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68" w:lineRule="auto" w:before="42"/>
        <w:ind w:left="2781" w:right="117" w:hanging="256"/>
        <w:jc w:val="right"/>
        <w:rPr>
          <w:sz w:val="28"/>
        </w:rPr>
      </w:pPr>
      <w:r>
        <w:rPr/>
        <w:pict>
          <v:shape style="position:absolute;margin-left:301.951904pt;margin-top:492.138397pt;width:35.2pt;height:20pt;mso-position-horizontal-relative:page;mso-position-vertical-relative:page;z-index:0" coordorigin="6039,9843" coordsize="704,400" path="m6121,10242l6039,10242,6242,10039,6047,9843,6129,9843,6284,9998,6366,9998,6325,10039,6366,10080,6284,10080,6121,10242xm6366,9998l6284,9998,6325,9956,6212,9843,6294,9843,6366,9915,6448,9915,6407,9956,6448,9997,6366,9997,6366,9998xm6448,9915l6366,9915,6438,9843,6520,9843,6448,9915xm6531,9998l6449,9998,6603,9843,6742,9843,6742,9904,6625,9904,6531,9998xm6742,10231l6682,10231,6682,9904,6742,9904,6742,10231xm6448,10080l6366,10080,6408,10039,6366,9997,6448,9997,6449,9998,6531,9998,6490,10039,6531,10080,6449,10080,6448,10080xm6286,10242l6204,10242,6325,10121,6284,10080,6366,10080,6366,10080,6448,10080,6407,10121,6448,10163,6366,10163,6286,10242xm6742,10242l6611,10242,6449,10080,6531,10080,6682,10231,6742,10231,6742,10242xm6528,10242l6446,10242,6366,10163,6448,10163,6528,10242xe" filled="true" fillcolor="#231f20" stroked="false">
            <v:path arrowok="t"/>
            <v:fill type="solid"/>
            <w10:wrap type="none"/>
          </v:shape>
        </w:pict>
      </w:r>
      <w:r>
        <w:rPr/>
        <w:pict>
          <v:group style="position:absolute;margin-left:301.708740pt;margin-top:515.666748pt;width:35.35pt;height:23.25pt;mso-position-horizontal-relative:page;mso-position-vertical-relative:page;z-index:1048" coordorigin="6034,10313" coordsize="707,465">
            <v:shape style="position:absolute;left:6037;top:10323;width:216;height:146" coordorigin="6037,10323" coordsize="216,146" path="m6113,10404l6110,10399,6106,10395,6102,10391,6095,10388,6087,10386,6074,10383,6067,10381,6064,10380,6062,10379,6061,10377,6061,10373,6062,10371,6066,10368,6070,10367,6080,10367,6084,10369,6086,10371,6088,10373,6088,10376,6089,10378,6110,10378,6109,10369,6109,10368,6109,10367,6106,10361,6093,10353,6084,10351,6063,10351,6055,10354,6043,10365,6040,10371,6040,10385,6042,10390,6045,10393,6049,10397,6056,10400,6078,10405,6086,10407,6090,10410,6091,10412,6091,10417,6089,10418,6084,10421,6081,10422,6070,10422,6065,10420,6060,10416,6059,10413,6059,10409,6037,10409,6037,10418,6040,10425,6053,10436,6062,10438,6088,10438,6097,10436,6110,10425,6111,10422,6113,10419,6113,10404m6154,10353l6132,10353,6132,10436,6154,10436,6154,10353m6154,10323l6132,10323,6132,10343,6154,10343,6154,10323m6252,10353l6231,10353,6231,10365,6231,10364,6231,10386,6231,10402,6229,10408,6222,10416,6218,10418,6205,10418,6200,10414,6197,10407,6196,10404,6195,10399,6195,10389,6196,10384,6200,10373,6205,10370,6218,10370,6223,10372,6229,10380,6231,10386,6231,10364,6228,10359,6224,10355,6215,10352,6212,10351,6196,10351,6188,10355,6176,10372,6173,10382,6173,10407,6176,10417,6188,10432,6197,10436,6214,10436,6220,10434,6224,10431,6227,10429,6229,10427,6231,10423,6231,10436,6230,10442,6226,10450,6221,10453,6207,10453,6203,10452,6201,10450,6200,10449,6199,10447,6198,10444,6175,10444,6175,10452,6175,10453,6179,10459,6192,10467,6201,10469,6229,10469,6241,10465,6249,10453,6251,10450,6252,10442,6252,10423,6252,10418,6252,10370,6252,10365,6252,10353e" filled="true" fillcolor="#231f20" stroked="false">
              <v:path arrowok="t"/>
              <v:fill type="solid"/>
            </v:shape>
            <v:shape style="position:absolute;left:6276;top:10313;width:125;height:133" type="#_x0000_t75" stroked="false">
              <v:imagedata r:id="rId5" o:title=""/>
            </v:shape>
            <v:shape style="position:absolute;left:6034;top:10493;width:707;height:115" coordorigin="6034,10493" coordsize="707,115" path="m6116,10523l6093,10523,6076,10584,6058,10523,6034,10523,6064,10606,6086,10606,6094,10584,6116,10523m6207,10570l6206,10558,6206,10556,6205,10548,6203,10542,6201,10539,6196,10531,6191,10527,6184,10524,6184,10556,6147,10556,6148,10551,6148,10550,6150,10547,6156,10540,6160,10539,6171,10539,6175,10540,6182,10546,6184,10550,6184,10556,6184,10524,6179,10522,6173,10521,6154,10521,6144,10525,6129,10540,6125,10550,6125,10580,6129,10591,6146,10605,6156,10608,6180,10608,6190,10604,6198,10596,6202,10591,6203,10591,6205,10586,6206,10581,6184,10581,6182,10584,6181,10586,6176,10590,6172,10591,6162,10591,6159,10590,6150,10584,6147,10579,6147,10570,6207,10570m6243,10523l6221,10523,6221,10606,6243,10606,6243,10523m6243,10493l6221,10493,6221,10513,6243,10513,6243,10493m6342,10540l6341,10539,6340,10535,6339,10532,6328,10523,6321,10521,6306,10521,6300,10523,6294,10528,6291,10531,6288,10535,6288,10523,6267,10523,6267,10606,6289,10606,6289,10556,6289,10552,6294,10542,6299,10539,6312,10539,6316,10541,6319,10548,6319,10551,6319,10606,6342,10606,6342,10540m6403,10524l6389,10524,6389,10501,6368,10501,6368,10524,6356,10524,6356,10539,6368,10539,6368,10595,6369,10599,6375,10605,6382,10607,6392,10607,6403,10606,6403,10590,6403,10590,6402,10590,6394,10590,6391,10590,6390,10588,6389,10586,6389,10539,6403,10539,6403,10524m6442,10523l6420,10523,6420,10606,6442,10606,6442,10523m6442,10493l6420,10493,6420,10513,6442,10513,6442,10493m6539,10523l6517,10523,6517,10573,6517,10578,6515,10581,6513,10587,6508,10590,6495,10590,6491,10588,6488,10581,6487,10578,6487,10523,6465,10523,6465,10582,6466,10589,6473,10603,6481,10607,6497,10607,6501,10607,6507,10605,6511,10603,6515,10599,6516,10597,6518,10594,6518,10594,6518,10606,6539,10606,6539,10594,6539,10590,6539,10523m6638,10540l6638,10539,6636,10535,6635,10532,6625,10523,6618,10521,6602,10521,6597,10523,6590,10528,6587,10531,6585,10535,6585,10523,6564,10523,6564,10606,6585,10606,6585,10556,6586,10552,6587,10548,6590,10542,6595,10539,6608,10539,6612,10541,6615,10548,6616,10551,6616,10606,6638,10606,6638,10540m6741,10553l6737,10542,6734,10539,6723,10525,6718,10523,6718,10556,6718,10573,6716,10579,6709,10588,6705,10590,6692,10590,6687,10588,6680,10579,6678,10573,6678,10556,6680,10550,6687,10541,6692,10539,6705,10539,6709,10541,6716,10550,6718,10556,6718,10523,6713,10520,6684,10520,6674,10525,6660,10542,6656,10553,6656,10577,6660,10587,6674,10604,6684,10608,6713,10608,6723,10604,6734,10590,6737,10587,6741,10577,6741,10553e" filled="true" fillcolor="#231f20" stroked="false">
              <v:path arrowok="t"/>
              <v:fill type="solid"/>
            </v:shape>
            <v:shape style="position:absolute;left:6036;top:10663;width:615;height:115" type="#_x0000_t75" stroked="false">
              <v:imagedata r:id="rId6" o:title=""/>
            </v:shape>
            <w10:wrap type="none"/>
          </v:group>
        </w:pict>
      </w:r>
      <w:r>
        <w:rPr/>
        <w:drawing>
          <wp:anchor distT="0" distB="0" distL="0" distR="0" allowOverlap="1" layoutInCell="1" locked="0" behindDoc="0" simplePos="0" relativeHeight="1072">
            <wp:simplePos x="0" y="0"/>
            <wp:positionH relativeFrom="page">
              <wp:posOffset>1346568</wp:posOffset>
            </wp:positionH>
            <wp:positionV relativeFrom="page">
              <wp:posOffset>6360807</wp:posOffset>
            </wp:positionV>
            <wp:extent cx="2198605" cy="390144"/>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7" cstate="print"/>
                    <a:stretch>
                      <a:fillRect/>
                    </a:stretch>
                  </pic:blipFill>
                  <pic:spPr>
                    <a:xfrm>
                      <a:off x="0" y="0"/>
                      <a:ext cx="2198605" cy="390144"/>
                    </a:xfrm>
                    <a:prstGeom prst="rect">
                      <a:avLst/>
                    </a:prstGeom>
                  </pic:spPr>
                </pic:pic>
              </a:graphicData>
            </a:graphic>
          </wp:anchor>
        </w:drawing>
      </w:r>
      <w:r>
        <w:rPr>
          <w:color w:val="231F20"/>
          <w:sz w:val="28"/>
        </w:rPr>
        <w:t>CRISIS DE HEGEMONÍA</w:t>
      </w:r>
      <w:r>
        <w:rPr>
          <w:color w:val="231F20"/>
          <w:w w:val="103"/>
          <w:sz w:val="28"/>
        </w:rPr>
        <w:t> </w:t>
      </w:r>
      <w:r>
        <w:rPr>
          <w:color w:val="231F20"/>
          <w:sz w:val="28"/>
        </w:rPr>
        <w:t>DE  ESTADOS UNIDOS</w:t>
      </w:r>
    </w:p>
    <w:p>
      <w:pPr>
        <w:spacing w:before="212"/>
        <w:ind w:left="0" w:right="117" w:firstLine="0"/>
        <w:jc w:val="right"/>
        <w:rPr>
          <w:rFonts w:ascii="Cambria"/>
          <w:i/>
          <w:sz w:val="20"/>
        </w:rPr>
      </w:pPr>
      <w:r>
        <w:rPr>
          <w:rFonts w:ascii="Cambria"/>
          <w:i/>
          <w:color w:val="231F20"/>
          <w:w w:val="85"/>
          <w:sz w:val="20"/>
        </w:rPr>
        <w:t>por</w:t>
      </w:r>
    </w:p>
    <w:p>
      <w:pPr>
        <w:pStyle w:val="BodyText"/>
        <w:spacing w:before="10"/>
        <w:rPr>
          <w:rFonts w:ascii="Cambria"/>
          <w:i/>
          <w:sz w:val="22"/>
        </w:rPr>
      </w:pPr>
    </w:p>
    <w:p>
      <w:pPr>
        <w:pStyle w:val="BodyText"/>
        <w:spacing w:line="261" w:lineRule="auto" w:before="1"/>
        <w:ind w:left="820" w:right="117" w:firstLine="67"/>
        <w:jc w:val="right"/>
      </w:pPr>
      <w:r>
        <w:rPr>
          <w:color w:val="231F20"/>
        </w:rPr>
        <w:t>MARCO A. GANDÁSEGUI, hijo </w:t>
      </w:r>
      <w:r>
        <w:rPr>
          <w:rFonts w:ascii="Wingdings" w:hAnsi="Wingdings"/>
          <w:color w:val="231F20"/>
        </w:rPr>
        <w:t></w:t>
      </w:r>
      <w:r>
        <w:rPr>
          <w:color w:val="231F20"/>
        </w:rPr>
        <w:t> CARLOS EDUARDO</w:t>
      </w:r>
      <w:r>
        <w:rPr>
          <w:color w:val="231F20"/>
          <w:w w:val="102"/>
        </w:rPr>
        <w:t> </w:t>
      </w:r>
      <w:r>
        <w:rPr>
          <w:color w:val="231F20"/>
        </w:rPr>
        <w:t>MARTINS </w:t>
      </w:r>
      <w:r>
        <w:rPr>
          <w:rFonts w:ascii="Wingdings" w:hAnsi="Wingdings"/>
          <w:color w:val="231F20"/>
        </w:rPr>
        <w:t></w:t>
      </w:r>
      <w:r>
        <w:rPr>
          <w:color w:val="231F20"/>
        </w:rPr>
        <w:t> JORGE HERNÁNDEZ MARTÍNEZ </w:t>
      </w:r>
      <w:r>
        <w:rPr>
          <w:rFonts w:ascii="Wingdings" w:hAnsi="Wingdings"/>
          <w:color w:val="231F20"/>
        </w:rPr>
        <w:t></w:t>
      </w:r>
      <w:r>
        <w:rPr>
          <w:color w:val="231F20"/>
        </w:rPr>
        <w:t> FABIO</w:t>
      </w:r>
      <w:r>
        <w:rPr>
          <w:color w:val="231F20"/>
          <w:w w:val="101"/>
        </w:rPr>
        <w:t> </w:t>
      </w:r>
      <w:r>
        <w:rPr>
          <w:color w:val="231F20"/>
        </w:rPr>
        <w:t>GROBART SUNSHINE </w:t>
      </w:r>
      <w:r>
        <w:rPr>
          <w:rFonts w:ascii="Wingdings" w:hAnsi="Wingdings"/>
          <w:color w:val="231F20"/>
        </w:rPr>
        <w:t></w:t>
      </w:r>
      <w:r>
        <w:rPr>
          <w:color w:val="231F20"/>
        </w:rPr>
        <w:t> IMMANUEL WALLERSTEIN</w:t>
      </w:r>
      <w:r>
        <w:rPr>
          <w:color w:val="231F20"/>
          <w:w w:val="100"/>
        </w:rPr>
        <w:t> </w:t>
      </w:r>
      <w:r>
        <w:rPr>
          <w:color w:val="231F20"/>
        </w:rPr>
        <w:t>ORLANDO CAPUTO LEIVA </w:t>
      </w:r>
      <w:r>
        <w:rPr>
          <w:rFonts w:ascii="Wingdings" w:hAnsi="Wingdings"/>
          <w:color w:val="231F20"/>
        </w:rPr>
        <w:t></w:t>
      </w:r>
      <w:r>
        <w:rPr>
          <w:color w:val="231F20"/>
        </w:rPr>
        <w:t> DÍDIMO CASTILLO</w:t>
      </w:r>
      <w:r>
        <w:rPr>
          <w:color w:val="231F20"/>
          <w:w w:val="102"/>
        </w:rPr>
        <w:t> </w:t>
      </w:r>
      <w:r>
        <w:rPr>
          <w:color w:val="231F20"/>
        </w:rPr>
        <w:t>FERNÁNDEZ </w:t>
      </w:r>
      <w:r>
        <w:rPr>
          <w:rFonts w:ascii="Wingdings" w:hAnsi="Wingdings"/>
          <w:color w:val="231F20"/>
        </w:rPr>
        <w:t></w:t>
      </w:r>
      <w:r>
        <w:rPr>
          <w:color w:val="231F20"/>
        </w:rPr>
        <w:t> ÁNGEL G. QUINTERO RIVERA</w:t>
      </w:r>
      <w:r>
        <w:rPr>
          <w:color w:val="231F20"/>
          <w:w w:val="91"/>
        </w:rPr>
        <w:t> </w:t>
      </w:r>
      <w:r>
        <w:rPr>
          <w:color w:val="231F20"/>
        </w:rPr>
        <w:t>GEORGE PRIESTLEY </w:t>
      </w:r>
      <w:r>
        <w:rPr>
          <w:rFonts w:ascii="Wingdings" w:hAnsi="Wingdings"/>
          <w:color w:val="231F20"/>
        </w:rPr>
        <w:t></w:t>
      </w:r>
      <w:r>
        <w:rPr>
          <w:color w:val="231F20"/>
        </w:rPr>
        <w:t> ALEJANDRO I. CANALES</w:t>
      </w:r>
    </w:p>
    <w:p>
      <w:pPr>
        <w:pStyle w:val="BodyText"/>
        <w:spacing w:line="261" w:lineRule="auto"/>
        <w:ind w:left="933" w:right="117" w:hanging="362"/>
        <w:jc w:val="right"/>
      </w:pPr>
      <w:r>
        <w:rPr>
          <w:color w:val="231F20"/>
        </w:rPr>
        <w:t>DARÍO SALINAS FIGUEREDO </w:t>
      </w:r>
      <w:r>
        <w:rPr>
          <w:rFonts w:ascii="Wingdings" w:hAnsi="Wingdings"/>
          <w:color w:val="231F20"/>
        </w:rPr>
        <w:t></w:t>
      </w:r>
      <w:r>
        <w:rPr>
          <w:color w:val="231F20"/>
        </w:rPr>
        <w:t> LUIS</w:t>
      </w:r>
      <w:r>
        <w:rPr>
          <w:color w:val="231F20"/>
          <w:spacing w:val="-2"/>
        </w:rPr>
        <w:t> </w:t>
      </w:r>
      <w:r>
        <w:rPr>
          <w:color w:val="231F20"/>
        </w:rPr>
        <w:t>SUÁREZ SALAZAR</w:t>
      </w:r>
      <w:r>
        <w:rPr>
          <w:color w:val="231F20"/>
          <w:w w:val="94"/>
        </w:rPr>
        <w:t> </w:t>
      </w:r>
      <w:r>
        <w:rPr>
          <w:color w:val="231F20"/>
          <w:w w:val="105"/>
        </w:rPr>
        <w:t>JAIME</w:t>
      </w:r>
      <w:r>
        <w:rPr>
          <w:color w:val="231F20"/>
          <w:spacing w:val="-26"/>
          <w:w w:val="105"/>
        </w:rPr>
        <w:t> </w:t>
      </w:r>
      <w:r>
        <w:rPr>
          <w:color w:val="231F20"/>
          <w:w w:val="105"/>
        </w:rPr>
        <w:t>ZULUAGA</w:t>
      </w:r>
      <w:r>
        <w:rPr>
          <w:color w:val="231F20"/>
          <w:spacing w:val="-26"/>
          <w:w w:val="105"/>
        </w:rPr>
        <w:t> </w:t>
      </w:r>
      <w:r>
        <w:rPr>
          <w:color w:val="231F20"/>
          <w:w w:val="105"/>
        </w:rPr>
        <w:t>NIETO</w:t>
      </w:r>
      <w:r>
        <w:rPr>
          <w:color w:val="231F20"/>
          <w:spacing w:val="-26"/>
          <w:w w:val="105"/>
        </w:rPr>
        <w:t> </w:t>
      </w:r>
      <w:r>
        <w:rPr>
          <w:rFonts w:ascii="Wingdings" w:hAnsi="Wingdings"/>
          <w:color w:val="231F20"/>
          <w:w w:val="105"/>
        </w:rPr>
        <w:t></w:t>
      </w:r>
      <w:r>
        <w:rPr>
          <w:color w:val="231F20"/>
          <w:spacing w:val="-26"/>
          <w:w w:val="105"/>
        </w:rPr>
        <w:t> </w:t>
      </w:r>
      <w:r>
        <w:rPr>
          <w:color w:val="231F20"/>
          <w:spacing w:val="-3"/>
          <w:w w:val="105"/>
        </w:rPr>
        <w:t>CATALINA</w:t>
      </w:r>
      <w:r>
        <w:rPr>
          <w:color w:val="231F20"/>
          <w:spacing w:val="-26"/>
          <w:w w:val="105"/>
        </w:rPr>
        <w:t> </w:t>
      </w:r>
      <w:r>
        <w:rPr>
          <w:color w:val="231F20"/>
          <w:w w:val="105"/>
        </w:rPr>
        <w:t>TORO</w:t>
      </w:r>
      <w:r>
        <w:rPr>
          <w:color w:val="231F20"/>
          <w:spacing w:val="-26"/>
          <w:w w:val="105"/>
        </w:rPr>
        <w:t> </w:t>
      </w:r>
      <w:r>
        <w:rPr>
          <w:color w:val="231F20"/>
          <w:w w:val="105"/>
        </w:rPr>
        <w:t>PÉREZ</w:t>
      </w:r>
    </w:p>
    <w:p>
      <w:pPr>
        <w:pStyle w:val="BodyText"/>
      </w:pPr>
    </w:p>
    <w:p>
      <w:pPr>
        <w:pStyle w:val="BodyText"/>
        <w:spacing w:before="2"/>
        <w:rPr>
          <w:sz w:val="23"/>
        </w:rPr>
      </w:pPr>
    </w:p>
    <w:p>
      <w:pPr>
        <w:spacing w:before="0"/>
        <w:ind w:left="0" w:right="118" w:firstLine="0"/>
        <w:jc w:val="right"/>
        <w:rPr>
          <w:rFonts w:ascii="Cambria"/>
          <w:i/>
          <w:sz w:val="20"/>
        </w:rPr>
      </w:pPr>
      <w:r>
        <w:rPr>
          <w:rFonts w:ascii="Cambria"/>
          <w:i/>
          <w:color w:val="231F20"/>
          <w:w w:val="90"/>
          <w:sz w:val="20"/>
        </w:rPr>
        <w:t>coordinador</w:t>
      </w:r>
    </w:p>
    <w:p>
      <w:pPr>
        <w:pStyle w:val="BodyText"/>
        <w:spacing w:before="19"/>
        <w:ind w:right="119"/>
        <w:jc w:val="right"/>
      </w:pPr>
      <w:r>
        <w:rPr>
          <w:color w:val="231F20"/>
        </w:rPr>
        <w:t>MARCO A. GANDÁSEGUI, hijo</w:t>
      </w:r>
    </w:p>
    <w:p>
      <w:pPr>
        <w:spacing w:after="0"/>
        <w:jc w:val="right"/>
        <w:sectPr>
          <w:type w:val="continuous"/>
          <w:pgSz w:w="7640" w:h="11900"/>
          <w:pgMar w:top="980" w:bottom="280" w:left="1040" w:right="760"/>
        </w:sectPr>
      </w:pPr>
    </w:p>
    <w:p>
      <w:pPr>
        <w:pStyle w:val="BodyText"/>
        <w:ind w:left="145"/>
      </w:pPr>
      <w:r>
        <w:rPr/>
        <w:pict>
          <v:group style="width:35.75pt;height:20.1pt;mso-position-horizontal-relative:char;mso-position-vertical-relative:line" coordorigin="0,0" coordsize="715,402">
            <v:shape style="position:absolute;left:16;top:0;width:482;height:400" coordorigin="16,0" coordsize="482,400" path="m416,400l16,0,99,0,498,400,416,400xe" filled="true" fillcolor="#231f20" stroked="false">
              <v:path arrowok="t"/>
              <v:fill type="solid"/>
            </v:shape>
            <v:shape style="position:absolute;left:0;top:2;width:482;height:400" coordorigin="0,2" coordsize="482,400" path="m82,401l0,401,400,2,482,2,82,401xe" filled="true" fillcolor="#231f20" stroked="false">
              <v:path arrowok="t"/>
              <v:fill type="solid"/>
            </v:shape>
            <v:shape style="position:absolute;left:175;top:0;width:540;height:400" coordorigin="175,0" coordsize="540,400" path="m257,400l175,400,380,196,185,0,267,0,421,154,503,154,462,196,503,237,421,237,257,400xm503,154l421,154,575,0,715,1,715,61,596,61,503,154xm715,387l654,387,654,61,715,61,715,387xm584,400l421,237,503,237,654,387,715,387,715,400,584,400xe" filled="true" fillcolor="#231f20" stroked="false">
              <v:path arrowok="t"/>
              <v:fill type="solid"/>
            </v:shape>
          </v:group>
        </w:pict>
      </w:r>
      <w:r>
        <w:rPr/>
      </w:r>
    </w:p>
    <w:p>
      <w:pPr>
        <w:pStyle w:val="BodyText"/>
        <w:spacing w:before="2"/>
        <w:rPr>
          <w:sz w:val="10"/>
        </w:rPr>
      </w:pPr>
    </w:p>
    <w:p>
      <w:pPr>
        <w:pStyle w:val="BodyText"/>
        <w:spacing w:line="20" w:lineRule="exact"/>
        <w:ind w:left="135"/>
        <w:rPr>
          <w:sz w:val="2"/>
        </w:rPr>
      </w:pPr>
      <w:r>
        <w:rPr>
          <w:sz w:val="2"/>
        </w:rPr>
        <w:pict>
          <v:group style="width:195.95pt;height:1pt;mso-position-horizontal-relative:char;mso-position-vertical-relative:line" coordorigin="0,0" coordsize="3919,20">
            <v:shape style="position:absolute;left:10;top:10;width:3899;height:2" coordorigin="10,10" coordsize="3899,0" path="m10,10l619,10,1959,10,3300,10,3909,10e" filled="false" stroked="true" strokeweight="1pt" strokecolor="#231f20">
              <v:path arrowok="t"/>
            </v:shape>
          </v:group>
        </w:pict>
      </w:r>
      <w:r>
        <w:rPr>
          <w:sz w:val="2"/>
        </w:rPr>
      </w:r>
    </w:p>
    <w:p>
      <w:pPr>
        <w:spacing w:before="28"/>
        <w:ind w:left="145" w:right="0" w:firstLine="0"/>
        <w:jc w:val="left"/>
        <w:rPr>
          <w:rFonts w:ascii="Arial"/>
          <w:b/>
          <w:sz w:val="24"/>
        </w:rPr>
      </w:pPr>
      <w:r>
        <w:rPr>
          <w:rFonts w:ascii="Arial"/>
          <w:b/>
          <w:color w:val="231F20"/>
          <w:spacing w:val="14"/>
          <w:sz w:val="24"/>
        </w:rPr>
        <w:t>siglo </w:t>
      </w:r>
      <w:r>
        <w:rPr>
          <w:rFonts w:ascii="Arial"/>
          <w:b/>
          <w:color w:val="231F20"/>
          <w:spacing w:val="12"/>
          <w:sz w:val="24"/>
        </w:rPr>
        <w:t>xxi </w:t>
      </w:r>
      <w:r>
        <w:rPr>
          <w:rFonts w:ascii="Arial"/>
          <w:b/>
          <w:color w:val="231F20"/>
          <w:spacing w:val="16"/>
          <w:sz w:val="24"/>
        </w:rPr>
        <w:t>editores, </w:t>
      </w:r>
      <w:r>
        <w:rPr>
          <w:rFonts w:ascii="Arial"/>
          <w:b/>
          <w:color w:val="231F20"/>
          <w:spacing w:val="13"/>
          <w:sz w:val="24"/>
        </w:rPr>
        <w:t>s.a. </w:t>
      </w:r>
      <w:r>
        <w:rPr>
          <w:rFonts w:ascii="Arial"/>
          <w:b/>
          <w:color w:val="231F20"/>
          <w:spacing w:val="9"/>
          <w:sz w:val="24"/>
        </w:rPr>
        <w:t>de </w:t>
      </w:r>
      <w:r>
        <w:rPr>
          <w:rFonts w:ascii="Arial"/>
          <w:b/>
          <w:color w:val="231F20"/>
          <w:spacing w:val="62"/>
          <w:sz w:val="24"/>
        </w:rPr>
        <w:t> </w:t>
      </w:r>
      <w:r>
        <w:rPr>
          <w:rFonts w:ascii="Arial"/>
          <w:b/>
          <w:color w:val="231F20"/>
          <w:spacing w:val="9"/>
          <w:sz w:val="24"/>
        </w:rPr>
        <w:t>c.v.</w:t>
      </w:r>
    </w:p>
    <w:p>
      <w:pPr>
        <w:spacing w:before="26"/>
        <w:ind w:left="145" w:right="0" w:firstLine="0"/>
        <w:jc w:val="left"/>
        <w:rPr>
          <w:rFonts w:ascii="Arial" w:hAnsi="Arial"/>
          <w:sz w:val="11"/>
        </w:rPr>
      </w:pPr>
      <w:r>
        <w:rPr/>
        <w:pict>
          <v:shape style="position:absolute;margin-left:46.254871pt;margin-top:11.935502pt;width:194.95pt;height:.1pt;mso-position-horizontal-relative:page;mso-position-vertical-relative:paragraph;z-index:1144;mso-wrap-distance-left:0;mso-wrap-distance-right:0" coordorigin="925,239" coordsize="3899,0" path="m925,239l1534,239,2874,239,4215,239,4824,239e" filled="false" stroked="true" strokeweight="1pt" strokecolor="#231f20">
            <v:path arrowok="t"/>
            <w10:wrap type="topAndBottom"/>
          </v:shape>
        </w:pict>
      </w:r>
      <w:r>
        <w:rPr>
          <w:rFonts w:ascii="Arial" w:hAnsi="Arial"/>
          <w:color w:val="231F20"/>
          <w:sz w:val="11"/>
        </w:rPr>
        <w:t>CERRO DEL AGUA 248, ROMERO DE TERREROS, 04310, MÉXICO, D. F.</w:t>
      </w:r>
    </w:p>
    <w:p>
      <w:pPr>
        <w:spacing w:before="0"/>
        <w:ind w:left="145" w:right="0" w:firstLine="0"/>
        <w:jc w:val="left"/>
        <w:rPr>
          <w:rFonts w:ascii="Arial"/>
          <w:b/>
          <w:sz w:val="24"/>
        </w:rPr>
      </w:pPr>
      <w:r>
        <w:rPr>
          <w:rFonts w:ascii="Arial"/>
          <w:b/>
          <w:color w:val="231F20"/>
          <w:sz w:val="24"/>
        </w:rPr>
        <w:t>s i g l o  x x i  e d i t o r e s ,  s . a</w:t>
      </w:r>
      <w:r>
        <w:rPr>
          <w:rFonts w:ascii="Arial"/>
          <w:b/>
          <w:color w:val="231F20"/>
          <w:spacing w:val="62"/>
          <w:sz w:val="24"/>
        </w:rPr>
        <w:t> </w:t>
      </w:r>
      <w:r>
        <w:rPr>
          <w:rFonts w:ascii="Arial"/>
          <w:b/>
          <w:color w:val="231F20"/>
          <w:sz w:val="24"/>
        </w:rPr>
        <w:t>.</w:t>
      </w:r>
    </w:p>
    <w:p>
      <w:pPr>
        <w:spacing w:before="26"/>
        <w:ind w:left="145" w:right="0" w:firstLine="0"/>
        <w:jc w:val="left"/>
        <w:rPr>
          <w:rFonts w:ascii="Arial" w:hAnsi="Arial"/>
          <w:sz w:val="11"/>
        </w:rPr>
      </w:pPr>
      <w:r>
        <w:rPr/>
        <w:pict>
          <v:shape style="position:absolute;margin-left:47.093262pt;margin-top:12.176222pt;width:193.85pt;height:.1pt;mso-position-horizontal-relative:page;mso-position-vertical-relative:paragraph;z-index:1168;mso-wrap-distance-left:0;mso-wrap-distance-right:0" coordorigin="942,244" coordsize="3877,0" path="m942,244l1548,244,2880,244,4213,244,4819,244e" filled="false" stroked="true" strokeweight="1pt" strokecolor="#231f20">
            <v:path arrowok="t"/>
            <w10:wrap type="topAndBottom"/>
          </v:shape>
        </w:pict>
      </w:r>
      <w:r>
        <w:rPr>
          <w:rFonts w:ascii="Arial" w:hAnsi="Arial"/>
          <w:color w:val="231F20"/>
          <w:sz w:val="11"/>
        </w:rPr>
        <w:t>TUCUMÁN 1621 ,  7 </w:t>
      </w:r>
      <w:r>
        <w:rPr>
          <w:rFonts w:ascii="Arial" w:hAnsi="Arial"/>
          <w:color w:val="231F20"/>
          <w:position w:val="4"/>
          <w:sz w:val="6"/>
        </w:rPr>
        <w:t>O   </w:t>
      </w:r>
      <w:r>
        <w:rPr>
          <w:rFonts w:ascii="Arial" w:hAnsi="Arial"/>
          <w:color w:val="231F20"/>
          <w:sz w:val="11"/>
        </w:rPr>
        <w:t>N,  C 1050 AAG, BUENOS AIRES, ARGENTINA</w:t>
      </w:r>
    </w:p>
    <w:p>
      <w:pPr>
        <w:spacing w:before="0"/>
        <w:ind w:left="145" w:right="0" w:firstLine="0"/>
        <w:jc w:val="left"/>
        <w:rPr>
          <w:rFonts w:ascii="Arial" w:hAnsi="Arial"/>
          <w:b/>
          <w:sz w:val="24"/>
        </w:rPr>
      </w:pPr>
      <w:r>
        <w:rPr>
          <w:rFonts w:ascii="Arial" w:hAnsi="Arial"/>
          <w:b/>
          <w:color w:val="231F20"/>
          <w:sz w:val="24"/>
        </w:rPr>
        <w:t>siglo xxi de españa editores, s.a.</w:t>
      </w:r>
    </w:p>
    <w:p>
      <w:pPr>
        <w:spacing w:before="26"/>
        <w:ind w:left="145" w:right="0" w:firstLine="0"/>
        <w:jc w:val="left"/>
        <w:rPr>
          <w:rFonts w:ascii="Arial" w:hAnsi="Arial"/>
          <w:sz w:val="11"/>
        </w:rPr>
      </w:pPr>
      <w:r>
        <w:rPr/>
        <w:pict>
          <v:shape style="position:absolute;margin-left:46.335941pt;margin-top:12.164503pt;width:194.95pt;height:.1pt;mso-position-horizontal-relative:page;mso-position-vertical-relative:paragraph;z-index:1192;mso-wrap-distance-left:0;mso-wrap-distance-right:0" coordorigin="927,243" coordsize="3899,0" path="m927,243l1536,243,2876,243,4216,243,4826,243e" filled="false" stroked="true" strokeweight="1pt" strokecolor="#231f20">
            <v:path arrowok="t"/>
            <w10:wrap type="topAndBottom"/>
          </v:shape>
        </w:pict>
      </w:r>
      <w:r>
        <w:rPr/>
        <w:pict>
          <v:shapetype id="_x0000_t202" o:spt="202" coordsize="21600,21600" path="m,l,21600r21600,l21600,xe">
            <v:stroke joinstyle="miter"/>
            <v:path gradientshapeok="t" o:connecttype="rect"/>
          </v:shapetype>
          <v:shape style="position:absolute;margin-left:44pt;margin-top:26.541943pt;width:200.3pt;height:181.6pt;mso-position-horizontal-relative:page;mso-position-vertical-relative:paragraph;z-index:1216;mso-wrap-distance-left:0;mso-wrap-distance-right:0" type="#_x0000_t202" filled="false" stroked="true" strokeweight=".5pt" strokecolor="#231f20">
            <v:textbox inset="0,0,0,0">
              <w:txbxContent>
                <w:p>
                  <w:pPr>
                    <w:spacing w:line="261" w:lineRule="auto" w:before="80"/>
                    <w:ind w:left="113" w:right="3518" w:firstLine="0"/>
                    <w:jc w:val="left"/>
                    <w:rPr>
                      <w:sz w:val="16"/>
                    </w:rPr>
                  </w:pPr>
                  <w:r>
                    <w:rPr>
                      <w:color w:val="231F20"/>
                      <w:w w:val="105"/>
                      <w:sz w:val="16"/>
                    </w:rPr>
                    <w:t>E840 C75</w:t>
                  </w:r>
                </w:p>
                <w:p>
                  <w:pPr>
                    <w:spacing w:line="259" w:lineRule="auto" w:before="0"/>
                    <w:ind w:left="113" w:right="216" w:firstLine="0"/>
                    <w:jc w:val="left"/>
                    <w:rPr>
                      <w:sz w:val="16"/>
                    </w:rPr>
                  </w:pPr>
                  <w:r>
                    <w:rPr>
                      <w:color w:val="231F20"/>
                      <w:sz w:val="16"/>
                    </w:rPr>
                    <w:t>2007 </w:t>
                  </w:r>
                  <w:r>
                    <w:rPr>
                      <w:rFonts w:ascii="Cambria" w:hAnsi="Cambria"/>
                      <w:i/>
                      <w:color w:val="231F20"/>
                      <w:sz w:val="16"/>
                    </w:rPr>
                    <w:t>Crisis de hegemonía de Estados Unidos / </w:t>
                  </w:r>
                  <w:r>
                    <w:rPr>
                      <w:color w:val="231F20"/>
                      <w:sz w:val="16"/>
                    </w:rPr>
                    <w:t>por Marco</w:t>
                  </w:r>
                </w:p>
                <w:p>
                  <w:pPr>
                    <w:spacing w:line="259" w:lineRule="auto" w:before="0"/>
                    <w:ind w:left="680" w:right="132" w:firstLine="0"/>
                    <w:jc w:val="left"/>
                    <w:rPr>
                      <w:sz w:val="16"/>
                    </w:rPr>
                  </w:pPr>
                  <w:r>
                    <w:rPr>
                      <w:color w:val="231F20"/>
                      <w:w w:val="105"/>
                      <w:sz w:val="16"/>
                    </w:rPr>
                    <w:t>A. Gandásegui, hijo ... [</w:t>
                  </w:r>
                  <w:r>
                    <w:rPr>
                      <w:rFonts w:ascii="Cambria" w:hAnsi="Cambria"/>
                      <w:i/>
                      <w:color w:val="231F20"/>
                      <w:w w:val="105"/>
                      <w:sz w:val="16"/>
                    </w:rPr>
                    <w:t>et al</w:t>
                  </w:r>
                  <w:r>
                    <w:rPr>
                      <w:color w:val="231F20"/>
                      <w:w w:val="105"/>
                      <w:sz w:val="16"/>
                    </w:rPr>
                    <w:t>.] ; coordinador Marco A. Gandásegui, hijo. — México : Siglo XXI  Editores  :  </w:t>
                  </w:r>
                  <w:r>
                    <w:rPr>
                      <w:rFonts w:ascii="Calibri" w:hAnsi="Calibri"/>
                      <w:color w:val="231F20"/>
                      <w:w w:val="105"/>
                      <w:sz w:val="16"/>
                    </w:rPr>
                    <w:t>clacso</w:t>
                  </w:r>
                  <w:r>
                    <w:rPr>
                      <w:color w:val="231F20"/>
                      <w:w w:val="105"/>
                      <w:sz w:val="16"/>
                    </w:rPr>
                    <w:t>, 2007</w:t>
                  </w:r>
                </w:p>
                <w:p>
                  <w:pPr>
                    <w:spacing w:line="176" w:lineRule="exact" w:before="0"/>
                    <w:ind w:left="692" w:right="216" w:firstLine="0"/>
                    <w:jc w:val="left"/>
                    <w:rPr>
                      <w:sz w:val="16"/>
                    </w:rPr>
                  </w:pPr>
                  <w:r>
                    <w:rPr>
                      <w:color w:val="231F20"/>
                      <w:w w:val="105"/>
                      <w:sz w:val="16"/>
                    </w:rPr>
                    <w:t>[270] p. —   (Sociología y  política)</w:t>
                  </w:r>
                </w:p>
                <w:p>
                  <w:pPr>
                    <w:pStyle w:val="BodyText"/>
                    <w:spacing w:before="9"/>
                    <w:rPr>
                      <w:rFonts w:ascii="Arial"/>
                      <w:sz w:val="18"/>
                    </w:rPr>
                  </w:pPr>
                </w:p>
                <w:p>
                  <w:pPr>
                    <w:spacing w:before="0"/>
                    <w:ind w:left="680" w:right="216" w:firstLine="0"/>
                    <w:jc w:val="left"/>
                    <w:rPr>
                      <w:sz w:val="16"/>
                    </w:rPr>
                  </w:pPr>
                  <w:r>
                    <w:rPr>
                      <w:color w:val="231F20"/>
                      <w:sz w:val="16"/>
                    </w:rPr>
                    <w:t>ISBN 10: 968-23-2676-1</w:t>
                  </w:r>
                </w:p>
                <w:p>
                  <w:pPr>
                    <w:spacing w:before="16"/>
                    <w:ind w:left="680" w:right="216" w:firstLine="0"/>
                    <w:jc w:val="left"/>
                    <w:rPr>
                      <w:sz w:val="16"/>
                    </w:rPr>
                  </w:pPr>
                  <w:r>
                    <w:rPr>
                      <w:color w:val="231F20"/>
                      <w:sz w:val="16"/>
                    </w:rPr>
                    <w:t>ISBN 13: 978-968-23-2676-9</w:t>
                  </w:r>
                </w:p>
                <w:p>
                  <w:pPr>
                    <w:pStyle w:val="BodyText"/>
                    <w:spacing w:before="9"/>
                    <w:rPr>
                      <w:rFonts w:ascii="Arial"/>
                      <w:sz w:val="18"/>
                    </w:rPr>
                  </w:pPr>
                </w:p>
                <w:p>
                  <w:pPr>
                    <w:spacing w:line="261" w:lineRule="auto" w:before="0"/>
                    <w:ind w:left="453" w:right="132" w:firstLine="226"/>
                    <w:jc w:val="left"/>
                    <w:rPr>
                      <w:sz w:val="16"/>
                    </w:rPr>
                  </w:pPr>
                  <w:r>
                    <w:rPr>
                      <w:color w:val="231F20"/>
                      <w:w w:val="105"/>
                      <w:sz w:val="16"/>
                    </w:rPr>
                    <w:t>I. Cultura política — Estados Unidos. 2. Política Mundial — Siglo XXI . 3. Estados Uni- dos — Relaciones exteriores.   4. Estados   Unidos</w:t>
                  </w:r>
                </w:p>
                <w:p>
                  <w:pPr>
                    <w:spacing w:line="261" w:lineRule="auto" w:before="0"/>
                    <w:ind w:left="453" w:right="0" w:firstLine="0"/>
                    <w:jc w:val="left"/>
                    <w:rPr>
                      <w:sz w:val="16"/>
                    </w:rPr>
                  </w:pPr>
                  <w:r>
                    <w:rPr>
                      <w:color w:val="231F20"/>
                      <w:w w:val="110"/>
                      <w:sz w:val="16"/>
                    </w:rPr>
                    <w:t>— Política y gobierno 1. Gandásegui, Marco A., ed. 2. Ser.</w:t>
                  </w:r>
                </w:p>
              </w:txbxContent>
            </v:textbox>
            <w10:wrap type="topAndBottom"/>
          </v:shape>
        </w:pict>
      </w:r>
      <w:r>
        <w:rPr>
          <w:rFonts w:ascii="Arial" w:hAnsi="Arial"/>
          <w:color w:val="231F20"/>
          <w:sz w:val="11"/>
        </w:rPr>
        <w:t>M E N É N D E Z   P I D A L   3   B I S ,   2 8 0 3 6 ,   M A D R I D , E S P A Ñ A</w:t>
      </w:r>
    </w:p>
    <w:p>
      <w:pPr>
        <w:pStyle w:val="BodyText"/>
        <w:spacing w:before="9"/>
        <w:rPr>
          <w:rFonts w:ascii="Arial"/>
          <w:sz w:val="17"/>
        </w:rPr>
      </w:pPr>
    </w:p>
    <w:p>
      <w:pPr>
        <w:pStyle w:val="BodyText"/>
        <w:rPr>
          <w:rFonts w:ascii="Arial"/>
        </w:rPr>
      </w:pPr>
    </w:p>
    <w:p>
      <w:pPr>
        <w:pStyle w:val="BodyText"/>
        <w:spacing w:before="10"/>
        <w:rPr>
          <w:rFonts w:ascii="Arial"/>
          <w:sz w:val="25"/>
        </w:rPr>
      </w:pPr>
    </w:p>
    <w:p>
      <w:pPr>
        <w:spacing w:before="71"/>
        <w:ind w:left="100" w:right="0" w:firstLine="0"/>
        <w:jc w:val="both"/>
        <w:rPr>
          <w:sz w:val="18"/>
        </w:rPr>
      </w:pPr>
      <w:r>
        <w:rPr>
          <w:color w:val="231F20"/>
          <w:w w:val="110"/>
          <w:sz w:val="18"/>
        </w:rPr>
        <w:t>primera edición, 2007</w:t>
      </w:r>
    </w:p>
    <w:p>
      <w:pPr>
        <w:spacing w:line="249" w:lineRule="auto" w:before="9"/>
        <w:ind w:left="100" w:right="3244" w:firstLine="0"/>
        <w:jc w:val="left"/>
        <w:rPr>
          <w:sz w:val="18"/>
        </w:rPr>
      </w:pPr>
      <w:r>
        <w:rPr>
          <w:color w:val="231F20"/>
          <w:w w:val="110"/>
          <w:sz w:val="18"/>
        </w:rPr>
        <w:t>©</w:t>
      </w:r>
      <w:r>
        <w:rPr>
          <w:color w:val="231F20"/>
          <w:spacing w:val="-16"/>
          <w:w w:val="110"/>
          <w:sz w:val="18"/>
        </w:rPr>
        <w:t> </w:t>
      </w:r>
      <w:r>
        <w:rPr>
          <w:color w:val="231F20"/>
          <w:w w:val="110"/>
          <w:sz w:val="18"/>
        </w:rPr>
        <w:t>siglo</w:t>
      </w:r>
      <w:r>
        <w:rPr>
          <w:color w:val="231F20"/>
          <w:spacing w:val="-16"/>
          <w:w w:val="110"/>
          <w:sz w:val="18"/>
        </w:rPr>
        <w:t> </w:t>
      </w:r>
      <w:r>
        <w:rPr>
          <w:color w:val="231F20"/>
          <w:w w:val="110"/>
          <w:sz w:val="18"/>
        </w:rPr>
        <w:t>xxi</w:t>
      </w:r>
      <w:r>
        <w:rPr>
          <w:color w:val="231F20"/>
          <w:spacing w:val="-16"/>
          <w:w w:val="110"/>
          <w:sz w:val="18"/>
        </w:rPr>
        <w:t> </w:t>
      </w:r>
      <w:r>
        <w:rPr>
          <w:color w:val="231F20"/>
          <w:w w:val="110"/>
          <w:sz w:val="18"/>
        </w:rPr>
        <w:t>editores,</w:t>
      </w:r>
      <w:r>
        <w:rPr>
          <w:color w:val="231F20"/>
          <w:spacing w:val="-16"/>
          <w:w w:val="110"/>
          <w:sz w:val="18"/>
        </w:rPr>
        <w:t> </w:t>
      </w:r>
      <w:r>
        <w:rPr>
          <w:color w:val="231F20"/>
          <w:w w:val="110"/>
          <w:sz w:val="18"/>
        </w:rPr>
        <w:t>s.</w:t>
      </w:r>
      <w:r>
        <w:rPr>
          <w:color w:val="231F20"/>
          <w:spacing w:val="-16"/>
          <w:w w:val="110"/>
          <w:sz w:val="18"/>
        </w:rPr>
        <w:t> </w:t>
      </w:r>
      <w:r>
        <w:rPr>
          <w:color w:val="231F20"/>
          <w:w w:val="110"/>
          <w:sz w:val="18"/>
        </w:rPr>
        <w:t>a.</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c.</w:t>
      </w:r>
      <w:r>
        <w:rPr>
          <w:color w:val="231F20"/>
          <w:spacing w:val="-16"/>
          <w:w w:val="110"/>
          <w:sz w:val="18"/>
        </w:rPr>
        <w:t> </w:t>
      </w:r>
      <w:r>
        <w:rPr>
          <w:color w:val="231F20"/>
          <w:spacing w:val="-7"/>
          <w:w w:val="110"/>
          <w:sz w:val="18"/>
        </w:rPr>
        <w:t>v. </w:t>
      </w:r>
      <w:r>
        <w:rPr>
          <w:color w:val="231F20"/>
          <w:w w:val="110"/>
          <w:sz w:val="18"/>
        </w:rPr>
        <w:t>en coedición con</w:t>
      </w:r>
      <w:r>
        <w:rPr>
          <w:color w:val="231F20"/>
          <w:spacing w:val="4"/>
          <w:w w:val="110"/>
          <w:sz w:val="18"/>
        </w:rPr>
        <w:t> </w:t>
      </w:r>
      <w:r>
        <w:rPr>
          <w:color w:val="231F20"/>
          <w:w w:val="110"/>
          <w:sz w:val="18"/>
        </w:rPr>
        <w:t>el</w:t>
      </w:r>
    </w:p>
    <w:p>
      <w:pPr>
        <w:spacing w:line="249" w:lineRule="auto" w:before="1"/>
        <w:ind w:left="100" w:right="3423" w:firstLine="0"/>
        <w:jc w:val="left"/>
        <w:rPr>
          <w:sz w:val="18"/>
        </w:rPr>
      </w:pPr>
      <w:r>
        <w:rPr>
          <w:color w:val="231F20"/>
          <w:w w:val="110"/>
          <w:sz w:val="18"/>
        </w:rPr>
        <w:t>© consejo latinoamericano de ciencias sociales, clacso</w:t>
      </w:r>
    </w:p>
    <w:p>
      <w:pPr>
        <w:pStyle w:val="BodyText"/>
        <w:spacing w:before="10"/>
        <w:rPr>
          <w:sz w:val="18"/>
        </w:rPr>
      </w:pPr>
    </w:p>
    <w:p>
      <w:pPr>
        <w:spacing w:before="0"/>
        <w:ind w:left="100" w:right="0" w:firstLine="0"/>
        <w:jc w:val="both"/>
        <w:rPr>
          <w:sz w:val="18"/>
        </w:rPr>
      </w:pPr>
      <w:r>
        <w:rPr>
          <w:color w:val="231F20"/>
          <w:sz w:val="18"/>
        </w:rPr>
        <w:t>isbn 10: 968-23-2676-1</w:t>
      </w:r>
    </w:p>
    <w:p>
      <w:pPr>
        <w:spacing w:before="9"/>
        <w:ind w:left="100" w:right="0" w:firstLine="0"/>
        <w:jc w:val="both"/>
        <w:rPr>
          <w:sz w:val="18"/>
        </w:rPr>
      </w:pPr>
      <w:r>
        <w:rPr>
          <w:color w:val="231F20"/>
          <w:sz w:val="18"/>
        </w:rPr>
        <w:t>isbn 13: 978-968-23-2676-9</w:t>
      </w:r>
    </w:p>
    <w:p>
      <w:pPr>
        <w:pStyle w:val="BodyText"/>
        <w:spacing w:before="6"/>
        <w:rPr>
          <w:sz w:val="19"/>
        </w:rPr>
      </w:pPr>
    </w:p>
    <w:p>
      <w:pPr>
        <w:spacing w:before="0"/>
        <w:ind w:left="100" w:right="0" w:firstLine="0"/>
        <w:jc w:val="both"/>
        <w:rPr>
          <w:sz w:val="18"/>
        </w:rPr>
      </w:pPr>
      <w:r>
        <w:rPr>
          <w:color w:val="231F20"/>
          <w:w w:val="105"/>
          <w:sz w:val="18"/>
        </w:rPr>
        <w:t>derechos reservados conforme a la  ley.</w:t>
      </w:r>
    </w:p>
    <w:p>
      <w:pPr>
        <w:spacing w:line="249" w:lineRule="auto" w:before="9"/>
        <w:ind w:left="100" w:right="1945" w:firstLine="0"/>
        <w:jc w:val="both"/>
        <w:rPr>
          <w:sz w:val="18"/>
        </w:rPr>
      </w:pPr>
      <w:r>
        <w:rPr>
          <w:color w:val="231F20"/>
          <w:w w:val="110"/>
          <w:sz w:val="18"/>
        </w:rPr>
        <w:t>queda prohibida su reproducción total o parcial por cualquier medio sin el permiso escrito de la casa editorial.</w:t>
      </w:r>
    </w:p>
    <w:p>
      <w:pPr>
        <w:spacing w:before="1"/>
        <w:ind w:left="100" w:right="0" w:firstLine="0"/>
        <w:jc w:val="both"/>
        <w:rPr>
          <w:sz w:val="18"/>
        </w:rPr>
      </w:pPr>
      <w:r>
        <w:rPr>
          <w:color w:val="231F20"/>
          <w:w w:val="110"/>
          <w:sz w:val="18"/>
        </w:rPr>
        <w:t>impreso en méxico</w:t>
      </w:r>
    </w:p>
    <w:p>
      <w:pPr>
        <w:spacing w:after="0"/>
        <w:jc w:val="both"/>
        <w:rPr>
          <w:sz w:val="18"/>
        </w:rPr>
        <w:sectPr>
          <w:pgSz w:w="7640" w:h="11900"/>
          <w:pgMar w:top="1080" w:bottom="280" w:left="780" w:right="1040"/>
        </w:sectPr>
      </w:pPr>
    </w:p>
    <w:p>
      <w:pPr>
        <w:pStyle w:val="BodyText"/>
        <w:spacing w:before="39"/>
        <w:ind w:left="100"/>
        <w:jc w:val="both"/>
      </w:pPr>
      <w:r>
        <w:rPr>
          <w:color w:val="231F20"/>
          <w:w w:val="105"/>
        </w:rPr>
        <w:t>PRÓLOGO</w:t>
      </w:r>
    </w:p>
    <w:p>
      <w:pPr>
        <w:pStyle w:val="BodyText"/>
      </w:pPr>
    </w:p>
    <w:p>
      <w:pPr>
        <w:pStyle w:val="BodyText"/>
      </w:pPr>
    </w:p>
    <w:p>
      <w:pPr>
        <w:pStyle w:val="BodyText"/>
      </w:pPr>
    </w:p>
    <w:p>
      <w:pPr>
        <w:pStyle w:val="BodyText"/>
      </w:pPr>
    </w:p>
    <w:p>
      <w:pPr>
        <w:pStyle w:val="BodyText"/>
      </w:pPr>
    </w:p>
    <w:p>
      <w:pPr>
        <w:pStyle w:val="BodyText"/>
        <w:spacing w:line="261" w:lineRule="auto" w:before="120"/>
        <w:ind w:left="100" w:right="117"/>
        <w:jc w:val="both"/>
      </w:pPr>
      <w:r>
        <w:rPr>
          <w:color w:val="231F20"/>
          <w:w w:val="110"/>
        </w:rPr>
        <w:t>La creación de un grupo de trabajo dedicado al estudio de Estados Unidos siempre fue motivo de constante preocupación por parte de la Secretaría Ejecutiva del Consejo. Las razones de este anhelo eran muchas</w:t>
      </w:r>
      <w:r>
        <w:rPr>
          <w:color w:val="231F20"/>
          <w:spacing w:val="-18"/>
          <w:w w:val="110"/>
        </w:rPr>
        <w:t> </w:t>
      </w:r>
      <w:r>
        <w:rPr>
          <w:color w:val="231F20"/>
          <w:w w:val="110"/>
        </w:rPr>
        <w:t>y</w:t>
      </w:r>
      <w:r>
        <w:rPr>
          <w:color w:val="231F20"/>
          <w:spacing w:val="-18"/>
          <w:w w:val="110"/>
        </w:rPr>
        <w:t> </w:t>
      </w:r>
      <w:r>
        <w:rPr>
          <w:color w:val="231F20"/>
          <w:w w:val="110"/>
        </w:rPr>
        <w:t>muy</w:t>
      </w:r>
      <w:r>
        <w:rPr>
          <w:color w:val="231F20"/>
          <w:spacing w:val="-18"/>
          <w:w w:val="110"/>
        </w:rPr>
        <w:t> </w:t>
      </w:r>
      <w:r>
        <w:rPr>
          <w:color w:val="231F20"/>
          <w:w w:val="110"/>
        </w:rPr>
        <w:t>variadas</w:t>
      </w:r>
      <w:r>
        <w:rPr>
          <w:color w:val="231F20"/>
          <w:spacing w:val="-18"/>
          <w:w w:val="110"/>
        </w:rPr>
        <w:t> </w:t>
      </w:r>
      <w:r>
        <w:rPr>
          <w:color w:val="231F20"/>
          <w:spacing w:val="-9"/>
          <w:w w:val="110"/>
        </w:rPr>
        <w:t>y,</w:t>
      </w:r>
      <w:r>
        <w:rPr>
          <w:color w:val="231F20"/>
          <w:spacing w:val="-18"/>
          <w:w w:val="110"/>
        </w:rPr>
        <w:t> </w:t>
      </w:r>
      <w:r>
        <w:rPr>
          <w:color w:val="231F20"/>
          <w:w w:val="110"/>
        </w:rPr>
        <w:t>en</w:t>
      </w:r>
      <w:r>
        <w:rPr>
          <w:color w:val="231F20"/>
          <w:spacing w:val="-18"/>
          <w:w w:val="110"/>
        </w:rPr>
        <w:t> </w:t>
      </w:r>
      <w:r>
        <w:rPr>
          <w:color w:val="231F20"/>
          <w:w w:val="110"/>
        </w:rPr>
        <w:t>este</w:t>
      </w:r>
      <w:r>
        <w:rPr>
          <w:color w:val="231F20"/>
          <w:spacing w:val="-18"/>
          <w:w w:val="110"/>
        </w:rPr>
        <w:t> </w:t>
      </w:r>
      <w:r>
        <w:rPr>
          <w:color w:val="231F20"/>
          <w:w w:val="110"/>
        </w:rPr>
        <w:t>prólogo</w:t>
      </w:r>
      <w:r>
        <w:rPr>
          <w:color w:val="231F20"/>
          <w:spacing w:val="-18"/>
          <w:w w:val="110"/>
        </w:rPr>
        <w:t> </w:t>
      </w:r>
      <w:r>
        <w:rPr>
          <w:color w:val="231F20"/>
          <w:w w:val="110"/>
        </w:rPr>
        <w:t>que</w:t>
      </w:r>
      <w:r>
        <w:rPr>
          <w:color w:val="231F20"/>
          <w:spacing w:val="-18"/>
          <w:w w:val="110"/>
        </w:rPr>
        <w:t> </w:t>
      </w:r>
      <w:r>
        <w:rPr>
          <w:color w:val="231F20"/>
          <w:w w:val="110"/>
        </w:rPr>
        <w:t>escribimos</w:t>
      </w:r>
      <w:r>
        <w:rPr>
          <w:color w:val="231F20"/>
          <w:spacing w:val="-18"/>
          <w:w w:val="110"/>
        </w:rPr>
        <w:t> </w:t>
      </w:r>
      <w:r>
        <w:rPr>
          <w:color w:val="231F20"/>
          <w:w w:val="110"/>
        </w:rPr>
        <w:t>embargados por</w:t>
      </w:r>
      <w:r>
        <w:rPr>
          <w:color w:val="231F20"/>
          <w:spacing w:val="-5"/>
          <w:w w:val="110"/>
        </w:rPr>
        <w:t> </w:t>
      </w:r>
      <w:r>
        <w:rPr>
          <w:color w:val="231F20"/>
          <w:w w:val="110"/>
        </w:rPr>
        <w:t>el</w:t>
      </w:r>
      <w:r>
        <w:rPr>
          <w:color w:val="231F20"/>
          <w:spacing w:val="-5"/>
          <w:w w:val="110"/>
        </w:rPr>
        <w:t> </w:t>
      </w:r>
      <w:r>
        <w:rPr>
          <w:color w:val="231F20"/>
          <w:w w:val="110"/>
        </w:rPr>
        <w:t>júbilo</w:t>
      </w:r>
      <w:r>
        <w:rPr>
          <w:color w:val="231F20"/>
          <w:spacing w:val="-5"/>
          <w:w w:val="110"/>
        </w:rPr>
        <w:t> </w:t>
      </w:r>
      <w:r>
        <w:rPr>
          <w:color w:val="231F20"/>
          <w:w w:val="110"/>
        </w:rPr>
        <w:t>que</w:t>
      </w:r>
      <w:r>
        <w:rPr>
          <w:color w:val="231F20"/>
          <w:spacing w:val="-5"/>
          <w:w w:val="110"/>
        </w:rPr>
        <w:t> </w:t>
      </w:r>
      <w:r>
        <w:rPr>
          <w:color w:val="231F20"/>
          <w:w w:val="110"/>
        </w:rPr>
        <w:t>nos</w:t>
      </w:r>
      <w:r>
        <w:rPr>
          <w:color w:val="231F20"/>
          <w:spacing w:val="-5"/>
          <w:w w:val="110"/>
        </w:rPr>
        <w:t> </w:t>
      </w:r>
      <w:r>
        <w:rPr>
          <w:color w:val="231F20"/>
          <w:w w:val="110"/>
        </w:rPr>
        <w:t>produce</w:t>
      </w:r>
      <w:r>
        <w:rPr>
          <w:color w:val="231F20"/>
          <w:spacing w:val="-5"/>
          <w:w w:val="110"/>
        </w:rPr>
        <w:t> </w:t>
      </w:r>
      <w:r>
        <w:rPr>
          <w:color w:val="231F20"/>
          <w:w w:val="110"/>
        </w:rPr>
        <w:t>la</w:t>
      </w:r>
      <w:r>
        <w:rPr>
          <w:color w:val="231F20"/>
          <w:spacing w:val="-5"/>
          <w:w w:val="110"/>
        </w:rPr>
        <w:t> </w:t>
      </w:r>
      <w:r>
        <w:rPr>
          <w:color w:val="231F20"/>
          <w:w w:val="110"/>
        </w:rPr>
        <w:t>publicación</w:t>
      </w:r>
      <w:r>
        <w:rPr>
          <w:color w:val="231F20"/>
          <w:spacing w:val="-5"/>
          <w:w w:val="110"/>
        </w:rPr>
        <w:t> </w:t>
      </w:r>
      <w:r>
        <w:rPr>
          <w:color w:val="231F20"/>
          <w:w w:val="110"/>
        </w:rPr>
        <w:t>del</w:t>
      </w:r>
      <w:r>
        <w:rPr>
          <w:color w:val="231F20"/>
          <w:spacing w:val="-5"/>
          <w:w w:val="110"/>
        </w:rPr>
        <w:t> </w:t>
      </w:r>
      <w:r>
        <w:rPr>
          <w:color w:val="231F20"/>
          <w:w w:val="110"/>
        </w:rPr>
        <w:t>primer</w:t>
      </w:r>
      <w:r>
        <w:rPr>
          <w:color w:val="231F20"/>
          <w:spacing w:val="-5"/>
          <w:w w:val="110"/>
        </w:rPr>
        <w:t> </w:t>
      </w:r>
      <w:r>
        <w:rPr>
          <w:color w:val="231F20"/>
          <w:w w:val="110"/>
        </w:rPr>
        <w:t>libro</w:t>
      </w:r>
      <w:r>
        <w:rPr>
          <w:color w:val="231F20"/>
          <w:spacing w:val="-5"/>
          <w:w w:val="110"/>
        </w:rPr>
        <w:t> </w:t>
      </w:r>
      <w:r>
        <w:rPr>
          <w:color w:val="231F20"/>
          <w:w w:val="110"/>
        </w:rPr>
        <w:t>produc- to de la labor de ese grupo, nos limitaremos a señalar unas</w:t>
      </w:r>
      <w:r>
        <w:rPr>
          <w:color w:val="231F20"/>
          <w:spacing w:val="-25"/>
          <w:w w:val="110"/>
        </w:rPr>
        <w:t> </w:t>
      </w:r>
      <w:r>
        <w:rPr>
          <w:color w:val="231F20"/>
          <w:w w:val="110"/>
        </w:rPr>
        <w:t>pocas.</w:t>
      </w:r>
    </w:p>
    <w:p>
      <w:pPr>
        <w:pStyle w:val="BodyText"/>
        <w:spacing w:line="261" w:lineRule="auto"/>
        <w:ind w:left="100" w:right="113" w:firstLine="240"/>
        <w:jc w:val="both"/>
      </w:pPr>
      <w:r>
        <w:rPr>
          <w:color w:val="231F20"/>
          <w:w w:val="110"/>
        </w:rPr>
        <w:t>En primer </w:t>
      </w:r>
      <w:r>
        <w:rPr>
          <w:color w:val="231F20"/>
          <w:spacing w:val="-3"/>
          <w:w w:val="110"/>
        </w:rPr>
        <w:t>lugar, </w:t>
      </w:r>
      <w:r>
        <w:rPr>
          <w:color w:val="231F20"/>
          <w:w w:val="110"/>
        </w:rPr>
        <w:t>porque una adecuada comprensión de la natu- raleza</w:t>
      </w:r>
      <w:r>
        <w:rPr>
          <w:color w:val="231F20"/>
          <w:spacing w:val="-23"/>
          <w:w w:val="110"/>
        </w:rPr>
        <w:t> </w:t>
      </w:r>
      <w:r>
        <w:rPr>
          <w:color w:val="231F20"/>
          <w:w w:val="110"/>
        </w:rPr>
        <w:t>y</w:t>
      </w:r>
      <w:r>
        <w:rPr>
          <w:color w:val="231F20"/>
          <w:spacing w:val="-23"/>
          <w:w w:val="110"/>
        </w:rPr>
        <w:t> </w:t>
      </w:r>
      <w:r>
        <w:rPr>
          <w:color w:val="231F20"/>
          <w:w w:val="110"/>
        </w:rPr>
        <w:t>características</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sociedad</w:t>
      </w:r>
      <w:r>
        <w:rPr>
          <w:color w:val="231F20"/>
          <w:spacing w:val="-23"/>
          <w:w w:val="110"/>
        </w:rPr>
        <w:t> </w:t>
      </w:r>
      <w:r>
        <w:rPr>
          <w:color w:val="231F20"/>
          <w:w w:val="110"/>
        </w:rPr>
        <w:t>estadunidense</w:t>
      </w:r>
      <w:r>
        <w:rPr>
          <w:color w:val="231F20"/>
          <w:spacing w:val="-23"/>
          <w:w w:val="110"/>
        </w:rPr>
        <w:t> </w:t>
      </w:r>
      <w:r>
        <w:rPr>
          <w:color w:val="231F20"/>
          <w:spacing w:val="-5"/>
          <w:w w:val="110"/>
        </w:rPr>
        <w:t>–y,</w:t>
      </w:r>
      <w:r>
        <w:rPr>
          <w:color w:val="231F20"/>
          <w:spacing w:val="-23"/>
          <w:w w:val="110"/>
        </w:rPr>
        <w:t> </w:t>
      </w:r>
      <w:r>
        <w:rPr>
          <w:color w:val="231F20"/>
          <w:w w:val="110"/>
        </w:rPr>
        <w:t>en</w:t>
      </w:r>
      <w:r>
        <w:rPr>
          <w:color w:val="231F20"/>
          <w:spacing w:val="-23"/>
          <w:w w:val="110"/>
        </w:rPr>
        <w:t> </w:t>
      </w:r>
      <w:r>
        <w:rPr>
          <w:color w:val="231F20"/>
          <w:w w:val="110"/>
        </w:rPr>
        <w:t>consecuen- cia, de sus especialísimos vínculos con América Latina– era, y</w:t>
      </w:r>
      <w:r>
        <w:rPr>
          <w:color w:val="231F20"/>
          <w:spacing w:val="-27"/>
          <w:w w:val="110"/>
        </w:rPr>
        <w:t> </w:t>
      </w:r>
      <w:r>
        <w:rPr>
          <w:color w:val="231F20"/>
          <w:w w:val="110"/>
        </w:rPr>
        <w:t>sigue siendo, un componente esencial de cualquier proyecto emancipador de nuestra región. Sólo un espíritu dominado por la necedad puede negar que el antiimperialismo es </w:t>
      </w:r>
      <w:r>
        <w:rPr>
          <w:color w:val="231F20"/>
          <w:spacing w:val="-4"/>
          <w:w w:val="110"/>
        </w:rPr>
        <w:t>hoy, </w:t>
      </w:r>
      <w:r>
        <w:rPr>
          <w:color w:val="231F20"/>
          <w:w w:val="110"/>
        </w:rPr>
        <w:t>más que nunca, una cuestión de vida o muerte para las sociedades latinoamericanas. La</w:t>
      </w:r>
      <w:r>
        <w:rPr>
          <w:color w:val="231F20"/>
          <w:spacing w:val="-22"/>
          <w:w w:val="110"/>
        </w:rPr>
        <w:t> </w:t>
      </w:r>
      <w:r>
        <w:rPr>
          <w:color w:val="231F20"/>
          <w:w w:val="110"/>
        </w:rPr>
        <w:t>voracidad insaciable del imperio y sus arraigadas tendencias expansionistas y anexionistas,</w:t>
      </w:r>
      <w:r>
        <w:rPr>
          <w:color w:val="231F20"/>
          <w:spacing w:val="-6"/>
          <w:w w:val="110"/>
        </w:rPr>
        <w:t> </w:t>
      </w:r>
      <w:r>
        <w:rPr>
          <w:color w:val="231F20"/>
          <w:w w:val="110"/>
        </w:rPr>
        <w:t>renovadas</w:t>
      </w:r>
      <w:r>
        <w:rPr>
          <w:color w:val="231F20"/>
          <w:spacing w:val="-6"/>
          <w:w w:val="110"/>
        </w:rPr>
        <w:t> </w:t>
      </w:r>
      <w:r>
        <w:rPr>
          <w:color w:val="231F20"/>
          <w:w w:val="110"/>
        </w:rPr>
        <w:t>y</w:t>
      </w:r>
      <w:r>
        <w:rPr>
          <w:color w:val="231F20"/>
          <w:spacing w:val="-6"/>
          <w:w w:val="110"/>
        </w:rPr>
        <w:t> </w:t>
      </w:r>
      <w:r>
        <w:rPr>
          <w:color w:val="231F20"/>
          <w:w w:val="110"/>
        </w:rPr>
        <w:t>agigantadas</w:t>
      </w:r>
      <w:r>
        <w:rPr>
          <w:color w:val="231F20"/>
          <w:spacing w:val="-6"/>
          <w:w w:val="110"/>
        </w:rPr>
        <w:t> </w:t>
      </w:r>
      <w:r>
        <w:rPr>
          <w:color w:val="231F20"/>
          <w:w w:val="110"/>
        </w:rPr>
        <w:t>en</w:t>
      </w:r>
      <w:r>
        <w:rPr>
          <w:color w:val="231F20"/>
          <w:spacing w:val="-6"/>
          <w:w w:val="110"/>
        </w:rPr>
        <w:t> </w:t>
      </w:r>
      <w:r>
        <w:rPr>
          <w:color w:val="231F20"/>
          <w:w w:val="110"/>
        </w:rPr>
        <w:t>épocas</w:t>
      </w:r>
      <w:r>
        <w:rPr>
          <w:color w:val="231F20"/>
          <w:spacing w:val="-6"/>
          <w:w w:val="110"/>
        </w:rPr>
        <w:t> </w:t>
      </w:r>
      <w:r>
        <w:rPr>
          <w:color w:val="231F20"/>
          <w:w w:val="110"/>
        </w:rPr>
        <w:t>recientes,</w:t>
      </w:r>
      <w:r>
        <w:rPr>
          <w:color w:val="231F20"/>
          <w:spacing w:val="-6"/>
          <w:w w:val="110"/>
        </w:rPr>
        <w:t> </w:t>
      </w:r>
      <w:r>
        <w:rPr>
          <w:color w:val="231F20"/>
          <w:w w:val="110"/>
        </w:rPr>
        <w:t>colocan</w:t>
      </w:r>
      <w:r>
        <w:rPr>
          <w:color w:val="231F20"/>
          <w:spacing w:val="-6"/>
          <w:w w:val="110"/>
        </w:rPr>
        <w:t> </w:t>
      </w:r>
      <w:r>
        <w:rPr>
          <w:color w:val="231F20"/>
          <w:w w:val="110"/>
        </w:rPr>
        <w:t>a nuestras naciones al borde de su desaparición al ser absorbidas cul- tural, política y económicamente por lo que José Martí denominara apropiadamente “la Roma americana”. Que este peligro no es cosa nueva lo atestigua de manera irrebatible un hecho singular y casi siempre olvidado: América Latina fue la primera región del mundo para la cual Estados Unidos diseñó explícitamente una política</w:t>
      </w:r>
      <w:r>
        <w:rPr>
          <w:color w:val="231F20"/>
          <w:spacing w:val="-11"/>
          <w:w w:val="110"/>
        </w:rPr>
        <w:t> </w:t>
      </w:r>
      <w:r>
        <w:rPr>
          <w:color w:val="231F20"/>
          <w:w w:val="110"/>
        </w:rPr>
        <w:t>exte- </w:t>
      </w:r>
      <w:r>
        <w:rPr>
          <w:color w:val="231F20"/>
          <w:spacing w:val="-4"/>
          <w:w w:val="110"/>
        </w:rPr>
        <w:t>rior, </w:t>
      </w:r>
      <w:r>
        <w:rPr>
          <w:color w:val="231F20"/>
          <w:w w:val="110"/>
        </w:rPr>
        <w:t>la doctrina Monroe, que desde 1823 –¡es </w:t>
      </w:r>
      <w:r>
        <w:rPr>
          <w:color w:val="231F20"/>
          <w:spacing w:val="-3"/>
          <w:w w:val="110"/>
        </w:rPr>
        <w:t>decir, </w:t>
      </w:r>
      <w:r>
        <w:rPr>
          <w:color w:val="231F20"/>
          <w:w w:val="110"/>
        </w:rPr>
        <w:t>un año antes de la batalla de Ayacucho! la cual consagró la deﬁnitiva independencia de las colonias de América de la corona española– viene</w:t>
      </w:r>
      <w:r>
        <w:rPr>
          <w:color w:val="231F20"/>
          <w:spacing w:val="-21"/>
          <w:w w:val="110"/>
        </w:rPr>
        <w:t> </w:t>
      </w:r>
      <w:r>
        <w:rPr>
          <w:color w:val="231F20"/>
          <w:w w:val="110"/>
        </w:rPr>
        <w:t>orientando, con</w:t>
      </w:r>
      <w:r>
        <w:rPr>
          <w:color w:val="231F20"/>
          <w:spacing w:val="-10"/>
          <w:w w:val="110"/>
        </w:rPr>
        <w:t> </w:t>
      </w:r>
      <w:r>
        <w:rPr>
          <w:color w:val="231F20"/>
          <w:w w:val="110"/>
        </w:rPr>
        <w:t>las</w:t>
      </w:r>
      <w:r>
        <w:rPr>
          <w:color w:val="231F20"/>
          <w:spacing w:val="-10"/>
          <w:w w:val="110"/>
        </w:rPr>
        <w:t> </w:t>
      </w:r>
      <w:r>
        <w:rPr>
          <w:color w:val="231F20"/>
          <w:w w:val="110"/>
        </w:rPr>
        <w:t>naturales</w:t>
      </w:r>
      <w:r>
        <w:rPr>
          <w:color w:val="231F20"/>
          <w:spacing w:val="-10"/>
          <w:w w:val="110"/>
        </w:rPr>
        <w:t> </w:t>
      </w:r>
      <w:r>
        <w:rPr>
          <w:color w:val="231F20"/>
          <w:w w:val="110"/>
        </w:rPr>
        <w:t>adaptaciones</w:t>
      </w:r>
      <w:r>
        <w:rPr>
          <w:color w:val="231F20"/>
          <w:spacing w:val="-10"/>
          <w:w w:val="110"/>
        </w:rPr>
        <w:t> </w:t>
      </w:r>
      <w:r>
        <w:rPr>
          <w:color w:val="231F20"/>
          <w:w w:val="110"/>
        </w:rPr>
        <w:t>impuestas</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coyuntura</w:t>
      </w:r>
      <w:r>
        <w:rPr>
          <w:color w:val="231F20"/>
          <w:spacing w:val="-10"/>
          <w:w w:val="110"/>
        </w:rPr>
        <w:t> </w:t>
      </w:r>
      <w:r>
        <w:rPr>
          <w:color w:val="231F20"/>
          <w:w w:val="110"/>
        </w:rPr>
        <w:t>y</w:t>
      </w:r>
      <w:r>
        <w:rPr>
          <w:color w:val="231F20"/>
          <w:spacing w:val="-10"/>
          <w:w w:val="110"/>
        </w:rPr>
        <w:t> </w:t>
      </w:r>
      <w:r>
        <w:rPr>
          <w:color w:val="231F20"/>
          <w:w w:val="110"/>
        </w:rPr>
        <w:t>los</w:t>
      </w:r>
      <w:r>
        <w:rPr>
          <w:color w:val="231F20"/>
          <w:spacing w:val="-10"/>
          <w:w w:val="110"/>
        </w:rPr>
        <w:t> </w:t>
      </w:r>
      <w:r>
        <w:rPr>
          <w:color w:val="231F20"/>
          <w:w w:val="110"/>
        </w:rPr>
        <w:t>tiem- pos históricos, la conducta de Washington hacia nuestra región. Es útil recordar este dato, sobre todo cuando con harta frecuencia Washington asegura, y los espíritus colonizados de aquí repiten a coro, que “América Latina no le interesa a Estados Unidos”, aﬁrma- ción ésta falaz hasta la médula y que, al ser aceptada por las clases dominantes</w:t>
      </w:r>
      <w:r>
        <w:rPr>
          <w:color w:val="231F20"/>
          <w:spacing w:val="-7"/>
          <w:w w:val="110"/>
        </w:rPr>
        <w:t> </w:t>
      </w:r>
      <w:r>
        <w:rPr>
          <w:color w:val="231F20"/>
          <w:w w:val="110"/>
        </w:rPr>
        <w:t>de</w:t>
      </w:r>
      <w:r>
        <w:rPr>
          <w:color w:val="231F20"/>
          <w:spacing w:val="-7"/>
          <w:w w:val="110"/>
        </w:rPr>
        <w:t> </w:t>
      </w:r>
      <w:r>
        <w:rPr>
          <w:color w:val="231F20"/>
          <w:w w:val="110"/>
        </w:rPr>
        <w:t>nuestros</w:t>
      </w:r>
      <w:r>
        <w:rPr>
          <w:color w:val="231F20"/>
          <w:spacing w:val="-7"/>
          <w:w w:val="110"/>
        </w:rPr>
        <w:t> </w:t>
      </w:r>
      <w:r>
        <w:rPr>
          <w:color w:val="231F20"/>
          <w:w w:val="110"/>
        </w:rPr>
        <w:t>países,</w:t>
      </w:r>
      <w:r>
        <w:rPr>
          <w:color w:val="231F20"/>
          <w:spacing w:val="-7"/>
          <w:w w:val="110"/>
        </w:rPr>
        <w:t> </w:t>
      </w:r>
      <w:r>
        <w:rPr>
          <w:color w:val="231F20"/>
          <w:w w:val="110"/>
        </w:rPr>
        <w:t>ha</w:t>
      </w:r>
      <w:r>
        <w:rPr>
          <w:color w:val="231F20"/>
          <w:spacing w:val="-7"/>
          <w:w w:val="110"/>
        </w:rPr>
        <w:t> </w:t>
      </w:r>
      <w:r>
        <w:rPr>
          <w:color w:val="231F20"/>
          <w:w w:val="110"/>
        </w:rPr>
        <w:t>facilitado</w:t>
      </w:r>
      <w:r>
        <w:rPr>
          <w:color w:val="231F20"/>
          <w:spacing w:val="-7"/>
          <w:w w:val="110"/>
        </w:rPr>
        <w:t> </w:t>
      </w:r>
      <w:r>
        <w:rPr>
          <w:color w:val="231F20"/>
          <w:w w:val="110"/>
        </w:rPr>
        <w:t>los</w:t>
      </w:r>
      <w:r>
        <w:rPr>
          <w:color w:val="231F20"/>
          <w:spacing w:val="-7"/>
          <w:w w:val="110"/>
        </w:rPr>
        <w:t> </w:t>
      </w:r>
      <w:r>
        <w:rPr>
          <w:color w:val="231F20"/>
          <w:w w:val="110"/>
        </w:rPr>
        <w:t>designios</w:t>
      </w:r>
      <w:r>
        <w:rPr>
          <w:color w:val="231F20"/>
          <w:spacing w:val="-7"/>
          <w:w w:val="110"/>
        </w:rPr>
        <w:t> </w:t>
      </w:r>
      <w:r>
        <w:rPr>
          <w:color w:val="231F20"/>
          <w:w w:val="110"/>
        </w:rPr>
        <w:t>hegemóni- cos del imperio. Si somos tan poco relevantes, ¿por qué habrá sido que Estados Unidos le prestó tan precoz atención a una zona  </w:t>
      </w:r>
      <w:r>
        <w:rPr>
          <w:color w:val="231F20"/>
          <w:spacing w:val="25"/>
          <w:w w:val="110"/>
        </w:rPr>
        <w:t> </w:t>
      </w:r>
      <w:r>
        <w:rPr>
          <w:color w:val="231F20"/>
          <w:w w:val="110"/>
        </w:rPr>
        <w:t>como</w:t>
      </w:r>
    </w:p>
    <w:p>
      <w:pPr>
        <w:pStyle w:val="BodyText"/>
        <w:rPr>
          <w:sz w:val="15"/>
        </w:rPr>
      </w:pPr>
    </w:p>
    <w:p>
      <w:pPr>
        <w:pStyle w:val="BodyText"/>
        <w:spacing w:before="64"/>
        <w:ind w:left="498" w:right="517"/>
        <w:jc w:val="center"/>
        <w:rPr>
          <w:rFonts w:ascii="Calibri"/>
        </w:rPr>
      </w:pPr>
      <w:r>
        <w:rPr>
          <w:color w:val="231F20"/>
          <w:w w:val="125"/>
        </w:rPr>
        <w:t>[</w:t>
      </w:r>
      <w:r>
        <w:rPr>
          <w:rFonts w:ascii="Calibri"/>
          <w:color w:val="231F20"/>
          <w:w w:val="125"/>
        </w:rPr>
        <w:t>7]</w:t>
      </w:r>
    </w:p>
    <w:p>
      <w:pPr>
        <w:spacing w:after="0"/>
        <w:jc w:val="center"/>
        <w:rPr>
          <w:rFonts w:ascii="Calibri"/>
        </w:rPr>
        <w:sectPr>
          <w:pgSz w:w="7640" w:h="11900"/>
          <w:pgMar w:top="1000" w:bottom="280" w:left="660" w:right="760"/>
        </w:sectPr>
      </w:pPr>
    </w:p>
    <w:p>
      <w:pPr>
        <w:tabs>
          <w:tab w:pos="5407" w:val="left" w:leader="none"/>
        </w:tabs>
        <w:spacing w:before="39"/>
        <w:ind w:left="120" w:right="0" w:firstLine="0"/>
        <w:jc w:val="both"/>
        <w:rPr>
          <w:sz w:val="14"/>
        </w:rPr>
      </w:pPr>
      <w:r>
        <w:rPr>
          <w:rFonts w:ascii="Calibri" w:hAnsi="Calibri"/>
          <w:color w:val="231F20"/>
          <w:w w:val="110"/>
          <w:sz w:val="20"/>
        </w:rPr>
        <w:t>8</w:t>
        <w:tab/>
      </w:r>
      <w:r>
        <w:rPr>
          <w:color w:val="231F20"/>
          <w:w w:val="110"/>
          <w:sz w:val="14"/>
        </w:rPr>
        <w:t>PRÓLOGO</w:t>
      </w:r>
    </w:p>
    <w:p>
      <w:pPr>
        <w:pStyle w:val="BodyText"/>
        <w:spacing w:line="261" w:lineRule="auto" w:before="155"/>
        <w:ind w:left="120" w:right="117"/>
        <w:jc w:val="both"/>
        <w:rPr>
          <w:sz w:val="13"/>
        </w:rPr>
      </w:pPr>
      <w:r>
        <w:rPr>
          <w:color w:val="231F20"/>
          <w:w w:val="105"/>
        </w:rPr>
        <w:t>ésta? ¿Por qué la elaboración de una doctrina semejante para la convulsionada Europa de la primera guerra mundial, la habría de concretar casi un siglo después? ¿Es razonable suponer que un conti- nente que alberga en su vasta geografía casi la mitad del agua potable  y la biodiversidad del planeta, además de grandes depósitos de petró- leo y gas y toda clase de recursos minerales y que, además, limita con el centro imperial cuyo apetito por esas riquezas crece exponencial- mente, sea tan irrelevante como asegura la doctrina oﬁcial de </w:t>
      </w:r>
      <w:r>
        <w:rPr>
          <w:color w:val="231F20"/>
          <w:spacing w:val="-4"/>
          <w:w w:val="105"/>
        </w:rPr>
        <w:t>Wash- </w:t>
      </w:r>
      <w:r>
        <w:rPr>
          <w:color w:val="231F20"/>
          <w:w w:val="105"/>
        </w:rPr>
        <w:t>ington? ¿Será que la doctrina Monroe fue concebida sólo a causa de nuestra radical irrelevancia? La pregunta es tan absurda como las de- claraciones de </w:t>
      </w:r>
      <w:r>
        <w:rPr>
          <w:color w:val="231F20"/>
          <w:spacing w:val="-3"/>
          <w:w w:val="105"/>
        </w:rPr>
        <w:t>Washington </w:t>
      </w:r>
      <w:r>
        <w:rPr>
          <w:color w:val="231F20"/>
          <w:w w:val="105"/>
        </w:rPr>
        <w:t>acerca de nuestra total insigniﬁcancia. Una política efectiva de lucha contra el imperialismo exige, como primer paso, ser lúcidamente conscientes de la estratégica importancia de nuestra región para el presente y el futuro del imperio. Cultivar la ignorancia en estas materias o inculcar ideas equivocadas, ha sido la constante preocupación del gobierno de Estados Unidos, sabedor de que una arraigada conciencia colonial de nuestra supuesta inferioridad e irrelevancia es indispensable para perpetuar su   </w:t>
      </w:r>
      <w:r>
        <w:rPr>
          <w:color w:val="231F20"/>
          <w:spacing w:val="47"/>
          <w:w w:val="105"/>
        </w:rPr>
        <w:t> </w:t>
      </w:r>
      <w:r>
        <w:rPr>
          <w:color w:val="231F20"/>
          <w:w w:val="105"/>
        </w:rPr>
        <w:t>dominación.</w:t>
      </w:r>
      <w:r>
        <w:rPr>
          <w:color w:val="231F20"/>
          <w:w w:val="105"/>
          <w:position w:val="6"/>
          <w:sz w:val="13"/>
        </w:rPr>
        <w:t>1</w:t>
      </w:r>
    </w:p>
    <w:p>
      <w:pPr>
        <w:pStyle w:val="BodyText"/>
        <w:spacing w:line="259" w:lineRule="auto"/>
        <w:ind w:left="119" w:right="117" w:firstLine="240"/>
        <w:jc w:val="right"/>
      </w:pPr>
      <w:r>
        <w:rPr>
          <w:color w:val="231F20"/>
          <w:w w:val="115"/>
        </w:rPr>
        <w:t>Pero había otra razón para alentar la creación de un</w:t>
      </w:r>
      <w:r>
        <w:rPr>
          <w:color w:val="231F20"/>
          <w:spacing w:val="37"/>
          <w:w w:val="115"/>
        </w:rPr>
        <w:t> </w:t>
      </w:r>
      <w:r>
        <w:rPr>
          <w:color w:val="231F20"/>
          <w:w w:val="115"/>
        </w:rPr>
        <w:t>grupo</w:t>
      </w:r>
      <w:r>
        <w:rPr>
          <w:color w:val="231F20"/>
          <w:spacing w:val="15"/>
          <w:w w:val="115"/>
        </w:rPr>
        <w:t> </w:t>
      </w:r>
      <w:r>
        <w:rPr>
          <w:color w:val="231F20"/>
          <w:w w:val="115"/>
        </w:rPr>
        <w:t>de</w:t>
      </w:r>
      <w:r>
        <w:rPr>
          <w:color w:val="231F20"/>
          <w:w w:val="112"/>
        </w:rPr>
        <w:t> </w:t>
      </w:r>
      <w:r>
        <w:rPr>
          <w:color w:val="231F20"/>
          <w:w w:val="115"/>
        </w:rPr>
        <w:t>trabajo de </w:t>
      </w:r>
      <w:r>
        <w:rPr>
          <w:rFonts w:ascii="Calibri" w:hAnsi="Calibri"/>
          <w:color w:val="231F20"/>
          <w:w w:val="115"/>
        </w:rPr>
        <w:t>clacso </w:t>
      </w:r>
      <w:r>
        <w:rPr>
          <w:color w:val="231F20"/>
          <w:w w:val="115"/>
        </w:rPr>
        <w:t>sobre Estados Unidos: el</w:t>
      </w:r>
      <w:r>
        <w:rPr>
          <w:color w:val="231F20"/>
          <w:spacing w:val="22"/>
          <w:w w:val="115"/>
        </w:rPr>
        <w:t> </w:t>
      </w:r>
      <w:r>
        <w:rPr>
          <w:color w:val="231F20"/>
          <w:w w:val="115"/>
        </w:rPr>
        <w:t>abismal</w:t>
      </w:r>
      <w:r>
        <w:rPr>
          <w:color w:val="231F20"/>
          <w:spacing w:val="10"/>
          <w:w w:val="115"/>
        </w:rPr>
        <w:t> </w:t>
      </w:r>
      <w:r>
        <w:rPr>
          <w:color w:val="231F20"/>
          <w:w w:val="115"/>
        </w:rPr>
        <w:t>desequilibrio</w:t>
      </w:r>
      <w:r>
        <w:rPr>
          <w:color w:val="231F20"/>
          <w:w w:val="112"/>
        </w:rPr>
        <w:t> </w:t>
      </w:r>
      <w:r>
        <w:rPr>
          <w:color w:val="231F20"/>
          <w:w w:val="115"/>
        </w:rPr>
        <w:t>existente</w:t>
      </w:r>
      <w:r>
        <w:rPr>
          <w:color w:val="231F20"/>
          <w:spacing w:val="-16"/>
          <w:w w:val="115"/>
        </w:rPr>
        <w:t> </w:t>
      </w:r>
      <w:r>
        <w:rPr>
          <w:color w:val="231F20"/>
          <w:w w:val="115"/>
        </w:rPr>
        <w:t>entre</w:t>
      </w:r>
      <w:r>
        <w:rPr>
          <w:color w:val="231F20"/>
          <w:spacing w:val="-16"/>
          <w:w w:val="115"/>
        </w:rPr>
        <w:t> </w:t>
      </w:r>
      <w:r>
        <w:rPr>
          <w:color w:val="231F20"/>
          <w:w w:val="115"/>
        </w:rPr>
        <w:t>los</w:t>
      </w:r>
      <w:r>
        <w:rPr>
          <w:color w:val="231F20"/>
          <w:spacing w:val="-16"/>
          <w:w w:val="115"/>
        </w:rPr>
        <w:t> </w:t>
      </w:r>
      <w:r>
        <w:rPr>
          <w:color w:val="231F20"/>
          <w:w w:val="115"/>
        </w:rPr>
        <w:t>centros</w:t>
      </w:r>
      <w:r>
        <w:rPr>
          <w:color w:val="231F20"/>
          <w:spacing w:val="-16"/>
          <w:w w:val="115"/>
        </w:rPr>
        <w:t> </w:t>
      </w:r>
      <w:r>
        <w:rPr>
          <w:color w:val="231F20"/>
          <w:w w:val="115"/>
        </w:rPr>
        <w:t>y</w:t>
      </w:r>
      <w:r>
        <w:rPr>
          <w:color w:val="231F20"/>
          <w:spacing w:val="-16"/>
          <w:w w:val="115"/>
        </w:rPr>
        <w:t> </w:t>
      </w:r>
      <w:r>
        <w:rPr>
          <w:color w:val="231F20"/>
          <w:w w:val="115"/>
        </w:rPr>
        <w:t>programas</w:t>
      </w:r>
      <w:r>
        <w:rPr>
          <w:color w:val="231F20"/>
          <w:spacing w:val="-16"/>
          <w:w w:val="115"/>
        </w:rPr>
        <w:t> </w:t>
      </w:r>
      <w:r>
        <w:rPr>
          <w:color w:val="231F20"/>
          <w:w w:val="115"/>
        </w:rPr>
        <w:t>de</w:t>
      </w:r>
      <w:r>
        <w:rPr>
          <w:color w:val="231F20"/>
          <w:spacing w:val="-16"/>
          <w:w w:val="115"/>
        </w:rPr>
        <w:t> </w:t>
      </w:r>
      <w:r>
        <w:rPr>
          <w:color w:val="231F20"/>
          <w:w w:val="115"/>
        </w:rPr>
        <w:t>investigación</w:t>
      </w:r>
      <w:r>
        <w:rPr>
          <w:color w:val="231F20"/>
          <w:spacing w:val="-16"/>
          <w:w w:val="115"/>
        </w:rPr>
        <w:t> </w:t>
      </w:r>
      <w:r>
        <w:rPr>
          <w:color w:val="231F20"/>
          <w:w w:val="115"/>
        </w:rPr>
        <w:t>dedicados</w:t>
      </w:r>
      <w:r>
        <w:rPr>
          <w:color w:val="231F20"/>
          <w:w w:val="92"/>
        </w:rPr>
        <w:t> </w:t>
      </w:r>
      <w:r>
        <w:rPr>
          <w:color w:val="231F20"/>
          <w:w w:val="115"/>
        </w:rPr>
        <w:t>al estudio de América Latina o algunos países de nuestra</w:t>
      </w:r>
      <w:r>
        <w:rPr>
          <w:color w:val="231F20"/>
          <w:spacing w:val="-34"/>
          <w:w w:val="115"/>
        </w:rPr>
        <w:t> </w:t>
      </w:r>
      <w:r>
        <w:rPr>
          <w:color w:val="231F20"/>
          <w:w w:val="115"/>
        </w:rPr>
        <w:t>región</w:t>
      </w:r>
      <w:r>
        <w:rPr>
          <w:color w:val="231F20"/>
          <w:spacing w:val="-4"/>
          <w:w w:val="115"/>
        </w:rPr>
        <w:t> </w:t>
      </w:r>
      <w:r>
        <w:rPr>
          <w:color w:val="231F20"/>
          <w:w w:val="115"/>
        </w:rPr>
        <w:t>y</w:t>
      </w:r>
      <w:r>
        <w:rPr>
          <w:color w:val="231F20"/>
          <w:w w:val="84"/>
        </w:rPr>
        <w:t> </w:t>
      </w:r>
      <w:r>
        <w:rPr>
          <w:color w:val="231F20"/>
          <w:w w:val="115"/>
        </w:rPr>
        <w:t>la</w:t>
      </w:r>
      <w:r>
        <w:rPr>
          <w:color w:val="231F20"/>
          <w:spacing w:val="-17"/>
          <w:w w:val="115"/>
        </w:rPr>
        <w:t> </w:t>
      </w:r>
      <w:r>
        <w:rPr>
          <w:color w:val="231F20"/>
          <w:w w:val="115"/>
        </w:rPr>
        <w:t>patética</w:t>
      </w:r>
      <w:r>
        <w:rPr>
          <w:color w:val="231F20"/>
          <w:spacing w:val="-17"/>
          <w:w w:val="115"/>
        </w:rPr>
        <w:t> </w:t>
      </w:r>
      <w:r>
        <w:rPr>
          <w:color w:val="231F20"/>
          <w:w w:val="115"/>
        </w:rPr>
        <w:t>soledad</w:t>
      </w:r>
      <w:r>
        <w:rPr>
          <w:color w:val="231F20"/>
          <w:spacing w:val="-17"/>
          <w:w w:val="115"/>
        </w:rPr>
        <w:t> </w:t>
      </w:r>
      <w:r>
        <w:rPr>
          <w:color w:val="231F20"/>
          <w:w w:val="115"/>
        </w:rPr>
        <w:t>en</w:t>
      </w:r>
      <w:r>
        <w:rPr>
          <w:color w:val="231F20"/>
          <w:spacing w:val="-17"/>
          <w:w w:val="115"/>
        </w:rPr>
        <w:t> </w:t>
      </w:r>
      <w:r>
        <w:rPr>
          <w:color w:val="231F20"/>
          <w:w w:val="115"/>
        </w:rPr>
        <w:t>que</w:t>
      </w:r>
      <w:r>
        <w:rPr>
          <w:color w:val="231F20"/>
          <w:spacing w:val="-17"/>
          <w:w w:val="115"/>
        </w:rPr>
        <w:t> </w:t>
      </w:r>
      <w:r>
        <w:rPr>
          <w:color w:val="231F20"/>
          <w:w w:val="115"/>
        </w:rPr>
        <w:t>se</w:t>
      </w:r>
      <w:r>
        <w:rPr>
          <w:color w:val="231F20"/>
          <w:spacing w:val="-17"/>
          <w:w w:val="115"/>
        </w:rPr>
        <w:t> </w:t>
      </w:r>
      <w:r>
        <w:rPr>
          <w:color w:val="231F20"/>
          <w:w w:val="115"/>
        </w:rPr>
        <w:t>debate</w:t>
      </w:r>
      <w:r>
        <w:rPr>
          <w:color w:val="231F20"/>
          <w:spacing w:val="-17"/>
          <w:w w:val="115"/>
        </w:rPr>
        <w:t> </w:t>
      </w:r>
      <w:r>
        <w:rPr>
          <w:color w:val="231F20"/>
          <w:w w:val="115"/>
        </w:rPr>
        <w:t>el</w:t>
      </w:r>
      <w:r>
        <w:rPr>
          <w:color w:val="231F20"/>
          <w:spacing w:val="-17"/>
          <w:w w:val="115"/>
        </w:rPr>
        <w:t> </w:t>
      </w:r>
      <w:r>
        <w:rPr>
          <w:color w:val="231F20"/>
          <w:w w:val="115"/>
        </w:rPr>
        <w:t>puñado</w:t>
      </w:r>
      <w:r>
        <w:rPr>
          <w:color w:val="231F20"/>
          <w:spacing w:val="-17"/>
          <w:w w:val="115"/>
        </w:rPr>
        <w:t> </w:t>
      </w:r>
      <w:r>
        <w:rPr>
          <w:color w:val="231F20"/>
          <w:w w:val="115"/>
        </w:rPr>
        <w:t>de</w:t>
      </w:r>
      <w:r>
        <w:rPr>
          <w:color w:val="231F20"/>
          <w:spacing w:val="-17"/>
          <w:w w:val="115"/>
        </w:rPr>
        <w:t> </w:t>
      </w:r>
      <w:r>
        <w:rPr>
          <w:color w:val="231F20"/>
          <w:w w:val="115"/>
        </w:rPr>
        <w:t>instituciones</w:t>
      </w:r>
      <w:r>
        <w:rPr>
          <w:color w:val="231F20"/>
          <w:spacing w:val="-17"/>
          <w:w w:val="115"/>
        </w:rPr>
        <w:t> </w:t>
      </w:r>
      <w:r>
        <w:rPr>
          <w:color w:val="231F20"/>
          <w:w w:val="115"/>
        </w:rPr>
        <w:t>que,</w:t>
      </w:r>
      <w:r>
        <w:rPr>
          <w:color w:val="231F20"/>
          <w:w w:val="104"/>
        </w:rPr>
        <w:t> </w:t>
      </w:r>
      <w:r>
        <w:rPr>
          <w:color w:val="231F20"/>
          <w:w w:val="115"/>
        </w:rPr>
        <w:t>de nuestra parte, se dedican a estudiar la</w:t>
      </w:r>
      <w:r>
        <w:rPr>
          <w:color w:val="231F20"/>
          <w:spacing w:val="13"/>
          <w:w w:val="115"/>
        </w:rPr>
        <w:t> </w:t>
      </w:r>
      <w:r>
        <w:rPr>
          <w:color w:val="231F20"/>
          <w:w w:val="115"/>
        </w:rPr>
        <w:t>realidad</w:t>
      </w:r>
      <w:r>
        <w:rPr>
          <w:color w:val="231F20"/>
          <w:spacing w:val="1"/>
          <w:w w:val="115"/>
        </w:rPr>
        <w:t> </w:t>
      </w:r>
      <w:r>
        <w:rPr>
          <w:color w:val="231F20"/>
          <w:w w:val="115"/>
        </w:rPr>
        <w:t>estadunidense.</w:t>
      </w:r>
      <w:r>
        <w:rPr>
          <w:color w:val="231F20"/>
          <w:w w:val="115"/>
          <w:position w:val="6"/>
          <w:sz w:val="13"/>
        </w:rPr>
        <w:t>2</w:t>
      </w:r>
      <w:r>
        <w:rPr>
          <w:color w:val="231F20"/>
          <w:w w:val="104"/>
          <w:position w:val="6"/>
          <w:sz w:val="13"/>
        </w:rPr>
        <w:t> </w:t>
      </w:r>
      <w:r>
        <w:rPr>
          <w:color w:val="231F20"/>
          <w:w w:val="115"/>
        </w:rPr>
        <w:t>Un</w:t>
      </w:r>
      <w:r>
        <w:rPr>
          <w:color w:val="231F20"/>
          <w:spacing w:val="-15"/>
          <w:w w:val="115"/>
        </w:rPr>
        <w:t> </w:t>
      </w:r>
      <w:r>
        <w:rPr>
          <w:color w:val="231F20"/>
          <w:w w:val="115"/>
        </w:rPr>
        <w:t>centro</w:t>
      </w:r>
      <w:r>
        <w:rPr>
          <w:color w:val="231F20"/>
          <w:spacing w:val="-15"/>
          <w:w w:val="115"/>
        </w:rPr>
        <w:t> </w:t>
      </w:r>
      <w:r>
        <w:rPr>
          <w:color w:val="231F20"/>
          <w:w w:val="115"/>
        </w:rPr>
        <w:t>en</w:t>
      </w:r>
      <w:r>
        <w:rPr>
          <w:color w:val="231F20"/>
          <w:spacing w:val="-15"/>
          <w:w w:val="115"/>
        </w:rPr>
        <w:t> </w:t>
      </w:r>
      <w:r>
        <w:rPr>
          <w:color w:val="231F20"/>
          <w:w w:val="115"/>
        </w:rPr>
        <w:t>Cuba,</w:t>
      </w:r>
      <w:r>
        <w:rPr>
          <w:color w:val="231F20"/>
          <w:spacing w:val="-15"/>
          <w:w w:val="115"/>
        </w:rPr>
        <w:t> </w:t>
      </w:r>
      <w:r>
        <w:rPr>
          <w:color w:val="231F20"/>
          <w:w w:val="115"/>
        </w:rPr>
        <w:t>unos</w:t>
      </w:r>
      <w:r>
        <w:rPr>
          <w:color w:val="231F20"/>
          <w:spacing w:val="-15"/>
          <w:w w:val="115"/>
        </w:rPr>
        <w:t> </w:t>
      </w:r>
      <w:r>
        <w:rPr>
          <w:color w:val="231F20"/>
          <w:w w:val="115"/>
        </w:rPr>
        <w:t>pocos</w:t>
      </w:r>
      <w:r>
        <w:rPr>
          <w:color w:val="231F20"/>
          <w:spacing w:val="-15"/>
          <w:w w:val="115"/>
        </w:rPr>
        <w:t> </w:t>
      </w:r>
      <w:r>
        <w:rPr>
          <w:color w:val="231F20"/>
          <w:w w:val="115"/>
        </w:rPr>
        <w:t>programas</w:t>
      </w:r>
      <w:r>
        <w:rPr>
          <w:color w:val="231F20"/>
          <w:spacing w:val="-15"/>
          <w:w w:val="115"/>
        </w:rPr>
        <w:t> </w:t>
      </w:r>
      <w:r>
        <w:rPr>
          <w:color w:val="231F20"/>
          <w:w w:val="115"/>
        </w:rPr>
        <w:t>en</w:t>
      </w:r>
      <w:r>
        <w:rPr>
          <w:color w:val="231F20"/>
          <w:spacing w:val="-15"/>
          <w:w w:val="115"/>
        </w:rPr>
        <w:t> </w:t>
      </w:r>
      <w:r>
        <w:rPr>
          <w:color w:val="231F20"/>
          <w:w w:val="115"/>
        </w:rPr>
        <w:t>México,</w:t>
      </w:r>
      <w:r>
        <w:rPr>
          <w:color w:val="231F20"/>
          <w:spacing w:val="-15"/>
          <w:w w:val="115"/>
        </w:rPr>
        <w:t> </w:t>
      </w:r>
      <w:r>
        <w:rPr>
          <w:color w:val="231F20"/>
          <w:w w:val="115"/>
        </w:rPr>
        <w:t>un</w:t>
      </w:r>
      <w:r>
        <w:rPr>
          <w:color w:val="231F20"/>
          <w:spacing w:val="-15"/>
          <w:w w:val="115"/>
        </w:rPr>
        <w:t> </w:t>
      </w:r>
      <w:r>
        <w:rPr>
          <w:color w:val="231F20"/>
          <w:w w:val="115"/>
        </w:rPr>
        <w:t>proyecto</w:t>
      </w:r>
      <w:r>
        <w:rPr>
          <w:color w:val="231F20"/>
          <w:w w:val="112"/>
        </w:rPr>
        <w:t> </w:t>
      </w:r>
      <w:r>
        <w:rPr>
          <w:color w:val="231F20"/>
          <w:w w:val="115"/>
        </w:rPr>
        <w:t>en</w:t>
      </w:r>
      <w:r>
        <w:rPr>
          <w:color w:val="231F20"/>
          <w:spacing w:val="-18"/>
          <w:w w:val="115"/>
        </w:rPr>
        <w:t> </w:t>
      </w:r>
      <w:r>
        <w:rPr>
          <w:color w:val="231F20"/>
          <w:w w:val="115"/>
        </w:rPr>
        <w:t>ciernes</w:t>
      </w:r>
      <w:r>
        <w:rPr>
          <w:color w:val="231F20"/>
          <w:spacing w:val="-18"/>
          <w:w w:val="115"/>
        </w:rPr>
        <w:t> </w:t>
      </w:r>
      <w:r>
        <w:rPr>
          <w:color w:val="231F20"/>
          <w:w w:val="115"/>
        </w:rPr>
        <w:t>en</w:t>
      </w:r>
      <w:r>
        <w:rPr>
          <w:color w:val="231F20"/>
          <w:spacing w:val="-18"/>
          <w:w w:val="115"/>
        </w:rPr>
        <w:t> </w:t>
      </w:r>
      <w:r>
        <w:rPr>
          <w:color w:val="231F20"/>
          <w:w w:val="115"/>
        </w:rPr>
        <w:t>Brasil</w:t>
      </w:r>
      <w:r>
        <w:rPr>
          <w:color w:val="231F20"/>
          <w:spacing w:val="-18"/>
          <w:w w:val="115"/>
        </w:rPr>
        <w:t> </w:t>
      </w:r>
      <w:r>
        <w:rPr>
          <w:color w:val="231F20"/>
          <w:w w:val="115"/>
        </w:rPr>
        <w:t>y</w:t>
      </w:r>
      <w:r>
        <w:rPr>
          <w:color w:val="231F20"/>
          <w:spacing w:val="-18"/>
          <w:w w:val="115"/>
        </w:rPr>
        <w:t> </w:t>
      </w:r>
      <w:r>
        <w:rPr>
          <w:color w:val="231F20"/>
          <w:w w:val="115"/>
        </w:rPr>
        <w:t>prácticamente</w:t>
      </w:r>
      <w:r>
        <w:rPr>
          <w:color w:val="231F20"/>
          <w:spacing w:val="-18"/>
          <w:w w:val="115"/>
        </w:rPr>
        <w:t> </w:t>
      </w:r>
      <w:r>
        <w:rPr>
          <w:color w:val="231F20"/>
          <w:w w:val="115"/>
        </w:rPr>
        <w:t>nada</w:t>
      </w:r>
      <w:r>
        <w:rPr>
          <w:color w:val="231F20"/>
          <w:spacing w:val="-18"/>
          <w:w w:val="115"/>
        </w:rPr>
        <w:t> </w:t>
      </w:r>
      <w:r>
        <w:rPr>
          <w:color w:val="231F20"/>
          <w:w w:val="115"/>
        </w:rPr>
        <w:t>más.</w:t>
      </w:r>
      <w:r>
        <w:rPr>
          <w:color w:val="231F20"/>
          <w:spacing w:val="-18"/>
          <w:w w:val="115"/>
        </w:rPr>
        <w:t> </w:t>
      </w:r>
      <w:r>
        <w:rPr>
          <w:color w:val="231F20"/>
          <w:w w:val="115"/>
        </w:rPr>
        <w:t>La</w:t>
      </w:r>
      <w:r>
        <w:rPr>
          <w:color w:val="231F20"/>
          <w:spacing w:val="-18"/>
          <w:w w:val="115"/>
        </w:rPr>
        <w:t> </w:t>
      </w:r>
      <w:r>
        <w:rPr>
          <w:color w:val="231F20"/>
          <w:w w:val="115"/>
        </w:rPr>
        <w:t>estructura</w:t>
      </w:r>
      <w:r>
        <w:rPr>
          <w:color w:val="231F20"/>
          <w:spacing w:val="-18"/>
          <w:w w:val="115"/>
        </w:rPr>
        <w:t> </w:t>
      </w:r>
      <w:r>
        <w:rPr>
          <w:color w:val="231F20"/>
          <w:w w:val="115"/>
        </w:rPr>
        <w:t>impe-</w:t>
      </w:r>
      <w:r>
        <w:rPr>
          <w:color w:val="231F20"/>
          <w:w w:val="72"/>
        </w:rPr>
        <w:t> </w:t>
      </w:r>
      <w:r>
        <w:rPr>
          <w:color w:val="231F20"/>
          <w:w w:val="115"/>
        </w:rPr>
        <w:t>rial</w:t>
      </w:r>
      <w:r>
        <w:rPr>
          <w:color w:val="231F20"/>
          <w:spacing w:val="-5"/>
          <w:w w:val="115"/>
        </w:rPr>
        <w:t> </w:t>
      </w:r>
      <w:r>
        <w:rPr>
          <w:color w:val="231F20"/>
          <w:w w:val="115"/>
        </w:rPr>
        <w:t>se</w:t>
      </w:r>
      <w:r>
        <w:rPr>
          <w:color w:val="231F20"/>
          <w:spacing w:val="-5"/>
          <w:w w:val="115"/>
        </w:rPr>
        <w:t> </w:t>
      </w:r>
      <w:r>
        <w:rPr>
          <w:color w:val="231F20"/>
          <w:w w:val="115"/>
        </w:rPr>
        <w:t>reproduce</w:t>
      </w:r>
      <w:r>
        <w:rPr>
          <w:color w:val="231F20"/>
          <w:spacing w:val="-5"/>
          <w:w w:val="115"/>
        </w:rPr>
        <w:t> </w:t>
      </w:r>
      <w:r>
        <w:rPr>
          <w:color w:val="231F20"/>
          <w:w w:val="115"/>
        </w:rPr>
        <w:t>y</w:t>
      </w:r>
      <w:r>
        <w:rPr>
          <w:color w:val="231F20"/>
          <w:spacing w:val="-5"/>
          <w:w w:val="115"/>
        </w:rPr>
        <w:t> </w:t>
      </w:r>
      <w:r>
        <w:rPr>
          <w:color w:val="231F20"/>
          <w:w w:val="115"/>
        </w:rPr>
        <w:t>fortiﬁca</w:t>
      </w:r>
      <w:r>
        <w:rPr>
          <w:color w:val="231F20"/>
          <w:spacing w:val="-5"/>
          <w:w w:val="115"/>
        </w:rPr>
        <w:t> </w:t>
      </w:r>
      <w:r>
        <w:rPr>
          <w:color w:val="231F20"/>
          <w:w w:val="115"/>
        </w:rPr>
        <w:t>a</w:t>
      </w:r>
      <w:r>
        <w:rPr>
          <w:color w:val="231F20"/>
          <w:spacing w:val="-5"/>
          <w:w w:val="115"/>
        </w:rPr>
        <w:t> </w:t>
      </w:r>
      <w:r>
        <w:rPr>
          <w:color w:val="231F20"/>
          <w:w w:val="115"/>
        </w:rPr>
        <w:t>partir</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ignorancia</w:t>
      </w:r>
      <w:r>
        <w:rPr>
          <w:color w:val="231F20"/>
          <w:spacing w:val="-5"/>
          <w:w w:val="115"/>
        </w:rPr>
        <w:t> </w:t>
      </w:r>
      <w:r>
        <w:rPr>
          <w:color w:val="231F20"/>
          <w:w w:val="115"/>
        </w:rPr>
        <w:t>sobre</w:t>
      </w:r>
      <w:r>
        <w:rPr>
          <w:color w:val="231F20"/>
          <w:spacing w:val="-5"/>
          <w:w w:val="115"/>
        </w:rPr>
        <w:t> </w:t>
      </w:r>
      <w:r>
        <w:rPr>
          <w:color w:val="231F20"/>
          <w:w w:val="115"/>
        </w:rPr>
        <w:t>la</w:t>
      </w:r>
      <w:r>
        <w:rPr>
          <w:color w:val="231F20"/>
          <w:spacing w:val="-5"/>
          <w:w w:val="115"/>
        </w:rPr>
        <w:t> </w:t>
      </w:r>
      <w:r>
        <w:rPr>
          <w:color w:val="231F20"/>
          <w:w w:val="115"/>
        </w:rPr>
        <w:t>natu-</w:t>
      </w:r>
      <w:r>
        <w:rPr>
          <w:color w:val="231F20"/>
          <w:w w:val="72"/>
        </w:rPr>
        <w:t> </w:t>
      </w:r>
      <w:r>
        <w:rPr>
          <w:color w:val="231F20"/>
          <w:w w:val="115"/>
        </w:rPr>
        <w:t>raleza</w:t>
      </w:r>
      <w:r>
        <w:rPr>
          <w:color w:val="231F20"/>
          <w:spacing w:val="-9"/>
          <w:w w:val="115"/>
        </w:rPr>
        <w:t> </w:t>
      </w:r>
      <w:r>
        <w:rPr>
          <w:color w:val="231F20"/>
          <w:w w:val="115"/>
        </w:rPr>
        <w:t>del</w:t>
      </w:r>
      <w:r>
        <w:rPr>
          <w:color w:val="231F20"/>
          <w:spacing w:val="-9"/>
          <w:w w:val="115"/>
        </w:rPr>
        <w:t> </w:t>
      </w:r>
      <w:r>
        <w:rPr>
          <w:color w:val="231F20"/>
          <w:w w:val="115"/>
        </w:rPr>
        <w:t>país</w:t>
      </w:r>
      <w:r>
        <w:rPr>
          <w:color w:val="231F20"/>
          <w:spacing w:val="-9"/>
          <w:w w:val="115"/>
        </w:rPr>
        <w:t> </w:t>
      </w:r>
      <w:r>
        <w:rPr>
          <w:color w:val="231F20"/>
          <w:w w:val="115"/>
        </w:rPr>
        <w:t>que</w:t>
      </w:r>
      <w:r>
        <w:rPr>
          <w:color w:val="231F20"/>
          <w:spacing w:val="-9"/>
          <w:w w:val="115"/>
        </w:rPr>
        <w:t> </w:t>
      </w:r>
      <w:r>
        <w:rPr>
          <w:color w:val="231F20"/>
          <w:w w:val="115"/>
        </w:rPr>
        <w:t>nos</w:t>
      </w:r>
      <w:r>
        <w:rPr>
          <w:color w:val="231F20"/>
          <w:spacing w:val="-9"/>
          <w:w w:val="115"/>
        </w:rPr>
        <w:t> </w:t>
      </w:r>
      <w:r>
        <w:rPr>
          <w:color w:val="231F20"/>
          <w:w w:val="115"/>
        </w:rPr>
        <w:t>somete</w:t>
      </w:r>
      <w:r>
        <w:rPr>
          <w:color w:val="231F20"/>
          <w:spacing w:val="-9"/>
          <w:w w:val="115"/>
        </w:rPr>
        <w:t> </w:t>
      </w:r>
      <w:r>
        <w:rPr>
          <w:color w:val="231F20"/>
          <w:w w:val="115"/>
        </w:rPr>
        <w:t>y</w:t>
      </w:r>
      <w:r>
        <w:rPr>
          <w:color w:val="231F20"/>
          <w:spacing w:val="-9"/>
          <w:w w:val="115"/>
        </w:rPr>
        <w:t> </w:t>
      </w:r>
      <w:r>
        <w:rPr>
          <w:color w:val="231F20"/>
          <w:w w:val="115"/>
        </w:rPr>
        <w:t>domina.</w:t>
      </w:r>
      <w:r>
        <w:rPr>
          <w:color w:val="231F20"/>
          <w:spacing w:val="-9"/>
          <w:w w:val="115"/>
        </w:rPr>
        <w:t> </w:t>
      </w:r>
      <w:r>
        <w:rPr>
          <w:color w:val="231F20"/>
          <w:w w:val="115"/>
        </w:rPr>
        <w:t>La</w:t>
      </w:r>
      <w:r>
        <w:rPr>
          <w:color w:val="231F20"/>
          <w:spacing w:val="-9"/>
          <w:w w:val="115"/>
        </w:rPr>
        <w:t> </w:t>
      </w:r>
      <w:r>
        <w:rPr>
          <w:color w:val="231F20"/>
          <w:w w:val="115"/>
        </w:rPr>
        <w:t>muniﬁcencia</w:t>
      </w:r>
      <w:r>
        <w:rPr>
          <w:color w:val="231F20"/>
          <w:spacing w:val="-9"/>
          <w:w w:val="115"/>
        </w:rPr>
        <w:t> </w:t>
      </w:r>
      <w:r>
        <w:rPr>
          <w:color w:val="231F20"/>
          <w:w w:val="115"/>
        </w:rPr>
        <w:t>con</w:t>
      </w:r>
      <w:r>
        <w:rPr>
          <w:color w:val="231F20"/>
          <w:spacing w:val="-9"/>
          <w:w w:val="115"/>
        </w:rPr>
        <w:t> </w:t>
      </w:r>
      <w:r>
        <w:rPr>
          <w:color w:val="231F20"/>
          <w:w w:val="115"/>
        </w:rPr>
        <w:t>que</w:t>
      </w:r>
      <w:r>
        <w:rPr>
          <w:color w:val="231F20"/>
          <w:w w:val="112"/>
        </w:rPr>
        <w:t> </w:t>
      </w:r>
      <w:r>
        <w:rPr>
          <w:color w:val="231F20"/>
          <w:w w:val="115"/>
        </w:rPr>
        <w:t>las grandes fundaciones apoyan el ﬂorecimiento de centros</w:t>
      </w:r>
      <w:r>
        <w:rPr>
          <w:color w:val="231F20"/>
          <w:spacing w:val="-36"/>
          <w:w w:val="115"/>
        </w:rPr>
        <w:t> </w:t>
      </w:r>
      <w:r>
        <w:rPr>
          <w:color w:val="231F20"/>
          <w:w w:val="115"/>
        </w:rPr>
        <w:t>y</w:t>
      </w:r>
      <w:r>
        <w:rPr>
          <w:color w:val="231F20"/>
          <w:spacing w:val="-5"/>
          <w:w w:val="115"/>
        </w:rPr>
        <w:t> </w:t>
      </w:r>
      <w:r>
        <w:rPr>
          <w:color w:val="231F20"/>
          <w:w w:val="115"/>
        </w:rPr>
        <w:t>pro-</w:t>
      </w:r>
      <w:r>
        <w:rPr>
          <w:color w:val="231F20"/>
          <w:w w:val="72"/>
        </w:rPr>
        <w:t> </w:t>
      </w:r>
      <w:r>
        <w:rPr>
          <w:color w:val="231F20"/>
          <w:w w:val="115"/>
        </w:rPr>
        <w:t>gramas</w:t>
      </w:r>
      <w:r>
        <w:rPr>
          <w:color w:val="231F20"/>
          <w:spacing w:val="-30"/>
          <w:w w:val="115"/>
        </w:rPr>
        <w:t> </w:t>
      </w:r>
      <w:r>
        <w:rPr>
          <w:color w:val="231F20"/>
          <w:w w:val="115"/>
        </w:rPr>
        <w:t>latinoamericanos</w:t>
      </w:r>
      <w:r>
        <w:rPr>
          <w:color w:val="231F20"/>
          <w:spacing w:val="-30"/>
          <w:w w:val="115"/>
        </w:rPr>
        <w:t> </w:t>
      </w:r>
      <w:r>
        <w:rPr>
          <w:color w:val="231F20"/>
          <w:w w:val="115"/>
        </w:rPr>
        <w:t>en</w:t>
      </w:r>
      <w:r>
        <w:rPr>
          <w:color w:val="231F20"/>
          <w:spacing w:val="-30"/>
          <w:w w:val="115"/>
        </w:rPr>
        <w:t> </w:t>
      </w:r>
      <w:r>
        <w:rPr>
          <w:color w:val="231F20"/>
          <w:w w:val="115"/>
        </w:rPr>
        <w:t>Estados</w:t>
      </w:r>
      <w:r>
        <w:rPr>
          <w:color w:val="231F20"/>
          <w:spacing w:val="-30"/>
          <w:w w:val="115"/>
        </w:rPr>
        <w:t> </w:t>
      </w:r>
      <w:r>
        <w:rPr>
          <w:color w:val="231F20"/>
          <w:w w:val="115"/>
        </w:rPr>
        <w:t>Unidos</w:t>
      </w:r>
      <w:r>
        <w:rPr>
          <w:color w:val="231F20"/>
          <w:spacing w:val="-30"/>
          <w:w w:val="115"/>
        </w:rPr>
        <w:t> </w:t>
      </w:r>
      <w:r>
        <w:rPr>
          <w:color w:val="231F20"/>
          <w:w w:val="115"/>
        </w:rPr>
        <w:t>se</w:t>
      </w:r>
      <w:r>
        <w:rPr>
          <w:color w:val="231F20"/>
          <w:spacing w:val="-30"/>
          <w:w w:val="115"/>
        </w:rPr>
        <w:t> </w:t>
      </w:r>
      <w:r>
        <w:rPr>
          <w:color w:val="231F20"/>
          <w:w w:val="115"/>
        </w:rPr>
        <w:t>convierte</w:t>
      </w:r>
      <w:r>
        <w:rPr>
          <w:color w:val="231F20"/>
          <w:spacing w:val="-30"/>
          <w:w w:val="115"/>
        </w:rPr>
        <w:t> </w:t>
      </w:r>
      <w:r>
        <w:rPr>
          <w:color w:val="231F20"/>
          <w:w w:val="115"/>
        </w:rPr>
        <w:t>en</w:t>
      </w:r>
      <w:r>
        <w:rPr>
          <w:color w:val="231F20"/>
          <w:spacing w:val="-30"/>
          <w:w w:val="115"/>
        </w:rPr>
        <w:t> </w:t>
      </w:r>
      <w:r>
        <w:rPr>
          <w:color w:val="231F20"/>
          <w:w w:val="115"/>
        </w:rPr>
        <w:t>grosera</w:t>
      </w:r>
    </w:p>
    <w:p>
      <w:pPr>
        <w:pStyle w:val="BodyText"/>
      </w:pPr>
    </w:p>
    <w:p>
      <w:pPr>
        <w:pStyle w:val="BodyText"/>
        <w:spacing w:before="5"/>
        <w:rPr>
          <w:sz w:val="26"/>
        </w:rPr>
      </w:pPr>
    </w:p>
    <w:p>
      <w:pPr>
        <w:spacing w:line="256" w:lineRule="auto" w:before="0"/>
        <w:ind w:left="119" w:right="119" w:firstLine="240"/>
        <w:jc w:val="both"/>
        <w:rPr>
          <w:sz w:val="16"/>
        </w:rPr>
      </w:pPr>
      <w:r>
        <w:rPr>
          <w:color w:val="231F20"/>
          <w:w w:val="110"/>
          <w:position w:val="5"/>
          <w:sz w:val="10"/>
        </w:rPr>
        <w:t>1 </w:t>
      </w:r>
      <w:r>
        <w:rPr>
          <w:color w:val="231F20"/>
          <w:w w:val="110"/>
          <w:sz w:val="16"/>
        </w:rPr>
        <w:t>Hemos examinado este asunto con cierto detalle en “La mentira como princi- pio de política exterior de Estados Unidos hacia América Latina”, </w:t>
      </w:r>
      <w:r>
        <w:rPr>
          <w:rFonts w:ascii="Cambria" w:hAnsi="Cambria"/>
          <w:i/>
          <w:color w:val="231F20"/>
          <w:w w:val="110"/>
          <w:sz w:val="16"/>
        </w:rPr>
        <w:t>Foreign Affairs en </w:t>
      </w:r>
      <w:r>
        <w:rPr>
          <w:rFonts w:ascii="Cambria" w:hAnsi="Cambria"/>
          <w:i/>
          <w:color w:val="231F20"/>
          <w:w w:val="110"/>
          <w:sz w:val="16"/>
        </w:rPr>
        <w:t>Español</w:t>
      </w:r>
      <w:r>
        <w:rPr>
          <w:color w:val="231F20"/>
          <w:w w:val="110"/>
          <w:sz w:val="16"/>
        </w:rPr>
        <w:t>,</w:t>
      </w:r>
      <w:r>
        <w:rPr>
          <w:color w:val="231F20"/>
          <w:spacing w:val="-5"/>
          <w:w w:val="110"/>
          <w:sz w:val="16"/>
        </w:rPr>
        <w:t> </w:t>
      </w:r>
      <w:r>
        <w:rPr>
          <w:color w:val="231F20"/>
          <w:w w:val="110"/>
          <w:sz w:val="16"/>
        </w:rPr>
        <w:t>vol.</w:t>
      </w:r>
      <w:r>
        <w:rPr>
          <w:color w:val="231F20"/>
          <w:spacing w:val="-5"/>
          <w:w w:val="110"/>
          <w:sz w:val="16"/>
        </w:rPr>
        <w:t> </w:t>
      </w:r>
      <w:r>
        <w:rPr>
          <w:color w:val="231F20"/>
          <w:w w:val="110"/>
          <w:sz w:val="16"/>
        </w:rPr>
        <w:t>6,</w:t>
      </w:r>
      <w:r>
        <w:rPr>
          <w:color w:val="231F20"/>
          <w:spacing w:val="-5"/>
          <w:w w:val="110"/>
          <w:sz w:val="16"/>
        </w:rPr>
        <w:t> </w:t>
      </w:r>
      <w:r>
        <w:rPr>
          <w:color w:val="231F20"/>
          <w:w w:val="110"/>
          <w:sz w:val="16"/>
        </w:rPr>
        <w:t>núm</w:t>
      </w:r>
      <w:r>
        <w:rPr>
          <w:color w:val="231F20"/>
          <w:spacing w:val="-5"/>
          <w:w w:val="110"/>
          <w:sz w:val="16"/>
        </w:rPr>
        <w:t> </w:t>
      </w:r>
      <w:r>
        <w:rPr>
          <w:color w:val="231F20"/>
          <w:w w:val="110"/>
          <w:sz w:val="16"/>
        </w:rPr>
        <w:t>1,</w:t>
      </w:r>
      <w:r>
        <w:rPr>
          <w:color w:val="231F20"/>
          <w:spacing w:val="-5"/>
          <w:w w:val="110"/>
          <w:sz w:val="16"/>
        </w:rPr>
        <w:t> </w:t>
      </w:r>
      <w:r>
        <w:rPr>
          <w:color w:val="231F20"/>
          <w:w w:val="110"/>
          <w:sz w:val="16"/>
        </w:rPr>
        <w:t>México,</w:t>
      </w:r>
      <w:r>
        <w:rPr>
          <w:color w:val="231F20"/>
          <w:spacing w:val="-5"/>
          <w:w w:val="110"/>
          <w:sz w:val="16"/>
        </w:rPr>
        <w:t> </w:t>
      </w:r>
      <w:r>
        <w:rPr>
          <w:color w:val="231F20"/>
          <w:w w:val="110"/>
          <w:sz w:val="16"/>
        </w:rPr>
        <w:t>2006,</w:t>
      </w:r>
      <w:r>
        <w:rPr>
          <w:color w:val="231F20"/>
          <w:spacing w:val="-5"/>
          <w:w w:val="110"/>
          <w:sz w:val="16"/>
        </w:rPr>
        <w:t> </w:t>
      </w:r>
      <w:r>
        <w:rPr>
          <w:color w:val="231F20"/>
          <w:w w:val="110"/>
          <w:sz w:val="16"/>
        </w:rPr>
        <w:t>pp.</w:t>
      </w:r>
      <w:r>
        <w:rPr>
          <w:color w:val="231F20"/>
          <w:spacing w:val="-5"/>
          <w:w w:val="110"/>
          <w:sz w:val="16"/>
        </w:rPr>
        <w:t> </w:t>
      </w:r>
      <w:r>
        <w:rPr>
          <w:color w:val="231F20"/>
          <w:w w:val="110"/>
          <w:sz w:val="16"/>
        </w:rPr>
        <w:t>61-68.</w:t>
      </w:r>
    </w:p>
    <w:p>
      <w:pPr>
        <w:spacing w:line="261" w:lineRule="auto" w:before="2"/>
        <w:ind w:left="119" w:right="117" w:firstLine="240"/>
        <w:jc w:val="both"/>
        <w:rPr>
          <w:sz w:val="16"/>
        </w:rPr>
      </w:pPr>
      <w:r>
        <w:rPr>
          <w:color w:val="231F20"/>
          <w:w w:val="110"/>
          <w:position w:val="5"/>
          <w:sz w:val="10"/>
        </w:rPr>
        <w:t>2 </w:t>
      </w:r>
      <w:r>
        <w:rPr>
          <w:color w:val="231F20"/>
          <w:w w:val="110"/>
          <w:sz w:val="16"/>
        </w:rPr>
        <w:t>Un dato apenas para cuantiﬁcar esta desproporción: la Latin American Studies Association de Estados Unidos tiene una membresía de 4 330 aﬁliados individuales  y 109 instituciones. De hecho, muchas instituciones están aﬁliadas a través de sus investigadores. Un cálculo conservador del número total de programas, centros de estudio y equipos de trabajo sobre nuestra región o sus países oscila por encima de los</w:t>
      </w:r>
      <w:r>
        <w:rPr>
          <w:color w:val="231F20"/>
          <w:spacing w:val="32"/>
          <w:w w:val="110"/>
          <w:sz w:val="16"/>
        </w:rPr>
        <w:t> </w:t>
      </w:r>
      <w:r>
        <w:rPr>
          <w:color w:val="231F20"/>
          <w:w w:val="110"/>
          <w:sz w:val="16"/>
        </w:rPr>
        <w:t>quinientos.</w:t>
      </w:r>
    </w:p>
    <w:p>
      <w:pPr>
        <w:spacing w:after="0" w:line="261" w:lineRule="auto"/>
        <w:jc w:val="both"/>
        <w:rPr>
          <w:sz w:val="16"/>
        </w:rPr>
        <w:sectPr>
          <w:pgSz w:w="7640" w:h="11900"/>
          <w:pgMar w:top="600" w:bottom="280" w:left="760" w:right="640"/>
        </w:sectPr>
      </w:pPr>
    </w:p>
    <w:p>
      <w:pPr>
        <w:pStyle w:val="BodyText"/>
        <w:spacing w:line="261" w:lineRule="auto" w:before="162"/>
        <w:ind w:left="100" w:right="115"/>
        <w:jc w:val="both"/>
      </w:pPr>
      <w:r>
        <w:rPr>
          <w:color w:val="231F20"/>
          <w:w w:val="110"/>
        </w:rPr>
        <w:t>mezquindad a la hora de ﬁnanciar programas o instituciones lati- noamericanas interesadas en hacer de los Estados Unidos su objeto de estudio. Es que el radical desequilibrio en el conocimiento recí- proco</w:t>
      </w:r>
      <w:r>
        <w:rPr>
          <w:color w:val="231F20"/>
          <w:spacing w:val="-11"/>
          <w:w w:val="110"/>
        </w:rPr>
        <w:t> </w:t>
      </w:r>
      <w:r>
        <w:rPr>
          <w:color w:val="231F20"/>
          <w:w w:val="110"/>
        </w:rPr>
        <w:t>le</w:t>
      </w:r>
      <w:r>
        <w:rPr>
          <w:color w:val="231F20"/>
          <w:spacing w:val="-11"/>
          <w:w w:val="110"/>
        </w:rPr>
        <w:t> </w:t>
      </w:r>
      <w:r>
        <w:rPr>
          <w:color w:val="231F20"/>
          <w:w w:val="110"/>
        </w:rPr>
        <w:t>otorga</w:t>
      </w:r>
      <w:r>
        <w:rPr>
          <w:color w:val="231F20"/>
          <w:spacing w:val="-11"/>
          <w:w w:val="110"/>
        </w:rPr>
        <w:t> </w:t>
      </w:r>
      <w:r>
        <w:rPr>
          <w:color w:val="231F20"/>
          <w:w w:val="110"/>
        </w:rPr>
        <w:t>al</w:t>
      </w:r>
      <w:r>
        <w:rPr>
          <w:color w:val="231F20"/>
          <w:spacing w:val="-11"/>
          <w:w w:val="110"/>
        </w:rPr>
        <w:t> </w:t>
      </w:r>
      <w:r>
        <w:rPr>
          <w:color w:val="231F20"/>
          <w:w w:val="110"/>
        </w:rPr>
        <w:t>dominante</w:t>
      </w:r>
      <w:r>
        <w:rPr>
          <w:color w:val="231F20"/>
          <w:spacing w:val="-11"/>
          <w:w w:val="110"/>
        </w:rPr>
        <w:t> </w:t>
      </w:r>
      <w:r>
        <w:rPr>
          <w:color w:val="231F20"/>
          <w:w w:val="110"/>
        </w:rPr>
        <w:t>una</w:t>
      </w:r>
      <w:r>
        <w:rPr>
          <w:color w:val="231F20"/>
          <w:spacing w:val="-11"/>
          <w:w w:val="110"/>
        </w:rPr>
        <w:t> </w:t>
      </w:r>
      <w:r>
        <w:rPr>
          <w:color w:val="231F20"/>
          <w:w w:val="110"/>
        </w:rPr>
        <w:t>ventaja</w:t>
      </w:r>
      <w:r>
        <w:rPr>
          <w:color w:val="231F20"/>
          <w:spacing w:val="-11"/>
          <w:w w:val="110"/>
        </w:rPr>
        <w:t> </w:t>
      </w:r>
      <w:r>
        <w:rPr>
          <w:color w:val="231F20"/>
          <w:w w:val="110"/>
        </w:rPr>
        <w:t>decisiva</w:t>
      </w:r>
      <w:r>
        <w:rPr>
          <w:color w:val="231F20"/>
          <w:spacing w:val="-11"/>
          <w:w w:val="110"/>
        </w:rPr>
        <w:t> </w:t>
      </w:r>
      <w:r>
        <w:rPr>
          <w:color w:val="231F20"/>
          <w:w w:val="110"/>
        </w:rPr>
        <w:t>sobre</w:t>
      </w:r>
      <w:r>
        <w:rPr>
          <w:color w:val="231F20"/>
          <w:spacing w:val="-11"/>
          <w:w w:val="110"/>
        </w:rPr>
        <w:t> </w:t>
      </w:r>
      <w:r>
        <w:rPr>
          <w:color w:val="231F20"/>
          <w:w w:val="110"/>
        </w:rPr>
        <w:t>el</w:t>
      </w:r>
      <w:r>
        <w:rPr>
          <w:color w:val="231F20"/>
          <w:spacing w:val="-11"/>
          <w:w w:val="110"/>
        </w:rPr>
        <w:t> </w:t>
      </w:r>
      <w:r>
        <w:rPr>
          <w:color w:val="231F20"/>
          <w:w w:val="110"/>
        </w:rPr>
        <w:t>dominado, y</w:t>
      </w:r>
      <w:r>
        <w:rPr>
          <w:color w:val="231F20"/>
          <w:spacing w:val="-6"/>
          <w:w w:val="110"/>
        </w:rPr>
        <w:t> </w:t>
      </w:r>
      <w:r>
        <w:rPr>
          <w:color w:val="231F20"/>
          <w:w w:val="110"/>
        </w:rPr>
        <w:t>sería</w:t>
      </w:r>
      <w:r>
        <w:rPr>
          <w:color w:val="231F20"/>
          <w:spacing w:val="-6"/>
          <w:w w:val="110"/>
        </w:rPr>
        <w:t> </w:t>
      </w:r>
      <w:r>
        <w:rPr>
          <w:color w:val="231F20"/>
          <w:w w:val="110"/>
        </w:rPr>
        <w:t>poco</w:t>
      </w:r>
      <w:r>
        <w:rPr>
          <w:color w:val="231F20"/>
          <w:spacing w:val="-6"/>
          <w:w w:val="110"/>
        </w:rPr>
        <w:t> </w:t>
      </w:r>
      <w:r>
        <w:rPr>
          <w:color w:val="231F20"/>
          <w:w w:val="110"/>
        </w:rPr>
        <w:t>realista</w:t>
      </w:r>
      <w:r>
        <w:rPr>
          <w:color w:val="231F20"/>
          <w:spacing w:val="-6"/>
          <w:w w:val="110"/>
        </w:rPr>
        <w:t> </w:t>
      </w:r>
      <w:r>
        <w:rPr>
          <w:color w:val="231F20"/>
          <w:w w:val="110"/>
        </w:rPr>
        <w:t>suponer</w:t>
      </w:r>
      <w:r>
        <w:rPr>
          <w:color w:val="231F20"/>
          <w:spacing w:val="-6"/>
          <w:w w:val="110"/>
        </w:rPr>
        <w:t> </w:t>
      </w:r>
      <w:r>
        <w:rPr>
          <w:color w:val="231F20"/>
          <w:w w:val="110"/>
        </w:rPr>
        <w:t>que</w:t>
      </w:r>
      <w:r>
        <w:rPr>
          <w:color w:val="231F20"/>
          <w:spacing w:val="-6"/>
          <w:w w:val="110"/>
        </w:rPr>
        <w:t> </w:t>
      </w:r>
      <w:r>
        <w:rPr>
          <w:color w:val="231F20"/>
          <w:w w:val="110"/>
        </w:rPr>
        <w:t>las</w:t>
      </w:r>
      <w:r>
        <w:rPr>
          <w:color w:val="231F20"/>
          <w:spacing w:val="-6"/>
          <w:w w:val="110"/>
        </w:rPr>
        <w:t> </w:t>
      </w:r>
      <w:r>
        <w:rPr>
          <w:color w:val="231F20"/>
          <w:w w:val="110"/>
        </w:rPr>
        <w:t>fundaciones</w:t>
      </w:r>
      <w:r>
        <w:rPr>
          <w:color w:val="231F20"/>
          <w:spacing w:val="-6"/>
          <w:w w:val="110"/>
        </w:rPr>
        <w:t> </w:t>
      </w:r>
      <w:r>
        <w:rPr>
          <w:color w:val="231F20"/>
          <w:w w:val="110"/>
        </w:rPr>
        <w:t>actúen</w:t>
      </w:r>
      <w:r>
        <w:rPr>
          <w:color w:val="231F20"/>
          <w:spacing w:val="-6"/>
          <w:w w:val="110"/>
        </w:rPr>
        <w:t> </w:t>
      </w:r>
      <w:r>
        <w:rPr>
          <w:color w:val="231F20"/>
          <w:w w:val="110"/>
        </w:rPr>
        <w:t>movidas</w:t>
      </w:r>
      <w:r>
        <w:rPr>
          <w:color w:val="231F20"/>
          <w:spacing w:val="-4"/>
          <w:w w:val="110"/>
        </w:rPr>
        <w:t> </w:t>
      </w:r>
      <w:r>
        <w:rPr>
          <w:color w:val="231F20"/>
          <w:w w:val="110"/>
        </w:rPr>
        <w:t>tan sólo por un elevado espíritu académico desentendiéndose de su papel en la batalla de ideas que Washington ha venido librando hasta ahora con gran beneﬁcio para su propia causa. Comenzar a revertir esta situación constituye, por lo tanto, un objetivo de im- portancia estratégica. Martí decía que era necesario ser cultos para ser libres y no hay cultura más apropiada para emprender con éxi-  to esta larga marcha hacia nuestra liberación que la que se deriva   de un conocimiento exhaustivo, detallado, profundo de Estados Unidos de</w:t>
      </w:r>
      <w:r>
        <w:rPr>
          <w:color w:val="231F20"/>
          <w:spacing w:val="26"/>
          <w:w w:val="110"/>
        </w:rPr>
        <w:t> </w:t>
      </w:r>
      <w:r>
        <w:rPr>
          <w:color w:val="231F20"/>
          <w:w w:val="110"/>
        </w:rPr>
        <w:t>América.</w:t>
      </w:r>
    </w:p>
    <w:p>
      <w:pPr>
        <w:pStyle w:val="BodyText"/>
        <w:spacing w:line="261" w:lineRule="auto"/>
        <w:ind w:left="100" w:right="117" w:firstLine="240"/>
        <w:jc w:val="both"/>
      </w:pPr>
      <w:r>
        <w:rPr>
          <w:color w:val="231F20"/>
          <w:w w:val="105"/>
        </w:rPr>
        <w:t>Conocimiento que, además, no debe quedar recluido en los claus- tros de la academia (que desde ya requiere un conocimiento lo más exacto posible de las sociedades desarrolladas) o el ámbito selecto      de minorías esclarecidas sino que debe trascender y convertirse en patrimonio de todo un pueblo, bombardeado implacablemente  por  todo tipo de mensajes que presentan, bajo una imagen idílica y bien- hechora, a la sociedad estadunidense como el modelo a imitar y el patrón con el cual se juzgan las cosas de este mundo. Modelo que, dicho sea al </w:t>
      </w:r>
      <w:r>
        <w:rPr>
          <w:color w:val="231F20"/>
          <w:spacing w:val="-3"/>
          <w:w w:val="105"/>
        </w:rPr>
        <w:t>pasar, </w:t>
      </w:r>
      <w:r>
        <w:rPr>
          <w:color w:val="231F20"/>
          <w:w w:val="105"/>
        </w:rPr>
        <w:t>es absolutamente inimitable por su naturaleza predatoria y despilfarradora: si todas las naciones de este pequeño planeta accediesen, como lo propone la industria cultural e ideoló-   gica estadunidense, a los mismos patrones de consumo de Estados Unidos, los energéticos fósiles con que cuenta la Tierra se agotarían   en unas pocas semanas. Es decir que, sin entrar a considerar otros asuntos de igual importancia, como las patologías sociológicas que evidencia esa sociedad estadunidense (desde el masivo consumo de estupefacientes de todo tipo hasta exorbitantes tasas de criminalidad, pasando por la decadencia de sus formas de sociabilidad) ese mode-    lo es inimitable porque el planeta no sería capaz de sostener su ge- neralización. La condición imprescindible para el alto consumo de energía </w:t>
      </w:r>
      <w:r>
        <w:rPr>
          <w:rFonts w:ascii="Cambria" w:hAnsi="Cambria"/>
          <w:i/>
          <w:color w:val="231F20"/>
          <w:w w:val="105"/>
        </w:rPr>
        <w:t>per cápita </w:t>
      </w:r>
      <w:r>
        <w:rPr>
          <w:color w:val="231F20"/>
          <w:w w:val="105"/>
        </w:rPr>
        <w:t>de Estados Unidos es que las cuatro quintas partes de  la  humanidad  consuma  poco  o</w:t>
      </w:r>
      <w:r>
        <w:rPr>
          <w:color w:val="231F20"/>
          <w:spacing w:val="1"/>
          <w:w w:val="105"/>
        </w:rPr>
        <w:t> </w:t>
      </w:r>
      <w:r>
        <w:rPr>
          <w:color w:val="231F20"/>
          <w:w w:val="105"/>
        </w:rPr>
        <w:t>nada.</w:t>
      </w:r>
    </w:p>
    <w:p>
      <w:pPr>
        <w:pStyle w:val="BodyText"/>
        <w:spacing w:line="261" w:lineRule="auto"/>
        <w:ind w:left="100" w:right="119" w:firstLine="240"/>
        <w:jc w:val="both"/>
      </w:pPr>
      <w:r>
        <w:rPr>
          <w:color w:val="231F20"/>
          <w:w w:val="110"/>
        </w:rPr>
        <w:t>Por lo tanto, un adecuado conocimiento de esta realidad permiti- ría</w:t>
      </w:r>
      <w:r>
        <w:rPr>
          <w:color w:val="231F20"/>
          <w:spacing w:val="-11"/>
          <w:w w:val="110"/>
        </w:rPr>
        <w:t> </w:t>
      </w:r>
      <w:r>
        <w:rPr>
          <w:color w:val="231F20"/>
          <w:w w:val="110"/>
        </w:rPr>
        <w:t>encauzar</w:t>
      </w:r>
      <w:r>
        <w:rPr>
          <w:color w:val="231F20"/>
          <w:spacing w:val="-11"/>
          <w:w w:val="110"/>
        </w:rPr>
        <w:t> </w:t>
      </w:r>
      <w:r>
        <w:rPr>
          <w:color w:val="231F20"/>
          <w:w w:val="110"/>
        </w:rPr>
        <w:t>las</w:t>
      </w:r>
      <w:r>
        <w:rPr>
          <w:color w:val="231F20"/>
          <w:spacing w:val="-11"/>
          <w:w w:val="110"/>
        </w:rPr>
        <w:t> </w:t>
      </w:r>
      <w:r>
        <w:rPr>
          <w:color w:val="231F20"/>
          <w:w w:val="110"/>
        </w:rPr>
        <w:t>energías</w:t>
      </w:r>
      <w:r>
        <w:rPr>
          <w:color w:val="231F20"/>
          <w:spacing w:val="-11"/>
          <w:w w:val="110"/>
        </w:rPr>
        <w:t> </w:t>
      </w:r>
      <w:r>
        <w:rPr>
          <w:color w:val="231F20"/>
          <w:w w:val="110"/>
        </w:rPr>
        <w:t>políticas</w:t>
      </w:r>
      <w:r>
        <w:rPr>
          <w:color w:val="231F20"/>
          <w:spacing w:val="-11"/>
          <w:w w:val="110"/>
        </w:rPr>
        <w:t> </w:t>
      </w:r>
      <w:r>
        <w:rPr>
          <w:color w:val="231F20"/>
          <w:w w:val="110"/>
        </w:rPr>
        <w:t>latinoamericanas</w:t>
      </w:r>
      <w:r>
        <w:rPr>
          <w:color w:val="231F20"/>
          <w:spacing w:val="-11"/>
          <w:w w:val="110"/>
        </w:rPr>
        <w:t> </w:t>
      </w:r>
      <w:r>
        <w:rPr>
          <w:color w:val="231F20"/>
          <w:w w:val="110"/>
        </w:rPr>
        <w:t>por</w:t>
      </w:r>
      <w:r>
        <w:rPr>
          <w:color w:val="231F20"/>
          <w:spacing w:val="-11"/>
          <w:w w:val="110"/>
        </w:rPr>
        <w:t> </w:t>
      </w:r>
      <w:r>
        <w:rPr>
          <w:color w:val="231F20"/>
          <w:w w:val="110"/>
        </w:rPr>
        <w:t>senderos</w:t>
      </w:r>
      <w:r>
        <w:rPr>
          <w:color w:val="231F20"/>
          <w:spacing w:val="-11"/>
          <w:w w:val="110"/>
        </w:rPr>
        <w:t> </w:t>
      </w:r>
      <w:r>
        <w:rPr>
          <w:color w:val="231F20"/>
          <w:w w:val="110"/>
        </w:rPr>
        <w:t>más venturosos</w:t>
      </w:r>
      <w:r>
        <w:rPr>
          <w:color w:val="231F20"/>
          <w:spacing w:val="-5"/>
          <w:w w:val="110"/>
        </w:rPr>
        <w:t> </w:t>
      </w:r>
      <w:r>
        <w:rPr>
          <w:color w:val="231F20"/>
          <w:w w:val="110"/>
        </w:rPr>
        <w:t>y</w:t>
      </w:r>
      <w:r>
        <w:rPr>
          <w:color w:val="231F20"/>
          <w:spacing w:val="-4"/>
          <w:w w:val="110"/>
        </w:rPr>
        <w:t> </w:t>
      </w:r>
      <w:r>
        <w:rPr>
          <w:color w:val="231F20"/>
          <w:w w:val="110"/>
        </w:rPr>
        <w:t>evitar</w:t>
      </w:r>
      <w:r>
        <w:rPr>
          <w:color w:val="231F20"/>
          <w:spacing w:val="-5"/>
          <w:w w:val="110"/>
        </w:rPr>
        <w:t> </w:t>
      </w:r>
      <w:r>
        <w:rPr>
          <w:color w:val="231F20"/>
          <w:w w:val="110"/>
        </w:rPr>
        <w:t>el</w:t>
      </w:r>
      <w:r>
        <w:rPr>
          <w:color w:val="231F20"/>
          <w:spacing w:val="-4"/>
          <w:w w:val="110"/>
        </w:rPr>
        <w:t> </w:t>
      </w:r>
      <w:r>
        <w:rPr>
          <w:color w:val="231F20"/>
          <w:w w:val="110"/>
        </w:rPr>
        <w:t>triste</w:t>
      </w:r>
      <w:r>
        <w:rPr>
          <w:color w:val="231F20"/>
          <w:spacing w:val="-4"/>
          <w:w w:val="110"/>
        </w:rPr>
        <w:t> </w:t>
      </w:r>
      <w:r>
        <w:rPr>
          <w:color w:val="231F20"/>
          <w:w w:val="110"/>
        </w:rPr>
        <w:t>espectáculo</w:t>
      </w:r>
      <w:r>
        <w:rPr>
          <w:color w:val="231F20"/>
          <w:spacing w:val="-5"/>
          <w:w w:val="110"/>
        </w:rPr>
        <w:t> </w:t>
      </w:r>
      <w:r>
        <w:rPr>
          <w:color w:val="231F20"/>
          <w:w w:val="110"/>
        </w:rPr>
        <w:t>de</w:t>
      </w:r>
      <w:r>
        <w:rPr>
          <w:color w:val="231F20"/>
          <w:spacing w:val="-5"/>
          <w:w w:val="110"/>
        </w:rPr>
        <w:t> </w:t>
      </w:r>
      <w:r>
        <w:rPr>
          <w:color w:val="231F20"/>
          <w:w w:val="110"/>
        </w:rPr>
        <w:t>élites</w:t>
      </w:r>
      <w:r>
        <w:rPr>
          <w:color w:val="231F20"/>
          <w:spacing w:val="-4"/>
          <w:w w:val="110"/>
        </w:rPr>
        <w:t> </w:t>
      </w:r>
      <w:r>
        <w:rPr>
          <w:color w:val="231F20"/>
          <w:w w:val="110"/>
        </w:rPr>
        <w:t>que</w:t>
      </w:r>
      <w:r>
        <w:rPr>
          <w:color w:val="231F20"/>
          <w:spacing w:val="-5"/>
          <w:w w:val="110"/>
        </w:rPr>
        <w:t> </w:t>
      </w:r>
      <w:r>
        <w:rPr>
          <w:color w:val="231F20"/>
          <w:w w:val="110"/>
        </w:rPr>
        <w:t>se</w:t>
      </w:r>
      <w:r>
        <w:rPr>
          <w:color w:val="231F20"/>
          <w:spacing w:val="-4"/>
          <w:w w:val="110"/>
        </w:rPr>
        <w:t> </w:t>
      </w:r>
      <w:r>
        <w:rPr>
          <w:color w:val="231F20"/>
          <w:w w:val="110"/>
        </w:rPr>
        <w:t>desviven</w:t>
      </w:r>
      <w:r>
        <w:rPr>
          <w:color w:val="231F20"/>
          <w:spacing w:val="-5"/>
          <w:w w:val="110"/>
        </w:rPr>
        <w:t> </w:t>
      </w:r>
      <w:r>
        <w:rPr>
          <w:color w:val="231F20"/>
          <w:w w:val="110"/>
        </w:rPr>
        <w:t>por</w:t>
      </w:r>
    </w:p>
    <w:p>
      <w:pPr>
        <w:spacing w:after="0" w:line="261" w:lineRule="auto"/>
        <w:jc w:val="both"/>
        <w:sectPr>
          <w:headerReference w:type="default" r:id="rId8"/>
          <w:headerReference w:type="even" r:id="rId9"/>
          <w:pgSz w:w="7640" w:h="11900"/>
          <w:pgMar w:header="676" w:footer="0" w:top="860" w:bottom="280" w:left="660" w:right="760"/>
          <w:pgNumType w:start="9"/>
        </w:sectPr>
      </w:pPr>
    </w:p>
    <w:p>
      <w:pPr>
        <w:pStyle w:val="BodyText"/>
        <w:spacing w:line="261" w:lineRule="auto" w:before="162"/>
        <w:ind w:left="100" w:right="-6"/>
      </w:pPr>
      <w:r>
        <w:rPr>
          <w:color w:val="231F20"/>
          <w:w w:val="110"/>
        </w:rPr>
        <w:t>“ser como Estados Unidos” y de gobernantes que creen que la ruta para el suceso económico consiste en imitar lo inimitable.</w:t>
      </w:r>
    </w:p>
    <w:p>
      <w:pPr>
        <w:pStyle w:val="BodyText"/>
        <w:spacing w:line="261" w:lineRule="auto"/>
        <w:ind w:left="100" w:right="117" w:firstLine="240"/>
        <w:jc w:val="both"/>
      </w:pPr>
      <w:r>
        <w:rPr>
          <w:color w:val="231F20"/>
          <w:w w:val="110"/>
        </w:rPr>
        <w:t>Una tercera razón, y con esto concluimos nuestra incompleta enumeración, tiene que ver con lo siguiente: si en su acriticidad y complacencia</w:t>
      </w:r>
      <w:r>
        <w:rPr>
          <w:color w:val="231F20"/>
          <w:spacing w:val="-28"/>
          <w:w w:val="110"/>
        </w:rPr>
        <w:t> </w:t>
      </w:r>
      <w:r>
        <w:rPr>
          <w:color w:val="231F20"/>
          <w:w w:val="110"/>
        </w:rPr>
        <w:t>con</w:t>
      </w:r>
      <w:r>
        <w:rPr>
          <w:color w:val="231F20"/>
          <w:spacing w:val="-28"/>
          <w:w w:val="110"/>
        </w:rPr>
        <w:t> </w:t>
      </w:r>
      <w:r>
        <w:rPr>
          <w:color w:val="231F20"/>
          <w:w w:val="110"/>
        </w:rPr>
        <w:t>el</w:t>
      </w:r>
      <w:r>
        <w:rPr>
          <w:color w:val="231F20"/>
          <w:spacing w:val="-28"/>
          <w:w w:val="110"/>
        </w:rPr>
        <w:t> </w:t>
      </w:r>
      <w:r>
        <w:rPr>
          <w:rFonts w:ascii="Cambria" w:hAnsi="Cambria"/>
          <w:i/>
          <w:color w:val="231F20"/>
          <w:w w:val="110"/>
        </w:rPr>
        <w:t>status</w:t>
      </w:r>
      <w:r>
        <w:rPr>
          <w:rFonts w:ascii="Cambria" w:hAnsi="Cambria"/>
          <w:i/>
          <w:color w:val="231F20"/>
          <w:spacing w:val="-21"/>
          <w:w w:val="110"/>
        </w:rPr>
        <w:t> </w:t>
      </w:r>
      <w:r>
        <w:rPr>
          <w:rFonts w:ascii="Cambria" w:hAnsi="Cambria"/>
          <w:i/>
          <w:color w:val="231F20"/>
          <w:w w:val="110"/>
        </w:rPr>
        <w:t>quo</w:t>
      </w:r>
      <w:r>
        <w:rPr>
          <w:rFonts w:ascii="Cambria" w:hAnsi="Cambria"/>
          <w:i/>
          <w:color w:val="231F20"/>
          <w:spacing w:val="-21"/>
          <w:w w:val="110"/>
        </w:rPr>
        <w:t> </w:t>
      </w:r>
      <w:r>
        <w:rPr>
          <w:color w:val="231F20"/>
          <w:w w:val="110"/>
        </w:rPr>
        <w:t>las</w:t>
      </w:r>
      <w:r>
        <w:rPr>
          <w:color w:val="231F20"/>
          <w:spacing w:val="-28"/>
          <w:w w:val="110"/>
        </w:rPr>
        <w:t> </w:t>
      </w:r>
      <w:r>
        <w:rPr>
          <w:color w:val="231F20"/>
          <w:w w:val="110"/>
        </w:rPr>
        <w:t>imágenes</w:t>
      </w:r>
      <w:r>
        <w:rPr>
          <w:color w:val="231F20"/>
          <w:spacing w:val="-28"/>
          <w:w w:val="110"/>
        </w:rPr>
        <w:t> </w:t>
      </w:r>
      <w:r>
        <w:rPr>
          <w:color w:val="231F20"/>
          <w:w w:val="110"/>
        </w:rPr>
        <w:t>holliwoodescas</w:t>
      </w:r>
      <w:r>
        <w:rPr>
          <w:color w:val="231F20"/>
          <w:spacing w:val="-28"/>
          <w:w w:val="110"/>
        </w:rPr>
        <w:t> </w:t>
      </w:r>
      <w:r>
        <w:rPr>
          <w:color w:val="231F20"/>
          <w:w w:val="110"/>
        </w:rPr>
        <w:t>son</w:t>
      </w:r>
      <w:r>
        <w:rPr>
          <w:color w:val="231F20"/>
          <w:spacing w:val="-28"/>
          <w:w w:val="110"/>
        </w:rPr>
        <w:t> </w:t>
      </w:r>
      <w:r>
        <w:rPr>
          <w:color w:val="231F20"/>
          <w:w w:val="110"/>
        </w:rPr>
        <w:t>insa- namente equivocadas, también lo son las que prevalecen en amplios círculos de la izquierda latinoamericana y que proyectan un retrato de Estados Unidos como una nación de trescientos millones de im- perialistas. En numerosas ocasiones Fidel Castro advirtió contra el peligro de desconocer los importantes aliados que para la causa de la emancipación de nuestros pueblos pueden hallarse en el país del Norte. En el ardor de la lucha ideológica, ciertas vertientes de un antiimperialismo ingenuo parecen haber olvidado que también hay lucha de clases en la Roma americana, para evocar una vez más a Martí; que allí también hay opresión y explotación; que existen nu- merosos grupos y sectores sociales que se oponen a las políticas ge- nocidas</w:t>
      </w:r>
      <w:r>
        <w:rPr>
          <w:color w:val="231F20"/>
          <w:spacing w:val="-11"/>
          <w:w w:val="110"/>
        </w:rPr>
        <w:t> </w:t>
      </w:r>
      <w:r>
        <w:rPr>
          <w:color w:val="231F20"/>
          <w:w w:val="110"/>
        </w:rPr>
        <w:t>del</w:t>
      </w:r>
      <w:r>
        <w:rPr>
          <w:color w:val="231F20"/>
          <w:spacing w:val="-11"/>
          <w:w w:val="110"/>
        </w:rPr>
        <w:t> </w:t>
      </w:r>
      <w:r>
        <w:rPr>
          <w:color w:val="231F20"/>
          <w:w w:val="110"/>
        </w:rPr>
        <w:t>imperialismo,</w:t>
      </w:r>
      <w:r>
        <w:rPr>
          <w:color w:val="231F20"/>
          <w:spacing w:val="-11"/>
          <w:w w:val="110"/>
        </w:rPr>
        <w:t> </w:t>
      </w:r>
      <w:r>
        <w:rPr>
          <w:color w:val="231F20"/>
          <w:w w:val="110"/>
        </w:rPr>
        <w:t>que</w:t>
      </w:r>
      <w:r>
        <w:rPr>
          <w:color w:val="231F20"/>
          <w:spacing w:val="-11"/>
          <w:w w:val="110"/>
        </w:rPr>
        <w:t> </w:t>
      </w:r>
      <w:r>
        <w:rPr>
          <w:color w:val="231F20"/>
          <w:w w:val="110"/>
        </w:rPr>
        <w:t>resisten</w:t>
      </w:r>
      <w:r>
        <w:rPr>
          <w:color w:val="231F20"/>
          <w:spacing w:val="-11"/>
          <w:w w:val="110"/>
        </w:rPr>
        <w:t> </w:t>
      </w:r>
      <w:r>
        <w:rPr>
          <w:color w:val="231F20"/>
          <w:w w:val="110"/>
        </w:rPr>
        <w:t>con</w:t>
      </w:r>
      <w:r>
        <w:rPr>
          <w:color w:val="231F20"/>
          <w:spacing w:val="-11"/>
          <w:w w:val="110"/>
        </w:rPr>
        <w:t> </w:t>
      </w:r>
      <w:r>
        <w:rPr>
          <w:color w:val="231F20"/>
          <w:w w:val="110"/>
        </w:rPr>
        <w:t>valentía</w:t>
      </w:r>
      <w:r>
        <w:rPr>
          <w:color w:val="231F20"/>
          <w:spacing w:val="-11"/>
          <w:w w:val="110"/>
        </w:rPr>
        <w:t> </w:t>
      </w:r>
      <w:r>
        <w:rPr>
          <w:color w:val="231F20"/>
          <w:w w:val="110"/>
        </w:rPr>
        <w:t>las</w:t>
      </w:r>
      <w:r>
        <w:rPr>
          <w:color w:val="231F20"/>
          <w:spacing w:val="-11"/>
          <w:w w:val="110"/>
        </w:rPr>
        <w:t> </w:t>
      </w:r>
      <w:r>
        <w:rPr>
          <w:color w:val="231F20"/>
          <w:w w:val="110"/>
        </w:rPr>
        <w:t>políticas</w:t>
      </w:r>
      <w:r>
        <w:rPr>
          <w:color w:val="231F20"/>
          <w:spacing w:val="-11"/>
          <w:w w:val="110"/>
        </w:rPr>
        <w:t> </w:t>
      </w:r>
      <w:r>
        <w:rPr>
          <w:color w:val="231F20"/>
          <w:w w:val="110"/>
        </w:rPr>
        <w:t>reac- cionarias impuestas por sus clases dominantes y que,</w:t>
      </w:r>
      <w:r>
        <w:rPr>
          <w:color w:val="231F20"/>
          <w:spacing w:val="-15"/>
          <w:w w:val="110"/>
        </w:rPr>
        <w:t> </w:t>
      </w:r>
      <w:r>
        <w:rPr>
          <w:color w:val="231F20"/>
          <w:w w:val="110"/>
        </w:rPr>
        <w:t>objetivamente, son nuestros aliados. El conocimiento detallado de esta sociedad puede ayudar a la adecuada identiﬁcación de estos actores para for- jar eﬁcaces alianzas que potencien nuestra capacidad de oponernos con éxito a la dominación</w:t>
      </w:r>
      <w:r>
        <w:rPr>
          <w:color w:val="231F20"/>
          <w:spacing w:val="35"/>
          <w:w w:val="110"/>
        </w:rPr>
        <w:t> </w:t>
      </w:r>
      <w:r>
        <w:rPr>
          <w:color w:val="231F20"/>
          <w:w w:val="110"/>
        </w:rPr>
        <w:t>imperialista.</w:t>
      </w:r>
    </w:p>
    <w:p>
      <w:pPr>
        <w:pStyle w:val="BodyText"/>
        <w:spacing w:line="259" w:lineRule="auto"/>
        <w:ind w:left="100" w:right="117" w:firstLine="240"/>
        <w:jc w:val="both"/>
      </w:pPr>
      <w:r>
        <w:rPr>
          <w:color w:val="231F20"/>
          <w:w w:val="110"/>
        </w:rPr>
        <w:t>Por estas razones, a las que se podrían agregar otras más, la</w:t>
      </w:r>
      <w:r>
        <w:rPr>
          <w:color w:val="231F20"/>
          <w:spacing w:val="-7"/>
          <w:w w:val="110"/>
        </w:rPr>
        <w:t> </w:t>
      </w:r>
      <w:r>
        <w:rPr>
          <w:color w:val="231F20"/>
          <w:w w:val="110"/>
        </w:rPr>
        <w:t>pues- ta en marcha del grupo de trabajo sobre Estados Unidos es una</w:t>
      </w:r>
      <w:r>
        <w:rPr>
          <w:color w:val="231F20"/>
          <w:spacing w:val="-24"/>
          <w:w w:val="110"/>
        </w:rPr>
        <w:t> </w:t>
      </w:r>
      <w:r>
        <w:rPr>
          <w:color w:val="231F20"/>
          <w:w w:val="110"/>
        </w:rPr>
        <w:t>señal alentadora. </w:t>
      </w:r>
      <w:r>
        <w:rPr>
          <w:color w:val="231F20"/>
          <w:spacing w:val="-6"/>
          <w:w w:val="110"/>
        </w:rPr>
        <w:t>Tal </w:t>
      </w:r>
      <w:r>
        <w:rPr>
          <w:color w:val="231F20"/>
          <w:w w:val="110"/>
        </w:rPr>
        <w:t>vez el paso del tiempo conﬁrme que fue precisamen- te esta iniciativa la que marcó el inicio de una nueva tendencia entre los cientíﬁcos sociales de la región, interesados de manera creciente en el estudio sistemático de la realidad estadunidense. Siendo de importancia permanente, en la crítica coyuntura actual la reﬂexión sobre</w:t>
      </w:r>
      <w:r>
        <w:rPr>
          <w:color w:val="231F20"/>
          <w:spacing w:val="-5"/>
          <w:w w:val="110"/>
        </w:rPr>
        <w:t> </w:t>
      </w:r>
      <w:r>
        <w:rPr>
          <w:color w:val="231F20"/>
          <w:w w:val="110"/>
        </w:rPr>
        <w:t>diversos</w:t>
      </w:r>
      <w:r>
        <w:rPr>
          <w:color w:val="231F20"/>
          <w:spacing w:val="-5"/>
          <w:w w:val="110"/>
        </w:rPr>
        <w:t> </w:t>
      </w:r>
      <w:r>
        <w:rPr>
          <w:color w:val="231F20"/>
          <w:w w:val="110"/>
        </w:rPr>
        <w:t>aspectos</w:t>
      </w:r>
      <w:r>
        <w:rPr>
          <w:color w:val="231F20"/>
          <w:spacing w:val="-5"/>
          <w:w w:val="110"/>
        </w:rPr>
        <w:t> </w:t>
      </w:r>
      <w:r>
        <w:rPr>
          <w:color w:val="231F20"/>
          <w:w w:val="110"/>
        </w:rPr>
        <w:t>de</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w w:val="110"/>
        </w:rPr>
        <w:t>adquiere</w:t>
      </w:r>
      <w:r>
        <w:rPr>
          <w:color w:val="231F20"/>
          <w:spacing w:val="-5"/>
          <w:w w:val="110"/>
        </w:rPr>
        <w:t> </w:t>
      </w:r>
      <w:r>
        <w:rPr>
          <w:color w:val="231F20"/>
          <w:w w:val="110"/>
        </w:rPr>
        <w:t>una</w:t>
      </w:r>
      <w:r>
        <w:rPr>
          <w:color w:val="231F20"/>
          <w:spacing w:val="-5"/>
          <w:w w:val="110"/>
        </w:rPr>
        <w:t> </w:t>
      </w:r>
      <w:r>
        <w:rPr>
          <w:color w:val="231F20"/>
          <w:w w:val="110"/>
        </w:rPr>
        <w:t>acrecentada trascendencia. El sistema internacional se encuentra inmerso en una fase muy especial caracterizada por el traumático unipolarismo de</w:t>
      </w:r>
      <w:r>
        <w:rPr>
          <w:color w:val="231F20"/>
          <w:spacing w:val="-32"/>
          <w:w w:val="110"/>
        </w:rPr>
        <w:t> </w:t>
      </w:r>
      <w:r>
        <w:rPr>
          <w:color w:val="231F20"/>
          <w:w w:val="110"/>
        </w:rPr>
        <w:t>la potencia dominante. Esta situación, por largo tiempo anhelada por los</w:t>
      </w:r>
      <w:r>
        <w:rPr>
          <w:color w:val="231F20"/>
          <w:spacing w:val="-20"/>
          <w:w w:val="110"/>
        </w:rPr>
        <w:t> </w:t>
      </w:r>
      <w:r>
        <w:rPr>
          <w:color w:val="231F20"/>
          <w:w w:val="110"/>
        </w:rPr>
        <w:t>neoconservadores</w:t>
      </w:r>
      <w:r>
        <w:rPr>
          <w:color w:val="231F20"/>
          <w:spacing w:val="-20"/>
          <w:w w:val="110"/>
        </w:rPr>
        <w:t> </w:t>
      </w:r>
      <w:r>
        <w:rPr>
          <w:color w:val="231F20"/>
          <w:spacing w:val="-8"/>
          <w:w w:val="110"/>
        </w:rPr>
        <w:t>y,</w:t>
      </w:r>
      <w:r>
        <w:rPr>
          <w:color w:val="231F20"/>
          <w:spacing w:val="-20"/>
          <w:w w:val="110"/>
        </w:rPr>
        <w:t> </w:t>
      </w:r>
      <w:r>
        <w:rPr>
          <w:color w:val="231F20"/>
          <w:w w:val="110"/>
        </w:rPr>
        <w:t>en</w:t>
      </w:r>
      <w:r>
        <w:rPr>
          <w:color w:val="231F20"/>
          <w:spacing w:val="-20"/>
          <w:w w:val="110"/>
        </w:rPr>
        <w:t> </w:t>
      </w:r>
      <w:r>
        <w:rPr>
          <w:color w:val="231F20"/>
          <w:w w:val="110"/>
        </w:rPr>
        <w:t>general,</w:t>
      </w:r>
      <w:r>
        <w:rPr>
          <w:color w:val="231F20"/>
          <w:spacing w:val="-20"/>
          <w:w w:val="110"/>
        </w:rPr>
        <w:t> </w:t>
      </w:r>
      <w:r>
        <w:rPr>
          <w:color w:val="231F20"/>
          <w:w w:val="110"/>
        </w:rPr>
        <w:t>por</w:t>
      </w:r>
      <w:r>
        <w:rPr>
          <w:color w:val="231F20"/>
          <w:spacing w:val="-20"/>
          <w:w w:val="110"/>
        </w:rPr>
        <w:t> </w:t>
      </w:r>
      <w:r>
        <w:rPr>
          <w:color w:val="231F20"/>
          <w:w w:val="110"/>
        </w:rPr>
        <w:t>los</w:t>
      </w:r>
      <w:r>
        <w:rPr>
          <w:color w:val="231F20"/>
          <w:spacing w:val="-20"/>
          <w:w w:val="110"/>
        </w:rPr>
        <w:t> </w:t>
      </w:r>
      <w:r>
        <w:rPr>
          <w:color w:val="231F20"/>
          <w:w w:val="110"/>
        </w:rPr>
        <w:t>sectores</w:t>
      </w:r>
      <w:r>
        <w:rPr>
          <w:color w:val="231F20"/>
          <w:spacing w:val="-20"/>
          <w:w w:val="110"/>
        </w:rPr>
        <w:t> </w:t>
      </w:r>
      <w:r>
        <w:rPr>
          <w:color w:val="231F20"/>
          <w:w w:val="110"/>
        </w:rPr>
        <w:t>más</w:t>
      </w:r>
      <w:r>
        <w:rPr>
          <w:color w:val="231F20"/>
          <w:spacing w:val="-20"/>
          <w:w w:val="110"/>
        </w:rPr>
        <w:t> </w:t>
      </w:r>
      <w:r>
        <w:rPr>
          <w:color w:val="231F20"/>
          <w:w w:val="110"/>
        </w:rPr>
        <w:t>reaccionarios del </w:t>
      </w:r>
      <w:r>
        <w:rPr>
          <w:rFonts w:ascii="Cambria" w:hAnsi="Cambria"/>
          <w:i/>
          <w:color w:val="231F20"/>
          <w:w w:val="110"/>
        </w:rPr>
        <w:t>establishment</w:t>
      </w:r>
      <w:r>
        <w:rPr>
          <w:color w:val="231F20"/>
          <w:w w:val="110"/>
        </w:rPr>
        <w:t>, ha sido concebida por los ideólogos de </w:t>
      </w:r>
      <w:r>
        <w:rPr>
          <w:rFonts w:ascii="Cambria" w:hAnsi="Cambria"/>
          <w:i/>
          <w:color w:val="231F20"/>
          <w:w w:val="110"/>
        </w:rPr>
        <w:t>The New </w:t>
      </w:r>
      <w:r>
        <w:rPr>
          <w:rFonts w:ascii="Cambria" w:hAnsi="Cambria"/>
          <w:i/>
          <w:color w:val="231F20"/>
          <w:w w:val="110"/>
        </w:rPr>
        <w:t>American Century </w:t>
      </w:r>
      <w:r>
        <w:rPr>
          <w:color w:val="231F20"/>
          <w:w w:val="110"/>
        </w:rPr>
        <w:t>como una inexcusable obligación de un imperio destinado a sembrar la justicia y la democracia por todo el mundo, tal como tradicionalmente lo hizo en su primera esfera de inﬂuencia territorial,</w:t>
      </w:r>
      <w:r>
        <w:rPr>
          <w:color w:val="231F20"/>
          <w:spacing w:val="-5"/>
          <w:w w:val="110"/>
        </w:rPr>
        <w:t> </w:t>
      </w:r>
      <w:r>
        <w:rPr>
          <w:color w:val="231F20"/>
          <w:w w:val="110"/>
        </w:rPr>
        <w:t>el</w:t>
      </w:r>
      <w:r>
        <w:rPr>
          <w:color w:val="231F20"/>
          <w:spacing w:val="-5"/>
          <w:w w:val="110"/>
        </w:rPr>
        <w:t> </w:t>
      </w:r>
      <w:r>
        <w:rPr>
          <w:color w:val="231F20"/>
          <w:w w:val="110"/>
        </w:rPr>
        <w:t>Caribe</w:t>
      </w:r>
      <w:r>
        <w:rPr>
          <w:color w:val="231F20"/>
          <w:spacing w:val="-5"/>
          <w:w w:val="110"/>
        </w:rPr>
        <w:t> </w:t>
      </w:r>
      <w:r>
        <w:rPr>
          <w:color w:val="231F20"/>
          <w:w w:val="110"/>
        </w:rPr>
        <w:t>y</w:t>
      </w:r>
      <w:r>
        <w:rPr>
          <w:color w:val="231F20"/>
          <w:spacing w:val="-5"/>
          <w:w w:val="110"/>
        </w:rPr>
        <w:t> </w:t>
      </w:r>
      <w:r>
        <w:rPr>
          <w:color w:val="231F20"/>
          <w:w w:val="110"/>
        </w:rPr>
        <w:t>América</w:t>
      </w:r>
      <w:r>
        <w:rPr>
          <w:color w:val="231F20"/>
          <w:spacing w:val="-5"/>
          <w:w w:val="110"/>
        </w:rPr>
        <w:t> </w:t>
      </w:r>
      <w:r>
        <w:rPr>
          <w:color w:val="231F20"/>
          <w:w w:val="110"/>
        </w:rPr>
        <w:t>Latina,</w:t>
      </w:r>
      <w:r>
        <w:rPr>
          <w:color w:val="231F20"/>
          <w:spacing w:val="-5"/>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actualidad</w:t>
      </w:r>
      <w:r>
        <w:rPr>
          <w:color w:val="231F20"/>
          <w:spacing w:val="-5"/>
          <w:w w:val="110"/>
        </w:rPr>
        <w:t> </w:t>
      </w:r>
      <w:r>
        <w:rPr>
          <w:color w:val="231F20"/>
          <w:w w:val="110"/>
        </w:rPr>
        <w:t>lo</w:t>
      </w:r>
      <w:r>
        <w:rPr>
          <w:color w:val="231F20"/>
          <w:spacing w:val="-5"/>
          <w:w w:val="110"/>
        </w:rPr>
        <w:t> </w:t>
      </w:r>
      <w:r>
        <w:rPr>
          <w:color w:val="231F20"/>
          <w:w w:val="110"/>
        </w:rPr>
        <w:t>hace</w:t>
      </w:r>
      <w:r>
        <w:rPr>
          <w:color w:val="231F20"/>
          <w:spacing w:val="-5"/>
          <w:w w:val="110"/>
        </w:rPr>
        <w:t> </w:t>
      </w:r>
      <w:r>
        <w:rPr>
          <w:color w:val="231F20"/>
          <w:w w:val="110"/>
        </w:rPr>
        <w:t>con</w:t>
      </w:r>
    </w:p>
    <w:p>
      <w:pPr>
        <w:spacing w:after="0" w:line="259" w:lineRule="auto"/>
        <w:jc w:val="both"/>
        <w:sectPr>
          <w:pgSz w:w="7640" w:h="11900"/>
          <w:pgMar w:header="676" w:footer="0" w:top="860" w:bottom="280" w:left="780" w:right="640"/>
        </w:sectPr>
      </w:pPr>
    </w:p>
    <w:p>
      <w:pPr>
        <w:pStyle w:val="BodyText"/>
        <w:spacing w:line="261" w:lineRule="auto" w:before="162"/>
        <w:ind w:left="120" w:right="117"/>
        <w:jc w:val="both"/>
      </w:pPr>
      <w:r>
        <w:rPr>
          <w:color w:val="231F20"/>
          <w:w w:val="110"/>
        </w:rPr>
        <w:t>tanto</w:t>
      </w:r>
      <w:r>
        <w:rPr>
          <w:color w:val="231F20"/>
          <w:spacing w:val="-7"/>
          <w:w w:val="110"/>
        </w:rPr>
        <w:t> </w:t>
      </w:r>
      <w:r>
        <w:rPr>
          <w:color w:val="231F20"/>
          <w:w w:val="110"/>
        </w:rPr>
        <w:t>éxito</w:t>
      </w:r>
      <w:r>
        <w:rPr>
          <w:color w:val="231F20"/>
          <w:spacing w:val="-7"/>
          <w:w w:val="110"/>
        </w:rPr>
        <w:t> </w:t>
      </w:r>
      <w:r>
        <w:rPr>
          <w:color w:val="231F20"/>
          <w:w w:val="110"/>
        </w:rPr>
        <w:t>en</w:t>
      </w:r>
      <w:r>
        <w:rPr>
          <w:color w:val="231F20"/>
          <w:spacing w:val="-7"/>
          <w:w w:val="110"/>
        </w:rPr>
        <w:t> </w:t>
      </w:r>
      <w:r>
        <w:rPr>
          <w:color w:val="231F20"/>
          <w:w w:val="110"/>
        </w:rPr>
        <w:t>Irak</w:t>
      </w:r>
      <w:r>
        <w:rPr>
          <w:color w:val="231F20"/>
          <w:spacing w:val="-7"/>
          <w:w w:val="110"/>
        </w:rPr>
        <w:t> </w:t>
      </w:r>
      <w:r>
        <w:rPr>
          <w:color w:val="231F20"/>
          <w:w w:val="110"/>
        </w:rPr>
        <w:t>y</w:t>
      </w:r>
      <w:r>
        <w:rPr>
          <w:color w:val="231F20"/>
          <w:spacing w:val="-7"/>
          <w:w w:val="110"/>
        </w:rPr>
        <w:t> </w:t>
      </w:r>
      <w:r>
        <w:rPr>
          <w:color w:val="231F20"/>
          <w:w w:val="110"/>
        </w:rPr>
        <w:t>Afganistán.</w:t>
      </w:r>
      <w:r>
        <w:rPr>
          <w:color w:val="231F20"/>
          <w:spacing w:val="-7"/>
          <w:w w:val="110"/>
        </w:rPr>
        <w:t> </w:t>
      </w:r>
      <w:r>
        <w:rPr>
          <w:color w:val="231F20"/>
          <w:w w:val="110"/>
        </w:rPr>
        <w:t>Se</w:t>
      </w:r>
      <w:r>
        <w:rPr>
          <w:color w:val="231F20"/>
          <w:spacing w:val="-7"/>
          <w:w w:val="110"/>
        </w:rPr>
        <w:t> </w:t>
      </w:r>
      <w:r>
        <w:rPr>
          <w:color w:val="231F20"/>
          <w:w w:val="110"/>
        </w:rPr>
        <w:t>reedita</w:t>
      </w:r>
      <w:r>
        <w:rPr>
          <w:color w:val="231F20"/>
          <w:spacing w:val="-7"/>
          <w:w w:val="110"/>
        </w:rPr>
        <w:t> </w:t>
      </w:r>
      <w:r>
        <w:rPr>
          <w:color w:val="231F20"/>
          <w:w w:val="110"/>
        </w:rPr>
        <w:t>de</w:t>
      </w:r>
      <w:r>
        <w:rPr>
          <w:color w:val="231F20"/>
          <w:spacing w:val="-7"/>
          <w:w w:val="110"/>
        </w:rPr>
        <w:t> </w:t>
      </w:r>
      <w:r>
        <w:rPr>
          <w:color w:val="231F20"/>
          <w:w w:val="110"/>
        </w:rPr>
        <w:t>este</w:t>
      </w:r>
      <w:r>
        <w:rPr>
          <w:color w:val="231F20"/>
          <w:spacing w:val="-7"/>
          <w:w w:val="110"/>
        </w:rPr>
        <w:t> </w:t>
      </w:r>
      <w:r>
        <w:rPr>
          <w:color w:val="231F20"/>
          <w:w w:val="110"/>
        </w:rPr>
        <w:t>modo</w:t>
      </w:r>
      <w:r>
        <w:rPr>
          <w:color w:val="231F20"/>
          <w:spacing w:val="-7"/>
          <w:w w:val="110"/>
        </w:rPr>
        <w:t> </w:t>
      </w:r>
      <w:r>
        <w:rPr>
          <w:color w:val="231F20"/>
          <w:w w:val="110"/>
        </w:rPr>
        <w:t>la</w:t>
      </w:r>
      <w:r>
        <w:rPr>
          <w:color w:val="231F20"/>
          <w:spacing w:val="-7"/>
          <w:w w:val="110"/>
        </w:rPr>
        <w:t> </w:t>
      </w:r>
      <w:r>
        <w:rPr>
          <w:color w:val="231F20"/>
          <w:w w:val="110"/>
        </w:rPr>
        <w:t>sentencia con</w:t>
      </w:r>
      <w:r>
        <w:rPr>
          <w:color w:val="231F20"/>
          <w:spacing w:val="-11"/>
          <w:w w:val="110"/>
        </w:rPr>
        <w:t> </w:t>
      </w:r>
      <w:r>
        <w:rPr>
          <w:color w:val="231F20"/>
          <w:w w:val="110"/>
        </w:rPr>
        <w:t>la</w:t>
      </w:r>
      <w:r>
        <w:rPr>
          <w:color w:val="231F20"/>
          <w:spacing w:val="-11"/>
          <w:w w:val="110"/>
        </w:rPr>
        <w:t> </w:t>
      </w:r>
      <w:r>
        <w:rPr>
          <w:color w:val="231F20"/>
          <w:w w:val="110"/>
        </w:rPr>
        <w:t>que</w:t>
      </w:r>
      <w:r>
        <w:rPr>
          <w:color w:val="231F20"/>
          <w:spacing w:val="-11"/>
          <w:w w:val="110"/>
        </w:rPr>
        <w:t> </w:t>
      </w:r>
      <w:r>
        <w:rPr>
          <w:color w:val="231F20"/>
          <w:w w:val="110"/>
        </w:rPr>
        <w:t>Cecil</w:t>
      </w:r>
      <w:r>
        <w:rPr>
          <w:color w:val="231F20"/>
          <w:spacing w:val="-11"/>
          <w:w w:val="110"/>
        </w:rPr>
        <w:t> </w:t>
      </w:r>
      <w:r>
        <w:rPr>
          <w:color w:val="231F20"/>
          <w:w w:val="110"/>
        </w:rPr>
        <w:t>J.</w:t>
      </w:r>
      <w:r>
        <w:rPr>
          <w:color w:val="231F20"/>
          <w:spacing w:val="-11"/>
          <w:w w:val="110"/>
        </w:rPr>
        <w:t> </w:t>
      </w:r>
      <w:r>
        <w:rPr>
          <w:color w:val="231F20"/>
          <w:w w:val="110"/>
        </w:rPr>
        <w:t>Rhodes</w:t>
      </w:r>
      <w:r>
        <w:rPr>
          <w:color w:val="231F20"/>
          <w:spacing w:val="-11"/>
          <w:w w:val="110"/>
        </w:rPr>
        <w:t> </w:t>
      </w:r>
      <w:r>
        <w:rPr>
          <w:color w:val="231F20"/>
          <w:w w:val="110"/>
        </w:rPr>
        <w:t>justiﬁcara</w:t>
      </w:r>
      <w:r>
        <w:rPr>
          <w:color w:val="231F20"/>
          <w:spacing w:val="-11"/>
          <w:w w:val="110"/>
        </w:rPr>
        <w:t> </w:t>
      </w:r>
      <w:r>
        <w:rPr>
          <w:color w:val="231F20"/>
          <w:w w:val="110"/>
        </w:rPr>
        <w:t>el</w:t>
      </w:r>
      <w:r>
        <w:rPr>
          <w:color w:val="231F20"/>
          <w:spacing w:val="-11"/>
          <w:w w:val="110"/>
        </w:rPr>
        <w:t> </w:t>
      </w:r>
      <w:r>
        <w:rPr>
          <w:color w:val="231F20"/>
          <w:w w:val="110"/>
        </w:rPr>
        <w:t>saqueo</w:t>
      </w:r>
      <w:r>
        <w:rPr>
          <w:color w:val="231F20"/>
          <w:spacing w:val="-11"/>
          <w:w w:val="110"/>
        </w:rPr>
        <w:t> </w:t>
      </w:r>
      <w:r>
        <w:rPr>
          <w:color w:val="231F20"/>
          <w:w w:val="110"/>
        </w:rPr>
        <w:t>de</w:t>
      </w:r>
      <w:r>
        <w:rPr>
          <w:color w:val="231F20"/>
          <w:spacing w:val="-11"/>
          <w:w w:val="110"/>
        </w:rPr>
        <w:t> </w:t>
      </w:r>
      <w:r>
        <w:rPr>
          <w:color w:val="231F20"/>
          <w:w w:val="110"/>
        </w:rPr>
        <w:t>África</w:t>
      </w:r>
      <w:r>
        <w:rPr>
          <w:color w:val="231F20"/>
          <w:spacing w:val="-11"/>
          <w:w w:val="110"/>
        </w:rPr>
        <w:t> </w:t>
      </w:r>
      <w:r>
        <w:rPr>
          <w:color w:val="231F20"/>
          <w:w w:val="110"/>
        </w:rPr>
        <w:t>a</w:t>
      </w:r>
      <w:r>
        <w:rPr>
          <w:color w:val="231F20"/>
          <w:spacing w:val="-11"/>
          <w:w w:val="110"/>
        </w:rPr>
        <w:t> </w:t>
      </w:r>
      <w:r>
        <w:rPr>
          <w:color w:val="231F20"/>
          <w:w w:val="110"/>
        </w:rPr>
        <w:t>manos</w:t>
      </w:r>
      <w:r>
        <w:rPr>
          <w:color w:val="231F20"/>
          <w:spacing w:val="-11"/>
          <w:w w:val="110"/>
        </w:rPr>
        <w:t> </w:t>
      </w:r>
      <w:r>
        <w:rPr>
          <w:color w:val="231F20"/>
          <w:w w:val="110"/>
        </w:rPr>
        <w:t>del colonialismo inglés: el imperialismo era la penosa obligación que</w:t>
      </w:r>
      <w:r>
        <w:rPr>
          <w:color w:val="231F20"/>
          <w:spacing w:val="-7"/>
          <w:w w:val="110"/>
        </w:rPr>
        <w:t> </w:t>
      </w:r>
      <w:r>
        <w:rPr>
          <w:color w:val="231F20"/>
          <w:w w:val="110"/>
        </w:rPr>
        <w:t>se </w:t>
      </w:r>
      <w:r>
        <w:rPr>
          <w:color w:val="231F20"/>
          <w:w w:val="105"/>
        </w:rPr>
        <w:t>desprendía</w:t>
      </w:r>
      <w:r>
        <w:rPr>
          <w:color w:val="231F20"/>
          <w:spacing w:val="-13"/>
          <w:w w:val="105"/>
        </w:rPr>
        <w:t> </w:t>
      </w:r>
      <w:r>
        <w:rPr>
          <w:color w:val="231F20"/>
          <w:w w:val="105"/>
        </w:rPr>
        <w:t>del</w:t>
      </w:r>
      <w:r>
        <w:rPr>
          <w:color w:val="231F20"/>
          <w:spacing w:val="-13"/>
          <w:w w:val="105"/>
        </w:rPr>
        <w:t> </w:t>
      </w:r>
      <w:r>
        <w:rPr>
          <w:color w:val="231F20"/>
          <w:w w:val="105"/>
        </w:rPr>
        <w:t>“</w:t>
      </w:r>
      <w:r>
        <w:rPr>
          <w:rFonts w:ascii="Cambria" w:hAnsi="Cambria"/>
          <w:i/>
          <w:color w:val="231F20"/>
          <w:w w:val="105"/>
        </w:rPr>
        <w:t>white</w:t>
      </w:r>
      <w:r>
        <w:rPr>
          <w:rFonts w:ascii="Cambria" w:hAnsi="Cambria"/>
          <w:i/>
          <w:color w:val="231F20"/>
          <w:spacing w:val="-7"/>
          <w:w w:val="105"/>
        </w:rPr>
        <w:t> </w:t>
      </w:r>
      <w:r>
        <w:rPr>
          <w:rFonts w:ascii="Cambria" w:hAnsi="Cambria"/>
          <w:i/>
          <w:color w:val="231F20"/>
          <w:w w:val="105"/>
        </w:rPr>
        <w:t>man’s</w:t>
      </w:r>
      <w:r>
        <w:rPr>
          <w:rFonts w:ascii="Cambria" w:hAnsi="Cambria"/>
          <w:i/>
          <w:color w:val="231F20"/>
          <w:spacing w:val="-7"/>
          <w:w w:val="105"/>
        </w:rPr>
        <w:t> </w:t>
      </w:r>
      <w:r>
        <w:rPr>
          <w:rFonts w:ascii="Cambria" w:hAnsi="Cambria"/>
          <w:i/>
          <w:color w:val="231F20"/>
          <w:w w:val="105"/>
        </w:rPr>
        <w:t>burden</w:t>
      </w:r>
      <w:r>
        <w:rPr>
          <w:color w:val="231F20"/>
          <w:w w:val="105"/>
        </w:rPr>
        <w:t>”.</w:t>
      </w:r>
      <w:r>
        <w:rPr>
          <w:color w:val="231F20"/>
          <w:spacing w:val="-13"/>
          <w:w w:val="105"/>
        </w:rPr>
        <w:t> </w:t>
      </w:r>
      <w:r>
        <w:rPr>
          <w:color w:val="231F20"/>
          <w:w w:val="105"/>
        </w:rPr>
        <w:t>La</w:t>
      </w:r>
      <w:r>
        <w:rPr>
          <w:color w:val="231F20"/>
          <w:spacing w:val="-13"/>
          <w:w w:val="105"/>
        </w:rPr>
        <w:t> </w:t>
      </w:r>
      <w:r>
        <w:rPr>
          <w:color w:val="231F20"/>
          <w:w w:val="105"/>
        </w:rPr>
        <w:t>orgullosa</w:t>
      </w:r>
      <w:r>
        <w:rPr>
          <w:color w:val="231F20"/>
          <w:spacing w:val="-13"/>
          <w:w w:val="105"/>
        </w:rPr>
        <w:t> </w:t>
      </w:r>
      <w:r>
        <w:rPr>
          <w:color w:val="231F20"/>
          <w:w w:val="105"/>
        </w:rPr>
        <w:t>asunción</w:t>
      </w:r>
      <w:r>
        <w:rPr>
          <w:color w:val="231F20"/>
          <w:spacing w:val="-13"/>
          <w:w w:val="105"/>
        </w:rPr>
        <w:t> </w:t>
      </w:r>
      <w:r>
        <w:rPr>
          <w:color w:val="231F20"/>
          <w:w w:val="105"/>
        </w:rPr>
        <w:t>de</w:t>
      </w:r>
      <w:r>
        <w:rPr>
          <w:color w:val="231F20"/>
          <w:spacing w:val="-13"/>
          <w:w w:val="105"/>
        </w:rPr>
        <w:t> </w:t>
      </w:r>
      <w:r>
        <w:rPr>
          <w:color w:val="231F20"/>
          <w:w w:val="105"/>
        </w:rPr>
        <w:t>Estados </w:t>
      </w:r>
      <w:r>
        <w:rPr>
          <w:color w:val="231F20"/>
          <w:w w:val="110"/>
        </w:rPr>
        <w:t>Unidos</w:t>
      </w:r>
      <w:r>
        <w:rPr>
          <w:color w:val="231F20"/>
          <w:spacing w:val="-5"/>
          <w:w w:val="110"/>
        </w:rPr>
        <w:t> </w:t>
      </w:r>
      <w:r>
        <w:rPr>
          <w:color w:val="231F20"/>
          <w:w w:val="110"/>
        </w:rPr>
        <w:t>como</w:t>
      </w:r>
      <w:r>
        <w:rPr>
          <w:color w:val="231F20"/>
          <w:spacing w:val="-5"/>
          <w:w w:val="110"/>
        </w:rPr>
        <w:t> </w:t>
      </w:r>
      <w:r>
        <w:rPr>
          <w:color w:val="231F20"/>
          <w:w w:val="110"/>
        </w:rPr>
        <w:t>un</w:t>
      </w:r>
      <w:r>
        <w:rPr>
          <w:color w:val="231F20"/>
          <w:spacing w:val="-5"/>
          <w:w w:val="110"/>
        </w:rPr>
        <w:t> </w:t>
      </w:r>
      <w:r>
        <w:rPr>
          <w:color w:val="231F20"/>
          <w:w w:val="110"/>
        </w:rPr>
        <w:t>imperio,</w:t>
      </w:r>
      <w:r>
        <w:rPr>
          <w:color w:val="231F20"/>
          <w:spacing w:val="-5"/>
          <w:w w:val="110"/>
        </w:rPr>
        <w:t> </w:t>
      </w:r>
      <w:r>
        <w:rPr>
          <w:color w:val="231F20"/>
          <w:w w:val="110"/>
        </w:rPr>
        <w:t>por</w:t>
      </w:r>
      <w:r>
        <w:rPr>
          <w:color w:val="231F20"/>
          <w:spacing w:val="-5"/>
          <w:w w:val="110"/>
        </w:rPr>
        <w:t> </w:t>
      </w:r>
      <w:r>
        <w:rPr>
          <w:color w:val="231F20"/>
          <w:w w:val="110"/>
        </w:rPr>
        <w:t>supuesto</w:t>
      </w:r>
      <w:r>
        <w:rPr>
          <w:color w:val="231F20"/>
          <w:spacing w:val="-5"/>
          <w:w w:val="110"/>
        </w:rPr>
        <w:t> </w:t>
      </w:r>
      <w:r>
        <w:rPr>
          <w:color w:val="231F20"/>
          <w:w w:val="110"/>
        </w:rPr>
        <w:t>que</w:t>
      </w:r>
      <w:r>
        <w:rPr>
          <w:color w:val="231F20"/>
          <w:spacing w:val="-5"/>
          <w:w w:val="110"/>
        </w:rPr>
        <w:t> </w:t>
      </w:r>
      <w:r>
        <w:rPr>
          <w:color w:val="231F20"/>
          <w:w w:val="110"/>
        </w:rPr>
        <w:t>benévolo</w:t>
      </w:r>
      <w:r>
        <w:rPr>
          <w:color w:val="231F20"/>
          <w:spacing w:val="-5"/>
          <w:w w:val="110"/>
        </w:rPr>
        <w:t> </w:t>
      </w:r>
      <w:r>
        <w:rPr>
          <w:color w:val="231F20"/>
          <w:w w:val="110"/>
        </w:rPr>
        <w:t>y</w:t>
      </w:r>
      <w:r>
        <w:rPr>
          <w:color w:val="231F20"/>
          <w:spacing w:val="-5"/>
          <w:w w:val="110"/>
        </w:rPr>
        <w:t> </w:t>
      </w:r>
      <w:r>
        <w:rPr>
          <w:color w:val="231F20"/>
          <w:w w:val="110"/>
        </w:rPr>
        <w:t>bienintencio- nado, tuvo como consecuencia la irreparable destrucción del frágil orden mundial de posguerra –especialmente de las Naciones Unidas y del derecho internacional– y el desaforado intento de imponer un plan de dominación mundial que, al decir de Noam Chomsky, sólo encuentra su paralelo en las alucinadas ambiciones de Adolf Hitler en</w:t>
      </w:r>
      <w:r>
        <w:rPr>
          <w:color w:val="231F20"/>
          <w:spacing w:val="-8"/>
          <w:w w:val="110"/>
        </w:rPr>
        <w:t> </w:t>
      </w:r>
      <w:r>
        <w:rPr>
          <w:color w:val="231F20"/>
          <w:w w:val="110"/>
        </w:rPr>
        <w:t>los</w:t>
      </w:r>
      <w:r>
        <w:rPr>
          <w:color w:val="231F20"/>
          <w:spacing w:val="-8"/>
          <w:w w:val="110"/>
        </w:rPr>
        <w:t> </w:t>
      </w:r>
      <w:r>
        <w:rPr>
          <w:color w:val="231F20"/>
          <w:w w:val="110"/>
        </w:rPr>
        <w:t>años</w:t>
      </w:r>
      <w:r>
        <w:rPr>
          <w:color w:val="231F20"/>
          <w:spacing w:val="-8"/>
          <w:w w:val="110"/>
        </w:rPr>
        <w:t> </w:t>
      </w:r>
      <w:r>
        <w:rPr>
          <w:color w:val="231F20"/>
          <w:w w:val="110"/>
        </w:rPr>
        <w:t>treinta.</w:t>
      </w:r>
      <w:r>
        <w:rPr>
          <w:color w:val="231F20"/>
          <w:spacing w:val="-8"/>
          <w:w w:val="110"/>
        </w:rPr>
        <w:t> </w:t>
      </w:r>
      <w:r>
        <w:rPr>
          <w:color w:val="231F20"/>
          <w:w w:val="110"/>
        </w:rPr>
        <w:t>Doctrinas</w:t>
      </w:r>
      <w:r>
        <w:rPr>
          <w:color w:val="231F20"/>
          <w:spacing w:val="-8"/>
          <w:w w:val="110"/>
        </w:rPr>
        <w:t> </w:t>
      </w:r>
      <w:r>
        <w:rPr>
          <w:color w:val="231F20"/>
          <w:w w:val="110"/>
        </w:rPr>
        <w:t>tales</w:t>
      </w:r>
      <w:r>
        <w:rPr>
          <w:color w:val="231F20"/>
          <w:spacing w:val="-8"/>
          <w:w w:val="110"/>
        </w:rPr>
        <w:t> </w:t>
      </w:r>
      <w:r>
        <w:rPr>
          <w:color w:val="231F20"/>
          <w:w w:val="110"/>
        </w:rPr>
        <w:t>como</w:t>
      </w:r>
      <w:r>
        <w:rPr>
          <w:color w:val="231F20"/>
          <w:spacing w:val="-8"/>
          <w:w w:val="110"/>
        </w:rPr>
        <w:t> </w:t>
      </w:r>
      <w:r>
        <w:rPr>
          <w:color w:val="231F20"/>
          <w:w w:val="110"/>
        </w:rPr>
        <w:t>la</w:t>
      </w:r>
      <w:r>
        <w:rPr>
          <w:color w:val="231F20"/>
          <w:spacing w:val="-8"/>
          <w:w w:val="110"/>
        </w:rPr>
        <w:t> </w:t>
      </w:r>
      <w:r>
        <w:rPr>
          <w:color w:val="231F20"/>
          <w:w w:val="110"/>
        </w:rPr>
        <w:t>“guerra</w:t>
      </w:r>
      <w:r>
        <w:rPr>
          <w:color w:val="231F20"/>
          <w:spacing w:val="-8"/>
          <w:w w:val="110"/>
        </w:rPr>
        <w:t> </w:t>
      </w:r>
      <w:r>
        <w:rPr>
          <w:color w:val="231F20"/>
          <w:w w:val="110"/>
        </w:rPr>
        <w:t>inﬁnita”,</w:t>
      </w:r>
      <w:r>
        <w:rPr>
          <w:color w:val="231F20"/>
          <w:spacing w:val="-8"/>
          <w:w w:val="110"/>
        </w:rPr>
        <w:t> </w:t>
      </w:r>
      <w:r>
        <w:rPr>
          <w:color w:val="231F20"/>
          <w:w w:val="110"/>
        </w:rPr>
        <w:t>la</w:t>
      </w:r>
      <w:r>
        <w:rPr>
          <w:color w:val="231F20"/>
          <w:spacing w:val="-8"/>
          <w:w w:val="110"/>
        </w:rPr>
        <w:t> </w:t>
      </w:r>
      <w:r>
        <w:rPr>
          <w:color w:val="231F20"/>
          <w:w w:val="110"/>
        </w:rPr>
        <w:t>“gue- rra</w:t>
      </w:r>
      <w:r>
        <w:rPr>
          <w:color w:val="231F20"/>
          <w:spacing w:val="-8"/>
          <w:w w:val="110"/>
        </w:rPr>
        <w:t> </w:t>
      </w:r>
      <w:r>
        <w:rPr>
          <w:color w:val="231F20"/>
          <w:w w:val="110"/>
        </w:rPr>
        <w:t>preventiva”</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fundamentalismo</w:t>
      </w:r>
      <w:r>
        <w:rPr>
          <w:color w:val="231F20"/>
          <w:spacing w:val="-8"/>
          <w:w w:val="110"/>
        </w:rPr>
        <w:t> </w:t>
      </w:r>
      <w:r>
        <w:rPr>
          <w:color w:val="231F20"/>
          <w:w w:val="110"/>
        </w:rPr>
        <w:t>maniqueo</w:t>
      </w:r>
      <w:r>
        <w:rPr>
          <w:color w:val="231F20"/>
          <w:spacing w:val="-8"/>
          <w:w w:val="110"/>
        </w:rPr>
        <w:t> </w:t>
      </w:r>
      <w:r>
        <w:rPr>
          <w:color w:val="231F20"/>
          <w:w w:val="110"/>
        </w:rPr>
        <w:t>en</w:t>
      </w:r>
      <w:r>
        <w:rPr>
          <w:color w:val="231F20"/>
          <w:spacing w:val="-8"/>
          <w:w w:val="110"/>
        </w:rPr>
        <w:t> </w:t>
      </w:r>
      <w:r>
        <w:rPr>
          <w:color w:val="231F20"/>
          <w:w w:val="110"/>
        </w:rPr>
        <w:t>donde</w:t>
      </w:r>
      <w:r>
        <w:rPr>
          <w:color w:val="231F20"/>
          <w:spacing w:val="-8"/>
          <w:w w:val="110"/>
        </w:rPr>
        <w:t> </w:t>
      </w:r>
      <w:r>
        <w:rPr>
          <w:color w:val="231F20"/>
          <w:w w:val="110"/>
        </w:rPr>
        <w:t>la</w:t>
      </w:r>
      <w:r>
        <w:rPr>
          <w:color w:val="231F20"/>
          <w:spacing w:val="-8"/>
          <w:w w:val="110"/>
        </w:rPr>
        <w:t> </w:t>
      </w:r>
      <w:r>
        <w:rPr>
          <w:color w:val="231F20"/>
          <w:w w:val="110"/>
        </w:rPr>
        <w:t>libertad, la justicia y la democracia, corporizados en la sociedad</w:t>
      </w:r>
      <w:r>
        <w:rPr>
          <w:color w:val="231F20"/>
          <w:spacing w:val="-25"/>
          <w:w w:val="110"/>
        </w:rPr>
        <w:t> </w:t>
      </w:r>
      <w:r>
        <w:rPr>
          <w:color w:val="231F20"/>
          <w:w w:val="110"/>
        </w:rPr>
        <w:t>estaduniden- se, se enfrentan en mortal combate contra el terrorismo, el despotis- mo y la injusticia, que presuntamente se anidan en la mayoría de las naciones del tercer mundo, han colocado al sistema internacional en una situación extremadamente peligrosa y</w:t>
      </w:r>
      <w:r>
        <w:rPr>
          <w:color w:val="231F20"/>
          <w:spacing w:val="2"/>
          <w:w w:val="110"/>
        </w:rPr>
        <w:t> </w:t>
      </w:r>
      <w:r>
        <w:rPr>
          <w:color w:val="231F20"/>
          <w:w w:val="110"/>
        </w:rPr>
        <w:t>volátil.</w:t>
      </w:r>
    </w:p>
    <w:p>
      <w:pPr>
        <w:pStyle w:val="BodyText"/>
        <w:spacing w:line="261" w:lineRule="auto"/>
        <w:ind w:left="119" w:right="117" w:firstLine="240"/>
        <w:jc w:val="both"/>
      </w:pPr>
      <w:r>
        <w:rPr>
          <w:color w:val="231F20"/>
          <w:w w:val="110"/>
        </w:rPr>
        <w:t>No sorprende, por lo tanto, constatar cómo brotan con fuerza las resistencias al imperialismo en América Latina y en otras regiones del planeta, principalmente en Medio Oriente, donde el rechazo del pueblo iraquí a la ocupación y el saqueo promovido por la camarilla de la Casa Blanca ha puesto en jaque a la mayor potencia militar</w:t>
      </w:r>
      <w:r>
        <w:rPr>
          <w:color w:val="231F20"/>
          <w:spacing w:val="-16"/>
          <w:w w:val="110"/>
        </w:rPr>
        <w:t> </w:t>
      </w:r>
      <w:r>
        <w:rPr>
          <w:color w:val="231F20"/>
          <w:w w:val="110"/>
        </w:rPr>
        <w:t>del globo. Si a ello se le agrega la demencial política promovida por Estados Unidos en Palestina mediante su </w:t>
      </w:r>
      <w:r>
        <w:rPr>
          <w:rFonts w:ascii="Cambria" w:hAnsi="Cambria"/>
          <w:i/>
          <w:color w:val="231F20"/>
          <w:w w:val="110"/>
        </w:rPr>
        <w:t>proxy </w:t>
      </w:r>
      <w:r>
        <w:rPr>
          <w:color w:val="231F20"/>
          <w:w w:val="110"/>
        </w:rPr>
        <w:t>israelí estamos en presencia de un escenario mundial convulsionado y crecientemente desestructurado que, por un lado, amplía objetivamente los márge- nes de maniobra autonómicos de los países latinoamericanos –siem- pre a condición de que existan dirigencias interesadas en sacudir el yugo imperial– </w:t>
      </w:r>
      <w:r>
        <w:rPr>
          <w:color w:val="231F20"/>
          <w:spacing w:val="-8"/>
          <w:w w:val="110"/>
        </w:rPr>
        <w:t>y, </w:t>
      </w:r>
      <w:r>
        <w:rPr>
          <w:color w:val="231F20"/>
          <w:w w:val="110"/>
        </w:rPr>
        <w:t>por el otro, presagia grandes turbulencias de per- niciosas</w:t>
      </w:r>
      <w:r>
        <w:rPr>
          <w:color w:val="231F20"/>
          <w:spacing w:val="-31"/>
          <w:w w:val="110"/>
        </w:rPr>
        <w:t> </w:t>
      </w:r>
      <w:r>
        <w:rPr>
          <w:color w:val="231F20"/>
          <w:w w:val="110"/>
        </w:rPr>
        <w:t>consecuencias</w:t>
      </w:r>
      <w:r>
        <w:rPr>
          <w:color w:val="231F20"/>
          <w:spacing w:val="-31"/>
          <w:w w:val="110"/>
        </w:rPr>
        <w:t> </w:t>
      </w:r>
      <w:r>
        <w:rPr>
          <w:color w:val="231F20"/>
          <w:w w:val="110"/>
        </w:rPr>
        <w:t>militares,</w:t>
      </w:r>
      <w:r>
        <w:rPr>
          <w:color w:val="231F20"/>
          <w:spacing w:val="-31"/>
          <w:w w:val="110"/>
        </w:rPr>
        <w:t> </w:t>
      </w:r>
      <w:r>
        <w:rPr>
          <w:color w:val="231F20"/>
          <w:w w:val="110"/>
        </w:rPr>
        <w:t>sociales,</w:t>
      </w:r>
      <w:r>
        <w:rPr>
          <w:color w:val="231F20"/>
          <w:spacing w:val="-31"/>
          <w:w w:val="110"/>
        </w:rPr>
        <w:t> </w:t>
      </w:r>
      <w:r>
        <w:rPr>
          <w:color w:val="231F20"/>
          <w:w w:val="110"/>
        </w:rPr>
        <w:t>económicas</w:t>
      </w:r>
      <w:r>
        <w:rPr>
          <w:color w:val="231F20"/>
          <w:spacing w:val="-31"/>
          <w:w w:val="110"/>
        </w:rPr>
        <w:t> </w:t>
      </w:r>
      <w:r>
        <w:rPr>
          <w:color w:val="231F20"/>
          <w:w w:val="110"/>
        </w:rPr>
        <w:t>y</w:t>
      </w:r>
      <w:r>
        <w:rPr>
          <w:color w:val="231F20"/>
          <w:spacing w:val="-31"/>
          <w:w w:val="110"/>
        </w:rPr>
        <w:t> </w:t>
      </w:r>
      <w:r>
        <w:rPr>
          <w:color w:val="231F20"/>
          <w:w w:val="110"/>
        </w:rPr>
        <w:t>ecológicas</w:t>
      </w:r>
      <w:r>
        <w:rPr>
          <w:color w:val="231F20"/>
          <w:spacing w:val="-31"/>
          <w:w w:val="110"/>
        </w:rPr>
        <w:t> </w:t>
      </w:r>
      <w:r>
        <w:rPr>
          <w:color w:val="231F20"/>
          <w:w w:val="110"/>
        </w:rPr>
        <w:t>en los años</w:t>
      </w:r>
      <w:r>
        <w:rPr>
          <w:color w:val="231F20"/>
          <w:spacing w:val="-19"/>
          <w:w w:val="110"/>
        </w:rPr>
        <w:t> </w:t>
      </w:r>
      <w:r>
        <w:rPr>
          <w:color w:val="231F20"/>
          <w:w w:val="110"/>
        </w:rPr>
        <w:t>venideros.</w:t>
      </w:r>
    </w:p>
    <w:p>
      <w:pPr>
        <w:pStyle w:val="BodyText"/>
        <w:spacing w:line="261" w:lineRule="auto"/>
        <w:ind w:left="120" w:right="117" w:firstLine="240"/>
        <w:jc w:val="both"/>
      </w:pPr>
      <w:r>
        <w:rPr>
          <w:color w:val="231F20"/>
          <w:w w:val="110"/>
        </w:rPr>
        <w:t>En</w:t>
      </w:r>
      <w:r>
        <w:rPr>
          <w:color w:val="231F20"/>
          <w:spacing w:val="-8"/>
          <w:w w:val="110"/>
        </w:rPr>
        <w:t> </w:t>
      </w:r>
      <w:r>
        <w:rPr>
          <w:color w:val="231F20"/>
          <w:w w:val="110"/>
        </w:rPr>
        <w:t>este</w:t>
      </w:r>
      <w:r>
        <w:rPr>
          <w:color w:val="231F20"/>
          <w:spacing w:val="-8"/>
          <w:w w:val="110"/>
        </w:rPr>
        <w:t> </w:t>
      </w:r>
      <w:r>
        <w:rPr>
          <w:color w:val="231F20"/>
          <w:w w:val="110"/>
        </w:rPr>
        <w:t>marco</w:t>
      </w:r>
      <w:r>
        <w:rPr>
          <w:color w:val="231F20"/>
          <w:spacing w:val="-8"/>
          <w:w w:val="110"/>
        </w:rPr>
        <w:t> </w:t>
      </w:r>
      <w:r>
        <w:rPr>
          <w:color w:val="231F20"/>
          <w:w w:val="110"/>
        </w:rPr>
        <w:t>de</w:t>
      </w:r>
      <w:r>
        <w:rPr>
          <w:color w:val="231F20"/>
          <w:spacing w:val="-8"/>
          <w:w w:val="110"/>
        </w:rPr>
        <w:t> </w:t>
      </w:r>
      <w:r>
        <w:rPr>
          <w:color w:val="231F20"/>
          <w:w w:val="110"/>
        </w:rPr>
        <w:t>descomposición</w:t>
      </w:r>
      <w:r>
        <w:rPr>
          <w:color w:val="231F20"/>
          <w:spacing w:val="-8"/>
          <w:w w:val="110"/>
        </w:rPr>
        <w:t> </w:t>
      </w:r>
      <w:r>
        <w:rPr>
          <w:color w:val="231F20"/>
          <w:w w:val="110"/>
        </w:rPr>
        <w:t>del</w:t>
      </w:r>
      <w:r>
        <w:rPr>
          <w:color w:val="231F20"/>
          <w:spacing w:val="-8"/>
          <w:w w:val="110"/>
        </w:rPr>
        <w:t> </w:t>
      </w:r>
      <w:r>
        <w:rPr>
          <w:color w:val="231F20"/>
          <w:w w:val="110"/>
        </w:rPr>
        <w:t>viejo</w:t>
      </w:r>
      <w:r>
        <w:rPr>
          <w:color w:val="231F20"/>
          <w:spacing w:val="-8"/>
          <w:w w:val="110"/>
        </w:rPr>
        <w:t> </w:t>
      </w:r>
      <w:r>
        <w:rPr>
          <w:color w:val="231F20"/>
          <w:w w:val="110"/>
        </w:rPr>
        <w:t>orden</w:t>
      </w:r>
      <w:r>
        <w:rPr>
          <w:color w:val="231F20"/>
          <w:spacing w:val="-8"/>
          <w:w w:val="110"/>
        </w:rPr>
        <w:t> </w:t>
      </w:r>
      <w:r>
        <w:rPr>
          <w:color w:val="231F20"/>
          <w:w w:val="110"/>
        </w:rPr>
        <w:t>mundial</w:t>
      </w:r>
      <w:r>
        <w:rPr>
          <w:color w:val="231F20"/>
          <w:spacing w:val="-8"/>
          <w:w w:val="110"/>
        </w:rPr>
        <w:t> </w:t>
      </w:r>
      <w:r>
        <w:rPr>
          <w:color w:val="231F20"/>
          <w:w w:val="110"/>
        </w:rPr>
        <w:t>de</w:t>
      </w:r>
      <w:r>
        <w:rPr>
          <w:color w:val="231F20"/>
          <w:spacing w:val="-8"/>
          <w:w w:val="110"/>
        </w:rPr>
        <w:t> </w:t>
      </w:r>
      <w:r>
        <w:rPr>
          <w:color w:val="231F20"/>
          <w:w w:val="110"/>
        </w:rPr>
        <w:t>pos- guerra se registra en la opinión pública latinoamericana un</w:t>
      </w:r>
      <w:r>
        <w:rPr>
          <w:color w:val="231F20"/>
          <w:spacing w:val="-32"/>
          <w:w w:val="110"/>
        </w:rPr>
        <w:t> </w:t>
      </w:r>
      <w:r>
        <w:rPr>
          <w:color w:val="231F20"/>
          <w:w w:val="110"/>
        </w:rPr>
        <w:t>signiﬁca- tivo giro hacia la izquierda. Si antes se ganaban elecciones</w:t>
      </w:r>
      <w:r>
        <w:rPr>
          <w:color w:val="231F20"/>
          <w:spacing w:val="-10"/>
          <w:w w:val="110"/>
        </w:rPr>
        <w:t> </w:t>
      </w:r>
      <w:r>
        <w:rPr>
          <w:color w:val="231F20"/>
          <w:w w:val="110"/>
        </w:rPr>
        <w:t>haciendo ﬂamear las banderas del neoliberalismo, hoy se</w:t>
      </w:r>
      <w:r>
        <w:rPr>
          <w:color w:val="231F20"/>
          <w:spacing w:val="23"/>
          <w:w w:val="110"/>
        </w:rPr>
        <w:t> </w:t>
      </w:r>
      <w:r>
        <w:rPr>
          <w:color w:val="231F20"/>
          <w:w w:val="110"/>
        </w:rPr>
        <w:t>ganan</w:t>
      </w:r>
      <w:r>
        <w:rPr>
          <w:color w:val="231F20"/>
          <w:spacing w:val="3"/>
          <w:w w:val="110"/>
        </w:rPr>
        <w:t> </w:t>
      </w:r>
      <w:r>
        <w:rPr>
          <w:color w:val="231F20"/>
          <w:w w:val="110"/>
        </w:rPr>
        <w:t>criticándolas.</w:t>
      </w:r>
      <w:r>
        <w:rPr>
          <w:color w:val="231F20"/>
          <w:w w:val="104"/>
        </w:rPr>
        <w:t> </w:t>
      </w:r>
      <w:r>
        <w:rPr>
          <w:color w:val="231F20"/>
          <w:w w:val="110"/>
        </w:rPr>
        <w:t>Claro está que esa reorientación hacia la izquierda sólo en algunos países</w:t>
      </w:r>
      <w:r>
        <w:rPr>
          <w:color w:val="231F20"/>
          <w:spacing w:val="-34"/>
          <w:w w:val="110"/>
        </w:rPr>
        <w:t> </w:t>
      </w:r>
      <w:r>
        <w:rPr>
          <w:color w:val="231F20"/>
          <w:w w:val="110"/>
        </w:rPr>
        <w:t>se</w:t>
      </w:r>
      <w:r>
        <w:rPr>
          <w:color w:val="231F20"/>
          <w:spacing w:val="-34"/>
          <w:w w:val="110"/>
        </w:rPr>
        <w:t> </w:t>
      </w:r>
      <w:r>
        <w:rPr>
          <w:color w:val="231F20"/>
          <w:w w:val="110"/>
        </w:rPr>
        <w:t>tradujo</w:t>
      </w:r>
      <w:r>
        <w:rPr>
          <w:color w:val="231F20"/>
          <w:spacing w:val="-34"/>
          <w:w w:val="110"/>
        </w:rPr>
        <w:t> </w:t>
      </w:r>
      <w:r>
        <w:rPr>
          <w:color w:val="231F20"/>
          <w:w w:val="110"/>
        </w:rPr>
        <w:t>en</w:t>
      </w:r>
      <w:r>
        <w:rPr>
          <w:color w:val="231F20"/>
          <w:spacing w:val="-34"/>
          <w:w w:val="110"/>
        </w:rPr>
        <w:t> </w:t>
      </w:r>
      <w:r>
        <w:rPr>
          <w:color w:val="231F20"/>
          <w:w w:val="110"/>
        </w:rPr>
        <w:t>cambios</w:t>
      </w:r>
      <w:r>
        <w:rPr>
          <w:color w:val="231F20"/>
          <w:spacing w:val="-34"/>
          <w:w w:val="110"/>
        </w:rPr>
        <w:t> </w:t>
      </w:r>
      <w:r>
        <w:rPr>
          <w:color w:val="231F20"/>
          <w:w w:val="110"/>
        </w:rPr>
        <w:t>análogos</w:t>
      </w:r>
      <w:r>
        <w:rPr>
          <w:color w:val="231F20"/>
          <w:spacing w:val="-34"/>
          <w:w w:val="110"/>
        </w:rPr>
        <w:t> </w:t>
      </w:r>
      <w:r>
        <w:rPr>
          <w:color w:val="231F20"/>
          <w:w w:val="110"/>
        </w:rPr>
        <w:t>de</w:t>
      </w:r>
      <w:r>
        <w:rPr>
          <w:color w:val="231F20"/>
          <w:spacing w:val="-34"/>
          <w:w w:val="110"/>
        </w:rPr>
        <w:t> </w:t>
      </w:r>
      <w:r>
        <w:rPr>
          <w:color w:val="231F20"/>
          <w:w w:val="110"/>
        </w:rPr>
        <w:t>las</w:t>
      </w:r>
      <w:r>
        <w:rPr>
          <w:color w:val="231F20"/>
          <w:spacing w:val="-34"/>
          <w:w w:val="110"/>
        </w:rPr>
        <w:t> </w:t>
      </w:r>
      <w:r>
        <w:rPr>
          <w:color w:val="231F20"/>
          <w:w w:val="110"/>
        </w:rPr>
        <w:t>políticas</w:t>
      </w:r>
      <w:r>
        <w:rPr>
          <w:color w:val="231F20"/>
          <w:spacing w:val="-34"/>
          <w:w w:val="110"/>
        </w:rPr>
        <w:t> </w:t>
      </w:r>
      <w:r>
        <w:rPr>
          <w:color w:val="231F20"/>
          <w:w w:val="110"/>
        </w:rPr>
        <w:t>gubernamentales. Si </w:t>
      </w:r>
      <w:r>
        <w:rPr>
          <w:color w:val="231F20"/>
          <w:spacing w:val="-4"/>
          <w:w w:val="110"/>
        </w:rPr>
        <w:t>Venezuela </w:t>
      </w:r>
      <w:r>
        <w:rPr>
          <w:color w:val="231F20"/>
          <w:w w:val="110"/>
        </w:rPr>
        <w:t>y Bolivia representan la ﬁdelidad de sus gobiernos en relación con las tendencias prevalecientes en la opinión pública, </w:t>
      </w:r>
      <w:r>
        <w:rPr>
          <w:color w:val="231F20"/>
          <w:spacing w:val="42"/>
          <w:w w:val="110"/>
        </w:rPr>
        <w:t> </w:t>
      </w:r>
      <w:r>
        <w:rPr>
          <w:color w:val="231F20"/>
          <w:w w:val="110"/>
        </w:rPr>
        <w:t>en</w:t>
      </w:r>
    </w:p>
    <w:p>
      <w:pPr>
        <w:spacing w:after="0" w:line="261" w:lineRule="auto"/>
        <w:jc w:val="both"/>
        <w:sectPr>
          <w:headerReference w:type="default" r:id="rId10"/>
          <w:headerReference w:type="even" r:id="rId11"/>
          <w:pgSz w:w="7640" w:h="11900"/>
          <w:pgMar w:header="676" w:footer="0" w:top="860" w:bottom="280" w:left="640" w:right="760"/>
          <w:pgNumType w:start="11"/>
        </w:sectPr>
      </w:pPr>
    </w:p>
    <w:p>
      <w:pPr>
        <w:pStyle w:val="BodyText"/>
        <w:spacing w:line="261" w:lineRule="auto" w:before="162"/>
        <w:ind w:left="100" w:right="117"/>
        <w:jc w:val="both"/>
      </w:pPr>
      <w:r>
        <w:rPr>
          <w:color w:val="231F20"/>
          <w:w w:val="105"/>
        </w:rPr>
        <w:t>los demás casos se comprueba un llamativo desfase entre ésta y </w:t>
      </w:r>
      <w:r>
        <w:rPr>
          <w:color w:val="231F20"/>
          <w:spacing w:val="-3"/>
          <w:w w:val="105"/>
        </w:rPr>
        <w:t>gobier- </w:t>
      </w:r>
      <w:r>
        <w:rPr>
          <w:color w:val="231F20"/>
          <w:w w:val="105"/>
        </w:rPr>
        <w:t>nos como los de Lula en Brasil, Bachelet en Chile, Kirchner en Argen- tina y Vázquez en </w:t>
      </w:r>
      <w:r>
        <w:rPr>
          <w:color w:val="231F20"/>
          <w:spacing w:val="-4"/>
          <w:w w:val="105"/>
        </w:rPr>
        <w:t>Uruguay. </w:t>
      </w:r>
      <w:r>
        <w:rPr>
          <w:color w:val="231F20"/>
          <w:w w:val="105"/>
        </w:rPr>
        <w:t>En algún caso, como en Argentina, el gobierno ha intentado suturar esa ruptura mediante una vociferante retórica presidencial que, sin embargo, está muy lejos de ser eﬁcaz a   la hora de diseñar políticas públicas coherentes con las expectativas de grandes mayorías nacionales. En los demás casos los gobiernos de la mal llamada “centro-izquierda” no sólo mantuvieron las políticas neo- liberales de sus predecesores sino que, una vez instalados en el </w:t>
      </w:r>
      <w:r>
        <w:rPr>
          <w:color w:val="231F20"/>
          <w:spacing w:val="-5"/>
          <w:w w:val="105"/>
        </w:rPr>
        <w:t>poder, </w:t>
      </w:r>
      <w:r>
        <w:rPr>
          <w:color w:val="231F20"/>
          <w:w w:val="105"/>
        </w:rPr>
        <w:t>sufrieron un complejo cuadro de amnesia y un súbito ataque de “res- ponsabilidad” que los llevó a atenuar signiﬁcativamente sus críticas al Consenso de </w:t>
      </w:r>
      <w:r>
        <w:rPr>
          <w:color w:val="231F20"/>
          <w:spacing w:val="-3"/>
          <w:w w:val="105"/>
        </w:rPr>
        <w:t>Washington </w:t>
      </w:r>
      <w:r>
        <w:rPr>
          <w:color w:val="231F20"/>
          <w:w w:val="105"/>
        </w:rPr>
        <w:t>y el neoliberalismo. No obstante, la reorien- tación izquierdista de los electorados de la región tiene raíces muy profundas. En primer </w:t>
      </w:r>
      <w:r>
        <w:rPr>
          <w:color w:val="231F20"/>
          <w:spacing w:val="-5"/>
          <w:w w:val="105"/>
        </w:rPr>
        <w:t>lugar, </w:t>
      </w:r>
      <w:r>
        <w:rPr>
          <w:color w:val="231F20"/>
          <w:w w:val="105"/>
        </w:rPr>
        <w:t>porque, luego de un cuarto de siglo de políticas neoliberales, los resultados han sido decepcionantes y el cos- to social altísimo aun en los países que, como México y Chile, son exhibidos como ejemplos de lo mucho que se puede progresar apli- cando las políticas “sensatas y realistas” que promueve </w:t>
      </w:r>
      <w:r>
        <w:rPr>
          <w:color w:val="231F20"/>
          <w:spacing w:val="-3"/>
          <w:w w:val="105"/>
        </w:rPr>
        <w:t>Washington. </w:t>
      </w:r>
      <w:r>
        <w:rPr>
          <w:color w:val="231F20"/>
          <w:w w:val="105"/>
        </w:rPr>
        <w:t>En estos dos países, y sobre todo en Chile, la continuidad del neolibera- lismo se tradujo en un escandaloso aumento de la desigualdad social    y la inequidad, tanto más injustiﬁcable si se considera el crecimiento económico experimentado por la economía chilena. Además, si bien  se ha reducido la pobreza, ésta todavía permanece en niveles superio- res a los existentes hace más de treinta años, cuando Salvador Allende accedía al gobierno de ese </w:t>
      </w:r>
      <w:r>
        <w:rPr>
          <w:color w:val="231F20"/>
          <w:spacing w:val="47"/>
          <w:w w:val="105"/>
        </w:rPr>
        <w:t> </w:t>
      </w:r>
      <w:r>
        <w:rPr>
          <w:color w:val="231F20"/>
          <w:w w:val="105"/>
        </w:rPr>
        <w:t>país.</w:t>
      </w:r>
    </w:p>
    <w:p>
      <w:pPr>
        <w:pStyle w:val="BodyText"/>
        <w:spacing w:line="259" w:lineRule="auto"/>
        <w:ind w:left="100" w:right="117" w:firstLine="240"/>
        <w:jc w:val="both"/>
      </w:pPr>
      <w:r>
        <w:rPr>
          <w:color w:val="231F20"/>
          <w:w w:val="110"/>
        </w:rPr>
        <w:t>En el caso de México, el rotundo fracaso del neoliberalismo se comprueba medio millón de veces por año: es el número de mexi- canos que, en su desesperación, cruzan anualmente la frontera con Estados Unidos poniendo en riesgo sus vidas con tal de alejarse de las dulces mieles del milagro neoliberal en México. En Argentina, por último, país que en 1998 fuera consagrado como el “alumno ejemplar” del </w:t>
      </w:r>
      <w:r>
        <w:rPr>
          <w:rFonts w:ascii="Calibri" w:hAnsi="Calibri"/>
          <w:color w:val="231F20"/>
          <w:w w:val="110"/>
        </w:rPr>
        <w:t>fmi </w:t>
      </w:r>
      <w:r>
        <w:rPr>
          <w:color w:val="231F20"/>
          <w:w w:val="110"/>
        </w:rPr>
        <w:t>nada menos que por su director gerente, Michel Camdessus, el espectacular desplome del modelo en 2001 y la pau- perización de los sectores populares y amplias camadas de las capas medias demostró la artiﬁcialidad de los progresos hechos bajo los dictados del Consenso de Washington con el enorme costo social de esas políticas. Pero si el fracaso del neoliberalismo cuenta una parte de la historia, la otra la cuentan los triunfos del campo popular. En primer lugar, la ejemplar supervivencia de Cuba, que pese a toda</w:t>
      </w:r>
    </w:p>
    <w:p>
      <w:pPr>
        <w:spacing w:after="0" w:line="259" w:lineRule="auto"/>
        <w:jc w:val="both"/>
        <w:sectPr>
          <w:pgSz w:w="7640" w:h="11900"/>
          <w:pgMar w:header="676" w:footer="0" w:top="860" w:bottom="280" w:left="780" w:right="640"/>
        </w:sectPr>
      </w:pPr>
    </w:p>
    <w:p>
      <w:pPr>
        <w:pStyle w:val="BodyText"/>
        <w:spacing w:line="261" w:lineRule="auto" w:before="162"/>
        <w:ind w:left="120" w:right="118"/>
        <w:jc w:val="both"/>
      </w:pPr>
      <w:r>
        <w:rPr>
          <w:color w:val="231F20"/>
          <w:w w:val="110"/>
        </w:rPr>
        <w:t>clase de agresiones y bloqueos conserva una capacidad sin</w:t>
      </w:r>
      <w:r>
        <w:rPr>
          <w:color w:val="231F20"/>
          <w:spacing w:val="-35"/>
          <w:w w:val="110"/>
        </w:rPr>
        <w:t> </w:t>
      </w:r>
      <w:r>
        <w:rPr>
          <w:color w:val="231F20"/>
          <w:w w:val="110"/>
        </w:rPr>
        <w:t>parangón en el mundo subdesarrollado para ofrecer bienes públicos de</w:t>
      </w:r>
      <w:r>
        <w:rPr>
          <w:color w:val="231F20"/>
          <w:spacing w:val="-32"/>
          <w:w w:val="110"/>
        </w:rPr>
        <w:t> </w:t>
      </w:r>
      <w:r>
        <w:rPr>
          <w:color w:val="231F20"/>
          <w:w w:val="110"/>
        </w:rPr>
        <w:t>diverso tipo, desde salud y educación hasta seguridad social y</w:t>
      </w:r>
      <w:r>
        <w:rPr>
          <w:color w:val="231F20"/>
          <w:spacing w:val="20"/>
          <w:w w:val="110"/>
        </w:rPr>
        <w:t> </w:t>
      </w:r>
      <w:r>
        <w:rPr>
          <w:color w:val="231F20"/>
          <w:w w:val="110"/>
        </w:rPr>
        <w:t>recreación.</w:t>
      </w:r>
    </w:p>
    <w:p>
      <w:pPr>
        <w:pStyle w:val="BodyText"/>
        <w:spacing w:line="259" w:lineRule="auto"/>
        <w:ind w:left="120" w:right="117" w:firstLine="240"/>
        <w:jc w:val="both"/>
        <w:rPr>
          <w:sz w:val="13"/>
        </w:rPr>
      </w:pPr>
      <w:r>
        <w:rPr>
          <w:color w:val="231F20"/>
          <w:w w:val="110"/>
        </w:rPr>
        <w:t>Luego, la consolidación de la Revolución bolivariana dirigida</w:t>
      </w:r>
      <w:r>
        <w:rPr>
          <w:color w:val="231F20"/>
          <w:spacing w:val="-26"/>
          <w:w w:val="110"/>
        </w:rPr>
        <w:t> </w:t>
      </w:r>
      <w:r>
        <w:rPr>
          <w:color w:val="231F20"/>
          <w:w w:val="110"/>
        </w:rPr>
        <w:t>por Hugo</w:t>
      </w:r>
      <w:r>
        <w:rPr>
          <w:color w:val="231F20"/>
          <w:spacing w:val="-19"/>
          <w:w w:val="110"/>
        </w:rPr>
        <w:t> </w:t>
      </w:r>
      <w:r>
        <w:rPr>
          <w:color w:val="231F20"/>
          <w:w w:val="110"/>
        </w:rPr>
        <w:t>Chávez</w:t>
      </w:r>
      <w:r>
        <w:rPr>
          <w:color w:val="231F20"/>
          <w:spacing w:val="-19"/>
          <w:w w:val="110"/>
        </w:rPr>
        <w:t> </w:t>
      </w:r>
      <w:r>
        <w:rPr>
          <w:color w:val="231F20"/>
          <w:w w:val="110"/>
        </w:rPr>
        <w:t>soportando</w:t>
      </w:r>
      <w:r>
        <w:rPr>
          <w:color w:val="231F20"/>
          <w:spacing w:val="-19"/>
          <w:w w:val="110"/>
        </w:rPr>
        <w:t> </w:t>
      </w:r>
      <w:r>
        <w:rPr>
          <w:color w:val="231F20"/>
          <w:w w:val="110"/>
        </w:rPr>
        <w:t>a</w:t>
      </w:r>
      <w:r>
        <w:rPr>
          <w:color w:val="231F20"/>
          <w:spacing w:val="-19"/>
          <w:w w:val="110"/>
        </w:rPr>
        <w:t> </w:t>
      </w:r>
      <w:r>
        <w:rPr>
          <w:color w:val="231F20"/>
          <w:w w:val="110"/>
        </w:rPr>
        <w:t>pie</w:t>
      </w:r>
      <w:r>
        <w:rPr>
          <w:color w:val="231F20"/>
          <w:spacing w:val="-19"/>
          <w:w w:val="110"/>
        </w:rPr>
        <w:t> </w:t>
      </w:r>
      <w:r>
        <w:rPr>
          <w:color w:val="231F20"/>
          <w:w w:val="110"/>
        </w:rPr>
        <w:t>ﬁrme</w:t>
      </w:r>
      <w:r>
        <w:rPr>
          <w:color w:val="231F20"/>
          <w:spacing w:val="-19"/>
          <w:w w:val="110"/>
        </w:rPr>
        <w:t> </w:t>
      </w:r>
      <w:r>
        <w:rPr>
          <w:color w:val="231F20"/>
          <w:w w:val="110"/>
        </w:rPr>
        <w:t>golpes</w:t>
      </w:r>
      <w:r>
        <w:rPr>
          <w:color w:val="231F20"/>
          <w:spacing w:val="-19"/>
          <w:w w:val="110"/>
        </w:rPr>
        <w:t> </w:t>
      </w:r>
      <w:r>
        <w:rPr>
          <w:color w:val="231F20"/>
          <w:w w:val="110"/>
        </w:rPr>
        <w:t>de</w:t>
      </w:r>
      <w:r>
        <w:rPr>
          <w:color w:val="231F20"/>
          <w:spacing w:val="-19"/>
          <w:w w:val="110"/>
        </w:rPr>
        <w:t> </w:t>
      </w:r>
      <w:r>
        <w:rPr>
          <w:color w:val="231F20"/>
          <w:w w:val="110"/>
        </w:rPr>
        <w:t>estado,</w:t>
      </w:r>
      <w:r>
        <w:rPr>
          <w:color w:val="231F20"/>
          <w:spacing w:val="-19"/>
          <w:w w:val="110"/>
        </w:rPr>
        <w:t> </w:t>
      </w:r>
      <w:r>
        <w:rPr>
          <w:rFonts w:ascii="Cambria" w:hAnsi="Cambria"/>
          <w:i/>
          <w:color w:val="231F20"/>
          <w:w w:val="110"/>
        </w:rPr>
        <w:t>lock-out</w:t>
      </w:r>
      <w:r>
        <w:rPr>
          <w:rFonts w:ascii="Cambria" w:hAnsi="Cambria"/>
          <w:i/>
          <w:color w:val="231F20"/>
          <w:spacing w:val="-12"/>
          <w:w w:val="110"/>
        </w:rPr>
        <w:t> </w:t>
      </w:r>
      <w:r>
        <w:rPr>
          <w:color w:val="231F20"/>
          <w:w w:val="110"/>
        </w:rPr>
        <w:t>patro- nales y hostilidades de todo tipo y promoviendo una signiﬁcativa transformación</w:t>
      </w:r>
      <w:r>
        <w:rPr>
          <w:color w:val="231F20"/>
          <w:spacing w:val="-17"/>
          <w:w w:val="110"/>
        </w:rPr>
        <w:t> </w:t>
      </w:r>
      <w:r>
        <w:rPr>
          <w:color w:val="231F20"/>
          <w:w w:val="110"/>
        </w:rPr>
        <w:t>social</w:t>
      </w:r>
      <w:r>
        <w:rPr>
          <w:color w:val="231F20"/>
          <w:spacing w:val="-17"/>
          <w:w w:val="110"/>
        </w:rPr>
        <w:t> </w:t>
      </w:r>
      <w:r>
        <w:rPr>
          <w:color w:val="231F20"/>
          <w:w w:val="110"/>
        </w:rPr>
        <w:t>que</w:t>
      </w:r>
      <w:r>
        <w:rPr>
          <w:color w:val="231F20"/>
          <w:spacing w:val="-17"/>
          <w:w w:val="110"/>
        </w:rPr>
        <w:t> </w:t>
      </w:r>
      <w:r>
        <w:rPr>
          <w:color w:val="231F20"/>
          <w:w w:val="110"/>
        </w:rPr>
        <w:t>causa</w:t>
      </w:r>
      <w:r>
        <w:rPr>
          <w:color w:val="231F20"/>
          <w:spacing w:val="-17"/>
          <w:w w:val="110"/>
        </w:rPr>
        <w:t> </w:t>
      </w:r>
      <w:r>
        <w:rPr>
          <w:color w:val="231F20"/>
          <w:w w:val="110"/>
        </w:rPr>
        <w:t>consternación</w:t>
      </w:r>
      <w:r>
        <w:rPr>
          <w:color w:val="231F20"/>
          <w:spacing w:val="-17"/>
          <w:w w:val="110"/>
        </w:rPr>
        <w:t> </w:t>
      </w:r>
      <w:r>
        <w:rPr>
          <w:color w:val="231F20"/>
          <w:w w:val="110"/>
        </w:rPr>
        <w:t>en</w:t>
      </w:r>
      <w:r>
        <w:rPr>
          <w:color w:val="231F20"/>
          <w:spacing w:val="-17"/>
          <w:w w:val="110"/>
        </w:rPr>
        <w:t> </w:t>
      </w:r>
      <w:r>
        <w:rPr>
          <w:color w:val="231F20"/>
          <w:w w:val="110"/>
        </w:rPr>
        <w:t>las</w:t>
      </w:r>
      <w:r>
        <w:rPr>
          <w:color w:val="231F20"/>
          <w:spacing w:val="-17"/>
          <w:w w:val="110"/>
        </w:rPr>
        <w:t> </w:t>
      </w:r>
      <w:r>
        <w:rPr>
          <w:color w:val="231F20"/>
          <w:w w:val="110"/>
        </w:rPr>
        <w:t>clases</w:t>
      </w:r>
      <w:r>
        <w:rPr>
          <w:color w:val="231F20"/>
          <w:spacing w:val="-17"/>
          <w:w w:val="110"/>
        </w:rPr>
        <w:t> </w:t>
      </w:r>
      <w:r>
        <w:rPr>
          <w:color w:val="231F20"/>
          <w:w w:val="110"/>
        </w:rPr>
        <w:t>dominan- tes del imperio. Finalmente, el reciente triunfo de Evo Morales en Bolivia, instaurando por primera vez en el Palacio Quemado a un presidente surgido de los pueblos originarios de ese país y decidido a</w:t>
      </w:r>
      <w:r>
        <w:rPr>
          <w:color w:val="231F20"/>
          <w:spacing w:val="-8"/>
          <w:w w:val="110"/>
        </w:rPr>
        <w:t> </w:t>
      </w:r>
      <w:r>
        <w:rPr>
          <w:color w:val="231F20"/>
          <w:w w:val="110"/>
        </w:rPr>
        <w:t>aplicar</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gobierno</w:t>
      </w:r>
      <w:r>
        <w:rPr>
          <w:color w:val="231F20"/>
          <w:spacing w:val="-8"/>
          <w:w w:val="110"/>
        </w:rPr>
        <w:t> </w:t>
      </w:r>
      <w:r>
        <w:rPr>
          <w:color w:val="231F20"/>
          <w:w w:val="110"/>
        </w:rPr>
        <w:t>las</w:t>
      </w:r>
      <w:r>
        <w:rPr>
          <w:color w:val="231F20"/>
          <w:spacing w:val="-8"/>
          <w:w w:val="110"/>
        </w:rPr>
        <w:t> </w:t>
      </w:r>
      <w:r>
        <w:rPr>
          <w:color w:val="231F20"/>
          <w:w w:val="110"/>
        </w:rPr>
        <w:t>promesas</w:t>
      </w:r>
      <w:r>
        <w:rPr>
          <w:color w:val="231F20"/>
          <w:spacing w:val="-8"/>
          <w:w w:val="110"/>
        </w:rPr>
        <w:t> </w:t>
      </w:r>
      <w:r>
        <w:rPr>
          <w:color w:val="231F20"/>
          <w:w w:val="110"/>
        </w:rPr>
        <w:t>hechas</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campaña</w:t>
      </w:r>
      <w:r>
        <w:rPr>
          <w:color w:val="231F20"/>
          <w:spacing w:val="-8"/>
          <w:w w:val="110"/>
        </w:rPr>
        <w:t> </w:t>
      </w:r>
      <w:r>
        <w:rPr>
          <w:color w:val="231F20"/>
          <w:w w:val="110"/>
        </w:rPr>
        <w:t>electoral. Si se consideran estos dos conjuntos de factores, se comprueba en- tonces</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creciente</w:t>
      </w:r>
      <w:r>
        <w:rPr>
          <w:color w:val="231F20"/>
          <w:spacing w:val="-7"/>
          <w:w w:val="110"/>
        </w:rPr>
        <w:t> </w:t>
      </w:r>
      <w:r>
        <w:rPr>
          <w:color w:val="231F20"/>
          <w:w w:val="110"/>
        </w:rPr>
        <w:t>inconformidad</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masas</w:t>
      </w:r>
      <w:r>
        <w:rPr>
          <w:color w:val="231F20"/>
          <w:spacing w:val="-7"/>
          <w:w w:val="110"/>
        </w:rPr>
        <w:t> </w:t>
      </w:r>
      <w:r>
        <w:rPr>
          <w:color w:val="231F20"/>
          <w:w w:val="110"/>
        </w:rPr>
        <w:t>latinoamericanas vino para</w:t>
      </w:r>
      <w:r>
        <w:rPr>
          <w:color w:val="231F20"/>
          <w:spacing w:val="12"/>
          <w:w w:val="110"/>
        </w:rPr>
        <w:t> </w:t>
      </w:r>
      <w:r>
        <w:rPr>
          <w:color w:val="231F20"/>
          <w:w w:val="110"/>
        </w:rPr>
        <w:t>quedarse.</w:t>
      </w:r>
      <w:r>
        <w:rPr>
          <w:color w:val="231F20"/>
          <w:w w:val="110"/>
          <w:position w:val="6"/>
          <w:sz w:val="13"/>
        </w:rPr>
        <w:t>3</w:t>
      </w:r>
    </w:p>
    <w:p>
      <w:pPr>
        <w:pStyle w:val="BodyText"/>
        <w:spacing w:line="259" w:lineRule="auto" w:before="2"/>
        <w:ind w:left="120" w:right="117" w:firstLine="240"/>
        <w:jc w:val="both"/>
      </w:pPr>
      <w:r>
        <w:rPr>
          <w:color w:val="231F20"/>
          <w:w w:val="110"/>
        </w:rPr>
        <w:t>En este cuadro regional, nada podría haber sido más oportuno que la aparición de esta publicación del grupo de trabajo de </w:t>
      </w:r>
      <w:r>
        <w:rPr>
          <w:rFonts w:ascii="Calibri" w:hAnsi="Calibri"/>
          <w:color w:val="231F20"/>
          <w:w w:val="110"/>
        </w:rPr>
        <w:t>clacso </w:t>
      </w:r>
      <w:r>
        <w:rPr>
          <w:color w:val="231F20"/>
          <w:w w:val="110"/>
        </w:rPr>
        <w:t>sobre Estados Unidos. La búsqueda de alternativas concretas a la </w:t>
      </w:r>
      <w:r>
        <w:rPr>
          <w:color w:val="231F20"/>
        </w:rPr>
        <w:t>si- </w:t>
      </w:r>
      <w:r>
        <w:rPr>
          <w:color w:val="231F20"/>
          <w:w w:val="110"/>
        </w:rPr>
        <w:t>tuación actual podría mal fundarse en un antiimperialismo retórico. Exige, al contrario, un conocimiento acabado de las estructuras </w:t>
      </w:r>
      <w:r>
        <w:rPr>
          <w:color w:val="231F20"/>
        </w:rPr>
        <w:t>y </w:t>
      </w:r>
      <w:r>
        <w:rPr>
          <w:color w:val="231F20"/>
          <w:w w:val="110"/>
        </w:rPr>
        <w:t>procesos prevalecientes en la potencia dominante. </w:t>
      </w:r>
      <w:r>
        <w:rPr>
          <w:color w:val="231F20"/>
        </w:rPr>
        <w:t>Y </w:t>
      </w:r>
      <w:r>
        <w:rPr>
          <w:color w:val="231F20"/>
          <w:w w:val="110"/>
        </w:rPr>
        <w:t>esto es lo que se comienza a ofrecer en éste, el primer fruto de las deliberaciones de este grupo de </w:t>
      </w:r>
      <w:r>
        <w:rPr>
          <w:color w:val="231F20"/>
          <w:spacing w:val="8"/>
          <w:w w:val="110"/>
        </w:rPr>
        <w:t> </w:t>
      </w:r>
      <w:r>
        <w:rPr>
          <w:color w:val="231F20"/>
          <w:w w:val="110"/>
        </w:rPr>
        <w:t>trabajo.</w:t>
      </w:r>
    </w:p>
    <w:p>
      <w:pPr>
        <w:pStyle w:val="BodyText"/>
        <w:spacing w:line="259" w:lineRule="auto" w:before="2"/>
        <w:ind w:left="41" w:right="117" w:firstLine="240"/>
        <w:jc w:val="right"/>
      </w:pPr>
      <w:r>
        <w:rPr>
          <w:color w:val="231F20"/>
          <w:w w:val="110"/>
        </w:rPr>
        <w:t>Las ponencias reunidas en este libro ofrecerán al lector una pri-</w:t>
      </w:r>
      <w:r>
        <w:rPr>
          <w:color w:val="231F20"/>
          <w:w w:val="72"/>
        </w:rPr>
        <w:t> </w:t>
      </w:r>
      <w:r>
        <w:rPr>
          <w:color w:val="231F20"/>
          <w:w w:val="110"/>
        </w:rPr>
        <w:t>mera visión panorámica sobre algunos de los rasgos más importantes</w:t>
      </w:r>
      <w:r>
        <w:rPr>
          <w:color w:val="231F20"/>
          <w:w w:val="111"/>
        </w:rPr>
        <w:t> </w:t>
      </w:r>
      <w:r>
        <w:rPr>
          <w:color w:val="231F20"/>
          <w:w w:val="110"/>
        </w:rPr>
        <w:t>de la realidad estadunidense. Su sola enumeración da cuenta de la</w:t>
      </w:r>
      <w:r>
        <w:rPr>
          <w:color w:val="231F20"/>
          <w:w w:val="105"/>
        </w:rPr>
        <w:t> </w:t>
      </w:r>
      <w:r>
        <w:rPr>
          <w:color w:val="231F20"/>
          <w:w w:val="110"/>
        </w:rPr>
        <w:t>riqueza contenida en sus páginas: la hegemonía de este país en el</w:t>
      </w:r>
      <w:r>
        <w:rPr>
          <w:color w:val="231F20"/>
          <w:w w:val="108"/>
        </w:rPr>
        <w:t> </w:t>
      </w:r>
      <w:r>
        <w:rPr>
          <w:color w:val="231F20"/>
          <w:w w:val="110"/>
        </w:rPr>
        <w:t>sistema mundial, con sus conﬂictos y contradicciones; el “orden pa-</w:t>
      </w:r>
      <w:r>
        <w:rPr>
          <w:color w:val="231F20"/>
          <w:w w:val="72"/>
        </w:rPr>
        <w:t> </w:t>
      </w:r>
      <w:r>
        <w:rPr>
          <w:color w:val="231F20"/>
          <w:w w:val="110"/>
        </w:rPr>
        <w:t>namericano”; Estados Unidos en la economía mundial; el modelo</w:t>
      </w:r>
      <w:r>
        <w:rPr>
          <w:color w:val="231F20"/>
          <w:w w:val="111"/>
        </w:rPr>
        <w:t> </w:t>
      </w:r>
      <w:r>
        <w:rPr>
          <w:color w:val="231F20"/>
          <w:w w:val="110"/>
        </w:rPr>
        <w:t>laboral; la problemática migratoria; negros y latinos en la nueva et-</w:t>
      </w:r>
      <w:r>
        <w:rPr>
          <w:color w:val="231F20"/>
          <w:w w:val="72"/>
        </w:rPr>
        <w:t> </w:t>
      </w:r>
      <w:r>
        <w:rPr>
          <w:color w:val="231F20"/>
          <w:w w:val="110"/>
        </w:rPr>
        <w:t>nicidad; la cultura popular; la seguridad y la democracia; y la biodi-</w:t>
      </w:r>
      <w:r>
        <w:rPr>
          <w:color w:val="231F20"/>
          <w:w w:val="72"/>
        </w:rPr>
        <w:t> </w:t>
      </w:r>
      <w:r>
        <w:rPr>
          <w:color w:val="231F20"/>
          <w:w w:val="110"/>
        </w:rPr>
        <w:t>versidad, los derechos de propiedad intelectual y los </w:t>
      </w:r>
      <w:r>
        <w:rPr>
          <w:rFonts w:ascii="Calibri" w:hAnsi="Calibri"/>
          <w:color w:val="231F20"/>
          <w:w w:val="135"/>
        </w:rPr>
        <w:t>tlc </w:t>
      </w:r>
      <w:r>
        <w:rPr>
          <w:color w:val="231F20"/>
          <w:w w:val="110"/>
        </w:rPr>
        <w:t>son algunos</w:t>
      </w:r>
      <w:r>
        <w:rPr>
          <w:color w:val="231F20"/>
          <w:w w:val="108"/>
        </w:rPr>
        <w:t> </w:t>
      </w:r>
      <w:r>
        <w:rPr>
          <w:color w:val="231F20"/>
          <w:w w:val="110"/>
        </w:rPr>
        <w:t>de los temas tratados extensa e idóneamente en este libro. En cuan-</w:t>
      </w:r>
      <w:r>
        <w:rPr>
          <w:color w:val="231F20"/>
          <w:w w:val="72"/>
        </w:rPr>
        <w:t> </w:t>
      </w:r>
      <w:r>
        <w:rPr>
          <w:color w:val="231F20"/>
          <w:w w:val="110"/>
        </w:rPr>
        <w:t>to tal, ellos constituyen una invitación a seguir avanzando por este</w:t>
      </w:r>
      <w:r>
        <w:rPr>
          <w:color w:val="231F20"/>
          <w:w w:val="108"/>
        </w:rPr>
        <w:t> </w:t>
      </w:r>
      <w:r>
        <w:rPr>
          <w:color w:val="231F20"/>
          <w:w w:val="110"/>
        </w:rPr>
        <w:t>camino de estudio e investigación. Se trata apenas de un comienzo,</w:t>
      </w:r>
      <w:r>
        <w:rPr>
          <w:color w:val="231F20"/>
          <w:w w:val="108"/>
        </w:rPr>
        <w:t> </w:t>
      </w:r>
      <w:r>
        <w:rPr>
          <w:color w:val="231F20"/>
          <w:w w:val="110"/>
        </w:rPr>
        <w:t>con toda la expectativa de que los resultados de esta primera  </w:t>
      </w:r>
      <w:r>
        <w:rPr>
          <w:color w:val="231F20"/>
          <w:spacing w:val="50"/>
          <w:w w:val="110"/>
        </w:rPr>
        <w:t> </w:t>
      </w:r>
      <w:r>
        <w:rPr>
          <w:color w:val="231F20"/>
          <w:w w:val="110"/>
        </w:rPr>
        <w:t>etapa</w:t>
      </w:r>
    </w:p>
    <w:p>
      <w:pPr>
        <w:pStyle w:val="BodyText"/>
      </w:pPr>
    </w:p>
    <w:p>
      <w:pPr>
        <w:pStyle w:val="BodyText"/>
        <w:spacing w:before="9"/>
        <w:rPr>
          <w:sz w:val="21"/>
        </w:rPr>
      </w:pPr>
    </w:p>
    <w:p>
      <w:pPr>
        <w:spacing w:line="256" w:lineRule="auto" w:before="1"/>
        <w:ind w:left="119" w:right="117" w:firstLine="240"/>
        <w:jc w:val="both"/>
        <w:rPr>
          <w:sz w:val="16"/>
        </w:rPr>
      </w:pPr>
      <w:r>
        <w:rPr>
          <w:color w:val="231F20"/>
          <w:w w:val="105"/>
          <w:position w:val="5"/>
          <w:sz w:val="10"/>
        </w:rPr>
        <w:t>3 </w:t>
      </w:r>
      <w:r>
        <w:rPr>
          <w:color w:val="231F20"/>
          <w:w w:val="105"/>
          <w:sz w:val="16"/>
        </w:rPr>
        <w:t>Sobre esto véase el excelente volumen compilado por Antonio Elías, </w:t>
      </w:r>
      <w:r>
        <w:rPr>
          <w:rFonts w:ascii="Cambria" w:hAnsi="Cambria"/>
          <w:i/>
          <w:color w:val="231F20"/>
          <w:w w:val="105"/>
          <w:sz w:val="16"/>
        </w:rPr>
        <w:t>Los gobier-  </w:t>
      </w:r>
      <w:r>
        <w:rPr>
          <w:rFonts w:ascii="Cambria" w:hAnsi="Cambria"/>
          <w:i/>
          <w:color w:val="231F20"/>
          <w:w w:val="105"/>
          <w:sz w:val="16"/>
        </w:rPr>
        <w:t>nos </w:t>
      </w:r>
      <w:r>
        <w:rPr>
          <w:rFonts w:ascii="Cambria" w:hAnsi="Cambria"/>
          <w:i/>
          <w:color w:val="231F20"/>
          <w:sz w:val="16"/>
        </w:rPr>
        <w:t>progresistas </w:t>
      </w:r>
      <w:r>
        <w:rPr>
          <w:rFonts w:ascii="Cambria" w:hAnsi="Cambria"/>
          <w:i/>
          <w:color w:val="231F20"/>
          <w:w w:val="105"/>
          <w:sz w:val="16"/>
        </w:rPr>
        <w:t>en debate. Argentina, Brasil, Chile, </w:t>
      </w:r>
      <w:r>
        <w:rPr>
          <w:rFonts w:ascii="Cambria" w:hAnsi="Cambria"/>
          <w:i/>
          <w:color w:val="231F20"/>
          <w:sz w:val="16"/>
        </w:rPr>
        <w:t>Venezuela </w:t>
      </w:r>
      <w:r>
        <w:rPr>
          <w:rFonts w:ascii="Cambria" w:hAnsi="Cambria"/>
          <w:i/>
          <w:color w:val="231F20"/>
          <w:w w:val="105"/>
          <w:sz w:val="16"/>
        </w:rPr>
        <w:t>y Uruguay</w:t>
      </w:r>
      <w:r>
        <w:rPr>
          <w:color w:val="231F20"/>
          <w:w w:val="105"/>
          <w:sz w:val="16"/>
        </w:rPr>
        <w:t>, Buenos</w:t>
      </w:r>
      <w:r>
        <w:rPr>
          <w:color w:val="231F20"/>
          <w:spacing w:val="-29"/>
          <w:w w:val="105"/>
          <w:sz w:val="16"/>
        </w:rPr>
        <w:t> </w:t>
      </w:r>
      <w:r>
        <w:rPr>
          <w:color w:val="231F20"/>
          <w:w w:val="105"/>
          <w:sz w:val="16"/>
        </w:rPr>
        <w:t>Aires, </w:t>
      </w:r>
      <w:r>
        <w:rPr>
          <w:rFonts w:ascii="Calibri" w:hAnsi="Calibri"/>
          <w:color w:val="231F20"/>
          <w:w w:val="110"/>
          <w:sz w:val="16"/>
        </w:rPr>
        <w:t>clacso</w:t>
      </w:r>
      <w:r>
        <w:rPr>
          <w:color w:val="231F20"/>
          <w:w w:val="110"/>
          <w:sz w:val="16"/>
        </w:rPr>
        <w:t>,  </w:t>
      </w:r>
      <w:r>
        <w:rPr>
          <w:color w:val="231F20"/>
          <w:spacing w:val="19"/>
          <w:w w:val="110"/>
          <w:sz w:val="16"/>
        </w:rPr>
        <w:t> </w:t>
      </w:r>
      <w:r>
        <w:rPr>
          <w:color w:val="231F20"/>
          <w:w w:val="105"/>
          <w:sz w:val="16"/>
        </w:rPr>
        <w:t>2006.</w:t>
      </w:r>
    </w:p>
    <w:p>
      <w:pPr>
        <w:spacing w:after="0" w:line="256" w:lineRule="auto"/>
        <w:jc w:val="both"/>
        <w:rPr>
          <w:sz w:val="16"/>
        </w:rPr>
        <w:sectPr>
          <w:pgSz w:w="7640" w:h="11900"/>
          <w:pgMar w:header="676" w:footer="0" w:top="860" w:bottom="280" w:left="640" w:right="760"/>
        </w:sectPr>
      </w:pPr>
    </w:p>
    <w:p>
      <w:pPr>
        <w:pStyle w:val="BodyText"/>
        <w:spacing w:line="261" w:lineRule="auto" w:before="162"/>
        <w:ind w:left="100" w:right="119"/>
        <w:jc w:val="both"/>
      </w:pPr>
      <w:r>
        <w:rPr>
          <w:color w:val="231F20"/>
          <w:w w:val="110"/>
        </w:rPr>
        <w:t>sirvan de aliciente para la incorporación de nuevos miembros al grupo de trabajo y para la creación de otros equipos que, en</w:t>
      </w:r>
      <w:r>
        <w:rPr>
          <w:color w:val="231F20"/>
          <w:spacing w:val="26"/>
          <w:w w:val="110"/>
        </w:rPr>
        <w:t> </w:t>
      </w:r>
      <w:r>
        <w:rPr>
          <w:color w:val="231F20"/>
          <w:w w:val="110"/>
        </w:rPr>
        <w:t>los</w:t>
      </w:r>
      <w:r>
        <w:rPr>
          <w:color w:val="231F20"/>
          <w:spacing w:val="11"/>
          <w:w w:val="110"/>
        </w:rPr>
        <w:t> </w:t>
      </w:r>
      <w:r>
        <w:rPr>
          <w:color w:val="231F20"/>
          <w:w w:val="110"/>
        </w:rPr>
        <w:t>di-</w:t>
      </w:r>
      <w:r>
        <w:rPr>
          <w:color w:val="231F20"/>
          <w:w w:val="72"/>
        </w:rPr>
        <w:t> </w:t>
      </w:r>
      <w:r>
        <w:rPr>
          <w:color w:val="231F20"/>
          <w:w w:val="110"/>
        </w:rPr>
        <w:t>ferentes centros y unidades académicas de la región, emprendan</w:t>
      </w:r>
      <w:r>
        <w:rPr>
          <w:color w:val="231F20"/>
          <w:spacing w:val="-12"/>
          <w:w w:val="110"/>
        </w:rPr>
        <w:t> </w:t>
      </w:r>
      <w:r>
        <w:rPr>
          <w:color w:val="231F20"/>
          <w:w w:val="110"/>
        </w:rPr>
        <w:t>con entusiasmo</w:t>
      </w:r>
      <w:r>
        <w:rPr>
          <w:color w:val="231F20"/>
          <w:spacing w:val="-8"/>
          <w:w w:val="110"/>
        </w:rPr>
        <w:t> </w:t>
      </w:r>
      <w:r>
        <w:rPr>
          <w:color w:val="231F20"/>
          <w:w w:val="110"/>
        </w:rPr>
        <w:t>idéntica</w:t>
      </w:r>
      <w:r>
        <w:rPr>
          <w:color w:val="231F20"/>
          <w:spacing w:val="-8"/>
          <w:w w:val="110"/>
        </w:rPr>
        <w:t> </w:t>
      </w:r>
      <w:r>
        <w:rPr>
          <w:color w:val="231F20"/>
          <w:w w:val="110"/>
        </w:rPr>
        <w:t>tarea.</w:t>
      </w:r>
      <w:r>
        <w:rPr>
          <w:color w:val="231F20"/>
          <w:spacing w:val="-8"/>
          <w:w w:val="110"/>
        </w:rPr>
        <w:t> </w:t>
      </w:r>
      <w:r>
        <w:rPr>
          <w:color w:val="231F20"/>
          <w:w w:val="110"/>
        </w:rPr>
        <w:t>Estamos</w:t>
      </w:r>
      <w:r>
        <w:rPr>
          <w:color w:val="231F20"/>
          <w:spacing w:val="-8"/>
          <w:w w:val="110"/>
        </w:rPr>
        <w:t> </w:t>
      </w:r>
      <w:r>
        <w:rPr>
          <w:color w:val="231F20"/>
          <w:w w:val="110"/>
        </w:rPr>
        <w:t>seguros</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8"/>
          <w:w w:val="110"/>
        </w:rPr>
        <w:t> </w:t>
      </w:r>
      <w:r>
        <w:rPr>
          <w:color w:val="231F20"/>
          <w:w w:val="110"/>
        </w:rPr>
        <w:t>de</w:t>
      </w:r>
      <w:r>
        <w:rPr>
          <w:color w:val="231F20"/>
          <w:spacing w:val="-8"/>
          <w:w w:val="110"/>
        </w:rPr>
        <w:t> </w:t>
      </w:r>
      <w:r>
        <w:rPr>
          <w:color w:val="231F20"/>
          <w:w w:val="110"/>
        </w:rPr>
        <w:t>este</w:t>
      </w:r>
      <w:r>
        <w:rPr>
          <w:color w:val="231F20"/>
          <w:spacing w:val="-8"/>
          <w:w w:val="110"/>
        </w:rPr>
        <w:t> </w:t>
      </w:r>
      <w:r>
        <w:rPr>
          <w:color w:val="231F20"/>
          <w:w w:val="110"/>
        </w:rPr>
        <w:t>modo,</w:t>
      </w:r>
      <w:r>
        <w:rPr>
          <w:color w:val="231F20"/>
          <w:spacing w:val="-8"/>
          <w:w w:val="110"/>
        </w:rPr>
        <w:t> </w:t>
      </w:r>
      <w:r>
        <w:rPr>
          <w:color w:val="231F20"/>
          <w:w w:val="110"/>
        </w:rPr>
        <w:t>las ciencias sociales de la región podrán hacer una nueva contribución, valiosa aunque sea modesta, al difícil y demorado proceso</w:t>
      </w:r>
      <w:r>
        <w:rPr>
          <w:color w:val="231F20"/>
          <w:spacing w:val="6"/>
          <w:w w:val="110"/>
        </w:rPr>
        <w:t> </w:t>
      </w:r>
      <w:r>
        <w:rPr>
          <w:color w:val="231F20"/>
          <w:w w:val="110"/>
        </w:rPr>
        <w:t>de eman-</w:t>
      </w:r>
      <w:r>
        <w:rPr>
          <w:color w:val="231F20"/>
          <w:w w:val="72"/>
        </w:rPr>
        <w:t> </w:t>
      </w:r>
      <w:r>
        <w:rPr>
          <w:color w:val="231F20"/>
          <w:w w:val="110"/>
        </w:rPr>
        <w:t>cipación por el que durante tantos siglos han venido bregando nues- tros</w:t>
      </w:r>
      <w:r>
        <w:rPr>
          <w:color w:val="231F20"/>
          <w:spacing w:val="4"/>
          <w:w w:val="110"/>
        </w:rPr>
        <w:t> </w:t>
      </w:r>
      <w:r>
        <w:rPr>
          <w:color w:val="231F20"/>
          <w:w w:val="110"/>
        </w:rPr>
        <w:t>pueblos.</w:t>
      </w:r>
    </w:p>
    <w:p>
      <w:pPr>
        <w:pStyle w:val="BodyText"/>
      </w:pPr>
    </w:p>
    <w:p>
      <w:pPr>
        <w:pStyle w:val="BodyText"/>
      </w:pPr>
    </w:p>
    <w:p>
      <w:pPr>
        <w:pStyle w:val="BodyText"/>
        <w:spacing w:before="10"/>
        <w:rPr>
          <w:sz w:val="24"/>
        </w:rPr>
      </w:pPr>
    </w:p>
    <w:p>
      <w:pPr>
        <w:pStyle w:val="BodyText"/>
        <w:spacing w:line="244" w:lineRule="auto"/>
        <w:ind w:left="3024" w:right="-6" w:firstLine="1623"/>
        <w:rPr>
          <w:rFonts w:ascii="Calibri"/>
        </w:rPr>
      </w:pPr>
      <w:r>
        <w:rPr>
          <w:rFonts w:ascii="Calibri"/>
          <w:color w:val="231F20"/>
          <w:w w:val="125"/>
        </w:rPr>
        <w:t>atilio </w:t>
      </w:r>
      <w:r>
        <w:rPr>
          <w:rFonts w:ascii="Calibri"/>
          <w:color w:val="231F20"/>
          <w:w w:val="120"/>
        </w:rPr>
        <w:t>a. boron secretario ejecutivo, 1997-2006</w:t>
      </w:r>
    </w:p>
    <w:p>
      <w:pPr>
        <w:pStyle w:val="BodyText"/>
        <w:spacing w:before="1"/>
        <w:ind w:left="1691" w:right="-6"/>
        <w:rPr>
          <w:rFonts w:ascii="Calibri"/>
        </w:rPr>
      </w:pPr>
      <w:r>
        <w:rPr>
          <w:rFonts w:ascii="Calibri"/>
          <w:color w:val="231F20"/>
          <w:w w:val="125"/>
        </w:rPr>
        <w:t>consejo latinoamericano de ciencias sociales</w:t>
      </w:r>
    </w:p>
    <w:p>
      <w:pPr>
        <w:spacing w:after="0"/>
        <w:rPr>
          <w:rFonts w:ascii="Calibri"/>
        </w:rPr>
        <w:sectPr>
          <w:pgSz w:w="7640" w:h="11900"/>
          <w:pgMar w:header="676" w:footer="0" w:top="860" w:bottom="280" w:left="780" w:right="640"/>
        </w:sectPr>
      </w:pPr>
    </w:p>
    <w:p>
      <w:pPr>
        <w:pStyle w:val="BodyText"/>
        <w:spacing w:before="39"/>
        <w:ind w:left="120"/>
        <w:jc w:val="both"/>
      </w:pPr>
      <w:r>
        <w:rPr>
          <w:color w:val="231F20"/>
          <w:w w:val="105"/>
        </w:rPr>
        <w:t>PRESENTACIÓN</w:t>
      </w:r>
    </w:p>
    <w:p>
      <w:pPr>
        <w:pStyle w:val="BodyText"/>
      </w:pPr>
    </w:p>
    <w:p>
      <w:pPr>
        <w:pStyle w:val="BodyText"/>
      </w:pPr>
    </w:p>
    <w:p>
      <w:pPr>
        <w:pStyle w:val="BodyText"/>
      </w:pPr>
    </w:p>
    <w:p>
      <w:pPr>
        <w:pStyle w:val="BodyText"/>
      </w:pPr>
    </w:p>
    <w:p>
      <w:pPr>
        <w:pStyle w:val="BodyText"/>
      </w:pPr>
    </w:p>
    <w:p>
      <w:pPr>
        <w:pStyle w:val="BodyText"/>
        <w:spacing w:before="116"/>
        <w:ind w:left="120"/>
        <w:jc w:val="both"/>
        <w:rPr>
          <w:rFonts w:ascii="Calibri"/>
        </w:rPr>
      </w:pPr>
      <w:r>
        <w:rPr>
          <w:rFonts w:ascii="Calibri"/>
          <w:color w:val="231F20"/>
          <w:w w:val="125"/>
        </w:rPr>
        <w:t>crisis de hegemonia de estados unidos en el siglo xxi</w:t>
      </w:r>
    </w:p>
    <w:p>
      <w:pPr>
        <w:pStyle w:val="BodyText"/>
        <w:spacing w:before="3"/>
        <w:rPr>
          <w:rFonts w:ascii="Calibri"/>
          <w:sz w:val="21"/>
        </w:rPr>
      </w:pPr>
    </w:p>
    <w:p>
      <w:pPr>
        <w:pStyle w:val="BodyText"/>
        <w:spacing w:line="261" w:lineRule="auto"/>
        <w:ind w:left="120" w:right="119"/>
        <w:jc w:val="both"/>
      </w:pPr>
      <w:r>
        <w:rPr>
          <w:color w:val="231F20"/>
          <w:w w:val="110"/>
        </w:rPr>
        <w:t>El estudio de Estados Unidos por parte de especialistas extranjeros no es una novedad. En el decenio de los 80, Siglo XXI Editores re- cogió los trabajos de un colectivo mixto, coordinado por Immanuel Wallerstein,</w:t>
      </w:r>
      <w:r>
        <w:rPr>
          <w:color w:val="231F20"/>
          <w:spacing w:val="-8"/>
          <w:w w:val="110"/>
        </w:rPr>
        <w:t> </w:t>
      </w:r>
      <w:r>
        <w:rPr>
          <w:color w:val="231F20"/>
          <w:w w:val="110"/>
        </w:rPr>
        <w:t>que</w:t>
      </w:r>
      <w:r>
        <w:rPr>
          <w:color w:val="231F20"/>
          <w:spacing w:val="-8"/>
          <w:w w:val="110"/>
        </w:rPr>
        <w:t> </w:t>
      </w:r>
      <w:r>
        <w:rPr>
          <w:color w:val="231F20"/>
          <w:w w:val="110"/>
        </w:rPr>
        <w:t>intentó</w:t>
      </w:r>
      <w:r>
        <w:rPr>
          <w:color w:val="231F20"/>
          <w:spacing w:val="-8"/>
          <w:w w:val="110"/>
        </w:rPr>
        <w:t> </w:t>
      </w:r>
      <w:r>
        <w:rPr>
          <w:color w:val="231F20"/>
          <w:w w:val="110"/>
        </w:rPr>
        <w:t>descifrar</w:t>
      </w:r>
      <w:r>
        <w:rPr>
          <w:color w:val="231F20"/>
          <w:spacing w:val="-8"/>
          <w:w w:val="110"/>
        </w:rPr>
        <w:t> </w:t>
      </w:r>
      <w:r>
        <w:rPr>
          <w:color w:val="231F20"/>
          <w:w w:val="110"/>
        </w:rPr>
        <w:t>las</w:t>
      </w:r>
      <w:r>
        <w:rPr>
          <w:color w:val="231F20"/>
          <w:spacing w:val="-8"/>
          <w:w w:val="110"/>
        </w:rPr>
        <w:t> </w:t>
      </w:r>
      <w:r>
        <w:rPr>
          <w:color w:val="231F20"/>
          <w:w w:val="110"/>
        </w:rPr>
        <w:t>contradicciones</w:t>
      </w:r>
      <w:r>
        <w:rPr>
          <w:color w:val="231F20"/>
          <w:spacing w:val="-8"/>
          <w:w w:val="110"/>
        </w:rPr>
        <w:t> </w:t>
      </w:r>
      <w:r>
        <w:rPr>
          <w:color w:val="231F20"/>
          <w:w w:val="110"/>
        </w:rPr>
        <w:t>estadunidenses y trató de hacer algunas</w:t>
      </w:r>
      <w:r>
        <w:rPr>
          <w:color w:val="231F20"/>
          <w:spacing w:val="17"/>
          <w:w w:val="110"/>
        </w:rPr>
        <w:t> </w:t>
      </w:r>
      <w:r>
        <w:rPr>
          <w:color w:val="231F20"/>
          <w:w w:val="110"/>
        </w:rPr>
        <w:t>proyecciones.</w:t>
      </w:r>
    </w:p>
    <w:p>
      <w:pPr>
        <w:pStyle w:val="BodyText"/>
        <w:spacing w:line="256" w:lineRule="auto"/>
        <w:ind w:left="120" w:right="115" w:firstLine="240"/>
        <w:jc w:val="both"/>
      </w:pPr>
      <w:r>
        <w:rPr>
          <w:color w:val="231F20"/>
          <w:w w:val="110"/>
        </w:rPr>
        <w:t>La presente edición conjunta del Consejo Latinoamericano de Ciencias Sociales (</w:t>
      </w:r>
      <w:r>
        <w:rPr>
          <w:rFonts w:ascii="Calibri" w:hAnsi="Calibri"/>
          <w:color w:val="231F20"/>
          <w:w w:val="110"/>
        </w:rPr>
        <w:t>clacso</w:t>
      </w:r>
      <w:r>
        <w:rPr>
          <w:color w:val="231F20"/>
          <w:w w:val="110"/>
        </w:rPr>
        <w:t>) y Siglo XXI Editores le ofrece al lector trece estudios de especialistas latinoamericanos presentados en la ciudad de Panamá a ﬁnes de 2005 en una reunión del grupo de trabajo sobre Estados Unidos. El grupo deﬁnió su tarea de manera precisa y sintética: analizar desde diferentes perspectivas la crisis de hegemonía de este país a principios del siglo   </w:t>
      </w:r>
      <w:r>
        <w:rPr>
          <w:rFonts w:ascii="Calibri" w:hAnsi="Calibri"/>
          <w:color w:val="231F20"/>
          <w:w w:val="110"/>
        </w:rPr>
        <w:t>xxi</w:t>
      </w:r>
      <w:r>
        <w:rPr>
          <w:color w:val="231F20"/>
          <w:w w:val="110"/>
        </w:rPr>
        <w:t>.</w:t>
      </w:r>
    </w:p>
    <w:p>
      <w:pPr>
        <w:pStyle w:val="BodyText"/>
        <w:spacing w:line="259" w:lineRule="auto"/>
        <w:ind w:left="120" w:right="116" w:firstLine="240"/>
        <w:jc w:val="both"/>
      </w:pPr>
      <w:r>
        <w:rPr>
          <w:color w:val="231F20"/>
          <w:w w:val="110"/>
        </w:rPr>
        <w:t>El grupo de trabajo acordó abordar ocho áreas: la estructura eco- nómica de Estados Unidos; la hegemonía de Estados Unidos en el siglo </w:t>
      </w:r>
      <w:r>
        <w:rPr>
          <w:rFonts w:ascii="Calibri" w:hAnsi="Calibri"/>
          <w:color w:val="231F20"/>
          <w:w w:val="110"/>
        </w:rPr>
        <w:t>xx</w:t>
      </w:r>
      <w:r>
        <w:rPr>
          <w:color w:val="231F20"/>
          <w:w w:val="110"/>
        </w:rPr>
        <w:t>; los retos que enfrenta Estados Unidos en el siglo </w:t>
      </w:r>
      <w:r>
        <w:rPr>
          <w:rFonts w:ascii="Calibri" w:hAnsi="Calibri"/>
          <w:color w:val="231F20"/>
          <w:w w:val="110"/>
        </w:rPr>
        <w:t>xxi</w:t>
      </w:r>
      <w:r>
        <w:rPr>
          <w:color w:val="231F20"/>
          <w:w w:val="110"/>
        </w:rPr>
        <w:t>; cul- tura y etnicidad en Estados Unidos; el proyecto de la clase obrera</w:t>
      </w:r>
      <w:r>
        <w:rPr>
          <w:color w:val="231F20"/>
          <w:spacing w:val="-12"/>
          <w:w w:val="110"/>
        </w:rPr>
        <w:t> </w:t>
      </w:r>
      <w:r>
        <w:rPr>
          <w:color w:val="231F20"/>
          <w:w w:val="110"/>
        </w:rPr>
        <w:t>en Estados Unidos; ciencia y tecnología en Estados Unidos, así como hegemonía y seguridad nacional. Se dejaron para una próxima pu- </w:t>
      </w:r>
      <w:r>
        <w:rPr>
          <w:color w:val="231F20"/>
          <w:spacing w:val="2"/>
          <w:w w:val="110"/>
        </w:rPr>
        <w:t>blicación problemas relacionados </w:t>
      </w:r>
      <w:r>
        <w:rPr>
          <w:color w:val="231F20"/>
          <w:w w:val="110"/>
        </w:rPr>
        <w:t>con el </w:t>
      </w:r>
      <w:r>
        <w:rPr>
          <w:color w:val="231F20"/>
          <w:spacing w:val="2"/>
          <w:w w:val="110"/>
        </w:rPr>
        <w:t>ambiente, </w:t>
      </w:r>
      <w:r>
        <w:rPr>
          <w:color w:val="231F20"/>
          <w:w w:val="110"/>
        </w:rPr>
        <w:t>el </w:t>
      </w:r>
      <w:r>
        <w:rPr>
          <w:color w:val="231F20"/>
          <w:spacing w:val="2"/>
          <w:w w:val="110"/>
        </w:rPr>
        <w:t>comercio </w:t>
      </w:r>
      <w:r>
        <w:rPr>
          <w:color w:val="231F20"/>
          <w:w w:val="110"/>
        </w:rPr>
        <w:t>exterior y la política armamentista y su relación con el control de   las fuentes</w:t>
      </w:r>
      <w:r>
        <w:rPr>
          <w:color w:val="231F20"/>
          <w:spacing w:val="37"/>
          <w:w w:val="110"/>
        </w:rPr>
        <w:t> </w:t>
      </w:r>
      <w:r>
        <w:rPr>
          <w:color w:val="231F20"/>
          <w:w w:val="110"/>
        </w:rPr>
        <w:t>energéticas.</w:t>
      </w:r>
    </w:p>
    <w:p>
      <w:pPr>
        <w:pStyle w:val="BodyText"/>
      </w:pPr>
    </w:p>
    <w:p>
      <w:pPr>
        <w:pStyle w:val="BodyText"/>
      </w:pPr>
    </w:p>
    <w:p>
      <w:pPr>
        <w:pStyle w:val="BodyText"/>
        <w:spacing w:before="1"/>
        <w:rPr>
          <w:sz w:val="25"/>
        </w:rPr>
      </w:pPr>
    </w:p>
    <w:p>
      <w:pPr>
        <w:pStyle w:val="BodyText"/>
        <w:ind w:left="120"/>
        <w:jc w:val="both"/>
        <w:rPr>
          <w:rFonts w:ascii="Calibri" w:hAnsi="Calibri"/>
        </w:rPr>
      </w:pPr>
      <w:r>
        <w:rPr>
          <w:rFonts w:ascii="Calibri" w:hAnsi="Calibri"/>
          <w:color w:val="231F20"/>
          <w:w w:val="120"/>
        </w:rPr>
        <w:t>la noción de hegemonía</w:t>
      </w:r>
    </w:p>
    <w:p>
      <w:pPr>
        <w:pStyle w:val="BodyText"/>
        <w:spacing w:before="3"/>
        <w:rPr>
          <w:rFonts w:ascii="Calibri"/>
          <w:sz w:val="21"/>
        </w:rPr>
      </w:pPr>
    </w:p>
    <w:p>
      <w:pPr>
        <w:pStyle w:val="BodyText"/>
        <w:spacing w:line="261" w:lineRule="auto"/>
        <w:ind w:left="120" w:right="119"/>
        <w:jc w:val="both"/>
      </w:pPr>
      <w:r>
        <w:rPr>
          <w:color w:val="231F20"/>
          <w:w w:val="105"/>
        </w:rPr>
        <w:t>La noción de hegemonía tiene una larga historia que se inicia con los griegos antiguos y pasa por Lenin.</w:t>
      </w:r>
      <w:r>
        <w:rPr>
          <w:color w:val="231F20"/>
          <w:w w:val="105"/>
          <w:position w:val="6"/>
          <w:sz w:val="13"/>
        </w:rPr>
        <w:t>1  </w:t>
      </w:r>
      <w:r>
        <w:rPr>
          <w:color w:val="231F20"/>
          <w:w w:val="105"/>
        </w:rPr>
        <w:t>Sin embargo, nos interesa   recupe-</w:t>
      </w:r>
    </w:p>
    <w:p>
      <w:pPr>
        <w:pStyle w:val="BodyText"/>
      </w:pPr>
    </w:p>
    <w:p>
      <w:pPr>
        <w:pStyle w:val="BodyText"/>
        <w:spacing w:before="2"/>
        <w:rPr>
          <w:sz w:val="18"/>
        </w:rPr>
      </w:pPr>
    </w:p>
    <w:p>
      <w:pPr>
        <w:spacing w:line="259" w:lineRule="auto" w:before="0"/>
        <w:ind w:left="119" w:right="118" w:firstLine="240"/>
        <w:jc w:val="both"/>
        <w:rPr>
          <w:sz w:val="16"/>
        </w:rPr>
      </w:pPr>
      <w:r>
        <w:rPr>
          <w:color w:val="231F20"/>
          <w:w w:val="105"/>
          <w:position w:val="5"/>
          <w:sz w:val="10"/>
        </w:rPr>
        <w:t>1 </w:t>
      </w:r>
      <w:r>
        <w:rPr>
          <w:color w:val="231F20"/>
          <w:w w:val="105"/>
          <w:sz w:val="16"/>
        </w:rPr>
        <w:t>Raymond Williams, 1985, </w:t>
      </w:r>
      <w:r>
        <w:rPr>
          <w:rFonts w:ascii="Cambria" w:hAnsi="Cambria"/>
          <w:i/>
          <w:color w:val="231F20"/>
          <w:w w:val="105"/>
          <w:sz w:val="16"/>
        </w:rPr>
        <w:t>Keywords: A Vocabulary of Culture and Society</w:t>
      </w:r>
      <w:r>
        <w:rPr>
          <w:color w:val="231F20"/>
          <w:w w:val="105"/>
          <w:sz w:val="16"/>
        </w:rPr>
        <w:t>, edición revisada, Nueva York, Oxford University    Press.</w:t>
      </w:r>
    </w:p>
    <w:p>
      <w:pPr>
        <w:pStyle w:val="BodyText"/>
        <w:spacing w:before="8"/>
        <w:rPr>
          <w:sz w:val="12"/>
        </w:rPr>
      </w:pPr>
    </w:p>
    <w:p>
      <w:pPr>
        <w:pStyle w:val="BodyText"/>
        <w:jc w:val="center"/>
        <w:rPr>
          <w:rFonts w:ascii="Calibri"/>
        </w:rPr>
      </w:pPr>
      <w:r>
        <w:rPr>
          <w:color w:val="231F20"/>
          <w:w w:val="120"/>
        </w:rPr>
        <w:t>[</w:t>
      </w:r>
      <w:r>
        <w:rPr>
          <w:rFonts w:ascii="Calibri"/>
          <w:color w:val="231F20"/>
          <w:w w:val="120"/>
        </w:rPr>
        <w:t>15]</w:t>
      </w:r>
    </w:p>
    <w:p>
      <w:pPr>
        <w:spacing w:after="0"/>
        <w:jc w:val="center"/>
        <w:rPr>
          <w:rFonts w:ascii="Calibri"/>
        </w:rPr>
        <w:sectPr>
          <w:headerReference w:type="default" r:id="rId12"/>
          <w:pgSz w:w="7640" w:h="11900"/>
          <w:pgMar w:header="0" w:footer="0" w:top="1000" w:bottom="280" w:left="640" w:right="760"/>
        </w:sectPr>
      </w:pPr>
    </w:p>
    <w:p>
      <w:pPr>
        <w:pStyle w:val="BodyText"/>
        <w:spacing w:line="261" w:lineRule="auto" w:before="159"/>
        <w:ind w:left="120" w:right="115"/>
        <w:jc w:val="both"/>
      </w:pPr>
      <w:r>
        <w:rPr>
          <w:color w:val="231F20"/>
          <w:w w:val="110"/>
        </w:rPr>
        <w:t>rar</w:t>
      </w:r>
      <w:r>
        <w:rPr>
          <w:color w:val="231F20"/>
          <w:spacing w:val="-20"/>
          <w:w w:val="110"/>
        </w:rPr>
        <w:t> </w:t>
      </w:r>
      <w:r>
        <w:rPr>
          <w:color w:val="231F20"/>
          <w:w w:val="110"/>
        </w:rPr>
        <w:t>su</w:t>
      </w:r>
      <w:r>
        <w:rPr>
          <w:color w:val="231F20"/>
          <w:spacing w:val="-20"/>
          <w:w w:val="110"/>
        </w:rPr>
        <w:t> </w:t>
      </w:r>
      <w:r>
        <w:rPr>
          <w:color w:val="231F20"/>
          <w:w w:val="110"/>
        </w:rPr>
        <w:t>utilización</w:t>
      </w:r>
      <w:r>
        <w:rPr>
          <w:color w:val="231F20"/>
          <w:spacing w:val="-20"/>
          <w:w w:val="110"/>
        </w:rPr>
        <w:t> </w:t>
      </w:r>
      <w:r>
        <w:rPr>
          <w:color w:val="231F20"/>
          <w:w w:val="110"/>
        </w:rPr>
        <w:t>a</w:t>
      </w:r>
      <w:r>
        <w:rPr>
          <w:color w:val="231F20"/>
          <w:spacing w:val="-20"/>
          <w:w w:val="110"/>
        </w:rPr>
        <w:t> </w:t>
      </w:r>
      <w:r>
        <w:rPr>
          <w:color w:val="231F20"/>
          <w:w w:val="110"/>
        </w:rPr>
        <w:t>partir</w:t>
      </w:r>
      <w:r>
        <w:rPr>
          <w:color w:val="231F20"/>
          <w:spacing w:val="-20"/>
          <w:w w:val="110"/>
        </w:rPr>
        <w:t> </w:t>
      </w:r>
      <w:r>
        <w:rPr>
          <w:color w:val="231F20"/>
          <w:w w:val="110"/>
        </w:rPr>
        <w:t>de</w:t>
      </w:r>
      <w:r>
        <w:rPr>
          <w:color w:val="231F20"/>
          <w:spacing w:val="-20"/>
          <w:w w:val="110"/>
        </w:rPr>
        <w:t> </w:t>
      </w:r>
      <w:r>
        <w:rPr>
          <w:color w:val="231F20"/>
          <w:w w:val="110"/>
        </w:rPr>
        <w:t>Gramsci</w:t>
      </w:r>
      <w:r>
        <w:rPr>
          <w:color w:val="231F20"/>
          <w:spacing w:val="-20"/>
          <w:w w:val="110"/>
        </w:rPr>
        <w:t> </w:t>
      </w:r>
      <w:r>
        <w:rPr>
          <w:color w:val="231F20"/>
          <w:w w:val="110"/>
        </w:rPr>
        <w:t>en</w:t>
      </w:r>
      <w:r>
        <w:rPr>
          <w:color w:val="231F20"/>
          <w:spacing w:val="-20"/>
          <w:w w:val="110"/>
        </w:rPr>
        <w:t> </w:t>
      </w:r>
      <w:r>
        <w:rPr>
          <w:color w:val="231F20"/>
          <w:w w:val="110"/>
        </w:rPr>
        <w:t>sus</w:t>
      </w:r>
      <w:r>
        <w:rPr>
          <w:color w:val="231F20"/>
          <w:spacing w:val="-20"/>
          <w:w w:val="110"/>
        </w:rPr>
        <w:t> </w:t>
      </w:r>
      <w:r>
        <w:rPr>
          <w:rFonts w:ascii="Cambria" w:hAnsi="Cambria"/>
          <w:i/>
          <w:color w:val="231F20"/>
          <w:w w:val="110"/>
        </w:rPr>
        <w:t>Cuadernos</w:t>
      </w:r>
      <w:r>
        <w:rPr>
          <w:rFonts w:ascii="Cambria" w:hAnsi="Cambria"/>
          <w:i/>
          <w:color w:val="231F20"/>
          <w:spacing w:val="-13"/>
          <w:w w:val="110"/>
        </w:rPr>
        <w:t> </w:t>
      </w:r>
      <w:r>
        <w:rPr>
          <w:rFonts w:ascii="Cambria" w:hAnsi="Cambria"/>
          <w:i/>
          <w:color w:val="231F20"/>
          <w:w w:val="110"/>
        </w:rPr>
        <w:t>de</w:t>
      </w:r>
      <w:r>
        <w:rPr>
          <w:rFonts w:ascii="Cambria" w:hAnsi="Cambria"/>
          <w:i/>
          <w:color w:val="231F20"/>
          <w:spacing w:val="-13"/>
          <w:w w:val="110"/>
        </w:rPr>
        <w:t> </w:t>
      </w:r>
      <w:r>
        <w:rPr>
          <w:rFonts w:ascii="Cambria" w:hAnsi="Cambria"/>
          <w:i/>
          <w:color w:val="231F20"/>
          <w:w w:val="110"/>
        </w:rPr>
        <w:t>la</w:t>
      </w:r>
      <w:r>
        <w:rPr>
          <w:rFonts w:ascii="Cambria" w:hAnsi="Cambria"/>
          <w:i/>
          <w:color w:val="231F20"/>
          <w:spacing w:val="-13"/>
          <w:w w:val="110"/>
        </w:rPr>
        <w:t> </w:t>
      </w:r>
      <w:r>
        <w:rPr>
          <w:rFonts w:ascii="Cambria" w:hAnsi="Cambria"/>
          <w:i/>
          <w:color w:val="231F20"/>
          <w:spacing w:val="-3"/>
          <w:w w:val="110"/>
        </w:rPr>
        <w:t>cárcel</w:t>
      </w:r>
      <w:r>
        <w:rPr>
          <w:color w:val="231F20"/>
          <w:spacing w:val="-3"/>
          <w:w w:val="110"/>
        </w:rPr>
        <w:t>.</w:t>
      </w:r>
      <w:r>
        <w:rPr>
          <w:color w:val="231F20"/>
          <w:spacing w:val="-20"/>
          <w:w w:val="110"/>
        </w:rPr>
        <w:t> </w:t>
      </w:r>
      <w:r>
        <w:rPr>
          <w:color w:val="231F20"/>
          <w:w w:val="110"/>
        </w:rPr>
        <w:t>El fundador del Partido Comunista italiano lo introduce en sus</w:t>
      </w:r>
      <w:r>
        <w:rPr>
          <w:color w:val="231F20"/>
          <w:spacing w:val="-22"/>
          <w:w w:val="110"/>
        </w:rPr>
        <w:t> </w:t>
      </w:r>
      <w:r>
        <w:rPr>
          <w:color w:val="231F20"/>
          <w:w w:val="110"/>
        </w:rPr>
        <w:t>estudios para explicar el fracaso de las sublevaciones proletarias en Europa después de la gran Revolución rusa de 1917. En teoría, trataba de deslindar un problema que se producía en la práctica, ¿qué explica que</w:t>
      </w:r>
      <w:r>
        <w:rPr>
          <w:color w:val="231F20"/>
          <w:spacing w:val="-8"/>
          <w:w w:val="110"/>
        </w:rPr>
        <w:t> </w:t>
      </w:r>
      <w:r>
        <w:rPr>
          <w:color w:val="231F20"/>
          <w:w w:val="110"/>
        </w:rPr>
        <w:t>dadas</w:t>
      </w:r>
      <w:r>
        <w:rPr>
          <w:color w:val="231F20"/>
          <w:spacing w:val="-8"/>
          <w:w w:val="110"/>
        </w:rPr>
        <w:t> </w:t>
      </w:r>
      <w:r>
        <w:rPr>
          <w:color w:val="231F20"/>
          <w:w w:val="110"/>
        </w:rPr>
        <w:t>las</w:t>
      </w:r>
      <w:r>
        <w:rPr>
          <w:color w:val="231F20"/>
          <w:spacing w:val="-8"/>
          <w:w w:val="110"/>
        </w:rPr>
        <w:t> </w:t>
      </w:r>
      <w:r>
        <w:rPr>
          <w:color w:val="231F20"/>
          <w:w w:val="110"/>
        </w:rPr>
        <w:t>condiciones</w:t>
      </w:r>
      <w:r>
        <w:rPr>
          <w:color w:val="231F20"/>
          <w:spacing w:val="-8"/>
          <w:w w:val="110"/>
        </w:rPr>
        <w:t> </w:t>
      </w:r>
      <w:r>
        <w:rPr>
          <w:color w:val="231F20"/>
          <w:w w:val="110"/>
        </w:rPr>
        <w:t>para</w:t>
      </w:r>
      <w:r>
        <w:rPr>
          <w:color w:val="231F20"/>
          <w:spacing w:val="-8"/>
          <w:w w:val="110"/>
        </w:rPr>
        <w:t> </w:t>
      </w:r>
      <w:r>
        <w:rPr>
          <w:color w:val="231F20"/>
          <w:w w:val="110"/>
        </w:rPr>
        <w:t>una</w:t>
      </w:r>
      <w:r>
        <w:rPr>
          <w:color w:val="231F20"/>
          <w:spacing w:val="-8"/>
          <w:w w:val="110"/>
        </w:rPr>
        <w:t> </w:t>
      </w:r>
      <w:r>
        <w:rPr>
          <w:color w:val="231F20"/>
          <w:w w:val="110"/>
        </w:rPr>
        <w:t>transformación</w:t>
      </w:r>
      <w:r>
        <w:rPr>
          <w:color w:val="231F20"/>
          <w:spacing w:val="-8"/>
          <w:w w:val="110"/>
        </w:rPr>
        <w:t> </w:t>
      </w:r>
      <w:r>
        <w:rPr>
          <w:color w:val="231F20"/>
          <w:w w:val="110"/>
        </w:rPr>
        <w:t>revolucionaria</w:t>
      </w:r>
      <w:r>
        <w:rPr>
          <w:color w:val="231F20"/>
          <w:spacing w:val="-8"/>
          <w:w w:val="110"/>
        </w:rPr>
        <w:t> </w:t>
      </w:r>
      <w:r>
        <w:rPr>
          <w:color w:val="231F20"/>
          <w:w w:val="110"/>
        </w:rPr>
        <w:t>de la Europa post primera guerra mundial, los países del continente lo- graron reestablecer de una u otra forma regímenes políticos</w:t>
      </w:r>
      <w:r>
        <w:rPr>
          <w:color w:val="231F20"/>
          <w:spacing w:val="-20"/>
          <w:w w:val="110"/>
        </w:rPr>
        <w:t> </w:t>
      </w:r>
      <w:r>
        <w:rPr>
          <w:color w:val="231F20"/>
          <w:w w:val="110"/>
        </w:rPr>
        <w:t>domina- dos</w:t>
      </w:r>
      <w:r>
        <w:rPr>
          <w:color w:val="231F20"/>
          <w:spacing w:val="-20"/>
          <w:w w:val="110"/>
        </w:rPr>
        <w:t> </w:t>
      </w:r>
      <w:r>
        <w:rPr>
          <w:color w:val="231F20"/>
          <w:w w:val="110"/>
        </w:rPr>
        <w:t>por</w:t>
      </w:r>
      <w:r>
        <w:rPr>
          <w:color w:val="231F20"/>
          <w:spacing w:val="-20"/>
          <w:w w:val="110"/>
        </w:rPr>
        <w:t> </w:t>
      </w:r>
      <w:r>
        <w:rPr>
          <w:color w:val="231F20"/>
          <w:w w:val="110"/>
        </w:rPr>
        <w:t>la</w:t>
      </w:r>
      <w:r>
        <w:rPr>
          <w:color w:val="231F20"/>
          <w:spacing w:val="-20"/>
          <w:w w:val="110"/>
        </w:rPr>
        <w:t> </w:t>
      </w:r>
      <w:r>
        <w:rPr>
          <w:color w:val="231F20"/>
          <w:w w:val="110"/>
        </w:rPr>
        <w:t>burguesía?</w:t>
      </w:r>
      <w:r>
        <w:rPr>
          <w:color w:val="231F20"/>
          <w:spacing w:val="-20"/>
          <w:w w:val="110"/>
        </w:rPr>
        <w:t> </w:t>
      </w:r>
      <w:r>
        <w:rPr>
          <w:color w:val="231F20"/>
          <w:w w:val="110"/>
        </w:rPr>
        <w:t>Gramsci</w:t>
      </w:r>
      <w:r>
        <w:rPr>
          <w:color w:val="231F20"/>
          <w:spacing w:val="-20"/>
          <w:w w:val="110"/>
        </w:rPr>
        <w:t> </w:t>
      </w:r>
      <w:r>
        <w:rPr>
          <w:color w:val="231F20"/>
          <w:w w:val="110"/>
        </w:rPr>
        <w:t>concluye</w:t>
      </w:r>
      <w:r>
        <w:rPr>
          <w:color w:val="231F20"/>
          <w:spacing w:val="-20"/>
          <w:w w:val="110"/>
        </w:rPr>
        <w:t> </w:t>
      </w:r>
      <w:r>
        <w:rPr>
          <w:color w:val="231F20"/>
          <w:w w:val="110"/>
        </w:rPr>
        <w:t>que</w:t>
      </w:r>
      <w:r>
        <w:rPr>
          <w:color w:val="231F20"/>
          <w:spacing w:val="-20"/>
          <w:w w:val="110"/>
        </w:rPr>
        <w:t> </w:t>
      </w:r>
      <w:r>
        <w:rPr>
          <w:color w:val="231F20"/>
          <w:w w:val="110"/>
        </w:rPr>
        <w:t>el</w:t>
      </w:r>
      <w:r>
        <w:rPr>
          <w:color w:val="231F20"/>
          <w:spacing w:val="-20"/>
          <w:w w:val="110"/>
        </w:rPr>
        <w:t> </w:t>
      </w:r>
      <w:r>
        <w:rPr>
          <w:color w:val="231F20"/>
          <w:w w:val="110"/>
        </w:rPr>
        <w:t>proletariado,</w:t>
      </w:r>
      <w:r>
        <w:rPr>
          <w:color w:val="231F20"/>
          <w:spacing w:val="-20"/>
          <w:w w:val="110"/>
        </w:rPr>
        <w:t> </w:t>
      </w:r>
      <w:r>
        <w:rPr>
          <w:color w:val="231F20"/>
          <w:w w:val="110"/>
        </w:rPr>
        <w:t>organiza- do</w:t>
      </w:r>
      <w:r>
        <w:rPr>
          <w:color w:val="231F20"/>
          <w:spacing w:val="-18"/>
          <w:w w:val="110"/>
        </w:rPr>
        <w:t> </w:t>
      </w:r>
      <w:r>
        <w:rPr>
          <w:color w:val="231F20"/>
          <w:w w:val="110"/>
        </w:rPr>
        <w:t>en</w:t>
      </w:r>
      <w:r>
        <w:rPr>
          <w:color w:val="231F20"/>
          <w:spacing w:val="-18"/>
          <w:w w:val="110"/>
        </w:rPr>
        <w:t> </w:t>
      </w:r>
      <w:r>
        <w:rPr>
          <w:color w:val="231F20"/>
          <w:w w:val="110"/>
        </w:rPr>
        <w:t>sus</w:t>
      </w:r>
      <w:r>
        <w:rPr>
          <w:color w:val="231F20"/>
          <w:spacing w:val="-18"/>
          <w:w w:val="110"/>
        </w:rPr>
        <w:t> </w:t>
      </w:r>
      <w:r>
        <w:rPr>
          <w:color w:val="231F20"/>
          <w:w w:val="110"/>
        </w:rPr>
        <w:t>partidos,</w:t>
      </w:r>
      <w:r>
        <w:rPr>
          <w:color w:val="231F20"/>
          <w:spacing w:val="-18"/>
          <w:w w:val="110"/>
        </w:rPr>
        <w:t> </w:t>
      </w:r>
      <w:r>
        <w:rPr>
          <w:color w:val="231F20"/>
          <w:w w:val="110"/>
        </w:rPr>
        <w:t>tenía</w:t>
      </w:r>
      <w:r>
        <w:rPr>
          <w:color w:val="231F20"/>
          <w:spacing w:val="-18"/>
          <w:w w:val="110"/>
        </w:rPr>
        <w:t> </w:t>
      </w:r>
      <w:r>
        <w:rPr>
          <w:color w:val="231F20"/>
          <w:w w:val="110"/>
        </w:rPr>
        <w:t>la</w:t>
      </w:r>
      <w:r>
        <w:rPr>
          <w:color w:val="231F20"/>
          <w:spacing w:val="-18"/>
          <w:w w:val="110"/>
        </w:rPr>
        <w:t> </w:t>
      </w:r>
      <w:r>
        <w:rPr>
          <w:color w:val="231F20"/>
          <w:w w:val="110"/>
        </w:rPr>
        <w:t>capacidad</w:t>
      </w:r>
      <w:r>
        <w:rPr>
          <w:color w:val="231F20"/>
          <w:spacing w:val="-18"/>
          <w:w w:val="110"/>
        </w:rPr>
        <w:t> </w:t>
      </w:r>
      <w:r>
        <w:rPr>
          <w:color w:val="231F20"/>
          <w:w w:val="110"/>
        </w:rPr>
        <w:t>para</w:t>
      </w:r>
      <w:r>
        <w:rPr>
          <w:color w:val="231F20"/>
          <w:spacing w:val="-18"/>
          <w:w w:val="110"/>
        </w:rPr>
        <w:t> </w:t>
      </w:r>
      <w:r>
        <w:rPr>
          <w:color w:val="231F20"/>
          <w:w w:val="110"/>
        </w:rPr>
        <w:t>conquistar</w:t>
      </w:r>
      <w:r>
        <w:rPr>
          <w:color w:val="231F20"/>
          <w:spacing w:val="-18"/>
          <w:w w:val="110"/>
        </w:rPr>
        <w:t> </w:t>
      </w:r>
      <w:r>
        <w:rPr>
          <w:color w:val="231F20"/>
          <w:w w:val="110"/>
        </w:rPr>
        <w:t>posiciones</w:t>
      </w:r>
      <w:r>
        <w:rPr>
          <w:color w:val="231F20"/>
          <w:spacing w:val="-18"/>
          <w:w w:val="110"/>
        </w:rPr>
        <w:t> </w:t>
      </w:r>
      <w:r>
        <w:rPr>
          <w:color w:val="231F20"/>
          <w:w w:val="110"/>
        </w:rPr>
        <w:t>clave en el engranaje del poder organizado por la burguesía (en la</w:t>
      </w:r>
      <w:r>
        <w:rPr>
          <w:color w:val="231F20"/>
          <w:spacing w:val="-22"/>
          <w:w w:val="110"/>
        </w:rPr>
        <w:t> </w:t>
      </w:r>
      <w:r>
        <w:rPr>
          <w:color w:val="231F20"/>
          <w:w w:val="110"/>
        </w:rPr>
        <w:t>llamada guerra de movimientos). Sin embargo, no contaba con las fuerzas necesarias para penetrar en la fábrica misma de la sociedad que aún se encontraba bajo la hegemonía de fuerzas ideológicas y</w:t>
      </w:r>
      <w:r>
        <w:rPr>
          <w:color w:val="231F20"/>
          <w:spacing w:val="-4"/>
          <w:w w:val="110"/>
        </w:rPr>
        <w:t> </w:t>
      </w:r>
      <w:r>
        <w:rPr>
          <w:color w:val="231F20"/>
          <w:w w:val="110"/>
        </w:rPr>
        <w:t>materiales del</w:t>
      </w:r>
      <w:r>
        <w:rPr>
          <w:color w:val="231F20"/>
          <w:spacing w:val="-15"/>
          <w:w w:val="110"/>
        </w:rPr>
        <w:t> </w:t>
      </w:r>
      <w:r>
        <w:rPr>
          <w:color w:val="231F20"/>
          <w:w w:val="110"/>
        </w:rPr>
        <w:t>pasado</w:t>
      </w:r>
      <w:r>
        <w:rPr>
          <w:color w:val="231F20"/>
          <w:spacing w:val="-15"/>
          <w:w w:val="110"/>
        </w:rPr>
        <w:t> </w:t>
      </w:r>
      <w:r>
        <w:rPr>
          <w:color w:val="231F20"/>
          <w:w w:val="110"/>
        </w:rPr>
        <w:t>(la</w:t>
      </w:r>
      <w:r>
        <w:rPr>
          <w:color w:val="231F20"/>
          <w:spacing w:val="-15"/>
          <w:w w:val="110"/>
        </w:rPr>
        <w:t> </w:t>
      </w:r>
      <w:r>
        <w:rPr>
          <w:color w:val="231F20"/>
          <w:w w:val="110"/>
        </w:rPr>
        <w:t>guerra</w:t>
      </w:r>
      <w:r>
        <w:rPr>
          <w:color w:val="231F20"/>
          <w:spacing w:val="-15"/>
          <w:w w:val="110"/>
        </w:rPr>
        <w:t> </w:t>
      </w:r>
      <w:r>
        <w:rPr>
          <w:color w:val="231F20"/>
          <w:w w:val="110"/>
        </w:rPr>
        <w:t>de</w:t>
      </w:r>
      <w:r>
        <w:rPr>
          <w:color w:val="231F20"/>
          <w:spacing w:val="-15"/>
          <w:w w:val="110"/>
        </w:rPr>
        <w:t> </w:t>
      </w:r>
      <w:r>
        <w:rPr>
          <w:color w:val="231F20"/>
          <w:w w:val="110"/>
        </w:rPr>
        <w:t>posiciones).</w:t>
      </w:r>
      <w:r>
        <w:rPr>
          <w:color w:val="231F20"/>
          <w:spacing w:val="-15"/>
          <w:w w:val="110"/>
        </w:rPr>
        <w:t> </w:t>
      </w:r>
      <w:r>
        <w:rPr>
          <w:color w:val="231F20"/>
          <w:w w:val="110"/>
        </w:rPr>
        <w:t>De</w:t>
      </w:r>
      <w:r>
        <w:rPr>
          <w:color w:val="231F20"/>
          <w:spacing w:val="-15"/>
          <w:w w:val="110"/>
        </w:rPr>
        <w:t> </w:t>
      </w:r>
      <w:r>
        <w:rPr>
          <w:color w:val="231F20"/>
          <w:w w:val="110"/>
        </w:rPr>
        <w:t>esta</w:t>
      </w:r>
      <w:r>
        <w:rPr>
          <w:color w:val="231F20"/>
          <w:spacing w:val="-15"/>
          <w:w w:val="110"/>
        </w:rPr>
        <w:t> </w:t>
      </w:r>
      <w:r>
        <w:rPr>
          <w:color w:val="231F20"/>
          <w:w w:val="110"/>
        </w:rPr>
        <w:t>manera</w:t>
      </w:r>
      <w:r>
        <w:rPr>
          <w:color w:val="231F20"/>
          <w:spacing w:val="-15"/>
          <w:w w:val="110"/>
        </w:rPr>
        <w:t> </w:t>
      </w:r>
      <w:r>
        <w:rPr>
          <w:color w:val="231F20"/>
          <w:w w:val="110"/>
        </w:rPr>
        <w:t>enlaza</w:t>
      </w:r>
      <w:r>
        <w:rPr>
          <w:color w:val="231F20"/>
          <w:spacing w:val="-15"/>
          <w:w w:val="110"/>
        </w:rPr>
        <w:t> </w:t>
      </w:r>
      <w:r>
        <w:rPr>
          <w:color w:val="231F20"/>
          <w:w w:val="110"/>
        </w:rPr>
        <w:t>las</w:t>
      </w:r>
      <w:r>
        <w:rPr>
          <w:color w:val="231F20"/>
          <w:spacing w:val="-15"/>
          <w:w w:val="110"/>
        </w:rPr>
        <w:t> </w:t>
      </w:r>
      <w:r>
        <w:rPr>
          <w:color w:val="231F20"/>
          <w:w w:val="110"/>
        </w:rPr>
        <w:t>nocio- nes de hegemonía y de</w:t>
      </w:r>
      <w:r>
        <w:rPr>
          <w:color w:val="231F20"/>
          <w:spacing w:val="4"/>
          <w:w w:val="110"/>
        </w:rPr>
        <w:t> </w:t>
      </w:r>
      <w:r>
        <w:rPr>
          <w:color w:val="231F20"/>
          <w:w w:val="110"/>
        </w:rPr>
        <w:t>dominación.</w:t>
      </w:r>
    </w:p>
    <w:p>
      <w:pPr>
        <w:pStyle w:val="BodyText"/>
        <w:spacing w:line="256" w:lineRule="auto"/>
        <w:ind w:left="119" w:right="117" w:firstLine="240"/>
        <w:jc w:val="both"/>
      </w:pPr>
      <w:r>
        <w:rPr>
          <w:color w:val="231F20"/>
          <w:w w:val="115"/>
        </w:rPr>
        <w:t>Según</w:t>
      </w:r>
      <w:r>
        <w:rPr>
          <w:color w:val="231F20"/>
          <w:spacing w:val="-29"/>
          <w:w w:val="115"/>
        </w:rPr>
        <w:t> </w:t>
      </w:r>
      <w:r>
        <w:rPr>
          <w:color w:val="231F20"/>
          <w:w w:val="115"/>
        </w:rPr>
        <w:t>Perry</w:t>
      </w:r>
      <w:r>
        <w:rPr>
          <w:color w:val="231F20"/>
          <w:spacing w:val="-29"/>
          <w:w w:val="115"/>
        </w:rPr>
        <w:t> </w:t>
      </w:r>
      <w:r>
        <w:rPr>
          <w:color w:val="231F20"/>
          <w:w w:val="115"/>
        </w:rPr>
        <w:t>Anderson,</w:t>
      </w:r>
      <w:r>
        <w:rPr>
          <w:color w:val="231F20"/>
          <w:w w:val="115"/>
          <w:position w:val="6"/>
          <w:sz w:val="13"/>
        </w:rPr>
        <w:t>2</w:t>
      </w:r>
      <w:r>
        <w:rPr>
          <w:color w:val="231F20"/>
          <w:spacing w:val="-9"/>
          <w:w w:val="115"/>
          <w:position w:val="6"/>
          <w:sz w:val="13"/>
        </w:rPr>
        <w:t> </w:t>
      </w:r>
      <w:r>
        <w:rPr>
          <w:color w:val="231F20"/>
          <w:w w:val="115"/>
        </w:rPr>
        <w:t>Gramsci</w:t>
      </w:r>
      <w:r>
        <w:rPr>
          <w:color w:val="231F20"/>
          <w:spacing w:val="-29"/>
          <w:w w:val="115"/>
        </w:rPr>
        <w:t> </w:t>
      </w:r>
      <w:r>
        <w:rPr>
          <w:color w:val="231F20"/>
          <w:w w:val="115"/>
        </w:rPr>
        <w:t>no</w:t>
      </w:r>
      <w:r>
        <w:rPr>
          <w:color w:val="231F20"/>
          <w:spacing w:val="-29"/>
          <w:w w:val="115"/>
        </w:rPr>
        <w:t> </w:t>
      </w:r>
      <w:r>
        <w:rPr>
          <w:color w:val="231F20"/>
          <w:w w:val="115"/>
        </w:rPr>
        <w:t>sólo</w:t>
      </w:r>
      <w:r>
        <w:rPr>
          <w:color w:val="231F20"/>
          <w:spacing w:val="-29"/>
          <w:w w:val="115"/>
        </w:rPr>
        <w:t> </w:t>
      </w:r>
      <w:r>
        <w:rPr>
          <w:color w:val="231F20"/>
          <w:w w:val="115"/>
        </w:rPr>
        <w:t>usó</w:t>
      </w:r>
      <w:r>
        <w:rPr>
          <w:color w:val="231F20"/>
          <w:spacing w:val="-29"/>
          <w:w w:val="115"/>
        </w:rPr>
        <w:t> </w:t>
      </w:r>
      <w:r>
        <w:rPr>
          <w:color w:val="231F20"/>
          <w:w w:val="115"/>
        </w:rPr>
        <w:t>el</w:t>
      </w:r>
      <w:r>
        <w:rPr>
          <w:color w:val="231F20"/>
          <w:spacing w:val="-29"/>
          <w:w w:val="115"/>
        </w:rPr>
        <w:t> </w:t>
      </w:r>
      <w:r>
        <w:rPr>
          <w:color w:val="231F20"/>
          <w:w w:val="115"/>
        </w:rPr>
        <w:t>término</w:t>
      </w:r>
      <w:r>
        <w:rPr>
          <w:color w:val="231F20"/>
          <w:spacing w:val="-29"/>
          <w:w w:val="115"/>
        </w:rPr>
        <w:t> </w:t>
      </w:r>
      <w:r>
        <w:rPr>
          <w:color w:val="231F20"/>
          <w:w w:val="115"/>
        </w:rPr>
        <w:t>hegemo- nía</w:t>
      </w:r>
      <w:r>
        <w:rPr>
          <w:color w:val="231F20"/>
          <w:spacing w:val="-14"/>
          <w:w w:val="115"/>
        </w:rPr>
        <w:t> </w:t>
      </w:r>
      <w:r>
        <w:rPr>
          <w:color w:val="231F20"/>
          <w:w w:val="115"/>
        </w:rPr>
        <w:t>para</w:t>
      </w:r>
      <w:r>
        <w:rPr>
          <w:color w:val="231F20"/>
          <w:spacing w:val="-14"/>
          <w:w w:val="115"/>
        </w:rPr>
        <w:t> </w:t>
      </w:r>
      <w:r>
        <w:rPr>
          <w:color w:val="231F20"/>
          <w:w w:val="115"/>
        </w:rPr>
        <w:t>teorizar</w:t>
      </w:r>
      <w:r>
        <w:rPr>
          <w:color w:val="231F20"/>
          <w:spacing w:val="-14"/>
          <w:w w:val="115"/>
        </w:rPr>
        <w:t> </w:t>
      </w:r>
      <w:r>
        <w:rPr>
          <w:color w:val="231F20"/>
          <w:w w:val="115"/>
        </w:rPr>
        <w:t>sobre</w:t>
      </w:r>
      <w:r>
        <w:rPr>
          <w:color w:val="231F20"/>
          <w:spacing w:val="-14"/>
          <w:w w:val="115"/>
        </w:rPr>
        <w:t> </w:t>
      </w:r>
      <w:r>
        <w:rPr>
          <w:color w:val="231F20"/>
          <w:w w:val="115"/>
        </w:rPr>
        <w:t>la</w:t>
      </w:r>
      <w:r>
        <w:rPr>
          <w:color w:val="231F20"/>
          <w:spacing w:val="-14"/>
          <w:w w:val="115"/>
        </w:rPr>
        <w:t> </w:t>
      </w:r>
      <w:r>
        <w:rPr>
          <w:color w:val="231F20"/>
          <w:w w:val="115"/>
        </w:rPr>
        <w:t>revolución</w:t>
      </w:r>
      <w:r>
        <w:rPr>
          <w:color w:val="231F20"/>
          <w:spacing w:val="-14"/>
          <w:w w:val="115"/>
        </w:rPr>
        <w:t> </w:t>
      </w:r>
      <w:r>
        <w:rPr>
          <w:color w:val="231F20"/>
          <w:w w:val="115"/>
        </w:rPr>
        <w:t>proletaria</w:t>
      </w:r>
      <w:r>
        <w:rPr>
          <w:color w:val="231F20"/>
          <w:spacing w:val="-14"/>
          <w:w w:val="115"/>
        </w:rPr>
        <w:t> </w:t>
      </w:r>
      <w:r>
        <w:rPr>
          <w:color w:val="231F20"/>
          <w:w w:val="115"/>
        </w:rPr>
        <w:t>contra</w:t>
      </w:r>
      <w:r>
        <w:rPr>
          <w:color w:val="231F20"/>
          <w:spacing w:val="-14"/>
          <w:w w:val="115"/>
        </w:rPr>
        <w:t> </w:t>
      </w:r>
      <w:r>
        <w:rPr>
          <w:color w:val="231F20"/>
          <w:w w:val="115"/>
        </w:rPr>
        <w:t>la</w:t>
      </w:r>
      <w:r>
        <w:rPr>
          <w:color w:val="231F20"/>
          <w:spacing w:val="-14"/>
          <w:w w:val="115"/>
        </w:rPr>
        <w:t> </w:t>
      </w:r>
      <w:r>
        <w:rPr>
          <w:color w:val="231F20"/>
          <w:w w:val="115"/>
        </w:rPr>
        <w:t>burguesía, sino</w:t>
      </w:r>
      <w:r>
        <w:rPr>
          <w:color w:val="231F20"/>
          <w:spacing w:val="-27"/>
          <w:w w:val="115"/>
        </w:rPr>
        <w:t> </w:t>
      </w:r>
      <w:r>
        <w:rPr>
          <w:color w:val="231F20"/>
          <w:w w:val="115"/>
        </w:rPr>
        <w:t>también</w:t>
      </w:r>
      <w:r>
        <w:rPr>
          <w:color w:val="231F20"/>
          <w:spacing w:val="-27"/>
          <w:w w:val="115"/>
        </w:rPr>
        <w:t> </w:t>
      </w:r>
      <w:r>
        <w:rPr>
          <w:color w:val="231F20"/>
          <w:w w:val="115"/>
        </w:rPr>
        <w:t>sobre</w:t>
      </w:r>
      <w:r>
        <w:rPr>
          <w:color w:val="231F20"/>
          <w:spacing w:val="-27"/>
          <w:w w:val="115"/>
        </w:rPr>
        <w:t> </w:t>
      </w:r>
      <w:r>
        <w:rPr>
          <w:color w:val="231F20"/>
          <w:w w:val="115"/>
        </w:rPr>
        <w:t>el</w:t>
      </w:r>
      <w:r>
        <w:rPr>
          <w:color w:val="231F20"/>
          <w:spacing w:val="-27"/>
          <w:w w:val="115"/>
        </w:rPr>
        <w:t> </w:t>
      </w:r>
      <w:r>
        <w:rPr>
          <w:color w:val="231F20"/>
          <w:w w:val="115"/>
        </w:rPr>
        <w:t>poder</w:t>
      </w:r>
      <w:r>
        <w:rPr>
          <w:color w:val="231F20"/>
          <w:spacing w:val="-27"/>
          <w:w w:val="115"/>
        </w:rPr>
        <w:t> </w:t>
      </w:r>
      <w:r>
        <w:rPr>
          <w:color w:val="231F20"/>
          <w:w w:val="115"/>
        </w:rPr>
        <w:t>de</w:t>
      </w:r>
      <w:r>
        <w:rPr>
          <w:color w:val="231F20"/>
          <w:spacing w:val="-27"/>
          <w:w w:val="115"/>
        </w:rPr>
        <w:t> </w:t>
      </w:r>
      <w:r>
        <w:rPr>
          <w:color w:val="231F20"/>
          <w:w w:val="115"/>
        </w:rPr>
        <w:t>las</w:t>
      </w:r>
      <w:r>
        <w:rPr>
          <w:color w:val="231F20"/>
          <w:spacing w:val="-27"/>
          <w:w w:val="115"/>
        </w:rPr>
        <w:t> </w:t>
      </w:r>
      <w:r>
        <w:rPr>
          <w:color w:val="231F20"/>
          <w:w w:val="115"/>
        </w:rPr>
        <w:t>estructuras</w:t>
      </w:r>
      <w:r>
        <w:rPr>
          <w:color w:val="231F20"/>
          <w:spacing w:val="-27"/>
          <w:w w:val="115"/>
        </w:rPr>
        <w:t> </w:t>
      </w:r>
      <w:r>
        <w:rPr>
          <w:color w:val="231F20"/>
          <w:w w:val="115"/>
        </w:rPr>
        <w:t>creadas</w:t>
      </w:r>
      <w:r>
        <w:rPr>
          <w:color w:val="231F20"/>
          <w:spacing w:val="-27"/>
          <w:w w:val="115"/>
        </w:rPr>
        <w:t> </w:t>
      </w:r>
      <w:r>
        <w:rPr>
          <w:color w:val="231F20"/>
          <w:w w:val="115"/>
        </w:rPr>
        <w:t>por</w:t>
      </w:r>
      <w:r>
        <w:rPr>
          <w:color w:val="231F20"/>
          <w:spacing w:val="-27"/>
          <w:w w:val="115"/>
        </w:rPr>
        <w:t> </w:t>
      </w:r>
      <w:r>
        <w:rPr>
          <w:color w:val="231F20"/>
          <w:w w:val="115"/>
        </w:rPr>
        <w:t>la</w:t>
      </w:r>
      <w:r>
        <w:rPr>
          <w:color w:val="231F20"/>
          <w:spacing w:val="-27"/>
          <w:w w:val="115"/>
        </w:rPr>
        <w:t> </w:t>
      </w:r>
      <w:r>
        <w:rPr>
          <w:color w:val="231F20"/>
          <w:w w:val="115"/>
        </w:rPr>
        <w:t>burgue- sía</w:t>
      </w:r>
      <w:r>
        <w:rPr>
          <w:color w:val="231F20"/>
          <w:spacing w:val="-10"/>
          <w:w w:val="115"/>
        </w:rPr>
        <w:t> </w:t>
      </w:r>
      <w:r>
        <w:rPr>
          <w:color w:val="231F20"/>
          <w:w w:val="115"/>
        </w:rPr>
        <w:t>durante</w:t>
      </w:r>
      <w:r>
        <w:rPr>
          <w:color w:val="231F20"/>
          <w:spacing w:val="-10"/>
          <w:w w:val="115"/>
        </w:rPr>
        <w:t> </w:t>
      </w:r>
      <w:r>
        <w:rPr>
          <w:color w:val="231F20"/>
          <w:w w:val="115"/>
        </w:rPr>
        <w:t>el</w:t>
      </w:r>
      <w:r>
        <w:rPr>
          <w:color w:val="231F20"/>
          <w:spacing w:val="-10"/>
          <w:w w:val="115"/>
        </w:rPr>
        <w:t> </w:t>
      </w:r>
      <w:r>
        <w:rPr>
          <w:color w:val="231F20"/>
          <w:w w:val="115"/>
        </w:rPr>
        <w:t>siglo</w:t>
      </w:r>
      <w:r>
        <w:rPr>
          <w:color w:val="231F20"/>
          <w:spacing w:val="-10"/>
          <w:w w:val="115"/>
        </w:rPr>
        <w:t> </w:t>
      </w:r>
      <w:r>
        <w:rPr>
          <w:rFonts w:ascii="Calibri" w:hAnsi="Calibri"/>
          <w:color w:val="231F20"/>
          <w:w w:val="115"/>
        </w:rPr>
        <w:t>xix</w:t>
      </w:r>
      <w:r>
        <w:rPr>
          <w:rFonts w:ascii="Calibri" w:hAnsi="Calibri"/>
          <w:color w:val="231F20"/>
          <w:spacing w:val="-5"/>
          <w:w w:val="115"/>
        </w:rPr>
        <w:t> </w:t>
      </w:r>
      <w:r>
        <w:rPr>
          <w:color w:val="231F20"/>
          <w:w w:val="110"/>
        </w:rPr>
        <w:t>y</w:t>
      </w:r>
      <w:r>
        <w:rPr>
          <w:color w:val="231F20"/>
          <w:spacing w:val="-8"/>
          <w:w w:val="110"/>
        </w:rPr>
        <w:t> </w:t>
      </w:r>
      <w:r>
        <w:rPr>
          <w:color w:val="231F20"/>
          <w:w w:val="115"/>
        </w:rPr>
        <w:t>principios</w:t>
      </w:r>
      <w:r>
        <w:rPr>
          <w:color w:val="231F20"/>
          <w:spacing w:val="-10"/>
          <w:w w:val="115"/>
        </w:rPr>
        <w:t> </w:t>
      </w:r>
      <w:r>
        <w:rPr>
          <w:color w:val="231F20"/>
          <w:w w:val="115"/>
        </w:rPr>
        <w:t>del</w:t>
      </w:r>
      <w:r>
        <w:rPr>
          <w:color w:val="231F20"/>
          <w:spacing w:val="-10"/>
          <w:w w:val="115"/>
        </w:rPr>
        <w:t> </w:t>
      </w:r>
      <w:r>
        <w:rPr>
          <w:rFonts w:ascii="Calibri" w:hAnsi="Calibri"/>
          <w:color w:val="231F20"/>
          <w:w w:val="120"/>
        </w:rPr>
        <w:t>xx</w:t>
      </w:r>
      <w:r>
        <w:rPr>
          <w:color w:val="231F20"/>
          <w:w w:val="120"/>
        </w:rPr>
        <w:t>.</w:t>
      </w:r>
      <w:r>
        <w:rPr>
          <w:color w:val="231F20"/>
          <w:spacing w:val="-13"/>
          <w:w w:val="120"/>
        </w:rPr>
        <w:t> </w:t>
      </w:r>
      <w:r>
        <w:rPr>
          <w:color w:val="231F20"/>
          <w:w w:val="115"/>
        </w:rPr>
        <w:t>En</w:t>
      </w:r>
      <w:r>
        <w:rPr>
          <w:color w:val="231F20"/>
          <w:spacing w:val="-10"/>
          <w:w w:val="115"/>
        </w:rPr>
        <w:t> </w:t>
      </w:r>
      <w:r>
        <w:rPr>
          <w:color w:val="231F20"/>
          <w:w w:val="115"/>
        </w:rPr>
        <w:t>este</w:t>
      </w:r>
      <w:r>
        <w:rPr>
          <w:color w:val="231F20"/>
          <w:spacing w:val="-10"/>
          <w:w w:val="115"/>
        </w:rPr>
        <w:t> </w:t>
      </w:r>
      <w:r>
        <w:rPr>
          <w:color w:val="231F20"/>
          <w:w w:val="115"/>
        </w:rPr>
        <w:t>contexto</w:t>
      </w:r>
      <w:r>
        <w:rPr>
          <w:color w:val="231F20"/>
          <w:spacing w:val="-10"/>
          <w:w w:val="115"/>
        </w:rPr>
        <w:t> </w:t>
      </w:r>
      <w:r>
        <w:rPr>
          <w:color w:val="231F20"/>
          <w:w w:val="115"/>
        </w:rPr>
        <w:t>mismo se</w:t>
      </w:r>
      <w:r>
        <w:rPr>
          <w:color w:val="231F20"/>
          <w:spacing w:val="-17"/>
          <w:w w:val="115"/>
        </w:rPr>
        <w:t> </w:t>
      </w:r>
      <w:r>
        <w:rPr>
          <w:color w:val="231F20"/>
          <w:w w:val="115"/>
        </w:rPr>
        <w:t>quieren</w:t>
      </w:r>
      <w:r>
        <w:rPr>
          <w:color w:val="231F20"/>
          <w:spacing w:val="-17"/>
          <w:w w:val="115"/>
        </w:rPr>
        <w:t> </w:t>
      </w:r>
      <w:r>
        <w:rPr>
          <w:color w:val="231F20"/>
          <w:w w:val="115"/>
        </w:rPr>
        <w:t>estudiar</w:t>
      </w:r>
      <w:r>
        <w:rPr>
          <w:color w:val="231F20"/>
          <w:spacing w:val="-17"/>
          <w:w w:val="115"/>
        </w:rPr>
        <w:t> </w:t>
      </w:r>
      <w:r>
        <w:rPr>
          <w:color w:val="231F20"/>
          <w:w w:val="115"/>
        </w:rPr>
        <w:t>las</w:t>
      </w:r>
      <w:r>
        <w:rPr>
          <w:color w:val="231F20"/>
          <w:spacing w:val="-17"/>
          <w:w w:val="115"/>
        </w:rPr>
        <w:t> </w:t>
      </w:r>
      <w:r>
        <w:rPr>
          <w:color w:val="231F20"/>
          <w:w w:val="115"/>
        </w:rPr>
        <w:t>estructuras</w:t>
      </w:r>
      <w:r>
        <w:rPr>
          <w:color w:val="231F20"/>
          <w:spacing w:val="-17"/>
          <w:w w:val="115"/>
        </w:rPr>
        <w:t> </w:t>
      </w:r>
      <w:r>
        <w:rPr>
          <w:color w:val="231F20"/>
          <w:w w:val="115"/>
        </w:rPr>
        <w:t>creadas</w:t>
      </w:r>
      <w:r>
        <w:rPr>
          <w:color w:val="231F20"/>
          <w:spacing w:val="-17"/>
          <w:w w:val="115"/>
        </w:rPr>
        <w:t> </w:t>
      </w:r>
      <w:r>
        <w:rPr>
          <w:color w:val="231F20"/>
          <w:w w:val="115"/>
        </w:rPr>
        <w:t>por</w:t>
      </w:r>
      <w:r>
        <w:rPr>
          <w:color w:val="231F20"/>
          <w:spacing w:val="-17"/>
          <w:w w:val="115"/>
        </w:rPr>
        <w:t> </w:t>
      </w:r>
      <w:r>
        <w:rPr>
          <w:color w:val="231F20"/>
          <w:w w:val="115"/>
        </w:rPr>
        <w:t>Estados</w:t>
      </w:r>
      <w:r>
        <w:rPr>
          <w:color w:val="231F20"/>
          <w:spacing w:val="-17"/>
          <w:w w:val="115"/>
        </w:rPr>
        <w:t> </w:t>
      </w:r>
      <w:r>
        <w:rPr>
          <w:color w:val="231F20"/>
          <w:w w:val="115"/>
        </w:rPr>
        <w:t>Unidos</w:t>
      </w:r>
      <w:r>
        <w:rPr>
          <w:color w:val="231F20"/>
          <w:spacing w:val="-17"/>
          <w:w w:val="115"/>
        </w:rPr>
        <w:t> </w:t>
      </w:r>
      <w:r>
        <w:rPr>
          <w:color w:val="231F20"/>
          <w:w w:val="115"/>
        </w:rPr>
        <w:t>para ejercer</w:t>
      </w:r>
      <w:r>
        <w:rPr>
          <w:color w:val="231F20"/>
          <w:spacing w:val="-21"/>
          <w:w w:val="115"/>
        </w:rPr>
        <w:t> </w:t>
      </w:r>
      <w:r>
        <w:rPr>
          <w:color w:val="231F20"/>
          <w:w w:val="115"/>
        </w:rPr>
        <w:t>su</w:t>
      </w:r>
      <w:r>
        <w:rPr>
          <w:color w:val="231F20"/>
          <w:spacing w:val="-21"/>
          <w:w w:val="115"/>
        </w:rPr>
        <w:t> </w:t>
      </w:r>
      <w:r>
        <w:rPr>
          <w:color w:val="231F20"/>
          <w:w w:val="115"/>
        </w:rPr>
        <w:t>hegemonía</w:t>
      </w:r>
      <w:r>
        <w:rPr>
          <w:color w:val="231F20"/>
          <w:spacing w:val="-21"/>
          <w:w w:val="115"/>
        </w:rPr>
        <w:t> </w:t>
      </w:r>
      <w:r>
        <w:rPr>
          <w:color w:val="231F20"/>
          <w:w w:val="115"/>
        </w:rPr>
        <w:t>mundial</w:t>
      </w:r>
      <w:r>
        <w:rPr>
          <w:color w:val="231F20"/>
          <w:spacing w:val="-21"/>
          <w:w w:val="115"/>
        </w:rPr>
        <w:t> </w:t>
      </w:r>
      <w:r>
        <w:rPr>
          <w:color w:val="231F20"/>
          <w:w w:val="115"/>
        </w:rPr>
        <w:t>a</w:t>
      </w:r>
      <w:r>
        <w:rPr>
          <w:color w:val="231F20"/>
          <w:spacing w:val="-21"/>
          <w:w w:val="115"/>
        </w:rPr>
        <w:t> </w:t>
      </w:r>
      <w:r>
        <w:rPr>
          <w:color w:val="231F20"/>
          <w:w w:val="115"/>
        </w:rPr>
        <w:t>partir</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segunda</w:t>
      </w:r>
      <w:r>
        <w:rPr>
          <w:color w:val="231F20"/>
          <w:spacing w:val="-21"/>
          <w:w w:val="115"/>
        </w:rPr>
        <w:t> </w:t>
      </w:r>
      <w:r>
        <w:rPr>
          <w:color w:val="231F20"/>
          <w:w w:val="115"/>
        </w:rPr>
        <w:t>mitad</w:t>
      </w:r>
      <w:r>
        <w:rPr>
          <w:color w:val="231F20"/>
          <w:spacing w:val="-21"/>
          <w:w w:val="115"/>
        </w:rPr>
        <w:t> </w:t>
      </w:r>
      <w:r>
        <w:rPr>
          <w:color w:val="231F20"/>
          <w:w w:val="115"/>
        </w:rPr>
        <w:t>del</w:t>
      </w:r>
      <w:r>
        <w:rPr>
          <w:color w:val="231F20"/>
          <w:spacing w:val="-21"/>
          <w:w w:val="115"/>
        </w:rPr>
        <w:t> </w:t>
      </w:r>
      <w:r>
        <w:rPr>
          <w:color w:val="231F20"/>
          <w:w w:val="115"/>
        </w:rPr>
        <w:t>siglo</w:t>
      </w:r>
    </w:p>
    <w:p>
      <w:pPr>
        <w:pStyle w:val="BodyText"/>
        <w:spacing w:line="254" w:lineRule="auto" w:before="1"/>
        <w:ind w:left="120" w:right="115"/>
        <w:jc w:val="both"/>
      </w:pPr>
      <w:r>
        <w:rPr>
          <w:rFonts w:ascii="Calibri" w:hAnsi="Calibri"/>
          <w:color w:val="231F20"/>
          <w:w w:val="105"/>
        </w:rPr>
        <w:t>xx</w:t>
      </w:r>
      <w:r>
        <w:rPr>
          <w:color w:val="231F20"/>
          <w:w w:val="105"/>
        </w:rPr>
        <w:t>. La pregunta que surge de inmediato es cuán sólidas se encuen-    tran esas estructuras “hegemónicas” y si se puede hablar de  una  “crisis” de hegemonía. Entendiendo crisis como    </w:t>
      </w:r>
      <w:r>
        <w:rPr>
          <w:color w:val="231F20"/>
          <w:spacing w:val="17"/>
          <w:w w:val="105"/>
        </w:rPr>
        <w:t> </w:t>
      </w:r>
      <w:r>
        <w:rPr>
          <w:color w:val="231F20"/>
          <w:w w:val="105"/>
        </w:rPr>
        <w:t>cambio.</w:t>
      </w:r>
    </w:p>
    <w:p>
      <w:pPr>
        <w:pStyle w:val="BodyText"/>
        <w:spacing w:line="261" w:lineRule="auto" w:before="6"/>
        <w:ind w:left="120" w:right="117" w:firstLine="240"/>
        <w:jc w:val="both"/>
      </w:pPr>
      <w:r>
        <w:rPr>
          <w:color w:val="231F20"/>
          <w:w w:val="110"/>
        </w:rPr>
        <w:t>Como consecuencia, se puede hablar de una crisis de hegemonía (en la superestructura) producto del desarrollo de las relaciones sociales de producción (en la infraestructura) y el reto que proviene de las clases dominadas, encabezadas por el proletariado o una</w:t>
      </w:r>
      <w:r>
        <w:rPr>
          <w:color w:val="231F20"/>
          <w:spacing w:val="-33"/>
          <w:w w:val="110"/>
        </w:rPr>
        <w:t> </w:t>
      </w:r>
      <w:r>
        <w:rPr>
          <w:color w:val="231F20"/>
          <w:w w:val="110"/>
        </w:rPr>
        <w:t>com- binación de clases sociales. La clase capitalista (burguesía) tiene ar- mas para enfrentar la crisis de hegemonía y las pone en acción. Más adelante veremos algunas de las teorías que se reﬁeren a las herra- mientas desplegadas por la burguesía para enfrentar la </w:t>
      </w:r>
      <w:r>
        <w:rPr>
          <w:color w:val="231F20"/>
          <w:spacing w:val="3"/>
          <w:w w:val="110"/>
        </w:rPr>
        <w:t> </w:t>
      </w:r>
      <w:r>
        <w:rPr>
          <w:color w:val="231F20"/>
          <w:w w:val="110"/>
        </w:rPr>
        <w:t>crisis.</w:t>
      </w:r>
    </w:p>
    <w:p>
      <w:pPr>
        <w:pStyle w:val="BodyText"/>
        <w:spacing w:line="261" w:lineRule="auto"/>
        <w:ind w:left="120" w:right="117" w:firstLine="240"/>
        <w:jc w:val="right"/>
      </w:pPr>
      <w:r>
        <w:rPr>
          <w:color w:val="231F20"/>
          <w:w w:val="110"/>
        </w:rPr>
        <w:t>Como instrumento de análisis, la noción de</w:t>
      </w:r>
      <w:r>
        <w:rPr>
          <w:color w:val="231F20"/>
          <w:spacing w:val="50"/>
          <w:w w:val="110"/>
        </w:rPr>
        <w:t> </w:t>
      </w:r>
      <w:r>
        <w:rPr>
          <w:color w:val="231F20"/>
          <w:w w:val="110"/>
        </w:rPr>
        <w:t>hegemonía adquiere</w:t>
      </w:r>
      <w:r>
        <w:rPr>
          <w:color w:val="231F20"/>
          <w:w w:val="112"/>
        </w:rPr>
        <w:t> </w:t>
      </w:r>
      <w:r>
        <w:rPr>
          <w:color w:val="231F20"/>
          <w:w w:val="110"/>
        </w:rPr>
        <w:t>una dimensión renovada en la teoría marxista de la revolución a</w:t>
      </w:r>
      <w:r>
        <w:rPr>
          <w:color w:val="231F20"/>
          <w:w w:val="108"/>
        </w:rPr>
        <w:t> </w:t>
      </w:r>
      <w:r>
        <w:rPr>
          <w:color w:val="231F20"/>
          <w:w w:val="110"/>
        </w:rPr>
        <w:t>partir de los años 50. Algunos autores ven el problema del    cambio</w:t>
      </w:r>
    </w:p>
    <w:p>
      <w:pPr>
        <w:pStyle w:val="BodyText"/>
      </w:pPr>
    </w:p>
    <w:p>
      <w:pPr>
        <w:pStyle w:val="BodyText"/>
        <w:spacing w:before="3"/>
        <w:rPr>
          <w:sz w:val="17"/>
        </w:rPr>
      </w:pPr>
    </w:p>
    <w:p>
      <w:pPr>
        <w:spacing w:line="259" w:lineRule="auto" w:before="0"/>
        <w:ind w:left="119" w:right="117" w:firstLine="240"/>
        <w:jc w:val="both"/>
        <w:rPr>
          <w:sz w:val="16"/>
        </w:rPr>
      </w:pPr>
      <w:r>
        <w:rPr>
          <w:color w:val="231F20"/>
          <w:w w:val="105"/>
          <w:position w:val="5"/>
          <w:sz w:val="10"/>
        </w:rPr>
        <w:t>2 </w:t>
      </w:r>
      <w:r>
        <w:rPr>
          <w:color w:val="231F20"/>
          <w:w w:val="105"/>
          <w:sz w:val="16"/>
        </w:rPr>
        <w:t>Perry Anderson, 1976, “The Antinomies of Antonio Gramsci”, </w:t>
      </w:r>
      <w:r>
        <w:rPr>
          <w:rFonts w:ascii="Cambria" w:hAnsi="Cambria"/>
          <w:i/>
          <w:color w:val="231F20"/>
          <w:w w:val="105"/>
          <w:sz w:val="16"/>
        </w:rPr>
        <w:t>New Left Review</w:t>
      </w:r>
      <w:r>
        <w:rPr>
          <w:color w:val="231F20"/>
          <w:w w:val="105"/>
          <w:sz w:val="16"/>
        </w:rPr>
        <w:t>, núm.  100,  pp. 5-78.</w:t>
      </w:r>
    </w:p>
    <w:p>
      <w:pPr>
        <w:spacing w:after="0" w:line="259" w:lineRule="auto"/>
        <w:jc w:val="both"/>
        <w:rPr>
          <w:sz w:val="16"/>
        </w:rPr>
        <w:sectPr>
          <w:headerReference w:type="even" r:id="rId13"/>
          <w:headerReference w:type="default" r:id="rId14"/>
          <w:pgSz w:w="7640" w:h="11900"/>
          <w:pgMar w:header="676" w:footer="0" w:top="860" w:bottom="280" w:left="760" w:right="640"/>
          <w:pgNumType w:start="16"/>
        </w:sectPr>
      </w:pPr>
    </w:p>
    <w:p>
      <w:pPr>
        <w:pStyle w:val="BodyText"/>
        <w:spacing w:line="259" w:lineRule="auto" w:before="162"/>
        <w:ind w:left="120" w:right="117"/>
        <w:jc w:val="both"/>
        <w:rPr>
          <w:sz w:val="13"/>
        </w:rPr>
      </w:pPr>
      <w:r>
        <w:rPr>
          <w:color w:val="231F20"/>
          <w:w w:val="110"/>
        </w:rPr>
        <w:t>ocupando un lugar privilegiado en la superestructura ideológica y</w:t>
      </w:r>
      <w:r>
        <w:rPr>
          <w:color w:val="231F20"/>
          <w:spacing w:val="-31"/>
          <w:w w:val="110"/>
        </w:rPr>
        <w:t> </w:t>
      </w:r>
      <w:r>
        <w:rPr>
          <w:color w:val="231F20"/>
          <w:w w:val="110"/>
        </w:rPr>
        <w:t>en la lucha por la dominación cultural. En cambio, el grupo de trabajo sobre Estados Unidos de </w:t>
      </w:r>
      <w:r>
        <w:rPr>
          <w:rFonts w:ascii="Calibri" w:hAnsi="Calibri"/>
          <w:color w:val="231F20"/>
          <w:w w:val="110"/>
        </w:rPr>
        <w:t>clacso </w:t>
      </w:r>
      <w:r>
        <w:rPr>
          <w:color w:val="231F20"/>
          <w:w w:val="110"/>
        </w:rPr>
        <w:t>aborda la noción de hegemonía desde una perspectiva integral. La interpretación “ideológica” es también adoptada por teóricos de la burguesía estadunidense como Samuel Huntington,</w:t>
      </w:r>
      <w:r>
        <w:rPr>
          <w:color w:val="231F20"/>
          <w:w w:val="110"/>
          <w:position w:val="6"/>
          <w:sz w:val="13"/>
        </w:rPr>
        <w:t>3 </w:t>
      </w:r>
      <w:r>
        <w:rPr>
          <w:color w:val="231F20"/>
          <w:w w:val="110"/>
        </w:rPr>
        <w:t>quien utiliza la noción de hegemonía para desarrollar modelos en la lucha de los capitalistas contra las clases</w:t>
      </w:r>
      <w:r>
        <w:rPr>
          <w:color w:val="231F20"/>
          <w:spacing w:val="-12"/>
          <w:w w:val="110"/>
        </w:rPr>
        <w:t> </w:t>
      </w:r>
      <w:r>
        <w:rPr>
          <w:color w:val="231F20"/>
          <w:w w:val="110"/>
        </w:rPr>
        <w:t>y “civilizaciones”</w:t>
      </w:r>
      <w:r>
        <w:rPr>
          <w:color w:val="231F20"/>
          <w:spacing w:val="-25"/>
          <w:w w:val="110"/>
        </w:rPr>
        <w:t> </w:t>
      </w:r>
      <w:r>
        <w:rPr>
          <w:color w:val="231F20"/>
          <w:w w:val="110"/>
        </w:rPr>
        <w:t>subordinadas.</w:t>
      </w:r>
      <w:r>
        <w:rPr>
          <w:color w:val="231F20"/>
          <w:spacing w:val="-25"/>
          <w:w w:val="110"/>
        </w:rPr>
        <w:t> </w:t>
      </w:r>
      <w:r>
        <w:rPr>
          <w:color w:val="231F20"/>
          <w:w w:val="110"/>
        </w:rPr>
        <w:t>Desde</w:t>
      </w:r>
      <w:r>
        <w:rPr>
          <w:color w:val="231F20"/>
          <w:spacing w:val="-25"/>
          <w:w w:val="110"/>
        </w:rPr>
        <w:t> </w:t>
      </w:r>
      <w:r>
        <w:rPr>
          <w:color w:val="231F20"/>
          <w:w w:val="110"/>
        </w:rPr>
        <w:t>adentro,</w:t>
      </w:r>
      <w:r>
        <w:rPr>
          <w:color w:val="231F20"/>
          <w:spacing w:val="-25"/>
          <w:w w:val="110"/>
        </w:rPr>
        <w:t> </w:t>
      </w:r>
      <w:r>
        <w:rPr>
          <w:color w:val="231F20"/>
          <w:w w:val="110"/>
        </w:rPr>
        <w:t>una</w:t>
      </w:r>
      <w:r>
        <w:rPr>
          <w:color w:val="231F20"/>
          <w:spacing w:val="-25"/>
          <w:w w:val="110"/>
        </w:rPr>
        <w:t> </w:t>
      </w:r>
      <w:r>
        <w:rPr>
          <w:color w:val="231F20"/>
          <w:w w:val="110"/>
        </w:rPr>
        <w:t>crítica</w:t>
      </w:r>
      <w:r>
        <w:rPr>
          <w:color w:val="231F20"/>
          <w:spacing w:val="-25"/>
          <w:w w:val="110"/>
        </w:rPr>
        <w:t> </w:t>
      </w:r>
      <w:r>
        <w:rPr>
          <w:color w:val="231F20"/>
          <w:w w:val="110"/>
        </w:rPr>
        <w:t>a</w:t>
      </w:r>
      <w:r>
        <w:rPr>
          <w:color w:val="231F20"/>
          <w:spacing w:val="-25"/>
          <w:w w:val="110"/>
        </w:rPr>
        <w:t> </w:t>
      </w:r>
      <w:r>
        <w:rPr>
          <w:color w:val="231F20"/>
          <w:w w:val="110"/>
        </w:rPr>
        <w:t>estas</w:t>
      </w:r>
      <w:r>
        <w:rPr>
          <w:color w:val="231F20"/>
          <w:spacing w:val="-25"/>
          <w:w w:val="110"/>
        </w:rPr>
        <w:t> </w:t>
      </w:r>
      <w:r>
        <w:rPr>
          <w:color w:val="231F20"/>
          <w:w w:val="110"/>
        </w:rPr>
        <w:t>cons-</w:t>
      </w:r>
      <w:r>
        <w:rPr>
          <w:color w:val="231F20"/>
          <w:w w:val="72"/>
        </w:rPr>
        <w:t> </w:t>
      </w:r>
      <w:r>
        <w:rPr>
          <w:color w:val="231F20"/>
          <w:w w:val="110"/>
        </w:rPr>
        <w:t>trucciones lógicas es presentada por Niall Ferguson, quien dice que estos teóricos tienden a confundir hegemonía con </w:t>
      </w:r>
      <w:r>
        <w:rPr>
          <w:color w:val="231F20"/>
          <w:spacing w:val="34"/>
          <w:w w:val="110"/>
        </w:rPr>
        <w:t> </w:t>
      </w:r>
      <w:r>
        <w:rPr>
          <w:color w:val="231F20"/>
          <w:w w:val="110"/>
        </w:rPr>
        <w:t>imperialismo.</w:t>
      </w:r>
      <w:r>
        <w:rPr>
          <w:color w:val="231F20"/>
          <w:w w:val="110"/>
          <w:position w:val="6"/>
          <w:sz w:val="13"/>
        </w:rPr>
        <w:t>4</w:t>
      </w:r>
    </w:p>
    <w:p>
      <w:pPr>
        <w:pStyle w:val="BodyText"/>
      </w:pPr>
    </w:p>
    <w:p>
      <w:pPr>
        <w:pStyle w:val="BodyText"/>
      </w:pPr>
    </w:p>
    <w:p>
      <w:pPr>
        <w:pStyle w:val="BodyText"/>
        <w:spacing w:before="1"/>
        <w:rPr>
          <w:sz w:val="25"/>
        </w:rPr>
      </w:pPr>
    </w:p>
    <w:p>
      <w:pPr>
        <w:pStyle w:val="BodyText"/>
        <w:ind w:left="120"/>
        <w:jc w:val="both"/>
        <w:rPr>
          <w:rFonts w:ascii="Calibri" w:hAnsi="Calibri"/>
        </w:rPr>
      </w:pPr>
      <w:r>
        <w:rPr>
          <w:rFonts w:ascii="Calibri" w:hAnsi="Calibri"/>
          <w:color w:val="231F20"/>
          <w:w w:val="125"/>
        </w:rPr>
        <w:t>globalización y neoliberalismo</w:t>
      </w:r>
    </w:p>
    <w:p>
      <w:pPr>
        <w:pStyle w:val="BodyText"/>
        <w:spacing w:before="3"/>
        <w:rPr>
          <w:rFonts w:ascii="Calibri"/>
          <w:sz w:val="21"/>
        </w:rPr>
      </w:pPr>
    </w:p>
    <w:p>
      <w:pPr>
        <w:pStyle w:val="BodyText"/>
        <w:spacing w:line="259" w:lineRule="auto"/>
        <w:ind w:left="120" w:right="119"/>
        <w:jc w:val="both"/>
      </w:pPr>
      <w:r>
        <w:rPr>
          <w:color w:val="231F20"/>
          <w:w w:val="110"/>
        </w:rPr>
        <w:t>La noción de hegemonía no puede desentenderse, en la actualidad, de conceptos como globalización y neoliberalismo.</w:t>
      </w:r>
      <w:r>
        <w:rPr>
          <w:color w:val="231F20"/>
          <w:spacing w:val="5"/>
          <w:w w:val="110"/>
        </w:rPr>
        <w:t> </w:t>
      </w:r>
      <w:r>
        <w:rPr>
          <w:color w:val="231F20"/>
          <w:w w:val="110"/>
        </w:rPr>
        <w:t>Estas</w:t>
      </w:r>
      <w:r>
        <w:rPr>
          <w:color w:val="231F20"/>
          <w:spacing w:val="19"/>
          <w:w w:val="110"/>
        </w:rPr>
        <w:t> </w:t>
      </w:r>
      <w:r>
        <w:rPr>
          <w:color w:val="231F20"/>
          <w:w w:val="110"/>
        </w:rPr>
        <w:t>nociones</w:t>
      </w:r>
      <w:r>
        <w:rPr>
          <w:color w:val="231F20"/>
          <w:w w:val="110"/>
        </w:rPr>
        <w:t> </w:t>
      </w:r>
      <w:r>
        <w:rPr>
          <w:color w:val="231F20"/>
          <w:w w:val="110"/>
        </w:rPr>
        <w:t>han dominado los trabajos teóricos de los cientíﬁcos sociales en los últimos dos decenios. Igualmente, el concepto de</w:t>
      </w:r>
      <w:r>
        <w:rPr>
          <w:color w:val="231F20"/>
          <w:spacing w:val="6"/>
          <w:w w:val="110"/>
        </w:rPr>
        <w:t> </w:t>
      </w:r>
      <w:r>
        <w:rPr>
          <w:color w:val="231F20"/>
          <w:w w:val="110"/>
        </w:rPr>
        <w:t>imperialismo</w:t>
      </w:r>
      <w:r>
        <w:rPr>
          <w:color w:val="231F20"/>
          <w:spacing w:val="24"/>
          <w:w w:val="110"/>
        </w:rPr>
        <w:t> </w:t>
      </w:r>
      <w:r>
        <w:rPr>
          <w:color w:val="231F20"/>
          <w:w w:val="110"/>
        </w:rPr>
        <w:t>ha</w:t>
      </w:r>
      <w:r>
        <w:rPr>
          <w:color w:val="231F20"/>
          <w:w w:val="114"/>
        </w:rPr>
        <w:t> </w:t>
      </w:r>
      <w:r>
        <w:rPr>
          <w:color w:val="231F20"/>
          <w:w w:val="110"/>
        </w:rPr>
        <w:t>retornado con fuerza para dar cuenta de procesos sociales que</w:t>
      </w:r>
      <w:r>
        <w:rPr>
          <w:color w:val="231F20"/>
          <w:spacing w:val="-31"/>
          <w:w w:val="110"/>
        </w:rPr>
        <w:t> </w:t>
      </w:r>
      <w:r>
        <w:rPr>
          <w:color w:val="231F20"/>
          <w:w w:val="110"/>
        </w:rPr>
        <w:t>carac- terizan el mundo a principios del siglo  </w:t>
      </w:r>
      <w:r>
        <w:rPr>
          <w:color w:val="231F20"/>
          <w:spacing w:val="19"/>
          <w:w w:val="110"/>
        </w:rPr>
        <w:t> </w:t>
      </w:r>
      <w:r>
        <w:rPr>
          <w:rFonts w:ascii="Calibri" w:hAnsi="Calibri"/>
          <w:color w:val="231F20"/>
          <w:w w:val="110"/>
        </w:rPr>
        <w:t>xxi</w:t>
      </w:r>
      <w:r>
        <w:rPr>
          <w:color w:val="231F20"/>
          <w:w w:val="110"/>
        </w:rPr>
        <w:t>.</w:t>
      </w:r>
    </w:p>
    <w:p>
      <w:pPr>
        <w:pStyle w:val="BodyText"/>
        <w:spacing w:line="261" w:lineRule="auto"/>
        <w:ind w:left="120" w:right="117" w:firstLine="240"/>
        <w:jc w:val="both"/>
      </w:pPr>
      <w:r>
        <w:rPr>
          <w:color w:val="231F20"/>
          <w:w w:val="110"/>
        </w:rPr>
        <w:t>La</w:t>
      </w:r>
      <w:r>
        <w:rPr>
          <w:color w:val="231F20"/>
          <w:spacing w:val="-7"/>
          <w:w w:val="110"/>
        </w:rPr>
        <w:t> </w:t>
      </w:r>
      <w:r>
        <w:rPr>
          <w:color w:val="231F20"/>
          <w:w w:val="110"/>
        </w:rPr>
        <w:t>crisis</w:t>
      </w:r>
      <w:r>
        <w:rPr>
          <w:color w:val="231F20"/>
          <w:spacing w:val="-7"/>
          <w:w w:val="110"/>
        </w:rPr>
        <w:t> </w:t>
      </w:r>
      <w:r>
        <w:rPr>
          <w:color w:val="231F20"/>
          <w:w w:val="110"/>
        </w:rPr>
        <w:t>del</w:t>
      </w:r>
      <w:r>
        <w:rPr>
          <w:color w:val="231F20"/>
          <w:spacing w:val="-7"/>
          <w:w w:val="110"/>
        </w:rPr>
        <w:t> </w:t>
      </w:r>
      <w:r>
        <w:rPr>
          <w:color w:val="231F20"/>
          <w:w w:val="110"/>
        </w:rPr>
        <w:t>desarrollo</w:t>
      </w:r>
      <w:r>
        <w:rPr>
          <w:color w:val="231F20"/>
          <w:spacing w:val="-7"/>
          <w:w w:val="110"/>
        </w:rPr>
        <w:t> </w:t>
      </w:r>
      <w:r>
        <w:rPr>
          <w:color w:val="231F20"/>
          <w:w w:val="110"/>
        </w:rPr>
        <w:t>capitalista,</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w w:val="110"/>
        </w:rPr>
        <w:t>hizo</w:t>
      </w:r>
      <w:r>
        <w:rPr>
          <w:color w:val="231F20"/>
          <w:spacing w:val="-7"/>
          <w:w w:val="110"/>
        </w:rPr>
        <w:t> </w:t>
      </w:r>
      <w:r>
        <w:rPr>
          <w:color w:val="231F20"/>
          <w:w w:val="110"/>
        </w:rPr>
        <w:t>sentir</w:t>
      </w:r>
      <w:r>
        <w:rPr>
          <w:color w:val="231F20"/>
          <w:spacing w:val="-7"/>
          <w:w w:val="110"/>
        </w:rPr>
        <w:t> </w:t>
      </w:r>
      <w:r>
        <w:rPr>
          <w:color w:val="231F20"/>
          <w:w w:val="110"/>
        </w:rPr>
        <w:t>especialmen- te en Estados Unidos en los años 70, obligó a que se aplicaran</w:t>
      </w:r>
      <w:r>
        <w:rPr>
          <w:color w:val="231F20"/>
          <w:spacing w:val="-30"/>
          <w:w w:val="110"/>
        </w:rPr>
        <w:t> </w:t>
      </w:r>
      <w:r>
        <w:rPr>
          <w:color w:val="231F20"/>
          <w:w w:val="110"/>
        </w:rPr>
        <w:t>medi- das de ajuste económico a escala global con el objetivo de frenar la caída de la tasa de ganancia. El éxito o fracaso de estas políticas to- davía se están estudiando. Hay que </w:t>
      </w:r>
      <w:r>
        <w:rPr>
          <w:color w:val="231F20"/>
          <w:spacing w:val="-3"/>
          <w:w w:val="110"/>
        </w:rPr>
        <w:t>aclarar, </w:t>
      </w:r>
      <w:r>
        <w:rPr>
          <w:color w:val="231F20"/>
          <w:w w:val="110"/>
        </w:rPr>
        <w:t>sin embargo, que</w:t>
      </w:r>
      <w:r>
        <w:rPr>
          <w:color w:val="231F20"/>
          <w:spacing w:val="-20"/>
          <w:w w:val="110"/>
        </w:rPr>
        <w:t> </w:t>
      </w:r>
      <w:r>
        <w:rPr>
          <w:color w:val="231F20"/>
          <w:w w:val="110"/>
        </w:rPr>
        <w:t>cuando se habla de éxito o fracaso de las políticas neoliberales, se está ha- ciendo referencia a su capacidad para frenar la caída de la tasa de ganancia de los capitalistas. Para ser más precisos, se entiende por éxito del neoliberalismo sus logros para favorecer a una fracción de la clase</w:t>
      </w:r>
      <w:r>
        <w:rPr>
          <w:color w:val="231F20"/>
          <w:spacing w:val="-42"/>
          <w:w w:val="110"/>
        </w:rPr>
        <w:t> </w:t>
      </w:r>
      <w:r>
        <w:rPr>
          <w:color w:val="231F20"/>
          <w:w w:val="110"/>
        </w:rPr>
        <w:t>capitalista.</w:t>
      </w:r>
    </w:p>
    <w:p>
      <w:pPr>
        <w:pStyle w:val="BodyText"/>
        <w:spacing w:line="261" w:lineRule="auto"/>
        <w:ind w:left="120" w:right="117" w:firstLine="328"/>
        <w:jc w:val="right"/>
      </w:pPr>
      <w:r>
        <w:rPr>
          <w:color w:val="231F20"/>
          <w:w w:val="110"/>
        </w:rPr>
        <w:t>Todo indica que los trabajadores –en el centro y en la perife-</w:t>
      </w:r>
      <w:r>
        <w:rPr>
          <w:color w:val="231F20"/>
          <w:w w:val="72"/>
        </w:rPr>
        <w:t> </w:t>
      </w:r>
      <w:r>
        <w:rPr>
          <w:color w:val="231F20"/>
          <w:w w:val="110"/>
        </w:rPr>
        <w:t>ria– han sufrido enormes retrocesos en la calidad de sus vidas y   en</w:t>
      </w:r>
    </w:p>
    <w:p>
      <w:pPr>
        <w:pStyle w:val="BodyText"/>
      </w:pPr>
    </w:p>
    <w:p>
      <w:pPr>
        <w:spacing w:before="152"/>
        <w:ind w:left="0" w:right="117" w:firstLine="0"/>
        <w:jc w:val="right"/>
        <w:rPr>
          <w:sz w:val="16"/>
        </w:rPr>
      </w:pPr>
      <w:r>
        <w:rPr>
          <w:color w:val="231F20"/>
          <w:w w:val="110"/>
          <w:position w:val="5"/>
          <w:sz w:val="10"/>
        </w:rPr>
        <w:t>3  </w:t>
      </w:r>
      <w:r>
        <w:rPr>
          <w:color w:val="231F20"/>
          <w:w w:val="110"/>
          <w:sz w:val="16"/>
        </w:rPr>
        <w:t>Véase Samuel Huntington, 1986, “Polítical Devolopment and Political  Decay”,</w:t>
      </w:r>
    </w:p>
    <w:p>
      <w:pPr>
        <w:pStyle w:val="ListParagraph"/>
        <w:numPr>
          <w:ilvl w:val="0"/>
          <w:numId w:val="1"/>
        </w:numPr>
        <w:tabs>
          <w:tab w:pos="296" w:val="left" w:leader="none"/>
        </w:tabs>
        <w:spacing w:line="259" w:lineRule="auto" w:before="13" w:after="0"/>
        <w:ind w:left="120" w:right="118" w:firstLine="0"/>
        <w:jc w:val="both"/>
        <w:rPr>
          <w:color w:val="231F20"/>
          <w:sz w:val="16"/>
        </w:rPr>
      </w:pPr>
      <w:r>
        <w:rPr>
          <w:color w:val="231F20"/>
          <w:w w:val="105"/>
          <w:sz w:val="16"/>
        </w:rPr>
        <w:t>Kabashima y L. White (eds.), </w:t>
      </w:r>
      <w:r>
        <w:rPr>
          <w:rFonts w:ascii="Cambria"/>
          <w:i/>
          <w:color w:val="231F20"/>
          <w:w w:val="105"/>
          <w:sz w:val="16"/>
        </w:rPr>
        <w:t>Political System and Change</w:t>
      </w:r>
      <w:r>
        <w:rPr>
          <w:color w:val="231F20"/>
          <w:w w:val="105"/>
          <w:sz w:val="16"/>
        </w:rPr>
        <w:t>, Princeton, Princeton University</w:t>
      </w:r>
      <w:r>
        <w:rPr>
          <w:color w:val="231F20"/>
          <w:spacing w:val="30"/>
          <w:w w:val="105"/>
          <w:sz w:val="16"/>
        </w:rPr>
        <w:t> </w:t>
      </w:r>
      <w:r>
        <w:rPr>
          <w:color w:val="231F20"/>
          <w:w w:val="105"/>
          <w:sz w:val="16"/>
        </w:rPr>
        <w:t>Press.</w:t>
      </w:r>
    </w:p>
    <w:p>
      <w:pPr>
        <w:spacing w:line="259" w:lineRule="auto" w:before="2"/>
        <w:ind w:left="119" w:right="117" w:firstLine="240"/>
        <w:jc w:val="both"/>
        <w:rPr>
          <w:sz w:val="16"/>
        </w:rPr>
      </w:pPr>
      <w:r>
        <w:rPr>
          <w:color w:val="231F20"/>
          <w:w w:val="110"/>
          <w:position w:val="5"/>
          <w:sz w:val="10"/>
        </w:rPr>
        <w:t>4 </w:t>
      </w:r>
      <w:r>
        <w:rPr>
          <w:color w:val="231F20"/>
          <w:w w:val="110"/>
          <w:sz w:val="16"/>
        </w:rPr>
        <w:t>“The very concept of ‘hegemony’ is really just a way to avoid talking about empire, ‘empire’ being a word to which most Americans remain averse.” Niall Fer- guson, 2003, “Hegemony or Empire?”, </w:t>
      </w:r>
      <w:r>
        <w:rPr>
          <w:rFonts w:ascii="Cambria" w:hAnsi="Cambria"/>
          <w:i/>
          <w:color w:val="231F20"/>
          <w:w w:val="110"/>
          <w:sz w:val="16"/>
        </w:rPr>
        <w:t>Foreign Affairs</w:t>
      </w:r>
      <w:r>
        <w:rPr>
          <w:color w:val="231F20"/>
          <w:w w:val="110"/>
          <w:sz w:val="16"/>
        </w:rPr>
        <w:t>, septiembre-octubre.</w:t>
      </w:r>
    </w:p>
    <w:p>
      <w:pPr>
        <w:spacing w:after="0" w:line="259" w:lineRule="auto"/>
        <w:jc w:val="both"/>
        <w:rPr>
          <w:sz w:val="16"/>
        </w:rPr>
        <w:sectPr>
          <w:pgSz w:w="7640" w:h="11900"/>
          <w:pgMar w:header="676" w:footer="0" w:top="860" w:bottom="280" w:left="640" w:right="760"/>
        </w:sectPr>
      </w:pPr>
    </w:p>
    <w:p>
      <w:pPr>
        <w:pStyle w:val="BodyText"/>
        <w:spacing w:line="261" w:lineRule="auto" w:before="162"/>
        <w:ind w:left="120" w:right="117"/>
        <w:jc w:val="both"/>
      </w:pPr>
      <w:r>
        <w:rPr>
          <w:color w:val="231F20"/>
          <w:w w:val="105"/>
        </w:rPr>
        <w:t>su poder adquisitivo. Los análisis empíricos, sin embargo, todavía no se ponen de acuerdo en señalar si los ajustes económicos neolibera-   les han logrado rescatar la caída de la tasa de ganancia y ponerla en  una  dirección </w:t>
      </w:r>
      <w:r>
        <w:rPr>
          <w:color w:val="231F20"/>
          <w:spacing w:val="49"/>
          <w:w w:val="105"/>
        </w:rPr>
        <w:t> </w:t>
      </w:r>
      <w:r>
        <w:rPr>
          <w:color w:val="231F20"/>
          <w:w w:val="105"/>
        </w:rPr>
        <w:t>ascendente.</w:t>
      </w:r>
    </w:p>
    <w:p>
      <w:pPr>
        <w:pStyle w:val="BodyText"/>
        <w:spacing w:line="261" w:lineRule="auto"/>
        <w:ind w:left="120" w:right="119" w:firstLine="240"/>
        <w:jc w:val="both"/>
      </w:pPr>
      <w:r>
        <w:rPr>
          <w:color w:val="231F20"/>
          <w:w w:val="110"/>
        </w:rPr>
        <w:t>Más importante aún, no se tiene muy claro si el capital</w:t>
      </w:r>
      <w:r>
        <w:rPr>
          <w:color w:val="231F20"/>
          <w:spacing w:val="-35"/>
          <w:w w:val="110"/>
        </w:rPr>
        <w:t> </w:t>
      </w:r>
      <w:r>
        <w:rPr>
          <w:color w:val="231F20"/>
          <w:w w:val="110"/>
        </w:rPr>
        <w:t>ha</w:t>
      </w:r>
      <w:r>
        <w:rPr>
          <w:color w:val="231F20"/>
          <w:spacing w:val="-4"/>
          <w:w w:val="110"/>
        </w:rPr>
        <w:t> </w:t>
      </w:r>
      <w:r>
        <w:rPr>
          <w:color w:val="231F20"/>
          <w:w w:val="110"/>
        </w:rPr>
        <w:t>logrado</w:t>
      </w:r>
      <w:r>
        <w:rPr>
          <w:color w:val="231F20"/>
          <w:w w:val="110"/>
        </w:rPr>
        <w:t> </w:t>
      </w:r>
      <w:r>
        <w:rPr>
          <w:color w:val="231F20"/>
          <w:w w:val="110"/>
        </w:rPr>
        <w:t>consolidar</w:t>
      </w:r>
      <w:r>
        <w:rPr>
          <w:color w:val="231F20"/>
          <w:spacing w:val="-10"/>
          <w:w w:val="110"/>
        </w:rPr>
        <w:t> </w:t>
      </w:r>
      <w:r>
        <w:rPr>
          <w:color w:val="231F20"/>
          <w:w w:val="110"/>
        </w:rPr>
        <w:t>su</w:t>
      </w:r>
      <w:r>
        <w:rPr>
          <w:color w:val="231F20"/>
          <w:spacing w:val="-10"/>
          <w:w w:val="110"/>
        </w:rPr>
        <w:t> </w:t>
      </w:r>
      <w:r>
        <w:rPr>
          <w:color w:val="231F20"/>
          <w:w w:val="110"/>
        </w:rPr>
        <w:t>poder</w:t>
      </w:r>
      <w:r>
        <w:rPr>
          <w:color w:val="231F20"/>
          <w:spacing w:val="-10"/>
          <w:w w:val="110"/>
        </w:rPr>
        <w:t> </w:t>
      </w:r>
      <w:r>
        <w:rPr>
          <w:color w:val="231F20"/>
          <w:w w:val="110"/>
        </w:rPr>
        <w:t>político.</w:t>
      </w:r>
      <w:r>
        <w:rPr>
          <w:color w:val="231F20"/>
          <w:spacing w:val="-10"/>
          <w:w w:val="110"/>
        </w:rPr>
        <w:t> </w:t>
      </w:r>
      <w:r>
        <w:rPr>
          <w:color w:val="231F20"/>
          <w:w w:val="110"/>
        </w:rPr>
        <w:t>Las</w:t>
      </w:r>
      <w:r>
        <w:rPr>
          <w:color w:val="231F20"/>
          <w:spacing w:val="-10"/>
          <w:w w:val="110"/>
        </w:rPr>
        <w:t> </w:t>
      </w:r>
      <w:r>
        <w:rPr>
          <w:color w:val="231F20"/>
          <w:w w:val="110"/>
        </w:rPr>
        <w:t>guerras</w:t>
      </w:r>
      <w:r>
        <w:rPr>
          <w:color w:val="231F20"/>
          <w:spacing w:val="-10"/>
          <w:w w:val="110"/>
        </w:rPr>
        <w:t> </w:t>
      </w:r>
      <w:r>
        <w:rPr>
          <w:color w:val="231F20"/>
          <w:w w:val="110"/>
        </w:rPr>
        <w:t>imperialistas</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expan- sión y el dominio territorial, por la monopolización de los recursos naturales y la subordinación de Estados y pueblos “rebeldes”– están a la orden del día. El imperialismo como concepto capaz de</w:t>
      </w:r>
      <w:r>
        <w:rPr>
          <w:color w:val="231F20"/>
          <w:spacing w:val="-14"/>
          <w:w w:val="110"/>
        </w:rPr>
        <w:t> </w:t>
      </w:r>
      <w:r>
        <w:rPr>
          <w:color w:val="231F20"/>
          <w:w w:val="110"/>
        </w:rPr>
        <w:t>explicar la</w:t>
      </w:r>
      <w:r>
        <w:rPr>
          <w:color w:val="231F20"/>
          <w:spacing w:val="-5"/>
          <w:w w:val="110"/>
        </w:rPr>
        <w:t> </w:t>
      </w:r>
      <w:r>
        <w:rPr>
          <w:color w:val="231F20"/>
          <w:w w:val="110"/>
        </w:rPr>
        <w:t>expansión</w:t>
      </w:r>
      <w:r>
        <w:rPr>
          <w:color w:val="231F20"/>
          <w:spacing w:val="-5"/>
          <w:w w:val="110"/>
        </w:rPr>
        <w:t> </w:t>
      </w:r>
      <w:r>
        <w:rPr>
          <w:color w:val="231F20"/>
          <w:w w:val="110"/>
        </w:rPr>
        <w:t>del</w:t>
      </w:r>
      <w:r>
        <w:rPr>
          <w:color w:val="231F20"/>
          <w:spacing w:val="-5"/>
          <w:w w:val="110"/>
        </w:rPr>
        <w:t> </w:t>
      </w:r>
      <w:r>
        <w:rPr>
          <w:color w:val="231F20"/>
          <w:w w:val="110"/>
        </w:rPr>
        <w:t>capitalismo</w:t>
      </w:r>
      <w:r>
        <w:rPr>
          <w:color w:val="231F20"/>
          <w:spacing w:val="-5"/>
          <w:w w:val="110"/>
        </w:rPr>
        <w:t> </w:t>
      </w:r>
      <w:r>
        <w:rPr>
          <w:color w:val="231F20"/>
          <w:w w:val="110"/>
        </w:rPr>
        <w:t>y</w:t>
      </w:r>
      <w:r>
        <w:rPr>
          <w:color w:val="231F20"/>
          <w:spacing w:val="-5"/>
          <w:w w:val="110"/>
        </w:rPr>
        <w:t> </w:t>
      </w:r>
      <w:r>
        <w:rPr>
          <w:color w:val="231F20"/>
          <w:w w:val="110"/>
        </w:rPr>
        <w:t>las</w:t>
      </w:r>
      <w:r>
        <w:rPr>
          <w:color w:val="231F20"/>
          <w:spacing w:val="-5"/>
          <w:w w:val="110"/>
        </w:rPr>
        <w:t> </w:t>
      </w:r>
      <w:r>
        <w:rPr>
          <w:color w:val="231F20"/>
          <w:w w:val="110"/>
        </w:rPr>
        <w:t>guerras</w:t>
      </w:r>
      <w:r>
        <w:rPr>
          <w:color w:val="231F20"/>
          <w:spacing w:val="-5"/>
          <w:w w:val="110"/>
        </w:rPr>
        <w:t> </w:t>
      </w:r>
      <w:r>
        <w:rPr>
          <w:color w:val="231F20"/>
          <w:w w:val="110"/>
        </w:rPr>
        <w:t>por</w:t>
      </w:r>
      <w:r>
        <w:rPr>
          <w:color w:val="231F20"/>
          <w:spacing w:val="-5"/>
          <w:w w:val="110"/>
        </w:rPr>
        <w:t> </w:t>
      </w:r>
      <w:r>
        <w:rPr>
          <w:color w:val="231F20"/>
          <w:w w:val="110"/>
        </w:rPr>
        <w:t>consolidar</w:t>
      </w:r>
      <w:r>
        <w:rPr>
          <w:color w:val="231F20"/>
          <w:spacing w:val="-5"/>
          <w:w w:val="110"/>
        </w:rPr>
        <w:t> </w:t>
      </w:r>
      <w:r>
        <w:rPr>
          <w:color w:val="231F20"/>
          <w:w w:val="110"/>
        </w:rPr>
        <w:t>mercados</w:t>
      </w:r>
      <w:r>
        <w:rPr>
          <w:color w:val="231F20"/>
          <w:spacing w:val="-5"/>
          <w:w w:val="110"/>
        </w:rPr>
        <w:t> </w:t>
      </w:r>
      <w:r>
        <w:rPr>
          <w:color w:val="231F20"/>
          <w:w w:val="110"/>
        </w:rPr>
        <w:t>y recursos ha encontrado nuevos</w:t>
      </w:r>
      <w:r>
        <w:rPr>
          <w:color w:val="231F20"/>
          <w:spacing w:val="20"/>
          <w:w w:val="110"/>
        </w:rPr>
        <w:t> </w:t>
      </w:r>
      <w:r>
        <w:rPr>
          <w:color w:val="231F20"/>
          <w:w w:val="110"/>
        </w:rPr>
        <w:t>cultivadores.</w:t>
      </w:r>
    </w:p>
    <w:p>
      <w:pPr>
        <w:pStyle w:val="BodyText"/>
        <w:spacing w:line="261" w:lineRule="auto"/>
        <w:ind w:left="120" w:right="117" w:firstLine="240"/>
        <w:jc w:val="both"/>
      </w:pPr>
      <w:r>
        <w:rPr>
          <w:color w:val="231F20"/>
          <w:w w:val="110"/>
        </w:rPr>
        <w:t>Para sorpresa de algunos, el concepto de imperialismo ha resur- gido incluso entre los ideólogos (neo)liberales de Washington,</w:t>
      </w:r>
      <w:r>
        <w:rPr>
          <w:color w:val="231F20"/>
          <w:spacing w:val="-7"/>
          <w:w w:val="110"/>
        </w:rPr>
        <w:t> </w:t>
      </w:r>
      <w:r>
        <w:rPr>
          <w:color w:val="231F20"/>
          <w:w w:val="110"/>
        </w:rPr>
        <w:t>quie- nes plantean que Estados Unidos debe asumir su responsabilidad y desplegar una política imperial explícita. Hay un equilibro en</w:t>
      </w:r>
      <w:r>
        <w:rPr>
          <w:color w:val="231F20"/>
          <w:spacing w:val="-24"/>
          <w:w w:val="110"/>
        </w:rPr>
        <w:t> </w:t>
      </w:r>
      <w:r>
        <w:rPr>
          <w:color w:val="231F20"/>
          <w:w w:val="110"/>
        </w:rPr>
        <w:t>Wash- ington –que se inclina a favor de los llamados “halcones”– entre los teóricos, aquellos que plantean una deﬁnición clara del poder global del capital estadunidense (en especial, una fracción del capital) y aquellos que piensan que ese poder debe ejercerse en el marco de negociaciones y</w:t>
      </w:r>
      <w:r>
        <w:rPr>
          <w:color w:val="231F20"/>
          <w:spacing w:val="-37"/>
          <w:w w:val="110"/>
        </w:rPr>
        <w:t> </w:t>
      </w:r>
      <w:r>
        <w:rPr>
          <w:color w:val="231F20"/>
          <w:w w:val="110"/>
        </w:rPr>
        <w:t>transacciones.</w:t>
      </w:r>
    </w:p>
    <w:p>
      <w:pPr>
        <w:pStyle w:val="BodyText"/>
        <w:spacing w:line="259" w:lineRule="auto"/>
        <w:ind w:left="120" w:right="117" w:firstLine="240"/>
        <w:jc w:val="both"/>
      </w:pPr>
      <w:r>
        <w:rPr>
          <w:color w:val="231F20"/>
          <w:spacing w:val="2"/>
          <w:w w:val="101"/>
        </w:rPr>
        <w:t>E</w:t>
      </w:r>
      <w:r>
        <w:rPr>
          <w:color w:val="231F20"/>
          <w:w w:val="100"/>
        </w:rPr>
        <w:t>l</w:t>
      </w:r>
      <w:r>
        <w:rPr>
          <w:color w:val="231F20"/>
          <w:spacing w:val="21"/>
        </w:rPr>
        <w:t> </w:t>
      </w:r>
      <w:r>
        <w:rPr>
          <w:color w:val="231F20"/>
          <w:spacing w:val="2"/>
          <w:w w:val="104"/>
        </w:rPr>
        <w:t>g</w:t>
      </w:r>
      <w:r>
        <w:rPr>
          <w:color w:val="231F20"/>
          <w:spacing w:val="2"/>
          <w:w w:val="120"/>
        </w:rPr>
        <w:t>r</w:t>
      </w:r>
      <w:r>
        <w:rPr>
          <w:color w:val="231F20"/>
          <w:spacing w:val="2"/>
          <w:w w:val="116"/>
        </w:rPr>
        <w:t>up</w:t>
      </w:r>
      <w:r>
        <w:rPr>
          <w:color w:val="231F20"/>
          <w:w w:val="112"/>
        </w:rPr>
        <w:t>o</w:t>
      </w:r>
      <w:r>
        <w:rPr>
          <w:color w:val="231F20"/>
          <w:spacing w:val="21"/>
        </w:rPr>
        <w:t> </w:t>
      </w:r>
      <w:r>
        <w:rPr>
          <w:color w:val="231F20"/>
          <w:spacing w:val="2"/>
          <w:w w:val="116"/>
        </w:rPr>
        <w:t>d</w:t>
      </w:r>
      <w:r>
        <w:rPr>
          <w:color w:val="231F20"/>
          <w:w w:val="112"/>
        </w:rPr>
        <w:t>e</w:t>
      </w:r>
      <w:r>
        <w:rPr>
          <w:color w:val="231F20"/>
          <w:spacing w:val="21"/>
        </w:rPr>
        <w:t> </w:t>
      </w:r>
      <w:r>
        <w:rPr>
          <w:color w:val="231F20"/>
          <w:spacing w:val="2"/>
          <w:w w:val="115"/>
        </w:rPr>
        <w:t>t</w:t>
      </w:r>
      <w:r>
        <w:rPr>
          <w:color w:val="231F20"/>
          <w:spacing w:val="2"/>
          <w:w w:val="120"/>
        </w:rPr>
        <w:t>r</w:t>
      </w:r>
      <w:r>
        <w:rPr>
          <w:color w:val="231F20"/>
          <w:spacing w:val="2"/>
          <w:w w:val="108"/>
        </w:rPr>
        <w:t>a</w:t>
      </w:r>
      <w:r>
        <w:rPr>
          <w:color w:val="231F20"/>
          <w:spacing w:val="2"/>
          <w:w w:val="112"/>
        </w:rPr>
        <w:t>b</w:t>
      </w:r>
      <w:r>
        <w:rPr>
          <w:color w:val="231F20"/>
          <w:spacing w:val="2"/>
          <w:w w:val="108"/>
        </w:rPr>
        <w:t>a</w:t>
      </w:r>
      <w:r>
        <w:rPr>
          <w:color w:val="231F20"/>
          <w:spacing w:val="2"/>
          <w:w w:val="93"/>
        </w:rPr>
        <w:t>j</w:t>
      </w:r>
      <w:r>
        <w:rPr>
          <w:color w:val="231F20"/>
          <w:w w:val="112"/>
        </w:rPr>
        <w:t>o</w:t>
      </w:r>
      <w:r>
        <w:rPr>
          <w:color w:val="231F20"/>
          <w:spacing w:val="21"/>
        </w:rPr>
        <w:t> </w:t>
      </w:r>
      <w:r>
        <w:rPr>
          <w:color w:val="231F20"/>
          <w:spacing w:val="2"/>
          <w:w w:val="92"/>
        </w:rPr>
        <w:t>s</w:t>
      </w:r>
      <w:r>
        <w:rPr>
          <w:color w:val="231F20"/>
          <w:spacing w:val="2"/>
          <w:w w:val="112"/>
        </w:rPr>
        <w:t>ob</w:t>
      </w:r>
      <w:r>
        <w:rPr>
          <w:color w:val="231F20"/>
          <w:spacing w:val="2"/>
          <w:w w:val="120"/>
        </w:rPr>
        <w:t>r</w:t>
      </w:r>
      <w:r>
        <w:rPr>
          <w:color w:val="231F20"/>
          <w:w w:val="112"/>
        </w:rPr>
        <w:t>e</w:t>
      </w:r>
      <w:r>
        <w:rPr>
          <w:color w:val="231F20"/>
          <w:spacing w:val="21"/>
        </w:rPr>
        <w:t> </w:t>
      </w:r>
      <w:r>
        <w:rPr>
          <w:color w:val="231F20"/>
          <w:spacing w:val="2"/>
          <w:w w:val="101"/>
        </w:rPr>
        <w:t>E</w:t>
      </w:r>
      <w:r>
        <w:rPr>
          <w:color w:val="231F20"/>
          <w:spacing w:val="2"/>
          <w:w w:val="92"/>
        </w:rPr>
        <w:t>s</w:t>
      </w:r>
      <w:r>
        <w:rPr>
          <w:color w:val="231F20"/>
          <w:spacing w:val="2"/>
          <w:w w:val="115"/>
        </w:rPr>
        <w:t>t</w:t>
      </w:r>
      <w:r>
        <w:rPr>
          <w:color w:val="231F20"/>
          <w:spacing w:val="2"/>
          <w:w w:val="108"/>
        </w:rPr>
        <w:t>a</w:t>
      </w:r>
      <w:r>
        <w:rPr>
          <w:color w:val="231F20"/>
          <w:spacing w:val="2"/>
          <w:w w:val="116"/>
        </w:rPr>
        <w:t>d</w:t>
      </w:r>
      <w:r>
        <w:rPr>
          <w:color w:val="231F20"/>
          <w:spacing w:val="2"/>
          <w:w w:val="112"/>
        </w:rPr>
        <w:t>o</w:t>
      </w:r>
      <w:r>
        <w:rPr>
          <w:color w:val="231F20"/>
          <w:w w:val="92"/>
        </w:rPr>
        <w:t>s</w:t>
      </w:r>
      <w:r>
        <w:rPr>
          <w:color w:val="231F20"/>
          <w:spacing w:val="21"/>
        </w:rPr>
        <w:t> </w:t>
      </w:r>
      <w:r>
        <w:rPr>
          <w:color w:val="231F20"/>
          <w:spacing w:val="2"/>
          <w:w w:val="108"/>
        </w:rPr>
        <w:t>U</w:t>
      </w:r>
      <w:r>
        <w:rPr>
          <w:color w:val="231F20"/>
          <w:spacing w:val="2"/>
          <w:w w:val="120"/>
        </w:rPr>
        <w:t>n</w:t>
      </w:r>
      <w:r>
        <w:rPr>
          <w:color w:val="231F20"/>
          <w:spacing w:val="2"/>
          <w:w w:val="100"/>
        </w:rPr>
        <w:t>i</w:t>
      </w:r>
      <w:r>
        <w:rPr>
          <w:color w:val="231F20"/>
          <w:spacing w:val="2"/>
          <w:w w:val="116"/>
        </w:rPr>
        <w:t>d</w:t>
      </w:r>
      <w:r>
        <w:rPr>
          <w:color w:val="231F20"/>
          <w:spacing w:val="2"/>
          <w:w w:val="112"/>
        </w:rPr>
        <w:t>o</w:t>
      </w:r>
      <w:r>
        <w:rPr>
          <w:color w:val="231F20"/>
          <w:w w:val="92"/>
        </w:rPr>
        <w:t>s</w:t>
      </w:r>
      <w:r>
        <w:rPr>
          <w:color w:val="231F20"/>
          <w:spacing w:val="21"/>
        </w:rPr>
        <w:t> </w:t>
      </w:r>
      <w:r>
        <w:rPr>
          <w:color w:val="231F20"/>
          <w:spacing w:val="2"/>
          <w:w w:val="116"/>
        </w:rPr>
        <w:t>d</w:t>
      </w:r>
      <w:r>
        <w:rPr>
          <w:color w:val="231F20"/>
          <w:w w:val="112"/>
        </w:rPr>
        <w:t>e</w:t>
      </w:r>
      <w:r>
        <w:rPr>
          <w:color w:val="231F20"/>
          <w:spacing w:val="21"/>
        </w:rPr>
        <w:t> </w:t>
      </w:r>
      <w:r>
        <w:rPr>
          <w:rFonts w:ascii="Calibri" w:hAnsi="Calibri"/>
          <w:color w:val="231F20"/>
          <w:spacing w:val="2"/>
          <w:w w:val="131"/>
        </w:rPr>
        <w:t>c</w:t>
      </w:r>
      <w:r>
        <w:rPr>
          <w:rFonts w:ascii="Calibri" w:hAnsi="Calibri"/>
          <w:color w:val="231F20"/>
          <w:spacing w:val="2"/>
          <w:w w:val="217"/>
        </w:rPr>
        <w:t>l</w:t>
      </w:r>
      <w:r>
        <w:rPr>
          <w:rFonts w:ascii="Calibri" w:hAnsi="Calibri"/>
          <w:color w:val="231F20"/>
          <w:spacing w:val="-3"/>
          <w:w w:val="116"/>
        </w:rPr>
        <w:t>a</w:t>
      </w:r>
      <w:r>
        <w:rPr>
          <w:rFonts w:ascii="Calibri" w:hAnsi="Calibri"/>
          <w:color w:val="231F20"/>
          <w:spacing w:val="2"/>
          <w:w w:val="131"/>
        </w:rPr>
        <w:t>c</w:t>
      </w:r>
      <w:r>
        <w:rPr>
          <w:rFonts w:ascii="Calibri" w:hAnsi="Calibri"/>
          <w:color w:val="231F20"/>
          <w:spacing w:val="2"/>
          <w:w w:val="113"/>
        </w:rPr>
        <w:t>s</w:t>
      </w:r>
      <w:r>
        <w:rPr>
          <w:rFonts w:ascii="Calibri" w:hAnsi="Calibri"/>
          <w:color w:val="231F20"/>
          <w:spacing w:val="2"/>
          <w:w w:val="115"/>
        </w:rPr>
        <w:t>o</w:t>
      </w:r>
      <w:r>
        <w:rPr>
          <w:rFonts w:ascii="Calibri" w:hAnsi="Calibri"/>
          <w:color w:val="231F20"/>
          <w:w w:val="104"/>
        </w:rPr>
        <w:t>,</w:t>
      </w:r>
      <w:r>
        <w:rPr>
          <w:rFonts w:ascii="Calibri" w:hAnsi="Calibri"/>
          <w:color w:val="231F20"/>
        </w:rPr>
        <w:t> </w:t>
      </w:r>
      <w:r>
        <w:rPr>
          <w:rFonts w:ascii="Calibri" w:hAnsi="Calibri"/>
          <w:color w:val="231F20"/>
          <w:spacing w:val="-19"/>
        </w:rPr>
        <w:t> </w:t>
      </w:r>
      <w:r>
        <w:rPr>
          <w:color w:val="231F20"/>
          <w:spacing w:val="2"/>
          <w:w w:val="116"/>
        </w:rPr>
        <w:t>p</w:t>
      </w:r>
      <w:r>
        <w:rPr>
          <w:color w:val="231F20"/>
          <w:spacing w:val="2"/>
          <w:w w:val="120"/>
        </w:rPr>
        <w:t>r</w:t>
      </w:r>
      <w:r>
        <w:rPr>
          <w:color w:val="231F20"/>
          <w:spacing w:val="2"/>
          <w:w w:val="100"/>
        </w:rPr>
        <w:t>i</w:t>
      </w:r>
      <w:r>
        <w:rPr>
          <w:color w:val="231F20"/>
          <w:spacing w:val="2"/>
          <w:w w:val="84"/>
        </w:rPr>
        <w:t>v</w:t>
      </w:r>
      <w:r>
        <w:rPr>
          <w:color w:val="231F20"/>
          <w:spacing w:val="2"/>
          <w:w w:val="100"/>
        </w:rPr>
        <w:t>il</w:t>
      </w:r>
      <w:r>
        <w:rPr>
          <w:color w:val="231F20"/>
          <w:spacing w:val="2"/>
          <w:w w:val="112"/>
        </w:rPr>
        <w:t>e</w:t>
      </w:r>
      <w:r>
        <w:rPr>
          <w:color w:val="231F20"/>
          <w:spacing w:val="2"/>
          <w:w w:val="104"/>
        </w:rPr>
        <w:t>g</w:t>
      </w:r>
      <w:r>
        <w:rPr>
          <w:color w:val="231F20"/>
          <w:spacing w:val="2"/>
          <w:w w:val="100"/>
        </w:rPr>
        <w:t>i</w:t>
      </w:r>
      <w:r>
        <w:rPr>
          <w:color w:val="231F20"/>
          <w:w w:val="112"/>
        </w:rPr>
        <w:t>ó </w:t>
      </w:r>
      <w:r>
        <w:rPr>
          <w:color w:val="231F20"/>
          <w:w w:val="110"/>
        </w:rPr>
        <w:t>el concepto de hegemonía para tratar de penetrar el grueso tejido que recubre la sociedad estadunidense y descubrir algunas de las causas de su aparente crisis. Una crisis que se puede medir desde    el punto de vista económico (tasa de ganancia y participación glo- bal) y también desde la perspectiva política (control militar global). El concepto de hegemonía también se reﬁere a la capacidad para crear símbolos que atraviesan formaciones sociales con nuevas cul- turas, adoptadas como propias por las diferentes clases  </w:t>
      </w:r>
      <w:r>
        <w:rPr>
          <w:color w:val="231F20"/>
          <w:spacing w:val="17"/>
          <w:w w:val="110"/>
        </w:rPr>
        <w:t> </w:t>
      </w:r>
      <w:r>
        <w:rPr>
          <w:color w:val="231F20"/>
          <w:w w:val="110"/>
        </w:rPr>
        <w:t>sociales.</w:t>
      </w:r>
    </w:p>
    <w:p>
      <w:pPr>
        <w:pStyle w:val="BodyText"/>
        <w:spacing w:line="256" w:lineRule="auto"/>
        <w:ind w:left="120" w:right="119" w:firstLine="240"/>
        <w:jc w:val="both"/>
      </w:pPr>
      <w:r>
        <w:rPr>
          <w:color w:val="231F20"/>
          <w:spacing w:val="-3"/>
          <w:w w:val="115"/>
        </w:rPr>
        <w:t>El </w:t>
      </w:r>
      <w:r>
        <w:rPr>
          <w:color w:val="231F20"/>
          <w:spacing w:val="-5"/>
          <w:w w:val="115"/>
        </w:rPr>
        <w:t>grupo </w:t>
      </w:r>
      <w:r>
        <w:rPr>
          <w:color w:val="231F20"/>
          <w:spacing w:val="-3"/>
          <w:w w:val="115"/>
        </w:rPr>
        <w:t>de </w:t>
      </w:r>
      <w:r>
        <w:rPr>
          <w:rFonts w:ascii="Calibri" w:hAnsi="Calibri"/>
          <w:color w:val="231F20"/>
          <w:spacing w:val="-6"/>
          <w:w w:val="115"/>
        </w:rPr>
        <w:t>clacso </w:t>
      </w:r>
      <w:r>
        <w:rPr>
          <w:color w:val="231F20"/>
          <w:spacing w:val="-5"/>
          <w:w w:val="115"/>
        </w:rPr>
        <w:t>asumió </w:t>
      </w:r>
      <w:r>
        <w:rPr>
          <w:color w:val="231F20"/>
          <w:spacing w:val="-4"/>
          <w:w w:val="115"/>
        </w:rPr>
        <w:t>que </w:t>
      </w:r>
      <w:r>
        <w:rPr>
          <w:color w:val="231F20"/>
          <w:spacing w:val="-3"/>
          <w:w w:val="115"/>
        </w:rPr>
        <w:t>la </w:t>
      </w:r>
      <w:r>
        <w:rPr>
          <w:color w:val="231F20"/>
          <w:spacing w:val="-5"/>
          <w:w w:val="115"/>
        </w:rPr>
        <w:t>crisis </w:t>
      </w:r>
      <w:r>
        <w:rPr>
          <w:color w:val="231F20"/>
          <w:spacing w:val="-3"/>
          <w:w w:val="115"/>
        </w:rPr>
        <w:t>de </w:t>
      </w:r>
      <w:r>
        <w:rPr>
          <w:color w:val="231F20"/>
          <w:spacing w:val="-6"/>
          <w:w w:val="115"/>
        </w:rPr>
        <w:t>hegemonía </w:t>
      </w:r>
      <w:r>
        <w:rPr>
          <w:color w:val="231F20"/>
          <w:spacing w:val="-3"/>
          <w:w w:val="115"/>
        </w:rPr>
        <w:t>de </w:t>
      </w:r>
      <w:r>
        <w:rPr>
          <w:color w:val="231F20"/>
          <w:spacing w:val="-6"/>
          <w:w w:val="115"/>
        </w:rPr>
        <w:t>Estados </w:t>
      </w:r>
      <w:r>
        <w:rPr>
          <w:color w:val="231F20"/>
          <w:spacing w:val="-5"/>
          <w:w w:val="115"/>
        </w:rPr>
        <w:t>Unidos</w:t>
      </w:r>
      <w:r>
        <w:rPr>
          <w:color w:val="231F20"/>
          <w:spacing w:val="-14"/>
          <w:w w:val="115"/>
        </w:rPr>
        <w:t> </w:t>
      </w:r>
      <w:r>
        <w:rPr>
          <w:color w:val="231F20"/>
          <w:spacing w:val="-3"/>
          <w:w w:val="115"/>
        </w:rPr>
        <w:t>es</w:t>
      </w:r>
      <w:r>
        <w:rPr>
          <w:color w:val="231F20"/>
          <w:spacing w:val="-14"/>
          <w:w w:val="115"/>
        </w:rPr>
        <w:t> </w:t>
      </w:r>
      <w:r>
        <w:rPr>
          <w:color w:val="231F20"/>
          <w:spacing w:val="-6"/>
          <w:w w:val="115"/>
        </w:rPr>
        <w:t>global,</w:t>
      </w:r>
      <w:r>
        <w:rPr>
          <w:color w:val="231F20"/>
          <w:spacing w:val="-14"/>
          <w:w w:val="115"/>
        </w:rPr>
        <w:t> </w:t>
      </w:r>
      <w:r>
        <w:rPr>
          <w:color w:val="231F20"/>
          <w:spacing w:val="-5"/>
          <w:w w:val="115"/>
        </w:rPr>
        <w:t>pero</w:t>
      </w:r>
      <w:r>
        <w:rPr>
          <w:color w:val="231F20"/>
          <w:spacing w:val="-14"/>
          <w:w w:val="115"/>
        </w:rPr>
        <w:t> </w:t>
      </w:r>
      <w:r>
        <w:rPr>
          <w:color w:val="231F20"/>
          <w:spacing w:val="-4"/>
          <w:w w:val="115"/>
        </w:rPr>
        <w:t>que</w:t>
      </w:r>
      <w:r>
        <w:rPr>
          <w:color w:val="231F20"/>
          <w:spacing w:val="-14"/>
          <w:w w:val="115"/>
        </w:rPr>
        <w:t> </w:t>
      </w:r>
      <w:r>
        <w:rPr>
          <w:color w:val="231F20"/>
          <w:spacing w:val="-3"/>
          <w:w w:val="115"/>
        </w:rPr>
        <w:t>se</w:t>
      </w:r>
      <w:r>
        <w:rPr>
          <w:color w:val="231F20"/>
          <w:spacing w:val="-14"/>
          <w:w w:val="115"/>
        </w:rPr>
        <w:t> </w:t>
      </w:r>
      <w:r>
        <w:rPr>
          <w:color w:val="231F20"/>
          <w:spacing w:val="-5"/>
          <w:w w:val="115"/>
        </w:rPr>
        <w:t>deben</w:t>
      </w:r>
      <w:r>
        <w:rPr>
          <w:color w:val="231F20"/>
          <w:spacing w:val="-14"/>
          <w:w w:val="115"/>
        </w:rPr>
        <w:t> </w:t>
      </w:r>
      <w:r>
        <w:rPr>
          <w:color w:val="231F20"/>
          <w:spacing w:val="-6"/>
          <w:w w:val="115"/>
        </w:rPr>
        <w:t>analizar</w:t>
      </w:r>
      <w:r>
        <w:rPr>
          <w:color w:val="231F20"/>
          <w:spacing w:val="-14"/>
          <w:w w:val="115"/>
        </w:rPr>
        <w:t> </w:t>
      </w:r>
      <w:r>
        <w:rPr>
          <w:color w:val="231F20"/>
          <w:spacing w:val="-6"/>
          <w:w w:val="115"/>
        </w:rPr>
        <w:t>también</w:t>
      </w:r>
      <w:r>
        <w:rPr>
          <w:color w:val="231F20"/>
          <w:spacing w:val="-14"/>
          <w:w w:val="115"/>
        </w:rPr>
        <w:t> </w:t>
      </w:r>
      <w:r>
        <w:rPr>
          <w:color w:val="231F20"/>
          <w:spacing w:val="-4"/>
          <w:w w:val="115"/>
        </w:rPr>
        <w:t>sus</w:t>
      </w:r>
      <w:r>
        <w:rPr>
          <w:color w:val="231F20"/>
          <w:spacing w:val="-14"/>
          <w:w w:val="115"/>
        </w:rPr>
        <w:t> </w:t>
      </w:r>
      <w:r>
        <w:rPr>
          <w:color w:val="231F20"/>
          <w:spacing w:val="-6"/>
          <w:w w:val="115"/>
        </w:rPr>
        <w:t>efectos</w:t>
      </w:r>
      <w:r>
        <w:rPr>
          <w:color w:val="231F20"/>
          <w:spacing w:val="-14"/>
          <w:w w:val="115"/>
        </w:rPr>
        <w:t> </w:t>
      </w:r>
      <w:r>
        <w:rPr>
          <w:color w:val="231F20"/>
          <w:spacing w:val="-3"/>
          <w:w w:val="115"/>
        </w:rPr>
        <w:t>en</w:t>
      </w:r>
      <w:r>
        <w:rPr>
          <w:color w:val="231F20"/>
          <w:spacing w:val="-14"/>
          <w:w w:val="115"/>
        </w:rPr>
        <w:t> </w:t>
      </w:r>
      <w:r>
        <w:rPr>
          <w:color w:val="231F20"/>
          <w:spacing w:val="-3"/>
          <w:w w:val="115"/>
        </w:rPr>
        <w:t>el </w:t>
      </w:r>
      <w:r>
        <w:rPr>
          <w:color w:val="231F20"/>
          <w:spacing w:val="-6"/>
          <w:w w:val="115"/>
        </w:rPr>
        <w:t>interior</w:t>
      </w:r>
      <w:r>
        <w:rPr>
          <w:color w:val="231F20"/>
          <w:spacing w:val="-39"/>
          <w:w w:val="115"/>
        </w:rPr>
        <w:t> </w:t>
      </w:r>
      <w:r>
        <w:rPr>
          <w:color w:val="231F20"/>
          <w:spacing w:val="-3"/>
          <w:w w:val="115"/>
        </w:rPr>
        <w:t>de</w:t>
      </w:r>
      <w:r>
        <w:rPr>
          <w:color w:val="231F20"/>
          <w:spacing w:val="-39"/>
          <w:w w:val="115"/>
        </w:rPr>
        <w:t> </w:t>
      </w:r>
      <w:r>
        <w:rPr>
          <w:color w:val="231F20"/>
          <w:spacing w:val="-3"/>
          <w:w w:val="115"/>
        </w:rPr>
        <w:t>la</w:t>
      </w:r>
      <w:r>
        <w:rPr>
          <w:color w:val="231F20"/>
          <w:spacing w:val="-39"/>
          <w:w w:val="115"/>
        </w:rPr>
        <w:t> </w:t>
      </w:r>
      <w:r>
        <w:rPr>
          <w:color w:val="231F20"/>
          <w:spacing w:val="-6"/>
          <w:w w:val="115"/>
        </w:rPr>
        <w:t>formación</w:t>
      </w:r>
      <w:r>
        <w:rPr>
          <w:color w:val="231F20"/>
          <w:spacing w:val="-39"/>
          <w:w w:val="115"/>
        </w:rPr>
        <w:t> </w:t>
      </w:r>
      <w:r>
        <w:rPr>
          <w:color w:val="231F20"/>
          <w:spacing w:val="-5"/>
          <w:w w:val="115"/>
        </w:rPr>
        <w:t>social</w:t>
      </w:r>
      <w:r>
        <w:rPr>
          <w:color w:val="231F20"/>
          <w:spacing w:val="-39"/>
          <w:w w:val="115"/>
        </w:rPr>
        <w:t> </w:t>
      </w:r>
      <w:r>
        <w:rPr>
          <w:color w:val="231F20"/>
          <w:spacing w:val="-6"/>
          <w:w w:val="115"/>
        </w:rPr>
        <w:t>estadunidense.</w:t>
      </w:r>
      <w:r>
        <w:rPr>
          <w:color w:val="231F20"/>
          <w:spacing w:val="-39"/>
          <w:w w:val="115"/>
        </w:rPr>
        <w:t> </w:t>
      </w:r>
      <w:r>
        <w:rPr>
          <w:color w:val="231F20"/>
          <w:spacing w:val="-3"/>
          <w:w w:val="115"/>
        </w:rPr>
        <w:t>En</w:t>
      </w:r>
      <w:r>
        <w:rPr>
          <w:color w:val="231F20"/>
          <w:spacing w:val="-39"/>
          <w:w w:val="115"/>
        </w:rPr>
        <w:t> </w:t>
      </w:r>
      <w:r>
        <w:rPr>
          <w:color w:val="231F20"/>
          <w:spacing w:val="-5"/>
          <w:w w:val="115"/>
        </w:rPr>
        <w:t>este</w:t>
      </w:r>
      <w:r>
        <w:rPr>
          <w:color w:val="231F20"/>
          <w:spacing w:val="-39"/>
          <w:w w:val="115"/>
        </w:rPr>
        <w:t> </w:t>
      </w:r>
      <w:r>
        <w:rPr>
          <w:color w:val="231F20"/>
          <w:spacing w:val="-6"/>
          <w:w w:val="115"/>
        </w:rPr>
        <w:t>sentido</w:t>
      </w:r>
      <w:r>
        <w:rPr>
          <w:color w:val="231F20"/>
          <w:spacing w:val="-39"/>
          <w:w w:val="115"/>
        </w:rPr>
        <w:t> </w:t>
      </w:r>
      <w:r>
        <w:rPr>
          <w:color w:val="231F20"/>
          <w:spacing w:val="-4"/>
          <w:w w:val="115"/>
        </w:rPr>
        <w:t>los</w:t>
      </w:r>
      <w:r>
        <w:rPr>
          <w:color w:val="231F20"/>
          <w:spacing w:val="-39"/>
          <w:w w:val="115"/>
        </w:rPr>
        <w:t> </w:t>
      </w:r>
      <w:r>
        <w:rPr>
          <w:color w:val="231F20"/>
          <w:spacing w:val="-6"/>
          <w:w w:val="115"/>
        </w:rPr>
        <w:t>trabajos </w:t>
      </w:r>
      <w:r>
        <w:rPr>
          <w:color w:val="231F20"/>
          <w:spacing w:val="-4"/>
          <w:w w:val="115"/>
        </w:rPr>
        <w:t>que</w:t>
      </w:r>
      <w:r>
        <w:rPr>
          <w:color w:val="231F20"/>
          <w:spacing w:val="-13"/>
          <w:w w:val="115"/>
        </w:rPr>
        <w:t> </w:t>
      </w:r>
      <w:r>
        <w:rPr>
          <w:color w:val="231F20"/>
          <w:spacing w:val="-3"/>
          <w:w w:val="115"/>
        </w:rPr>
        <w:t>se</w:t>
      </w:r>
      <w:r>
        <w:rPr>
          <w:color w:val="231F20"/>
          <w:spacing w:val="-13"/>
          <w:w w:val="115"/>
        </w:rPr>
        <w:t> </w:t>
      </w:r>
      <w:r>
        <w:rPr>
          <w:color w:val="231F20"/>
          <w:spacing w:val="-6"/>
          <w:w w:val="115"/>
        </w:rPr>
        <w:t>publican</w:t>
      </w:r>
      <w:r>
        <w:rPr>
          <w:color w:val="231F20"/>
          <w:spacing w:val="-13"/>
          <w:w w:val="115"/>
        </w:rPr>
        <w:t> </w:t>
      </w:r>
      <w:r>
        <w:rPr>
          <w:color w:val="231F20"/>
          <w:spacing w:val="-3"/>
          <w:w w:val="115"/>
        </w:rPr>
        <w:t>en</w:t>
      </w:r>
      <w:r>
        <w:rPr>
          <w:color w:val="231F20"/>
          <w:spacing w:val="-13"/>
          <w:w w:val="115"/>
        </w:rPr>
        <w:t> </w:t>
      </w:r>
      <w:r>
        <w:rPr>
          <w:color w:val="231F20"/>
          <w:spacing w:val="-5"/>
          <w:w w:val="115"/>
        </w:rPr>
        <w:t>este</w:t>
      </w:r>
      <w:r>
        <w:rPr>
          <w:color w:val="231F20"/>
          <w:spacing w:val="-13"/>
          <w:w w:val="115"/>
        </w:rPr>
        <w:t> </w:t>
      </w:r>
      <w:r>
        <w:rPr>
          <w:color w:val="231F20"/>
          <w:spacing w:val="-5"/>
          <w:w w:val="115"/>
        </w:rPr>
        <w:t>número</w:t>
      </w:r>
      <w:r>
        <w:rPr>
          <w:color w:val="231F20"/>
          <w:spacing w:val="-13"/>
          <w:w w:val="115"/>
        </w:rPr>
        <w:t> </w:t>
      </w:r>
      <w:r>
        <w:rPr>
          <w:color w:val="231F20"/>
          <w:spacing w:val="-6"/>
          <w:w w:val="115"/>
        </w:rPr>
        <w:t>abordan</w:t>
      </w:r>
      <w:r>
        <w:rPr>
          <w:color w:val="231F20"/>
          <w:spacing w:val="-13"/>
          <w:w w:val="115"/>
        </w:rPr>
        <w:t> </w:t>
      </w:r>
      <w:r>
        <w:rPr>
          <w:color w:val="231F20"/>
          <w:spacing w:val="-3"/>
          <w:w w:val="115"/>
        </w:rPr>
        <w:t>la</w:t>
      </w:r>
      <w:r>
        <w:rPr>
          <w:color w:val="231F20"/>
          <w:spacing w:val="-13"/>
          <w:w w:val="115"/>
        </w:rPr>
        <w:t> </w:t>
      </w:r>
      <w:r>
        <w:rPr>
          <w:color w:val="231F20"/>
          <w:spacing w:val="-5"/>
          <w:w w:val="115"/>
        </w:rPr>
        <w:t>crisis</w:t>
      </w:r>
      <w:r>
        <w:rPr>
          <w:color w:val="231F20"/>
          <w:spacing w:val="-13"/>
          <w:w w:val="115"/>
        </w:rPr>
        <w:t> </w:t>
      </w:r>
      <w:r>
        <w:rPr>
          <w:color w:val="231F20"/>
          <w:spacing w:val="-3"/>
          <w:w w:val="115"/>
        </w:rPr>
        <w:t>de</w:t>
      </w:r>
      <w:r>
        <w:rPr>
          <w:color w:val="231F20"/>
          <w:spacing w:val="-13"/>
          <w:w w:val="115"/>
        </w:rPr>
        <w:t> </w:t>
      </w:r>
      <w:r>
        <w:rPr>
          <w:color w:val="231F20"/>
          <w:spacing w:val="-6"/>
          <w:w w:val="115"/>
        </w:rPr>
        <w:t>hegemonía</w:t>
      </w:r>
      <w:r>
        <w:rPr>
          <w:color w:val="231F20"/>
          <w:spacing w:val="-13"/>
          <w:w w:val="115"/>
        </w:rPr>
        <w:t> </w:t>
      </w:r>
      <w:r>
        <w:rPr>
          <w:color w:val="231F20"/>
          <w:spacing w:val="-5"/>
          <w:w w:val="115"/>
        </w:rPr>
        <w:t>global </w:t>
      </w:r>
      <w:r>
        <w:rPr>
          <w:color w:val="231F20"/>
          <w:spacing w:val="-3"/>
          <w:w w:val="115"/>
        </w:rPr>
        <w:t>de</w:t>
      </w:r>
      <w:r>
        <w:rPr>
          <w:color w:val="231F20"/>
          <w:spacing w:val="-22"/>
          <w:w w:val="115"/>
        </w:rPr>
        <w:t> </w:t>
      </w:r>
      <w:r>
        <w:rPr>
          <w:color w:val="231F20"/>
          <w:spacing w:val="-4"/>
          <w:w w:val="115"/>
        </w:rPr>
        <w:t>ese</w:t>
      </w:r>
      <w:r>
        <w:rPr>
          <w:color w:val="231F20"/>
          <w:spacing w:val="-22"/>
          <w:w w:val="115"/>
        </w:rPr>
        <w:t> </w:t>
      </w:r>
      <w:r>
        <w:rPr>
          <w:color w:val="231F20"/>
          <w:spacing w:val="-5"/>
          <w:w w:val="115"/>
        </w:rPr>
        <w:t>país,</w:t>
      </w:r>
      <w:r>
        <w:rPr>
          <w:color w:val="231F20"/>
          <w:spacing w:val="-22"/>
          <w:w w:val="115"/>
        </w:rPr>
        <w:t> </w:t>
      </w:r>
      <w:r>
        <w:rPr>
          <w:color w:val="231F20"/>
          <w:spacing w:val="-4"/>
          <w:w w:val="115"/>
        </w:rPr>
        <w:t>así</w:t>
      </w:r>
      <w:r>
        <w:rPr>
          <w:color w:val="231F20"/>
          <w:spacing w:val="-22"/>
          <w:w w:val="115"/>
        </w:rPr>
        <w:t> </w:t>
      </w:r>
      <w:r>
        <w:rPr>
          <w:color w:val="231F20"/>
          <w:spacing w:val="-5"/>
          <w:w w:val="115"/>
        </w:rPr>
        <w:t>como</w:t>
      </w:r>
      <w:r>
        <w:rPr>
          <w:color w:val="231F20"/>
          <w:spacing w:val="-22"/>
          <w:w w:val="115"/>
        </w:rPr>
        <w:t> </w:t>
      </w:r>
      <w:r>
        <w:rPr>
          <w:color w:val="231F20"/>
          <w:spacing w:val="-3"/>
          <w:w w:val="115"/>
        </w:rPr>
        <w:t>la</w:t>
      </w:r>
      <w:r>
        <w:rPr>
          <w:color w:val="231F20"/>
          <w:spacing w:val="-22"/>
          <w:w w:val="115"/>
        </w:rPr>
        <w:t> </w:t>
      </w:r>
      <w:r>
        <w:rPr>
          <w:color w:val="231F20"/>
          <w:spacing w:val="-6"/>
          <w:w w:val="115"/>
        </w:rPr>
        <w:t>aparente</w:t>
      </w:r>
      <w:r>
        <w:rPr>
          <w:color w:val="231F20"/>
          <w:spacing w:val="-22"/>
          <w:w w:val="115"/>
        </w:rPr>
        <w:t> </w:t>
      </w:r>
      <w:r>
        <w:rPr>
          <w:color w:val="231F20"/>
          <w:spacing w:val="-6"/>
          <w:w w:val="115"/>
        </w:rPr>
        <w:t>pérdida</w:t>
      </w:r>
      <w:r>
        <w:rPr>
          <w:color w:val="231F20"/>
          <w:spacing w:val="-22"/>
          <w:w w:val="115"/>
        </w:rPr>
        <w:t> </w:t>
      </w:r>
      <w:r>
        <w:rPr>
          <w:color w:val="231F20"/>
          <w:spacing w:val="-3"/>
          <w:w w:val="115"/>
        </w:rPr>
        <w:t>de</w:t>
      </w:r>
      <w:r>
        <w:rPr>
          <w:color w:val="231F20"/>
          <w:spacing w:val="-22"/>
          <w:w w:val="115"/>
        </w:rPr>
        <w:t> </w:t>
      </w:r>
      <w:r>
        <w:rPr>
          <w:color w:val="231F20"/>
          <w:spacing w:val="-3"/>
          <w:w w:val="115"/>
        </w:rPr>
        <w:t>su</w:t>
      </w:r>
      <w:r>
        <w:rPr>
          <w:color w:val="231F20"/>
          <w:spacing w:val="-22"/>
          <w:w w:val="115"/>
        </w:rPr>
        <w:t> </w:t>
      </w:r>
      <w:r>
        <w:rPr>
          <w:color w:val="231F20"/>
          <w:spacing w:val="-6"/>
          <w:w w:val="115"/>
        </w:rPr>
        <w:t>legitimidad</w:t>
      </w:r>
      <w:r>
        <w:rPr>
          <w:color w:val="231F20"/>
          <w:spacing w:val="-22"/>
          <w:w w:val="115"/>
        </w:rPr>
        <w:t> </w:t>
      </w:r>
      <w:r>
        <w:rPr>
          <w:color w:val="231F20"/>
          <w:spacing w:val="-6"/>
          <w:w w:val="115"/>
        </w:rPr>
        <w:t>interna.</w:t>
      </w:r>
    </w:p>
    <w:p>
      <w:pPr>
        <w:pStyle w:val="BodyText"/>
        <w:spacing w:line="261" w:lineRule="auto" w:before="4"/>
        <w:ind w:left="120" w:right="117" w:firstLine="240"/>
        <w:jc w:val="right"/>
      </w:pPr>
      <w:r>
        <w:rPr>
          <w:color w:val="231F20"/>
          <w:w w:val="105"/>
        </w:rPr>
        <w:t>Por hegemonía, Immanuel </w:t>
      </w:r>
      <w:r>
        <w:rPr>
          <w:color w:val="231F20"/>
          <w:spacing w:val="-3"/>
          <w:w w:val="105"/>
        </w:rPr>
        <w:t>Wallerstein,</w:t>
      </w:r>
      <w:r>
        <w:rPr>
          <w:color w:val="231F20"/>
          <w:spacing w:val="-3"/>
          <w:w w:val="105"/>
          <w:position w:val="6"/>
          <w:sz w:val="13"/>
        </w:rPr>
        <w:t>5 </w:t>
      </w:r>
      <w:r>
        <w:rPr>
          <w:color w:val="231F20"/>
          <w:w w:val="105"/>
        </w:rPr>
        <w:t>entiende que</w:t>
      </w:r>
      <w:r>
        <w:rPr>
          <w:color w:val="231F20"/>
          <w:spacing w:val="51"/>
          <w:w w:val="105"/>
        </w:rPr>
        <w:t> </w:t>
      </w:r>
      <w:r>
        <w:rPr>
          <w:color w:val="231F20"/>
          <w:w w:val="105"/>
        </w:rPr>
        <w:t>Estados Uni-</w:t>
      </w:r>
      <w:r>
        <w:rPr>
          <w:color w:val="231F20"/>
          <w:w w:val="72"/>
        </w:rPr>
        <w:t> </w:t>
      </w:r>
      <w:r>
        <w:rPr>
          <w:color w:val="231F20"/>
          <w:w w:val="105"/>
        </w:rPr>
        <w:t>dos llegó a controlar el mercado mundial. A su vez, no tenía compe-</w:t>
      </w:r>
    </w:p>
    <w:p>
      <w:pPr>
        <w:pStyle w:val="BodyText"/>
      </w:pPr>
    </w:p>
    <w:p>
      <w:pPr>
        <w:pStyle w:val="BodyText"/>
        <w:spacing w:before="6"/>
        <w:rPr>
          <w:sz w:val="17"/>
        </w:rPr>
      </w:pPr>
    </w:p>
    <w:p>
      <w:pPr>
        <w:spacing w:before="0"/>
        <w:ind w:left="0" w:right="117" w:firstLine="0"/>
        <w:jc w:val="right"/>
        <w:rPr>
          <w:sz w:val="16"/>
        </w:rPr>
      </w:pPr>
      <w:r>
        <w:rPr>
          <w:color w:val="231F20"/>
          <w:w w:val="110"/>
          <w:position w:val="5"/>
          <w:sz w:val="10"/>
        </w:rPr>
        <w:t>5  </w:t>
      </w:r>
      <w:r>
        <w:rPr>
          <w:color w:val="231F20"/>
          <w:w w:val="110"/>
          <w:sz w:val="16"/>
        </w:rPr>
        <w:t>Immanuel Wallerstein, 2003, “U.S. Weakness and the Struggle for Hegemony”,</w:t>
      </w:r>
    </w:p>
    <w:p>
      <w:pPr>
        <w:spacing w:before="13"/>
        <w:ind w:left="119" w:right="0" w:firstLine="0"/>
        <w:jc w:val="both"/>
        <w:rPr>
          <w:sz w:val="16"/>
        </w:rPr>
      </w:pPr>
      <w:r>
        <w:rPr>
          <w:rFonts w:ascii="Cambria" w:hAnsi="Cambria"/>
          <w:i/>
          <w:color w:val="231F20"/>
          <w:w w:val="105"/>
          <w:sz w:val="16"/>
        </w:rPr>
        <w:t>Monthly Review</w:t>
      </w:r>
      <w:r>
        <w:rPr>
          <w:color w:val="231F20"/>
          <w:w w:val="105"/>
          <w:sz w:val="16"/>
        </w:rPr>
        <w:t>, vol. 55, núm. 3,  julio-agosto.</w:t>
      </w:r>
    </w:p>
    <w:p>
      <w:pPr>
        <w:spacing w:after="0"/>
        <w:jc w:val="both"/>
        <w:rPr>
          <w:sz w:val="16"/>
        </w:rPr>
        <w:sectPr>
          <w:pgSz w:w="7640" w:h="11900"/>
          <w:pgMar w:header="676" w:footer="0" w:top="860" w:bottom="280" w:left="760" w:right="640"/>
        </w:sectPr>
      </w:pPr>
    </w:p>
    <w:p>
      <w:pPr>
        <w:pStyle w:val="BodyText"/>
        <w:spacing w:line="261" w:lineRule="auto" w:before="162"/>
        <w:ind w:left="119" w:right="117"/>
        <w:jc w:val="both"/>
      </w:pPr>
      <w:r>
        <w:rPr>
          <w:color w:val="231F20"/>
          <w:w w:val="110"/>
        </w:rPr>
        <w:t>tencia en materia de hacer guerras. Igualmente, “se convirtió en el centro</w:t>
      </w:r>
      <w:r>
        <w:rPr>
          <w:color w:val="231F20"/>
          <w:spacing w:val="-10"/>
          <w:w w:val="110"/>
        </w:rPr>
        <w:t> </w:t>
      </w:r>
      <w:r>
        <w:rPr>
          <w:color w:val="231F20"/>
          <w:w w:val="110"/>
        </w:rPr>
        <w:t>cultural</w:t>
      </w:r>
      <w:r>
        <w:rPr>
          <w:color w:val="231F20"/>
          <w:spacing w:val="-10"/>
          <w:w w:val="110"/>
        </w:rPr>
        <w:t> </w:t>
      </w:r>
      <w:r>
        <w:rPr>
          <w:color w:val="231F20"/>
          <w:w w:val="110"/>
        </w:rPr>
        <w:t>del</w:t>
      </w:r>
      <w:r>
        <w:rPr>
          <w:color w:val="231F20"/>
          <w:spacing w:val="-10"/>
          <w:w w:val="110"/>
        </w:rPr>
        <w:t> </w:t>
      </w:r>
      <w:r>
        <w:rPr>
          <w:color w:val="231F20"/>
          <w:w w:val="110"/>
        </w:rPr>
        <w:t>mundo”.</w:t>
      </w:r>
      <w:r>
        <w:rPr>
          <w:color w:val="231F20"/>
          <w:spacing w:val="-10"/>
          <w:w w:val="110"/>
        </w:rPr>
        <w:t> </w:t>
      </w:r>
      <w:r>
        <w:rPr>
          <w:color w:val="231F20"/>
          <w:w w:val="110"/>
        </w:rPr>
        <w:t>Giovanni</w:t>
      </w:r>
      <w:r>
        <w:rPr>
          <w:color w:val="231F20"/>
          <w:spacing w:val="-10"/>
          <w:w w:val="110"/>
        </w:rPr>
        <w:t> </w:t>
      </w:r>
      <w:r>
        <w:rPr>
          <w:color w:val="231F20"/>
          <w:w w:val="110"/>
        </w:rPr>
        <w:t>Arrighi</w:t>
      </w:r>
      <w:r>
        <w:rPr>
          <w:color w:val="231F20"/>
          <w:w w:val="110"/>
          <w:position w:val="6"/>
          <w:sz w:val="13"/>
        </w:rPr>
        <w:t>6</w:t>
      </w:r>
      <w:r>
        <w:rPr>
          <w:color w:val="231F20"/>
          <w:spacing w:val="10"/>
          <w:w w:val="110"/>
          <w:position w:val="6"/>
          <w:sz w:val="13"/>
        </w:rPr>
        <w:t> </w:t>
      </w:r>
      <w:r>
        <w:rPr>
          <w:color w:val="231F20"/>
          <w:w w:val="110"/>
        </w:rPr>
        <w:t>da</w:t>
      </w:r>
      <w:r>
        <w:rPr>
          <w:color w:val="231F20"/>
          <w:spacing w:val="-10"/>
          <w:w w:val="110"/>
        </w:rPr>
        <w:t> </w:t>
      </w:r>
      <w:r>
        <w:rPr>
          <w:color w:val="231F20"/>
          <w:w w:val="110"/>
        </w:rPr>
        <w:t>un</w:t>
      </w:r>
      <w:r>
        <w:rPr>
          <w:color w:val="231F20"/>
          <w:spacing w:val="-10"/>
          <w:w w:val="110"/>
        </w:rPr>
        <w:t> </w:t>
      </w:r>
      <w:r>
        <w:rPr>
          <w:color w:val="231F20"/>
          <w:w w:val="110"/>
        </w:rPr>
        <w:t>paso</w:t>
      </w:r>
      <w:r>
        <w:rPr>
          <w:color w:val="231F20"/>
          <w:spacing w:val="-10"/>
          <w:w w:val="110"/>
        </w:rPr>
        <w:t> </w:t>
      </w:r>
      <w:r>
        <w:rPr>
          <w:color w:val="231F20"/>
          <w:w w:val="110"/>
        </w:rPr>
        <w:t>adicional</w:t>
      </w:r>
      <w:r>
        <w:rPr>
          <w:color w:val="231F20"/>
          <w:spacing w:val="-10"/>
          <w:w w:val="110"/>
        </w:rPr>
        <w:t> </w:t>
      </w:r>
      <w:r>
        <w:rPr>
          <w:color w:val="231F20"/>
          <w:w w:val="110"/>
        </w:rPr>
        <w:t>y plantea las alternativas abiertas al sistema capitalista para resolver</w:t>
      </w:r>
      <w:r>
        <w:rPr>
          <w:color w:val="231F20"/>
          <w:spacing w:val="-29"/>
          <w:w w:val="110"/>
        </w:rPr>
        <w:t> </w:t>
      </w:r>
      <w:r>
        <w:rPr>
          <w:color w:val="231F20"/>
          <w:w w:val="110"/>
        </w:rPr>
        <w:t>la crisis de hegemonía. En primer </w:t>
      </w:r>
      <w:r>
        <w:rPr>
          <w:color w:val="231F20"/>
          <w:spacing w:val="-5"/>
          <w:w w:val="110"/>
        </w:rPr>
        <w:t>lugar, </w:t>
      </w:r>
      <w:r>
        <w:rPr>
          <w:color w:val="231F20"/>
          <w:w w:val="110"/>
        </w:rPr>
        <w:t>“los viejos centros de poder pueden frenar el avance de la historia capitalista de los últimos 500 años”. En segundo </w:t>
      </w:r>
      <w:r>
        <w:rPr>
          <w:color w:val="231F20"/>
          <w:spacing w:val="-5"/>
          <w:w w:val="110"/>
        </w:rPr>
        <w:t>lugar, </w:t>
      </w:r>
      <w:r>
        <w:rPr>
          <w:color w:val="231F20"/>
          <w:w w:val="110"/>
        </w:rPr>
        <w:t>se caracterizaría por “el acceso a los altos mandos directivos de la economía-mundo por parte del capital del Lejano</w:t>
      </w:r>
      <w:r>
        <w:rPr>
          <w:color w:val="231F20"/>
          <w:spacing w:val="-35"/>
          <w:w w:val="110"/>
        </w:rPr>
        <w:t> </w:t>
      </w:r>
      <w:r>
        <w:rPr>
          <w:color w:val="231F20"/>
          <w:w w:val="110"/>
        </w:rPr>
        <w:t>Oriente</w:t>
      </w:r>
      <w:r>
        <w:rPr>
          <w:color w:val="231F20"/>
          <w:spacing w:val="-35"/>
          <w:w w:val="110"/>
        </w:rPr>
        <w:t> </w:t>
      </w:r>
      <w:r>
        <w:rPr>
          <w:color w:val="231F20"/>
          <w:w w:val="110"/>
        </w:rPr>
        <w:t>asiático,</w:t>
      </w:r>
      <w:r>
        <w:rPr>
          <w:color w:val="231F20"/>
          <w:spacing w:val="-35"/>
          <w:w w:val="110"/>
        </w:rPr>
        <w:t> </w:t>
      </w:r>
      <w:r>
        <w:rPr>
          <w:color w:val="231F20"/>
          <w:w w:val="110"/>
        </w:rPr>
        <w:t>como</w:t>
      </w:r>
      <w:r>
        <w:rPr>
          <w:color w:val="231F20"/>
          <w:spacing w:val="-35"/>
          <w:w w:val="110"/>
        </w:rPr>
        <w:t> </w:t>
      </w:r>
      <w:r>
        <w:rPr>
          <w:color w:val="231F20"/>
          <w:w w:val="110"/>
        </w:rPr>
        <w:t>resultado</w:t>
      </w:r>
      <w:r>
        <w:rPr>
          <w:color w:val="231F20"/>
          <w:spacing w:val="-35"/>
          <w:w w:val="110"/>
        </w:rPr>
        <w:t> </w:t>
      </w:r>
      <w:r>
        <w:rPr>
          <w:color w:val="231F20"/>
          <w:w w:val="110"/>
        </w:rPr>
        <w:t>del</w:t>
      </w:r>
      <w:r>
        <w:rPr>
          <w:color w:val="231F20"/>
          <w:spacing w:val="-35"/>
          <w:w w:val="110"/>
        </w:rPr>
        <w:t> </w:t>
      </w:r>
      <w:r>
        <w:rPr>
          <w:color w:val="231F20"/>
          <w:w w:val="110"/>
        </w:rPr>
        <w:t>fracaso</w:t>
      </w:r>
      <w:r>
        <w:rPr>
          <w:color w:val="231F20"/>
          <w:spacing w:val="-35"/>
          <w:w w:val="110"/>
        </w:rPr>
        <w:t> </w:t>
      </w:r>
      <w:r>
        <w:rPr>
          <w:color w:val="231F20"/>
          <w:w w:val="110"/>
        </w:rPr>
        <w:t>de</w:t>
      </w:r>
      <w:r>
        <w:rPr>
          <w:color w:val="231F20"/>
          <w:spacing w:val="-35"/>
          <w:w w:val="110"/>
        </w:rPr>
        <w:t> </w:t>
      </w:r>
      <w:r>
        <w:rPr>
          <w:color w:val="231F20"/>
          <w:w w:val="110"/>
        </w:rPr>
        <w:t>la</w:t>
      </w:r>
      <w:r>
        <w:rPr>
          <w:color w:val="231F20"/>
          <w:spacing w:val="-35"/>
          <w:w w:val="110"/>
        </w:rPr>
        <w:t> </w:t>
      </w:r>
      <w:r>
        <w:rPr>
          <w:color w:val="231F20"/>
          <w:w w:val="110"/>
        </w:rPr>
        <w:t>‘vieja</w:t>
      </w:r>
      <w:r>
        <w:rPr>
          <w:color w:val="231F20"/>
          <w:spacing w:val="-35"/>
          <w:w w:val="110"/>
        </w:rPr>
        <w:t> </w:t>
      </w:r>
      <w:r>
        <w:rPr>
          <w:color w:val="231F20"/>
          <w:w w:val="110"/>
        </w:rPr>
        <w:t>guardia’ conformada</w:t>
      </w:r>
      <w:r>
        <w:rPr>
          <w:color w:val="231F20"/>
          <w:spacing w:val="-18"/>
          <w:w w:val="110"/>
        </w:rPr>
        <w:t> </w:t>
      </w:r>
      <w:r>
        <w:rPr>
          <w:color w:val="231F20"/>
          <w:w w:val="110"/>
        </w:rPr>
        <w:t>por</w:t>
      </w:r>
      <w:r>
        <w:rPr>
          <w:color w:val="231F20"/>
          <w:spacing w:val="-18"/>
          <w:w w:val="110"/>
        </w:rPr>
        <w:t> </w:t>
      </w:r>
      <w:r>
        <w:rPr>
          <w:color w:val="231F20"/>
          <w:w w:val="110"/>
        </w:rPr>
        <w:t>los</w:t>
      </w:r>
      <w:r>
        <w:rPr>
          <w:color w:val="231F20"/>
          <w:spacing w:val="-18"/>
          <w:w w:val="110"/>
        </w:rPr>
        <w:t> </w:t>
      </w:r>
      <w:r>
        <w:rPr>
          <w:color w:val="231F20"/>
          <w:w w:val="110"/>
        </w:rPr>
        <w:t>países</w:t>
      </w:r>
      <w:r>
        <w:rPr>
          <w:color w:val="231F20"/>
          <w:spacing w:val="-18"/>
          <w:w w:val="110"/>
        </w:rPr>
        <w:t> </w:t>
      </w:r>
      <w:r>
        <w:rPr>
          <w:color w:val="231F20"/>
          <w:w w:val="110"/>
        </w:rPr>
        <w:t>capitalistas</w:t>
      </w:r>
      <w:r>
        <w:rPr>
          <w:color w:val="231F20"/>
          <w:spacing w:val="-18"/>
          <w:w w:val="110"/>
        </w:rPr>
        <w:t> </w:t>
      </w:r>
      <w:r>
        <w:rPr>
          <w:color w:val="231F20"/>
          <w:w w:val="110"/>
        </w:rPr>
        <w:t>de</w:t>
      </w:r>
      <w:r>
        <w:rPr>
          <w:color w:val="231F20"/>
          <w:spacing w:val="-18"/>
          <w:w w:val="110"/>
        </w:rPr>
        <w:t> </w:t>
      </w:r>
      <w:r>
        <w:rPr>
          <w:color w:val="231F20"/>
          <w:w w:val="110"/>
        </w:rPr>
        <w:t>Europa</w:t>
      </w:r>
      <w:r>
        <w:rPr>
          <w:color w:val="231F20"/>
          <w:spacing w:val="-18"/>
          <w:w w:val="110"/>
        </w:rPr>
        <w:t> </w:t>
      </w:r>
      <w:r>
        <w:rPr>
          <w:color w:val="231F20"/>
          <w:w w:val="110"/>
        </w:rPr>
        <w:t>occidental</w:t>
      </w:r>
      <w:r>
        <w:rPr>
          <w:color w:val="231F20"/>
          <w:spacing w:val="-18"/>
          <w:w w:val="110"/>
        </w:rPr>
        <w:t> </w:t>
      </w:r>
      <w:r>
        <w:rPr>
          <w:color w:val="231F20"/>
          <w:w w:val="110"/>
        </w:rPr>
        <w:t>y</w:t>
      </w:r>
      <w:r>
        <w:rPr>
          <w:color w:val="231F20"/>
          <w:spacing w:val="-18"/>
          <w:w w:val="110"/>
        </w:rPr>
        <w:t> </w:t>
      </w:r>
      <w:r>
        <w:rPr>
          <w:color w:val="231F20"/>
          <w:w w:val="110"/>
        </w:rPr>
        <w:t>Estados Unidos”.</w:t>
      </w:r>
      <w:r>
        <w:rPr>
          <w:color w:val="231F20"/>
          <w:spacing w:val="-13"/>
          <w:w w:val="110"/>
        </w:rPr>
        <w:t> </w:t>
      </w:r>
      <w:r>
        <w:rPr>
          <w:color w:val="231F20"/>
          <w:w w:val="110"/>
        </w:rPr>
        <w:t>En</w:t>
      </w:r>
      <w:r>
        <w:rPr>
          <w:color w:val="231F20"/>
          <w:spacing w:val="-13"/>
          <w:w w:val="110"/>
        </w:rPr>
        <w:t> </w:t>
      </w:r>
      <w:r>
        <w:rPr>
          <w:color w:val="231F20"/>
          <w:w w:val="110"/>
        </w:rPr>
        <w:t>tercero</w:t>
      </w:r>
      <w:r>
        <w:rPr>
          <w:color w:val="231F20"/>
          <w:spacing w:val="-13"/>
          <w:w w:val="110"/>
        </w:rPr>
        <w:t> </w:t>
      </w:r>
      <w:r>
        <w:rPr>
          <w:color w:val="231F20"/>
          <w:w w:val="110"/>
        </w:rPr>
        <w:t>y</w:t>
      </w:r>
      <w:r>
        <w:rPr>
          <w:color w:val="231F20"/>
          <w:spacing w:val="-13"/>
          <w:w w:val="110"/>
        </w:rPr>
        <w:t> </w:t>
      </w:r>
      <w:r>
        <w:rPr>
          <w:color w:val="231F20"/>
          <w:w w:val="110"/>
        </w:rPr>
        <w:t>último</w:t>
      </w:r>
      <w:r>
        <w:rPr>
          <w:color w:val="231F20"/>
          <w:spacing w:val="-13"/>
          <w:w w:val="110"/>
        </w:rPr>
        <w:t> </w:t>
      </w:r>
      <w:r>
        <w:rPr>
          <w:color w:val="231F20"/>
          <w:spacing w:val="-5"/>
          <w:w w:val="110"/>
        </w:rPr>
        <w:t>lugar,</w:t>
      </w:r>
      <w:r>
        <w:rPr>
          <w:color w:val="231F20"/>
          <w:spacing w:val="-13"/>
          <w:w w:val="110"/>
        </w:rPr>
        <w:t> </w:t>
      </w:r>
      <w:r>
        <w:rPr>
          <w:color w:val="231F20"/>
          <w:w w:val="110"/>
        </w:rPr>
        <w:t>puede</w:t>
      </w:r>
      <w:r>
        <w:rPr>
          <w:color w:val="231F20"/>
          <w:spacing w:val="-13"/>
          <w:w w:val="110"/>
        </w:rPr>
        <w:t> </w:t>
      </w:r>
      <w:r>
        <w:rPr>
          <w:color w:val="231F20"/>
          <w:w w:val="110"/>
        </w:rPr>
        <w:t>ser</w:t>
      </w:r>
      <w:r>
        <w:rPr>
          <w:color w:val="231F20"/>
          <w:spacing w:val="-13"/>
          <w:w w:val="110"/>
        </w:rPr>
        <w:t> </w:t>
      </w:r>
      <w:r>
        <w:rPr>
          <w:color w:val="231F20"/>
          <w:w w:val="110"/>
        </w:rPr>
        <w:t>un</w:t>
      </w:r>
      <w:r>
        <w:rPr>
          <w:color w:val="231F20"/>
          <w:spacing w:val="-13"/>
          <w:w w:val="110"/>
        </w:rPr>
        <w:t> </w:t>
      </w:r>
      <w:r>
        <w:rPr>
          <w:color w:val="231F20"/>
          <w:w w:val="110"/>
        </w:rPr>
        <w:t>incremento</w:t>
      </w:r>
      <w:r>
        <w:rPr>
          <w:color w:val="231F20"/>
          <w:spacing w:val="-13"/>
          <w:w w:val="110"/>
        </w:rPr>
        <w:t> </w:t>
      </w:r>
      <w:r>
        <w:rPr>
          <w:color w:val="231F20"/>
          <w:w w:val="110"/>
        </w:rPr>
        <w:t>continuo de la violencia lo que termine con el orden</w:t>
      </w:r>
      <w:r>
        <w:rPr>
          <w:color w:val="231F20"/>
          <w:spacing w:val="21"/>
          <w:w w:val="110"/>
        </w:rPr>
        <w:t> </w:t>
      </w:r>
      <w:r>
        <w:rPr>
          <w:color w:val="231F20"/>
          <w:w w:val="110"/>
        </w:rPr>
        <w:t>mundial.</w:t>
      </w:r>
    </w:p>
    <w:p>
      <w:pPr>
        <w:pStyle w:val="BodyText"/>
        <w:spacing w:before="5"/>
        <w:rPr>
          <w:sz w:val="21"/>
        </w:rPr>
      </w:pPr>
    </w:p>
    <w:p>
      <w:pPr>
        <w:pStyle w:val="ListParagraph"/>
        <w:numPr>
          <w:ilvl w:val="1"/>
          <w:numId w:val="1"/>
        </w:numPr>
        <w:tabs>
          <w:tab w:pos="345" w:val="left" w:leader="none"/>
        </w:tabs>
        <w:spacing w:line="240" w:lineRule="auto" w:before="0" w:after="0"/>
        <w:ind w:left="345" w:right="0" w:hanging="225"/>
        <w:jc w:val="both"/>
        <w:rPr>
          <w:rFonts w:ascii="Cambria" w:hAnsi="Cambria"/>
          <w:i/>
          <w:sz w:val="20"/>
        </w:rPr>
      </w:pPr>
      <w:r>
        <w:rPr>
          <w:rFonts w:ascii="Cambria" w:hAnsi="Cambria"/>
          <w:i/>
          <w:color w:val="231F20"/>
          <w:w w:val="95"/>
          <w:sz w:val="20"/>
        </w:rPr>
        <w:t>Crisis de hegemonía de Estados</w:t>
      </w:r>
      <w:r>
        <w:rPr>
          <w:rFonts w:ascii="Cambria" w:hAnsi="Cambria"/>
          <w:i/>
          <w:color w:val="231F20"/>
          <w:spacing w:val="19"/>
          <w:w w:val="95"/>
          <w:sz w:val="20"/>
        </w:rPr>
        <w:t> </w:t>
      </w:r>
      <w:r>
        <w:rPr>
          <w:rFonts w:ascii="Cambria" w:hAnsi="Cambria"/>
          <w:i/>
          <w:color w:val="231F20"/>
          <w:w w:val="95"/>
          <w:sz w:val="20"/>
        </w:rPr>
        <w:t>Unidos</w:t>
      </w:r>
    </w:p>
    <w:p>
      <w:pPr>
        <w:pStyle w:val="BodyText"/>
        <w:spacing w:before="10"/>
        <w:rPr>
          <w:rFonts w:ascii="Cambria"/>
          <w:i/>
          <w:sz w:val="22"/>
        </w:rPr>
      </w:pPr>
    </w:p>
    <w:p>
      <w:pPr>
        <w:pStyle w:val="BodyText"/>
        <w:spacing w:line="261" w:lineRule="auto" w:before="1"/>
        <w:ind w:left="119" w:right="119"/>
        <w:jc w:val="both"/>
      </w:pPr>
      <w:r>
        <w:rPr>
          <w:color w:val="231F20"/>
          <w:w w:val="110"/>
        </w:rPr>
        <w:t>La</w:t>
      </w:r>
      <w:r>
        <w:rPr>
          <w:color w:val="231F20"/>
          <w:spacing w:val="16"/>
          <w:w w:val="110"/>
        </w:rPr>
        <w:t> </w:t>
      </w:r>
      <w:r>
        <w:rPr>
          <w:color w:val="231F20"/>
          <w:w w:val="110"/>
        </w:rPr>
        <w:t>primera</w:t>
      </w:r>
      <w:r>
        <w:rPr>
          <w:color w:val="231F20"/>
          <w:spacing w:val="16"/>
          <w:w w:val="110"/>
        </w:rPr>
        <w:t> </w:t>
      </w:r>
      <w:r>
        <w:rPr>
          <w:color w:val="231F20"/>
          <w:w w:val="110"/>
        </w:rPr>
        <w:t>parte</w:t>
      </w:r>
      <w:r>
        <w:rPr>
          <w:color w:val="231F20"/>
          <w:spacing w:val="16"/>
          <w:w w:val="110"/>
        </w:rPr>
        <w:t> </w:t>
      </w:r>
      <w:r>
        <w:rPr>
          <w:color w:val="231F20"/>
          <w:w w:val="110"/>
        </w:rPr>
        <w:t>de</w:t>
      </w:r>
      <w:r>
        <w:rPr>
          <w:color w:val="231F20"/>
          <w:spacing w:val="16"/>
          <w:w w:val="110"/>
        </w:rPr>
        <w:t> </w:t>
      </w:r>
      <w:r>
        <w:rPr>
          <w:color w:val="231F20"/>
          <w:w w:val="110"/>
        </w:rPr>
        <w:t>este</w:t>
      </w:r>
      <w:r>
        <w:rPr>
          <w:color w:val="231F20"/>
          <w:spacing w:val="16"/>
          <w:w w:val="110"/>
        </w:rPr>
        <w:t> </w:t>
      </w:r>
      <w:r>
        <w:rPr>
          <w:color w:val="231F20"/>
          <w:w w:val="110"/>
        </w:rPr>
        <w:t>libro</w:t>
      </w:r>
      <w:r>
        <w:rPr>
          <w:color w:val="231F20"/>
          <w:spacing w:val="16"/>
          <w:w w:val="110"/>
        </w:rPr>
        <w:t> </w:t>
      </w:r>
      <w:r>
        <w:rPr>
          <w:color w:val="231F20"/>
          <w:w w:val="110"/>
        </w:rPr>
        <w:t>se</w:t>
      </w:r>
      <w:r>
        <w:rPr>
          <w:color w:val="231F20"/>
          <w:spacing w:val="16"/>
          <w:w w:val="110"/>
        </w:rPr>
        <w:t> </w:t>
      </w:r>
      <w:r>
        <w:rPr>
          <w:color w:val="231F20"/>
          <w:w w:val="110"/>
        </w:rPr>
        <w:t>inicia</w:t>
      </w:r>
      <w:r>
        <w:rPr>
          <w:color w:val="231F20"/>
          <w:spacing w:val="16"/>
          <w:w w:val="110"/>
        </w:rPr>
        <w:t> </w:t>
      </w:r>
      <w:r>
        <w:rPr>
          <w:color w:val="231F20"/>
          <w:w w:val="110"/>
        </w:rPr>
        <w:t>con</w:t>
      </w:r>
      <w:r>
        <w:rPr>
          <w:color w:val="231F20"/>
          <w:spacing w:val="16"/>
          <w:w w:val="110"/>
        </w:rPr>
        <w:t> </w:t>
      </w:r>
      <w:r>
        <w:rPr>
          <w:color w:val="231F20"/>
          <w:w w:val="110"/>
        </w:rPr>
        <w:t>el</w:t>
      </w:r>
      <w:r>
        <w:rPr>
          <w:color w:val="231F20"/>
          <w:spacing w:val="16"/>
          <w:w w:val="110"/>
        </w:rPr>
        <w:t> </w:t>
      </w:r>
      <w:r>
        <w:rPr>
          <w:color w:val="231F20"/>
          <w:w w:val="110"/>
        </w:rPr>
        <w:t>trabajo</w:t>
      </w:r>
      <w:r>
        <w:rPr>
          <w:color w:val="231F20"/>
          <w:spacing w:val="16"/>
          <w:w w:val="110"/>
        </w:rPr>
        <w:t> </w:t>
      </w:r>
      <w:r>
        <w:rPr>
          <w:color w:val="231F20"/>
          <w:w w:val="110"/>
        </w:rPr>
        <w:t>de</w:t>
      </w:r>
      <w:r>
        <w:rPr>
          <w:color w:val="231F20"/>
          <w:spacing w:val="16"/>
          <w:w w:val="110"/>
        </w:rPr>
        <w:t> </w:t>
      </w:r>
      <w:r>
        <w:rPr>
          <w:color w:val="231F20"/>
          <w:w w:val="110"/>
        </w:rPr>
        <w:t>Marco</w:t>
      </w:r>
      <w:r>
        <w:rPr>
          <w:color w:val="231F20"/>
          <w:spacing w:val="16"/>
          <w:w w:val="110"/>
        </w:rPr>
        <w:t> </w:t>
      </w:r>
      <w:r>
        <w:rPr>
          <w:color w:val="231F20"/>
          <w:w w:val="110"/>
        </w:rPr>
        <w:t>A.</w:t>
      </w:r>
      <w:r>
        <w:rPr>
          <w:color w:val="231F20"/>
          <w:w w:val="104"/>
        </w:rPr>
        <w:t> </w:t>
      </w:r>
      <w:r>
        <w:rPr>
          <w:color w:val="231F20"/>
          <w:w w:val="110"/>
        </w:rPr>
        <w:t>Gandásegui, quien parte del supuesto de que el imperialismo</w:t>
      </w:r>
      <w:r>
        <w:rPr>
          <w:color w:val="231F20"/>
          <w:spacing w:val="17"/>
          <w:w w:val="110"/>
        </w:rPr>
        <w:t> </w:t>
      </w:r>
      <w:r>
        <w:rPr>
          <w:color w:val="231F20"/>
          <w:w w:val="110"/>
        </w:rPr>
        <w:t>es</w:t>
      </w:r>
      <w:r>
        <w:rPr>
          <w:color w:val="231F20"/>
          <w:spacing w:val="20"/>
          <w:w w:val="110"/>
        </w:rPr>
        <w:t> </w:t>
      </w:r>
      <w:r>
        <w:rPr>
          <w:color w:val="231F20"/>
          <w:w w:val="110"/>
        </w:rPr>
        <w:t>el</w:t>
      </w:r>
      <w:r>
        <w:rPr>
          <w:color w:val="231F20"/>
          <w:w w:val="100"/>
        </w:rPr>
        <w:t> </w:t>
      </w:r>
      <w:r>
        <w:rPr>
          <w:color w:val="231F20"/>
          <w:w w:val="110"/>
        </w:rPr>
        <w:t>resultado de contradicciones globales que responden</w:t>
      </w:r>
      <w:r>
        <w:rPr>
          <w:color w:val="231F20"/>
          <w:spacing w:val="16"/>
          <w:w w:val="110"/>
        </w:rPr>
        <w:t> </w:t>
      </w:r>
      <w:r>
        <w:rPr>
          <w:color w:val="231F20"/>
          <w:w w:val="110"/>
        </w:rPr>
        <w:t>a</w:t>
      </w:r>
      <w:r>
        <w:rPr>
          <w:color w:val="231F20"/>
          <w:spacing w:val="2"/>
          <w:w w:val="110"/>
        </w:rPr>
        <w:t> </w:t>
      </w:r>
      <w:r>
        <w:rPr>
          <w:color w:val="231F20"/>
          <w:w w:val="110"/>
        </w:rPr>
        <w:t>movimientos</w:t>
      </w:r>
      <w:r>
        <w:rPr>
          <w:color w:val="231F20"/>
          <w:w w:val="92"/>
        </w:rPr>
        <w:t> </w:t>
      </w:r>
      <w:r>
        <w:rPr>
          <w:color w:val="231F20"/>
          <w:w w:val="110"/>
        </w:rPr>
        <w:t>expansivos</w:t>
      </w:r>
      <w:r>
        <w:rPr>
          <w:color w:val="231F20"/>
          <w:spacing w:val="-28"/>
          <w:w w:val="110"/>
        </w:rPr>
        <w:t> </w:t>
      </w:r>
      <w:r>
        <w:rPr>
          <w:color w:val="231F20"/>
          <w:w w:val="110"/>
        </w:rPr>
        <w:t>y</w:t>
      </w:r>
      <w:r>
        <w:rPr>
          <w:color w:val="231F20"/>
          <w:spacing w:val="-28"/>
          <w:w w:val="110"/>
        </w:rPr>
        <w:t> </w:t>
      </w:r>
      <w:r>
        <w:rPr>
          <w:color w:val="231F20"/>
          <w:w w:val="110"/>
        </w:rPr>
        <w:t>de</w:t>
      </w:r>
      <w:r>
        <w:rPr>
          <w:color w:val="231F20"/>
          <w:spacing w:val="-28"/>
          <w:w w:val="110"/>
        </w:rPr>
        <w:t> </w:t>
      </w:r>
      <w:r>
        <w:rPr>
          <w:color w:val="231F20"/>
          <w:w w:val="110"/>
        </w:rPr>
        <w:t>resistencia.</w:t>
      </w:r>
      <w:r>
        <w:rPr>
          <w:color w:val="231F20"/>
          <w:spacing w:val="-28"/>
          <w:w w:val="110"/>
        </w:rPr>
        <w:t> </w:t>
      </w:r>
      <w:r>
        <w:rPr>
          <w:color w:val="231F20"/>
          <w:w w:val="110"/>
        </w:rPr>
        <w:t>Históricamente,</w:t>
      </w:r>
      <w:r>
        <w:rPr>
          <w:color w:val="231F20"/>
          <w:spacing w:val="-28"/>
          <w:w w:val="110"/>
        </w:rPr>
        <w:t> </w:t>
      </w:r>
      <w:r>
        <w:rPr>
          <w:color w:val="231F20"/>
          <w:w w:val="110"/>
        </w:rPr>
        <w:t>estas</w:t>
      </w:r>
      <w:r>
        <w:rPr>
          <w:color w:val="231F20"/>
          <w:spacing w:val="-28"/>
          <w:w w:val="110"/>
        </w:rPr>
        <w:t> </w:t>
      </w:r>
      <w:r>
        <w:rPr>
          <w:color w:val="231F20"/>
          <w:w w:val="110"/>
        </w:rPr>
        <w:t>contradicciones</w:t>
      </w:r>
      <w:r>
        <w:rPr>
          <w:color w:val="231F20"/>
          <w:spacing w:val="-28"/>
          <w:w w:val="110"/>
        </w:rPr>
        <w:t> </w:t>
      </w:r>
      <w:r>
        <w:rPr>
          <w:color w:val="231F20"/>
          <w:w w:val="110"/>
        </w:rPr>
        <w:t>han generado</w:t>
      </w:r>
      <w:r>
        <w:rPr>
          <w:color w:val="231F20"/>
          <w:spacing w:val="-7"/>
          <w:w w:val="110"/>
        </w:rPr>
        <w:t> </w:t>
      </w:r>
      <w:r>
        <w:rPr>
          <w:color w:val="231F20"/>
          <w:w w:val="110"/>
        </w:rPr>
        <w:t>desconexiones</w:t>
      </w:r>
      <w:r>
        <w:rPr>
          <w:color w:val="231F20"/>
          <w:spacing w:val="-7"/>
          <w:w w:val="110"/>
        </w:rPr>
        <w:t> </w:t>
      </w:r>
      <w:r>
        <w:rPr>
          <w:color w:val="231F20"/>
          <w:w w:val="110"/>
        </w:rPr>
        <w:t>de</w:t>
      </w:r>
      <w:r>
        <w:rPr>
          <w:color w:val="231F20"/>
          <w:spacing w:val="-7"/>
          <w:w w:val="110"/>
        </w:rPr>
        <w:t> </w:t>
      </w:r>
      <w:r>
        <w:rPr>
          <w:color w:val="231F20"/>
          <w:w w:val="110"/>
        </w:rPr>
        <w:t>países,</w:t>
      </w:r>
      <w:r>
        <w:rPr>
          <w:color w:val="231F20"/>
          <w:spacing w:val="-7"/>
          <w:w w:val="110"/>
        </w:rPr>
        <w:t> </w:t>
      </w:r>
      <w:r>
        <w:rPr>
          <w:color w:val="231F20"/>
          <w:w w:val="110"/>
        </w:rPr>
        <w:t>e</w:t>
      </w:r>
      <w:r>
        <w:rPr>
          <w:color w:val="231F20"/>
          <w:spacing w:val="-7"/>
          <w:w w:val="110"/>
        </w:rPr>
        <w:t> </w:t>
      </w:r>
      <w:r>
        <w:rPr>
          <w:color w:val="231F20"/>
          <w:w w:val="110"/>
        </w:rPr>
        <w:t>incluso,</w:t>
      </w:r>
      <w:r>
        <w:rPr>
          <w:color w:val="231F20"/>
          <w:spacing w:val="-7"/>
          <w:w w:val="110"/>
        </w:rPr>
        <w:t> </w:t>
      </w:r>
      <w:r>
        <w:rPr>
          <w:color w:val="231F20"/>
          <w:w w:val="110"/>
        </w:rPr>
        <w:t>regiones.</w:t>
      </w:r>
      <w:r>
        <w:rPr>
          <w:color w:val="231F20"/>
          <w:spacing w:val="-7"/>
          <w:w w:val="110"/>
        </w:rPr>
        <w:t> </w:t>
      </w:r>
      <w:r>
        <w:rPr>
          <w:color w:val="231F20"/>
          <w:w w:val="110"/>
        </w:rPr>
        <w:t>¿Qué</w:t>
      </w:r>
      <w:r>
        <w:rPr>
          <w:color w:val="231F20"/>
          <w:spacing w:val="-7"/>
          <w:w w:val="110"/>
        </w:rPr>
        <w:t> </w:t>
      </w:r>
      <w:r>
        <w:rPr>
          <w:color w:val="231F20"/>
          <w:w w:val="110"/>
        </w:rPr>
        <w:t>está</w:t>
      </w:r>
      <w:r>
        <w:rPr>
          <w:color w:val="231F20"/>
          <w:spacing w:val="-7"/>
          <w:w w:val="110"/>
        </w:rPr>
        <w:t> </w:t>
      </w:r>
      <w:r>
        <w:rPr>
          <w:color w:val="231F20"/>
          <w:w w:val="110"/>
        </w:rPr>
        <w:t>ha- ciendo Estados Unidos para </w:t>
      </w:r>
      <w:r>
        <w:rPr>
          <w:color w:val="231F20"/>
          <w:spacing w:val="-4"/>
          <w:w w:val="110"/>
        </w:rPr>
        <w:t>bloquear, </w:t>
      </w:r>
      <w:r>
        <w:rPr>
          <w:color w:val="231F20"/>
          <w:w w:val="110"/>
        </w:rPr>
        <w:t>prevenir o abortar estos</w:t>
      </w:r>
      <w:r>
        <w:rPr>
          <w:color w:val="231F20"/>
          <w:spacing w:val="-34"/>
          <w:w w:val="110"/>
        </w:rPr>
        <w:t> </w:t>
      </w:r>
      <w:r>
        <w:rPr>
          <w:color w:val="231F20"/>
          <w:w w:val="110"/>
        </w:rPr>
        <w:t>proce- sos</w:t>
      </w:r>
      <w:r>
        <w:rPr>
          <w:color w:val="231F20"/>
          <w:spacing w:val="-10"/>
          <w:w w:val="110"/>
        </w:rPr>
        <w:t> </w:t>
      </w:r>
      <w:r>
        <w:rPr>
          <w:color w:val="231F20"/>
          <w:w w:val="110"/>
        </w:rPr>
        <w:t>que</w:t>
      </w:r>
      <w:r>
        <w:rPr>
          <w:color w:val="231F20"/>
          <w:spacing w:val="-10"/>
          <w:w w:val="110"/>
        </w:rPr>
        <w:t> </w:t>
      </w:r>
      <w:r>
        <w:rPr>
          <w:color w:val="231F20"/>
          <w:w w:val="110"/>
        </w:rPr>
        <w:t>son</w:t>
      </w:r>
      <w:r>
        <w:rPr>
          <w:color w:val="231F20"/>
          <w:spacing w:val="-10"/>
          <w:w w:val="110"/>
        </w:rPr>
        <w:t> </w:t>
      </w:r>
      <w:r>
        <w:rPr>
          <w:color w:val="231F20"/>
          <w:w w:val="110"/>
        </w:rPr>
        <w:t>consecuencia</w:t>
      </w:r>
      <w:r>
        <w:rPr>
          <w:color w:val="231F20"/>
          <w:spacing w:val="-10"/>
          <w:w w:val="110"/>
        </w:rPr>
        <w:t> </w:t>
      </w:r>
      <w:r>
        <w:rPr>
          <w:color w:val="231F20"/>
          <w:w w:val="110"/>
        </w:rPr>
        <w:t>del</w:t>
      </w:r>
      <w:r>
        <w:rPr>
          <w:color w:val="231F20"/>
          <w:spacing w:val="-10"/>
          <w:w w:val="110"/>
        </w:rPr>
        <w:t> </w:t>
      </w:r>
      <w:r>
        <w:rPr>
          <w:color w:val="231F20"/>
          <w:w w:val="110"/>
        </w:rPr>
        <w:t>patrón</w:t>
      </w:r>
      <w:r>
        <w:rPr>
          <w:color w:val="231F20"/>
          <w:spacing w:val="-10"/>
          <w:w w:val="110"/>
        </w:rPr>
        <w:t> </w:t>
      </w:r>
      <w:r>
        <w:rPr>
          <w:color w:val="231F20"/>
          <w:w w:val="110"/>
        </w:rPr>
        <w:t>de</w:t>
      </w:r>
      <w:r>
        <w:rPr>
          <w:color w:val="231F20"/>
          <w:spacing w:val="-10"/>
          <w:w w:val="110"/>
        </w:rPr>
        <w:t> </w:t>
      </w:r>
      <w:r>
        <w:rPr>
          <w:color w:val="231F20"/>
          <w:w w:val="110"/>
        </w:rPr>
        <w:t>acumulación</w:t>
      </w:r>
      <w:r>
        <w:rPr>
          <w:color w:val="231F20"/>
          <w:spacing w:val="-10"/>
          <w:w w:val="110"/>
        </w:rPr>
        <w:t> </w:t>
      </w:r>
      <w:r>
        <w:rPr>
          <w:color w:val="231F20"/>
          <w:w w:val="110"/>
        </w:rPr>
        <w:t>capitalista?</w:t>
      </w:r>
    </w:p>
    <w:p>
      <w:pPr>
        <w:pStyle w:val="BodyText"/>
        <w:spacing w:line="261" w:lineRule="auto"/>
        <w:ind w:left="120" w:right="113" w:firstLine="240"/>
        <w:jc w:val="both"/>
      </w:pPr>
      <w:r>
        <w:rPr>
          <w:color w:val="231F20"/>
          <w:w w:val="110"/>
        </w:rPr>
        <w:t>En cambio, el ensayo de Carlos Eduardo Martins considera la crisis de hegemonía de Estados Unidos como una dimensión clave para entender el mundo contemporáneo. El artículo busca los ele- mentos empíricos para sustentar la pérdida de hegemonía y los conﬂictos que se derivan de la crisis.</w:t>
      </w:r>
    </w:p>
    <w:p>
      <w:pPr>
        <w:pStyle w:val="BodyText"/>
        <w:spacing w:line="261" w:lineRule="auto"/>
        <w:ind w:left="120" w:right="119" w:firstLine="240"/>
        <w:jc w:val="both"/>
      </w:pPr>
      <w:r>
        <w:rPr>
          <w:color w:val="231F20"/>
          <w:w w:val="110"/>
        </w:rPr>
        <w:t>Continúa esta sección Jorge Hernández quien asume la cultura</w:t>
      </w:r>
      <w:r>
        <w:rPr>
          <w:color w:val="231F20"/>
          <w:w w:val="111"/>
        </w:rPr>
        <w:t> </w:t>
      </w:r>
      <w:r>
        <w:rPr>
          <w:color w:val="231F20"/>
          <w:w w:val="110"/>
        </w:rPr>
        <w:t>política desde la óptica de su continuidad, ubicándola en el contex- to actual y retomando las bases de su sustentación histórica, desta- cando su función legitimadora hacia lo interno y su papel doctrinal</w:t>
      </w:r>
      <w:r>
        <w:rPr>
          <w:color w:val="231F20"/>
          <w:w w:val="111"/>
        </w:rPr>
        <w:t> </w:t>
      </w:r>
      <w:r>
        <w:rPr>
          <w:color w:val="231F20"/>
          <w:w w:val="110"/>
        </w:rPr>
        <w:t>hacia lo externo.</w:t>
      </w:r>
    </w:p>
    <w:p>
      <w:pPr>
        <w:pStyle w:val="BodyText"/>
        <w:spacing w:line="259" w:lineRule="auto"/>
        <w:ind w:left="120" w:right="119" w:firstLine="240"/>
        <w:jc w:val="right"/>
      </w:pPr>
      <w:r>
        <w:rPr>
          <w:color w:val="231F20"/>
          <w:w w:val="110"/>
        </w:rPr>
        <w:t>El proceso de advenimiento del nuevo</w:t>
      </w:r>
      <w:r>
        <w:rPr>
          <w:color w:val="231F20"/>
          <w:spacing w:val="41"/>
          <w:w w:val="110"/>
        </w:rPr>
        <w:t> </w:t>
      </w:r>
      <w:r>
        <w:rPr>
          <w:color w:val="231F20"/>
          <w:w w:val="110"/>
        </w:rPr>
        <w:t>paradigma</w:t>
      </w:r>
      <w:r>
        <w:rPr>
          <w:color w:val="231F20"/>
          <w:spacing w:val="6"/>
          <w:w w:val="110"/>
        </w:rPr>
        <w:t> </w:t>
      </w:r>
      <w:r>
        <w:rPr>
          <w:color w:val="231F20"/>
          <w:w w:val="110"/>
        </w:rPr>
        <w:t>tecnoeconómi-</w:t>
      </w:r>
      <w:r>
        <w:rPr>
          <w:color w:val="231F20"/>
          <w:w w:val="72"/>
        </w:rPr>
        <w:t> </w:t>
      </w:r>
      <w:r>
        <w:rPr>
          <w:color w:val="231F20"/>
          <w:w w:val="110"/>
        </w:rPr>
        <w:t>co,</w:t>
      </w:r>
      <w:r>
        <w:rPr>
          <w:color w:val="231F20"/>
          <w:spacing w:val="29"/>
          <w:w w:val="110"/>
        </w:rPr>
        <w:t> </w:t>
      </w:r>
      <w:r>
        <w:rPr>
          <w:color w:val="231F20"/>
          <w:w w:val="110"/>
        </w:rPr>
        <w:t>según</w:t>
      </w:r>
      <w:r>
        <w:rPr>
          <w:color w:val="231F20"/>
          <w:spacing w:val="29"/>
          <w:w w:val="110"/>
        </w:rPr>
        <w:t> </w:t>
      </w:r>
      <w:r>
        <w:rPr>
          <w:color w:val="231F20"/>
          <w:w w:val="110"/>
        </w:rPr>
        <w:t>Fabio</w:t>
      </w:r>
      <w:r>
        <w:rPr>
          <w:color w:val="231F20"/>
          <w:spacing w:val="29"/>
          <w:w w:val="110"/>
        </w:rPr>
        <w:t> </w:t>
      </w:r>
      <w:r>
        <w:rPr>
          <w:color w:val="231F20"/>
          <w:w w:val="110"/>
        </w:rPr>
        <w:t>Grobart,</w:t>
      </w:r>
      <w:r>
        <w:rPr>
          <w:color w:val="231F20"/>
          <w:spacing w:val="29"/>
          <w:w w:val="110"/>
        </w:rPr>
        <w:t> </w:t>
      </w:r>
      <w:r>
        <w:rPr>
          <w:color w:val="231F20"/>
          <w:w w:val="110"/>
        </w:rPr>
        <w:t>transcurre</w:t>
      </w:r>
      <w:r>
        <w:rPr>
          <w:color w:val="231F20"/>
          <w:spacing w:val="29"/>
          <w:w w:val="110"/>
        </w:rPr>
        <w:t> </w:t>
      </w:r>
      <w:r>
        <w:rPr>
          <w:color w:val="231F20"/>
          <w:w w:val="110"/>
        </w:rPr>
        <w:t>a</w:t>
      </w:r>
      <w:r>
        <w:rPr>
          <w:color w:val="231F20"/>
          <w:spacing w:val="29"/>
          <w:w w:val="110"/>
        </w:rPr>
        <w:t> </w:t>
      </w:r>
      <w:r>
        <w:rPr>
          <w:color w:val="231F20"/>
          <w:w w:val="110"/>
        </w:rPr>
        <w:t>partir</w:t>
      </w:r>
      <w:r>
        <w:rPr>
          <w:color w:val="231F20"/>
          <w:spacing w:val="29"/>
          <w:w w:val="110"/>
        </w:rPr>
        <w:t> </w:t>
      </w:r>
      <w:r>
        <w:rPr>
          <w:color w:val="231F20"/>
          <w:w w:val="110"/>
        </w:rPr>
        <w:t>de</w:t>
      </w:r>
      <w:r>
        <w:rPr>
          <w:color w:val="231F20"/>
          <w:spacing w:val="29"/>
          <w:w w:val="110"/>
        </w:rPr>
        <w:t> </w:t>
      </w:r>
      <w:r>
        <w:rPr>
          <w:color w:val="231F20"/>
          <w:w w:val="110"/>
        </w:rPr>
        <w:t>los</w:t>
      </w:r>
      <w:r>
        <w:rPr>
          <w:color w:val="231F20"/>
          <w:spacing w:val="29"/>
          <w:w w:val="110"/>
        </w:rPr>
        <w:t> </w:t>
      </w:r>
      <w:r>
        <w:rPr>
          <w:color w:val="231F20"/>
          <w:w w:val="110"/>
        </w:rPr>
        <w:t>años</w:t>
      </w:r>
      <w:r>
        <w:rPr>
          <w:color w:val="231F20"/>
          <w:spacing w:val="29"/>
          <w:w w:val="110"/>
        </w:rPr>
        <w:t> </w:t>
      </w:r>
      <w:r>
        <w:rPr>
          <w:color w:val="231F20"/>
          <w:w w:val="110"/>
        </w:rPr>
        <w:t>70</w:t>
      </w:r>
      <w:r>
        <w:rPr>
          <w:color w:val="231F20"/>
          <w:spacing w:val="29"/>
          <w:w w:val="110"/>
        </w:rPr>
        <w:t> </w:t>
      </w:r>
      <w:r>
        <w:rPr>
          <w:color w:val="231F20"/>
          <w:w w:val="110"/>
        </w:rPr>
        <w:t>en</w:t>
      </w:r>
      <w:r>
        <w:rPr>
          <w:color w:val="231F20"/>
          <w:spacing w:val="29"/>
          <w:w w:val="110"/>
        </w:rPr>
        <w:t> </w:t>
      </w:r>
      <w:r>
        <w:rPr>
          <w:color w:val="231F20"/>
          <w:w w:val="110"/>
        </w:rPr>
        <w:t>un</w:t>
      </w:r>
      <w:r>
        <w:rPr>
          <w:color w:val="231F20"/>
          <w:w w:val="118"/>
        </w:rPr>
        <w:t> </w:t>
      </w:r>
      <w:r>
        <w:rPr>
          <w:color w:val="231F20"/>
          <w:w w:val="110"/>
        </w:rPr>
        <w:t>escenario</w:t>
      </w:r>
      <w:r>
        <w:rPr>
          <w:color w:val="231F20"/>
          <w:spacing w:val="-28"/>
          <w:w w:val="110"/>
        </w:rPr>
        <w:t> </w:t>
      </w:r>
      <w:r>
        <w:rPr>
          <w:color w:val="231F20"/>
          <w:w w:val="110"/>
        </w:rPr>
        <w:t>contradictorio,</w:t>
      </w:r>
      <w:r>
        <w:rPr>
          <w:color w:val="231F20"/>
          <w:spacing w:val="-28"/>
          <w:w w:val="110"/>
        </w:rPr>
        <w:t> </w:t>
      </w:r>
      <w:r>
        <w:rPr>
          <w:color w:val="231F20"/>
          <w:w w:val="110"/>
        </w:rPr>
        <w:t>la</w:t>
      </w:r>
      <w:r>
        <w:rPr>
          <w:color w:val="231F20"/>
          <w:spacing w:val="-28"/>
          <w:w w:val="110"/>
        </w:rPr>
        <w:t> </w:t>
      </w:r>
      <w:r>
        <w:rPr>
          <w:color w:val="231F20"/>
          <w:w w:val="110"/>
        </w:rPr>
        <w:t>llamada</w:t>
      </w:r>
      <w:r>
        <w:rPr>
          <w:color w:val="231F20"/>
          <w:spacing w:val="-28"/>
          <w:w w:val="110"/>
        </w:rPr>
        <w:t> </w:t>
      </w:r>
      <w:r>
        <w:rPr>
          <w:rFonts w:ascii="Cambria" w:hAnsi="Cambria"/>
          <w:i/>
          <w:color w:val="231F20"/>
          <w:w w:val="110"/>
        </w:rPr>
        <w:t>paradoja</w:t>
      </w:r>
      <w:r>
        <w:rPr>
          <w:rFonts w:ascii="Cambria" w:hAnsi="Cambria"/>
          <w:i/>
          <w:color w:val="231F20"/>
          <w:spacing w:val="-22"/>
          <w:w w:val="110"/>
        </w:rPr>
        <w:t> </w:t>
      </w:r>
      <w:r>
        <w:rPr>
          <w:rFonts w:ascii="Cambria" w:hAnsi="Cambria"/>
          <w:i/>
          <w:color w:val="231F20"/>
          <w:w w:val="110"/>
        </w:rPr>
        <w:t>de</w:t>
      </w:r>
      <w:r>
        <w:rPr>
          <w:rFonts w:ascii="Cambria" w:hAnsi="Cambria"/>
          <w:i/>
          <w:color w:val="231F20"/>
          <w:spacing w:val="-22"/>
          <w:w w:val="110"/>
        </w:rPr>
        <w:t> </w:t>
      </w:r>
      <w:r>
        <w:rPr>
          <w:rFonts w:ascii="Cambria" w:hAnsi="Cambria"/>
          <w:i/>
          <w:color w:val="231F20"/>
          <w:w w:val="110"/>
        </w:rPr>
        <w:t>la</w:t>
      </w:r>
      <w:r>
        <w:rPr>
          <w:rFonts w:ascii="Cambria" w:hAnsi="Cambria"/>
          <w:i/>
          <w:color w:val="231F20"/>
          <w:spacing w:val="-22"/>
          <w:w w:val="110"/>
        </w:rPr>
        <w:t> </w:t>
      </w:r>
      <w:r>
        <w:rPr>
          <w:rFonts w:ascii="Cambria" w:hAnsi="Cambria"/>
          <w:i/>
          <w:color w:val="231F20"/>
          <w:w w:val="110"/>
        </w:rPr>
        <w:t>productividad</w:t>
      </w:r>
      <w:r>
        <w:rPr>
          <w:color w:val="231F20"/>
          <w:w w:val="110"/>
        </w:rPr>
        <w:t>.</w:t>
      </w:r>
      <w:r>
        <w:rPr>
          <w:color w:val="231F20"/>
          <w:spacing w:val="-28"/>
          <w:w w:val="110"/>
        </w:rPr>
        <w:t> </w:t>
      </w:r>
      <w:r>
        <w:rPr>
          <w:color w:val="231F20"/>
          <w:w w:val="110"/>
        </w:rPr>
        <w:t>La</w:t>
      </w:r>
    </w:p>
    <w:p>
      <w:pPr>
        <w:pStyle w:val="BodyText"/>
        <w:spacing w:before="9"/>
        <w:rPr>
          <w:sz w:val="28"/>
        </w:rPr>
      </w:pPr>
    </w:p>
    <w:p>
      <w:pPr>
        <w:spacing w:line="259" w:lineRule="auto" w:before="1"/>
        <w:ind w:left="119" w:right="119" w:firstLine="240"/>
        <w:jc w:val="both"/>
        <w:rPr>
          <w:sz w:val="16"/>
        </w:rPr>
      </w:pPr>
      <w:r>
        <w:rPr>
          <w:color w:val="231F20"/>
          <w:w w:val="110"/>
          <w:position w:val="5"/>
          <w:sz w:val="10"/>
        </w:rPr>
        <w:t>6 </w:t>
      </w:r>
      <w:r>
        <w:rPr>
          <w:color w:val="231F20"/>
          <w:w w:val="110"/>
          <w:sz w:val="16"/>
        </w:rPr>
        <w:t>Estos comentarios sobre el pensamiento de Arrighi se basan en una versión re- visada de una ponencia del autor presentada en la conferencia “The </w:t>
      </w:r>
      <w:r>
        <w:rPr>
          <w:color w:val="231F20"/>
          <w:spacing w:val="-5"/>
          <w:w w:val="110"/>
          <w:sz w:val="16"/>
        </w:rPr>
        <w:t>Triad </w:t>
      </w:r>
      <w:r>
        <w:rPr>
          <w:color w:val="231F20"/>
          <w:w w:val="110"/>
          <w:sz w:val="16"/>
        </w:rPr>
        <w:t>as Rivals? U.S., Europe, and Japan”, Georgetown </w:t>
      </w:r>
      <w:r>
        <w:rPr>
          <w:color w:val="231F20"/>
          <w:spacing w:val="-3"/>
          <w:w w:val="110"/>
          <w:sz w:val="16"/>
        </w:rPr>
        <w:t>University, Washington, </w:t>
      </w:r>
      <w:r>
        <w:rPr>
          <w:color w:val="231F20"/>
          <w:w w:val="110"/>
          <w:sz w:val="16"/>
        </w:rPr>
        <w:t>D. C., 25-26 de abril de 2003. Apareció publicada en Faruk </w:t>
      </w:r>
      <w:r>
        <w:rPr>
          <w:color w:val="231F20"/>
          <w:spacing w:val="-5"/>
          <w:w w:val="110"/>
          <w:sz w:val="16"/>
        </w:rPr>
        <w:t>Tabak </w:t>
      </w:r>
      <w:r>
        <w:rPr>
          <w:color w:val="231F20"/>
          <w:w w:val="110"/>
          <w:sz w:val="16"/>
        </w:rPr>
        <w:t>(ed.),</w:t>
      </w:r>
      <w:r>
        <w:rPr>
          <w:color w:val="231F20"/>
          <w:spacing w:val="-28"/>
          <w:w w:val="110"/>
          <w:sz w:val="16"/>
        </w:rPr>
        <w:t> </w:t>
      </w:r>
      <w:r>
        <w:rPr>
          <w:rFonts w:ascii="Cambria" w:hAnsi="Cambria"/>
          <w:i/>
          <w:color w:val="231F20"/>
          <w:spacing w:val="-4"/>
          <w:w w:val="110"/>
          <w:sz w:val="16"/>
        </w:rPr>
        <w:t>Triadic </w:t>
      </w:r>
      <w:r>
        <w:rPr>
          <w:rFonts w:ascii="Cambria" w:hAnsi="Cambria"/>
          <w:i/>
          <w:color w:val="231F20"/>
          <w:w w:val="110"/>
          <w:sz w:val="16"/>
        </w:rPr>
        <w:t>competition? U.S., </w:t>
      </w:r>
      <w:r>
        <w:rPr>
          <w:rFonts w:ascii="Cambria" w:hAnsi="Cambria"/>
          <w:i/>
          <w:color w:val="231F20"/>
          <w:spacing w:val="-3"/>
          <w:w w:val="110"/>
          <w:sz w:val="16"/>
        </w:rPr>
        <w:t>Europe, </w:t>
      </w:r>
      <w:r>
        <w:rPr>
          <w:rFonts w:ascii="Cambria" w:hAnsi="Cambria"/>
          <w:i/>
          <w:color w:val="231F20"/>
          <w:w w:val="110"/>
          <w:sz w:val="16"/>
        </w:rPr>
        <w:t>and Japan</w:t>
      </w:r>
      <w:r>
        <w:rPr>
          <w:color w:val="231F20"/>
          <w:w w:val="110"/>
          <w:sz w:val="16"/>
        </w:rPr>
        <w:t>, </w:t>
      </w:r>
      <w:r>
        <w:rPr>
          <w:color w:val="231F20"/>
          <w:spacing w:val="-4"/>
          <w:w w:val="110"/>
          <w:sz w:val="16"/>
        </w:rPr>
        <w:t>Boulder, </w:t>
      </w:r>
      <w:r>
        <w:rPr>
          <w:color w:val="231F20"/>
          <w:w w:val="110"/>
          <w:sz w:val="16"/>
        </w:rPr>
        <w:t>Colorado, Paradigm Press, 2004. (La traducción es</w:t>
      </w:r>
      <w:r>
        <w:rPr>
          <w:color w:val="231F20"/>
          <w:spacing w:val="11"/>
          <w:w w:val="110"/>
          <w:sz w:val="16"/>
        </w:rPr>
        <w:t> </w:t>
      </w:r>
      <w:r>
        <w:rPr>
          <w:color w:val="231F20"/>
          <w:w w:val="110"/>
          <w:sz w:val="16"/>
        </w:rPr>
        <w:t>libre.)</w:t>
      </w:r>
    </w:p>
    <w:p>
      <w:pPr>
        <w:spacing w:after="0" w:line="259" w:lineRule="auto"/>
        <w:jc w:val="both"/>
        <w:rPr>
          <w:sz w:val="16"/>
        </w:rPr>
        <w:sectPr>
          <w:pgSz w:w="7640" w:h="11900"/>
          <w:pgMar w:header="676" w:footer="0" w:top="860" w:bottom="280" w:left="640" w:right="760"/>
        </w:sectPr>
      </w:pPr>
    </w:p>
    <w:p>
      <w:pPr>
        <w:pStyle w:val="BodyText"/>
        <w:spacing w:line="259" w:lineRule="auto" w:before="162"/>
        <w:ind w:left="119" w:right="117"/>
        <w:jc w:val="both"/>
      </w:pPr>
      <w:r>
        <w:rPr>
          <w:color w:val="231F20"/>
          <w:w w:val="110"/>
        </w:rPr>
        <w:t>paradoja se caracteriza por la ínﬁma correlación observada entre las enormes inversiones realizadas en la reconversión tecnológica de avanzada,</w:t>
      </w:r>
      <w:r>
        <w:rPr>
          <w:color w:val="231F20"/>
          <w:spacing w:val="-6"/>
          <w:w w:val="110"/>
        </w:rPr>
        <w:t> </w:t>
      </w:r>
      <w:r>
        <w:rPr>
          <w:color w:val="231F20"/>
          <w:w w:val="110"/>
        </w:rPr>
        <w:t>con</w:t>
      </w:r>
      <w:r>
        <w:rPr>
          <w:color w:val="231F20"/>
          <w:spacing w:val="-6"/>
          <w:w w:val="110"/>
        </w:rPr>
        <w:t> </w:t>
      </w:r>
      <w:r>
        <w:rPr>
          <w:color w:val="231F20"/>
          <w:w w:val="110"/>
        </w:rPr>
        <w:t>un</w:t>
      </w:r>
      <w:r>
        <w:rPr>
          <w:color w:val="231F20"/>
          <w:spacing w:val="-6"/>
          <w:w w:val="110"/>
        </w:rPr>
        <w:t> </w:t>
      </w:r>
      <w:r>
        <w:rPr>
          <w:color w:val="231F20"/>
          <w:w w:val="110"/>
        </w:rPr>
        <w:t>notable</w:t>
      </w:r>
      <w:r>
        <w:rPr>
          <w:color w:val="231F20"/>
          <w:spacing w:val="-6"/>
          <w:w w:val="110"/>
        </w:rPr>
        <w:t> </w:t>
      </w:r>
      <w:r>
        <w:rPr>
          <w:color w:val="231F20"/>
          <w:w w:val="110"/>
        </w:rPr>
        <w:t>incremento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productividad</w:t>
      </w:r>
      <w:r>
        <w:rPr>
          <w:color w:val="231F20"/>
          <w:spacing w:val="-6"/>
          <w:w w:val="110"/>
        </w:rPr>
        <w:t> </w:t>
      </w:r>
      <w:r>
        <w:rPr>
          <w:rFonts w:ascii="Cambria" w:hAnsi="Cambria"/>
          <w:i/>
          <w:color w:val="231F20"/>
          <w:w w:val="110"/>
        </w:rPr>
        <w:t>in</w:t>
      </w:r>
      <w:r>
        <w:rPr>
          <w:rFonts w:ascii="Cambria" w:hAnsi="Cambria"/>
          <w:i/>
          <w:color w:val="231F20"/>
          <w:spacing w:val="1"/>
          <w:w w:val="110"/>
        </w:rPr>
        <w:t> </w:t>
      </w:r>
      <w:r>
        <w:rPr>
          <w:rFonts w:ascii="Cambria" w:hAnsi="Cambria"/>
          <w:i/>
          <w:color w:val="231F20"/>
          <w:w w:val="110"/>
        </w:rPr>
        <w:t>situ</w:t>
      </w:r>
      <w:r>
        <w:rPr>
          <w:color w:val="231F20"/>
          <w:w w:val="110"/>
        </w:rPr>
        <w:t>,</w:t>
      </w:r>
      <w:r>
        <w:rPr>
          <w:color w:val="231F20"/>
          <w:spacing w:val="-6"/>
          <w:w w:val="110"/>
        </w:rPr>
        <w:t> </w:t>
      </w:r>
      <w:r>
        <w:rPr>
          <w:color w:val="231F20"/>
          <w:w w:val="110"/>
        </w:rPr>
        <w:t>por un lado, y el lento crecimiento de la productividad social en los ni- </w:t>
      </w:r>
      <w:r>
        <w:rPr>
          <w:color w:val="231F20"/>
          <w:w w:val="105"/>
        </w:rPr>
        <w:t>veles </w:t>
      </w:r>
      <w:r>
        <w:rPr>
          <w:color w:val="231F20"/>
          <w:spacing w:val="4"/>
          <w:w w:val="105"/>
        </w:rPr>
        <w:t> </w:t>
      </w:r>
      <w:r>
        <w:rPr>
          <w:color w:val="231F20"/>
          <w:w w:val="105"/>
        </w:rPr>
        <w:t>macroeconómicos.</w:t>
      </w:r>
    </w:p>
    <w:p>
      <w:pPr>
        <w:pStyle w:val="BodyText"/>
        <w:spacing w:line="261" w:lineRule="auto" w:before="2"/>
        <w:ind w:left="120" w:right="113" w:firstLine="240"/>
        <w:jc w:val="both"/>
      </w:pPr>
      <w:r>
        <w:rPr>
          <w:color w:val="231F20"/>
          <w:w w:val="110"/>
        </w:rPr>
        <w:t>Cierra esta sección el escrito de Immanuel Wallerstein, donde expone</w:t>
      </w:r>
      <w:r>
        <w:rPr>
          <w:color w:val="231F20"/>
          <w:spacing w:val="-9"/>
          <w:w w:val="110"/>
        </w:rPr>
        <w:t> </w:t>
      </w:r>
      <w:r>
        <w:rPr>
          <w:color w:val="231F20"/>
          <w:w w:val="110"/>
        </w:rPr>
        <w:t>las</w:t>
      </w:r>
      <w:r>
        <w:rPr>
          <w:color w:val="231F20"/>
          <w:spacing w:val="-9"/>
          <w:w w:val="110"/>
        </w:rPr>
        <w:t> </w:t>
      </w:r>
      <w:r>
        <w:rPr>
          <w:color w:val="231F20"/>
          <w:w w:val="110"/>
        </w:rPr>
        <w:t>posibles</w:t>
      </w:r>
      <w:r>
        <w:rPr>
          <w:color w:val="231F20"/>
          <w:spacing w:val="-9"/>
          <w:w w:val="110"/>
        </w:rPr>
        <w:t> </w:t>
      </w:r>
      <w:r>
        <w:rPr>
          <w:color w:val="231F20"/>
          <w:w w:val="110"/>
        </w:rPr>
        <w:t>derivaciones</w:t>
      </w:r>
      <w:r>
        <w:rPr>
          <w:color w:val="231F20"/>
          <w:spacing w:val="-9"/>
          <w:w w:val="110"/>
        </w:rPr>
        <w:t> </w:t>
      </w:r>
      <w:r>
        <w:rPr>
          <w:color w:val="231F20"/>
          <w:w w:val="110"/>
        </w:rPr>
        <w:t>que</w:t>
      </w:r>
      <w:r>
        <w:rPr>
          <w:color w:val="231F20"/>
          <w:spacing w:val="-9"/>
          <w:w w:val="110"/>
        </w:rPr>
        <w:t> </w:t>
      </w:r>
      <w:r>
        <w:rPr>
          <w:color w:val="231F20"/>
          <w:w w:val="110"/>
        </w:rPr>
        <w:t>tendrá</w:t>
      </w:r>
      <w:r>
        <w:rPr>
          <w:color w:val="231F20"/>
          <w:spacing w:val="-9"/>
          <w:w w:val="110"/>
        </w:rPr>
        <w:t> </w:t>
      </w:r>
      <w:r>
        <w:rPr>
          <w:color w:val="231F20"/>
          <w:w w:val="110"/>
        </w:rPr>
        <w:t>la</w:t>
      </w:r>
      <w:r>
        <w:rPr>
          <w:color w:val="231F20"/>
          <w:spacing w:val="-9"/>
          <w:w w:val="110"/>
        </w:rPr>
        <w:t> </w:t>
      </w:r>
      <w:r>
        <w:rPr>
          <w:color w:val="231F20"/>
          <w:w w:val="110"/>
        </w:rPr>
        <w:t>caída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hegemonía estadunidense,</w:t>
      </w:r>
      <w:r>
        <w:rPr>
          <w:color w:val="231F20"/>
          <w:spacing w:val="-24"/>
          <w:w w:val="110"/>
        </w:rPr>
        <w:t> </w:t>
      </w:r>
      <w:r>
        <w:rPr>
          <w:color w:val="231F20"/>
          <w:w w:val="110"/>
        </w:rPr>
        <w:t>sus</w:t>
      </w:r>
      <w:r>
        <w:rPr>
          <w:color w:val="231F20"/>
          <w:spacing w:val="-24"/>
          <w:w w:val="110"/>
        </w:rPr>
        <w:t> </w:t>
      </w:r>
      <w:r>
        <w:rPr>
          <w:color w:val="231F20"/>
          <w:w w:val="110"/>
        </w:rPr>
        <w:t>alianzas</w:t>
      </w:r>
      <w:r>
        <w:rPr>
          <w:color w:val="231F20"/>
          <w:spacing w:val="-24"/>
          <w:w w:val="110"/>
        </w:rPr>
        <w:t> </w:t>
      </w:r>
      <w:r>
        <w:rPr>
          <w:color w:val="231F20"/>
          <w:w w:val="110"/>
        </w:rPr>
        <w:t>con</w:t>
      </w:r>
      <w:r>
        <w:rPr>
          <w:color w:val="231F20"/>
          <w:spacing w:val="-24"/>
          <w:w w:val="110"/>
        </w:rPr>
        <w:t> </w:t>
      </w:r>
      <w:r>
        <w:rPr>
          <w:color w:val="231F20"/>
          <w:w w:val="110"/>
        </w:rPr>
        <w:t>capitales</w:t>
      </w:r>
      <w:r>
        <w:rPr>
          <w:color w:val="231F20"/>
          <w:spacing w:val="-24"/>
          <w:w w:val="110"/>
        </w:rPr>
        <w:t> </w:t>
      </w:r>
      <w:r>
        <w:rPr>
          <w:color w:val="231F20"/>
          <w:w w:val="110"/>
        </w:rPr>
        <w:t>asiáticos,</w:t>
      </w:r>
      <w:r>
        <w:rPr>
          <w:color w:val="231F20"/>
          <w:spacing w:val="-24"/>
          <w:w w:val="110"/>
        </w:rPr>
        <w:t> </w:t>
      </w:r>
      <w:r>
        <w:rPr>
          <w:color w:val="231F20"/>
          <w:w w:val="110"/>
        </w:rPr>
        <w:t>mayores</w:t>
      </w:r>
      <w:r>
        <w:rPr>
          <w:color w:val="231F20"/>
          <w:spacing w:val="-24"/>
          <w:w w:val="110"/>
        </w:rPr>
        <w:t> </w:t>
      </w:r>
      <w:r>
        <w:rPr>
          <w:color w:val="231F20"/>
          <w:w w:val="110"/>
        </w:rPr>
        <w:t>conﬂictos Norte-Sur</w:t>
      </w:r>
      <w:r>
        <w:rPr>
          <w:color w:val="231F20"/>
          <w:spacing w:val="-10"/>
          <w:w w:val="110"/>
        </w:rPr>
        <w:t> </w:t>
      </w:r>
      <w:r>
        <w:rPr>
          <w:color w:val="231F20"/>
          <w:w w:val="110"/>
        </w:rPr>
        <w:t>y</w:t>
      </w:r>
      <w:r>
        <w:rPr>
          <w:color w:val="231F20"/>
          <w:spacing w:val="-10"/>
          <w:w w:val="110"/>
        </w:rPr>
        <w:t> </w:t>
      </w:r>
      <w:r>
        <w:rPr>
          <w:color w:val="231F20"/>
          <w:w w:val="110"/>
        </w:rPr>
        <w:t>otras</w:t>
      </w:r>
      <w:r>
        <w:rPr>
          <w:color w:val="231F20"/>
          <w:spacing w:val="-10"/>
          <w:w w:val="110"/>
        </w:rPr>
        <w:t> </w:t>
      </w:r>
      <w:r>
        <w:rPr>
          <w:color w:val="231F20"/>
          <w:w w:val="110"/>
        </w:rPr>
        <w:t>posibilidades;</w:t>
      </w:r>
      <w:r>
        <w:rPr>
          <w:color w:val="231F20"/>
          <w:spacing w:val="-10"/>
          <w:w w:val="110"/>
        </w:rPr>
        <w:t> </w:t>
      </w:r>
      <w:r>
        <w:rPr>
          <w:color w:val="231F20"/>
          <w:w w:val="110"/>
        </w:rPr>
        <w:t>para</w:t>
      </w:r>
      <w:r>
        <w:rPr>
          <w:color w:val="231F20"/>
          <w:spacing w:val="-10"/>
          <w:w w:val="110"/>
        </w:rPr>
        <w:t> </w:t>
      </w:r>
      <w:r>
        <w:rPr>
          <w:color w:val="231F20"/>
          <w:w w:val="110"/>
        </w:rPr>
        <w:t>explicarlo,</w:t>
      </w:r>
      <w:r>
        <w:rPr>
          <w:color w:val="231F20"/>
          <w:spacing w:val="-10"/>
          <w:w w:val="110"/>
        </w:rPr>
        <w:t> </w:t>
      </w:r>
      <w:r>
        <w:rPr>
          <w:color w:val="231F20"/>
          <w:w w:val="110"/>
        </w:rPr>
        <w:t>hace</w:t>
      </w:r>
      <w:r>
        <w:rPr>
          <w:color w:val="231F20"/>
          <w:spacing w:val="-10"/>
          <w:w w:val="110"/>
        </w:rPr>
        <w:t> </w:t>
      </w:r>
      <w:r>
        <w:rPr>
          <w:color w:val="231F20"/>
          <w:w w:val="110"/>
        </w:rPr>
        <w:t>una</w:t>
      </w:r>
      <w:r>
        <w:rPr>
          <w:color w:val="231F20"/>
          <w:spacing w:val="-10"/>
          <w:w w:val="110"/>
        </w:rPr>
        <w:t> </w:t>
      </w:r>
      <w:r>
        <w:rPr>
          <w:color w:val="231F20"/>
          <w:w w:val="110"/>
        </w:rPr>
        <w:t>breve</w:t>
      </w:r>
      <w:r>
        <w:rPr>
          <w:color w:val="231F20"/>
          <w:spacing w:val="-10"/>
          <w:w w:val="110"/>
        </w:rPr>
        <w:t> </w:t>
      </w:r>
      <w:r>
        <w:rPr>
          <w:color w:val="231F20"/>
          <w:w w:val="110"/>
        </w:rPr>
        <w:t>rese- ña de las más importantes alianzas para mantener su hegemonía, sin embargo se enfrenta a su inevitable descomposición como modelo económico.</w:t>
      </w:r>
    </w:p>
    <w:p>
      <w:pPr>
        <w:pStyle w:val="BodyText"/>
        <w:spacing w:before="5"/>
        <w:rPr>
          <w:sz w:val="21"/>
        </w:rPr>
      </w:pPr>
    </w:p>
    <w:p>
      <w:pPr>
        <w:pStyle w:val="ListParagraph"/>
        <w:numPr>
          <w:ilvl w:val="1"/>
          <w:numId w:val="1"/>
        </w:numPr>
        <w:tabs>
          <w:tab w:pos="345" w:val="left" w:leader="none"/>
        </w:tabs>
        <w:spacing w:line="240" w:lineRule="auto" w:before="0" w:after="0"/>
        <w:ind w:left="345" w:right="0" w:hanging="225"/>
        <w:jc w:val="both"/>
        <w:rPr>
          <w:rFonts w:ascii="Cambria"/>
          <w:i/>
          <w:sz w:val="20"/>
        </w:rPr>
      </w:pPr>
      <w:r>
        <w:rPr>
          <w:rFonts w:ascii="Cambria"/>
          <w:i/>
          <w:color w:val="231F20"/>
          <w:sz w:val="20"/>
        </w:rPr>
        <w:t>Legitimidad,</w:t>
      </w:r>
      <w:r>
        <w:rPr>
          <w:rFonts w:ascii="Cambria"/>
          <w:i/>
          <w:color w:val="231F20"/>
          <w:spacing w:val="-22"/>
          <w:sz w:val="20"/>
        </w:rPr>
        <w:t> </w:t>
      </w:r>
      <w:r>
        <w:rPr>
          <w:rFonts w:ascii="Cambria"/>
          <w:i/>
          <w:color w:val="231F20"/>
          <w:sz w:val="20"/>
        </w:rPr>
        <w:t>cultura</w:t>
      </w:r>
      <w:r>
        <w:rPr>
          <w:rFonts w:ascii="Cambria"/>
          <w:i/>
          <w:color w:val="231F20"/>
          <w:spacing w:val="-22"/>
          <w:sz w:val="20"/>
        </w:rPr>
        <w:t> </w:t>
      </w:r>
      <w:r>
        <w:rPr>
          <w:rFonts w:ascii="Cambria"/>
          <w:i/>
          <w:color w:val="231F20"/>
          <w:sz w:val="20"/>
        </w:rPr>
        <w:t>y</w:t>
      </w:r>
      <w:r>
        <w:rPr>
          <w:rFonts w:ascii="Cambria"/>
          <w:i/>
          <w:color w:val="231F20"/>
          <w:spacing w:val="-22"/>
          <w:sz w:val="20"/>
        </w:rPr>
        <w:t> </w:t>
      </w:r>
      <w:r>
        <w:rPr>
          <w:rFonts w:ascii="Cambria"/>
          <w:i/>
          <w:color w:val="231F20"/>
          <w:sz w:val="20"/>
        </w:rPr>
        <w:t>etnicidad</w:t>
      </w:r>
      <w:r>
        <w:rPr>
          <w:rFonts w:ascii="Cambria"/>
          <w:i/>
          <w:color w:val="231F20"/>
          <w:spacing w:val="-22"/>
          <w:sz w:val="20"/>
        </w:rPr>
        <w:t> </w:t>
      </w:r>
      <w:r>
        <w:rPr>
          <w:rFonts w:ascii="Cambria"/>
          <w:i/>
          <w:color w:val="231F20"/>
          <w:sz w:val="20"/>
        </w:rPr>
        <w:t>en</w:t>
      </w:r>
      <w:r>
        <w:rPr>
          <w:rFonts w:ascii="Cambria"/>
          <w:i/>
          <w:color w:val="231F20"/>
          <w:spacing w:val="-22"/>
          <w:sz w:val="20"/>
        </w:rPr>
        <w:t> </w:t>
      </w:r>
      <w:r>
        <w:rPr>
          <w:rFonts w:ascii="Cambria"/>
          <w:i/>
          <w:color w:val="231F20"/>
          <w:sz w:val="20"/>
        </w:rPr>
        <w:t>Estados</w:t>
      </w:r>
      <w:r>
        <w:rPr>
          <w:rFonts w:ascii="Cambria"/>
          <w:i/>
          <w:color w:val="231F20"/>
          <w:spacing w:val="-22"/>
          <w:sz w:val="20"/>
        </w:rPr>
        <w:t> </w:t>
      </w:r>
      <w:r>
        <w:rPr>
          <w:rFonts w:ascii="Cambria"/>
          <w:i/>
          <w:color w:val="231F20"/>
          <w:sz w:val="20"/>
        </w:rPr>
        <w:t>Unidos</w:t>
      </w:r>
    </w:p>
    <w:p>
      <w:pPr>
        <w:pStyle w:val="BodyText"/>
        <w:spacing w:before="10"/>
        <w:rPr>
          <w:rFonts w:ascii="Cambria"/>
          <w:i/>
          <w:sz w:val="22"/>
        </w:rPr>
      </w:pPr>
    </w:p>
    <w:p>
      <w:pPr>
        <w:pStyle w:val="BodyText"/>
        <w:spacing w:line="261" w:lineRule="auto" w:before="1"/>
        <w:ind w:left="120" w:right="117"/>
        <w:jc w:val="both"/>
      </w:pPr>
      <w:r>
        <w:rPr>
          <w:color w:val="231F20"/>
          <w:w w:val="110"/>
        </w:rPr>
        <w:t>La segunda parte se inicia con el trabajo de Orlando Caputo, quien presenta una visión que diﬁere de la mayoría de los analistas sobre el comportamiento de la economía estadunidense y su papel en los procesos de acumulación global. Caputo presenta sus conclusiones en tres puntos: 1] la economía de Estados Unidos ha tenido pro- fundas transformaciones desde los años 80. En ese decenio era considerada una economía decadente, ahora ha pasado a ser una economía que ha reestructurado sus procesos productivos; 2] ha reconquistado la hegemonía y de nuevo se presenta como la poten- cia única; 3] como resultado de la globalización, y a través de la competencia y de la sobreproducción, es muy posible que Estados Unidos haya iniciado, después de la crisis cíclica de los años 90, la fase ascendente del ciclo  largo.</w:t>
      </w:r>
    </w:p>
    <w:p>
      <w:pPr>
        <w:pStyle w:val="BodyText"/>
        <w:spacing w:line="261" w:lineRule="auto"/>
        <w:ind w:left="120" w:right="118" w:firstLine="240"/>
        <w:jc w:val="both"/>
      </w:pPr>
      <w:r>
        <w:rPr>
          <w:color w:val="231F20"/>
          <w:w w:val="110"/>
        </w:rPr>
        <w:t>Sigue Dídimo Castillo, en el orden interno, los efectos del mode- lo laboral impuestos por el Estado, particularmente sobre las condi- ciones</w:t>
      </w:r>
      <w:r>
        <w:rPr>
          <w:color w:val="231F20"/>
          <w:spacing w:val="-8"/>
          <w:w w:val="110"/>
        </w:rPr>
        <w:t> </w:t>
      </w:r>
      <w:r>
        <w:rPr>
          <w:color w:val="231F20"/>
          <w:w w:val="110"/>
        </w:rPr>
        <w:t>de</w:t>
      </w:r>
      <w:r>
        <w:rPr>
          <w:color w:val="231F20"/>
          <w:spacing w:val="-8"/>
          <w:w w:val="110"/>
        </w:rPr>
        <w:t> </w:t>
      </w:r>
      <w:r>
        <w:rPr>
          <w:color w:val="231F20"/>
          <w:w w:val="110"/>
        </w:rPr>
        <w:t>empleo</w:t>
      </w:r>
      <w:r>
        <w:rPr>
          <w:color w:val="231F20"/>
          <w:spacing w:val="-8"/>
          <w:w w:val="110"/>
        </w:rPr>
        <w:t> </w:t>
      </w:r>
      <w:r>
        <w:rPr>
          <w:color w:val="231F20"/>
          <w:w w:val="110"/>
        </w:rPr>
        <w:t>y</w:t>
      </w:r>
      <w:r>
        <w:rPr>
          <w:color w:val="231F20"/>
          <w:spacing w:val="-8"/>
          <w:w w:val="110"/>
        </w:rPr>
        <w:t> </w:t>
      </w:r>
      <w:r>
        <w:rPr>
          <w:color w:val="231F20"/>
          <w:w w:val="110"/>
        </w:rPr>
        <w:t>las</w:t>
      </w:r>
      <w:r>
        <w:rPr>
          <w:color w:val="231F20"/>
          <w:spacing w:val="-8"/>
          <w:w w:val="110"/>
        </w:rPr>
        <w:t> </w:t>
      </w:r>
      <w:r>
        <w:rPr>
          <w:color w:val="231F20"/>
          <w:w w:val="110"/>
        </w:rPr>
        <w:t>posibilidades</w:t>
      </w:r>
      <w:r>
        <w:rPr>
          <w:color w:val="231F20"/>
          <w:spacing w:val="-8"/>
          <w:w w:val="110"/>
        </w:rPr>
        <w:t> </w:t>
      </w:r>
      <w:r>
        <w:rPr>
          <w:color w:val="231F20"/>
          <w:w w:val="110"/>
        </w:rPr>
        <w:t>de</w:t>
      </w:r>
      <w:r>
        <w:rPr>
          <w:color w:val="231F20"/>
          <w:spacing w:val="-8"/>
          <w:w w:val="110"/>
        </w:rPr>
        <w:t> </w:t>
      </w:r>
      <w:r>
        <w:rPr>
          <w:color w:val="231F20"/>
          <w:w w:val="110"/>
        </w:rPr>
        <w:t>movilidad</w:t>
      </w:r>
      <w:r>
        <w:rPr>
          <w:color w:val="231F20"/>
          <w:spacing w:val="-8"/>
          <w:w w:val="110"/>
        </w:rPr>
        <w:t> </w:t>
      </w:r>
      <w:r>
        <w:rPr>
          <w:color w:val="231F20"/>
          <w:w w:val="110"/>
        </w:rPr>
        <w:t>social</w:t>
      </w:r>
      <w:r>
        <w:rPr>
          <w:color w:val="231F20"/>
          <w:spacing w:val="-8"/>
          <w:w w:val="110"/>
        </w:rPr>
        <w:t> </w:t>
      </w:r>
      <w:r>
        <w:rPr>
          <w:color w:val="231F20"/>
          <w:w w:val="110"/>
        </w:rPr>
        <w:t>ascendente, han erosionado los fundamentos ideológicos del llamado “sueño americano”, así como la credibilidad de su hegemonía y las</w:t>
      </w:r>
      <w:r>
        <w:rPr>
          <w:color w:val="231F20"/>
          <w:spacing w:val="-21"/>
          <w:w w:val="110"/>
        </w:rPr>
        <w:t> </w:t>
      </w:r>
      <w:r>
        <w:rPr>
          <w:color w:val="231F20"/>
          <w:w w:val="110"/>
        </w:rPr>
        <w:t>posibili- dades de mantenerla. El artículo refuta el mito sobre la capacidad excepcional de generación de empleo del modelo estadunidense y muestra, al contrario, el incremento de la precarización del trabajo  y la creciente desigualdad social y ampliación de la</w:t>
      </w:r>
      <w:r>
        <w:rPr>
          <w:color w:val="231F20"/>
          <w:spacing w:val="2"/>
          <w:w w:val="110"/>
        </w:rPr>
        <w:t> </w:t>
      </w:r>
      <w:r>
        <w:rPr>
          <w:color w:val="231F20"/>
          <w:w w:val="110"/>
        </w:rPr>
        <w:t>pobreza.</w:t>
      </w:r>
    </w:p>
    <w:p>
      <w:pPr>
        <w:pStyle w:val="BodyText"/>
        <w:spacing w:line="256" w:lineRule="auto"/>
        <w:ind w:left="120" w:right="117" w:firstLine="240"/>
        <w:jc w:val="both"/>
      </w:pPr>
      <w:r>
        <w:rPr>
          <w:color w:val="231F20"/>
          <w:w w:val="110"/>
        </w:rPr>
        <w:t>En uno de los trabajos más originales del grupo de trabajo sobre Estados Unidos de </w:t>
      </w:r>
      <w:r>
        <w:rPr>
          <w:rFonts w:ascii="Calibri" w:hAnsi="Calibri"/>
          <w:color w:val="231F20"/>
          <w:w w:val="110"/>
        </w:rPr>
        <w:t>clacso</w:t>
      </w:r>
      <w:r>
        <w:rPr>
          <w:color w:val="231F20"/>
          <w:w w:val="110"/>
        </w:rPr>
        <w:t>, Ángel Quintero plantea cómo la  </w:t>
      </w:r>
      <w:r>
        <w:rPr>
          <w:color w:val="231F20"/>
          <w:spacing w:val="54"/>
          <w:w w:val="110"/>
        </w:rPr>
        <w:t> </w:t>
      </w:r>
      <w:r>
        <w:rPr>
          <w:color w:val="231F20"/>
          <w:w w:val="110"/>
        </w:rPr>
        <w:t>cultura</w:t>
      </w:r>
    </w:p>
    <w:p>
      <w:pPr>
        <w:spacing w:after="0" w:line="256" w:lineRule="auto"/>
        <w:jc w:val="both"/>
        <w:sectPr>
          <w:headerReference w:type="even" r:id="rId15"/>
          <w:headerReference w:type="default" r:id="rId16"/>
          <w:pgSz w:w="7640" w:h="11900"/>
          <w:pgMar w:header="676" w:footer="0" w:top="860" w:bottom="280" w:left="760" w:right="640"/>
          <w:pgNumType w:start="20"/>
        </w:sectPr>
      </w:pPr>
    </w:p>
    <w:p>
      <w:pPr>
        <w:pStyle w:val="BodyText"/>
        <w:spacing w:line="259" w:lineRule="auto" w:before="162"/>
        <w:ind w:left="120" w:right="117"/>
        <w:jc w:val="both"/>
      </w:pPr>
      <w:r>
        <w:rPr>
          <w:color w:val="231F20"/>
          <w:w w:val="110"/>
        </w:rPr>
        <w:t>latinoamericana impacta a Estados Unidos y cómo en el periodo de dominación </w:t>
      </w:r>
      <w:r>
        <w:rPr>
          <w:rFonts w:ascii="Cambria" w:hAnsi="Cambria"/>
          <w:i/>
          <w:color w:val="231F20"/>
          <w:w w:val="110"/>
        </w:rPr>
        <w:t>fordista </w:t>
      </w:r>
      <w:r>
        <w:rPr>
          <w:color w:val="231F20"/>
          <w:w w:val="110"/>
        </w:rPr>
        <w:t>introduce transformaciones que inﬂuyen sobre el</w:t>
      </w:r>
      <w:r>
        <w:rPr>
          <w:color w:val="231F20"/>
          <w:spacing w:val="-15"/>
          <w:w w:val="110"/>
        </w:rPr>
        <w:t> </w:t>
      </w:r>
      <w:r>
        <w:rPr>
          <w:color w:val="231F20"/>
          <w:w w:val="110"/>
        </w:rPr>
        <w:t>estilo</w:t>
      </w:r>
      <w:r>
        <w:rPr>
          <w:color w:val="231F20"/>
          <w:spacing w:val="-15"/>
          <w:w w:val="110"/>
        </w:rPr>
        <w:t> </w:t>
      </w:r>
      <w:r>
        <w:rPr>
          <w:color w:val="231F20"/>
          <w:w w:val="110"/>
        </w:rPr>
        <w:t>de</w:t>
      </w:r>
      <w:r>
        <w:rPr>
          <w:color w:val="231F20"/>
          <w:spacing w:val="-15"/>
          <w:w w:val="110"/>
        </w:rPr>
        <w:t> </w:t>
      </w:r>
      <w:r>
        <w:rPr>
          <w:color w:val="231F20"/>
          <w:w w:val="110"/>
        </w:rPr>
        <w:t>vida</w:t>
      </w:r>
      <w:r>
        <w:rPr>
          <w:color w:val="231F20"/>
          <w:spacing w:val="-15"/>
          <w:w w:val="110"/>
        </w:rPr>
        <w:t> </w:t>
      </w:r>
      <w:r>
        <w:rPr>
          <w:color w:val="231F20"/>
          <w:w w:val="110"/>
        </w:rPr>
        <w:t>de</w:t>
      </w:r>
      <w:r>
        <w:rPr>
          <w:color w:val="231F20"/>
          <w:spacing w:val="-15"/>
          <w:w w:val="110"/>
        </w:rPr>
        <w:t> </w:t>
      </w:r>
      <w:r>
        <w:rPr>
          <w:color w:val="231F20"/>
          <w:w w:val="110"/>
        </w:rPr>
        <w:t>ese</w:t>
      </w:r>
      <w:r>
        <w:rPr>
          <w:color w:val="231F20"/>
          <w:spacing w:val="-15"/>
          <w:w w:val="110"/>
        </w:rPr>
        <w:t> </w:t>
      </w:r>
      <w:r>
        <w:rPr>
          <w:color w:val="231F20"/>
          <w:w w:val="110"/>
        </w:rPr>
        <w:t>país.</w:t>
      </w:r>
      <w:r>
        <w:rPr>
          <w:color w:val="231F20"/>
          <w:spacing w:val="-15"/>
          <w:w w:val="110"/>
        </w:rPr>
        <w:t> </w:t>
      </w:r>
      <w:r>
        <w:rPr>
          <w:color w:val="231F20"/>
          <w:w w:val="110"/>
        </w:rPr>
        <w:t>Los</w:t>
      </w:r>
      <w:r>
        <w:rPr>
          <w:color w:val="231F20"/>
          <w:spacing w:val="-15"/>
          <w:w w:val="110"/>
        </w:rPr>
        <w:t> </w:t>
      </w:r>
      <w:r>
        <w:rPr>
          <w:color w:val="231F20"/>
          <w:w w:val="110"/>
        </w:rPr>
        <w:t>obreros</w:t>
      </w:r>
      <w:r>
        <w:rPr>
          <w:color w:val="231F20"/>
          <w:spacing w:val="-15"/>
          <w:w w:val="110"/>
        </w:rPr>
        <w:t> </w:t>
      </w:r>
      <w:r>
        <w:rPr>
          <w:color w:val="231F20"/>
          <w:w w:val="110"/>
        </w:rPr>
        <w:t>latinoamericanos</w:t>
      </w:r>
      <w:r>
        <w:rPr>
          <w:color w:val="231F20"/>
          <w:spacing w:val="-15"/>
          <w:w w:val="110"/>
        </w:rPr>
        <w:t> </w:t>
      </w:r>
      <w:r>
        <w:rPr>
          <w:color w:val="231F20"/>
          <w:w w:val="110"/>
        </w:rPr>
        <w:t>que</w:t>
      </w:r>
      <w:r>
        <w:rPr>
          <w:color w:val="231F20"/>
          <w:spacing w:val="-15"/>
          <w:w w:val="110"/>
        </w:rPr>
        <w:t> </w:t>
      </w:r>
      <w:r>
        <w:rPr>
          <w:color w:val="231F20"/>
          <w:w w:val="110"/>
        </w:rPr>
        <w:t>migran a esa nación, apunta Quintero, son portadores de nuevas formas de expresión y de una rica experiencia histórica que integran en su país adoptivo.</w:t>
      </w:r>
    </w:p>
    <w:p>
      <w:pPr>
        <w:pStyle w:val="BodyText"/>
        <w:spacing w:line="259" w:lineRule="auto" w:before="2"/>
        <w:ind w:left="120" w:right="117" w:firstLine="240"/>
        <w:jc w:val="both"/>
      </w:pPr>
      <w:r>
        <w:rPr>
          <w:color w:val="231F20"/>
          <w:w w:val="110"/>
        </w:rPr>
        <w:t>George Priestley se propone compartir con el lector una reﬂexión en torno a la cuestión étnica en Estados Unidos </w:t>
      </w:r>
      <w:r>
        <w:rPr>
          <w:color w:val="231F20"/>
          <w:spacing w:val="-9"/>
          <w:w w:val="110"/>
        </w:rPr>
        <w:t>y, </w:t>
      </w:r>
      <w:r>
        <w:rPr>
          <w:color w:val="231F20"/>
          <w:w w:val="110"/>
        </w:rPr>
        <w:t>en </w:t>
      </w:r>
      <w:r>
        <w:rPr>
          <w:color w:val="231F20"/>
          <w:spacing w:val="-4"/>
          <w:w w:val="110"/>
        </w:rPr>
        <w:t>particular, </w:t>
      </w:r>
      <w:r>
        <w:rPr>
          <w:color w:val="231F20"/>
          <w:w w:val="110"/>
        </w:rPr>
        <w:t>los efectos</w:t>
      </w:r>
      <w:r>
        <w:rPr>
          <w:color w:val="231F20"/>
          <w:spacing w:val="-10"/>
          <w:w w:val="110"/>
        </w:rPr>
        <w:t> </w:t>
      </w:r>
      <w:r>
        <w:rPr>
          <w:color w:val="231F20"/>
          <w:w w:val="110"/>
        </w:rPr>
        <w:t>que</w:t>
      </w:r>
      <w:r>
        <w:rPr>
          <w:color w:val="231F20"/>
          <w:spacing w:val="-10"/>
          <w:w w:val="110"/>
        </w:rPr>
        <w:t> </w:t>
      </w:r>
      <w:r>
        <w:rPr>
          <w:color w:val="231F20"/>
          <w:w w:val="110"/>
        </w:rPr>
        <w:t>tiene</w:t>
      </w:r>
      <w:r>
        <w:rPr>
          <w:color w:val="231F20"/>
          <w:spacing w:val="-10"/>
          <w:w w:val="110"/>
        </w:rPr>
        <w:t> </w:t>
      </w:r>
      <w:r>
        <w:rPr>
          <w:color w:val="231F20"/>
          <w:w w:val="110"/>
        </w:rPr>
        <w:t>el</w:t>
      </w:r>
      <w:r>
        <w:rPr>
          <w:color w:val="231F20"/>
          <w:spacing w:val="-10"/>
          <w:w w:val="110"/>
        </w:rPr>
        <w:t> </w:t>
      </w:r>
      <w:r>
        <w:rPr>
          <w:color w:val="231F20"/>
          <w:w w:val="110"/>
        </w:rPr>
        <w:t>crecimiento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10"/>
          <w:w w:val="110"/>
        </w:rPr>
        <w:t> </w:t>
      </w:r>
      <w:r>
        <w:rPr>
          <w:color w:val="231F20"/>
          <w:w w:val="110"/>
        </w:rPr>
        <w:t>de</w:t>
      </w:r>
      <w:r>
        <w:rPr>
          <w:color w:val="231F20"/>
          <w:spacing w:val="-10"/>
          <w:w w:val="110"/>
        </w:rPr>
        <w:t> </w:t>
      </w:r>
      <w:r>
        <w:rPr>
          <w:color w:val="231F20"/>
          <w:w w:val="110"/>
        </w:rPr>
        <w:t>orígenes</w:t>
      </w:r>
      <w:r>
        <w:rPr>
          <w:color w:val="231F20"/>
          <w:spacing w:val="-10"/>
          <w:w w:val="110"/>
        </w:rPr>
        <w:t> </w:t>
      </w:r>
      <w:r>
        <w:rPr>
          <w:color w:val="231F20"/>
          <w:w w:val="110"/>
        </w:rPr>
        <w:t>afroame- ricano</w:t>
      </w:r>
      <w:r>
        <w:rPr>
          <w:color w:val="231F20"/>
          <w:spacing w:val="-21"/>
          <w:w w:val="110"/>
        </w:rPr>
        <w:t> </w:t>
      </w:r>
      <w:r>
        <w:rPr>
          <w:color w:val="231F20"/>
          <w:w w:val="110"/>
        </w:rPr>
        <w:t>y</w:t>
      </w:r>
      <w:r>
        <w:rPr>
          <w:color w:val="231F20"/>
          <w:spacing w:val="-21"/>
          <w:w w:val="110"/>
        </w:rPr>
        <w:t> </w:t>
      </w:r>
      <w:r>
        <w:rPr>
          <w:color w:val="231F20"/>
          <w:w w:val="110"/>
        </w:rPr>
        <w:t>latinoamericano</w:t>
      </w:r>
      <w:r>
        <w:rPr>
          <w:color w:val="231F20"/>
          <w:spacing w:val="-21"/>
          <w:w w:val="110"/>
        </w:rPr>
        <w:t> </w:t>
      </w:r>
      <w:r>
        <w:rPr>
          <w:color w:val="231F20"/>
          <w:w w:val="110"/>
        </w:rPr>
        <w:t>en</w:t>
      </w:r>
      <w:r>
        <w:rPr>
          <w:color w:val="231F20"/>
          <w:spacing w:val="-21"/>
          <w:w w:val="110"/>
        </w:rPr>
        <w:t> </w:t>
      </w:r>
      <w:r>
        <w:rPr>
          <w:color w:val="231F20"/>
          <w:w w:val="110"/>
        </w:rPr>
        <w:t>ese</w:t>
      </w:r>
      <w:r>
        <w:rPr>
          <w:color w:val="231F20"/>
          <w:spacing w:val="-21"/>
          <w:w w:val="110"/>
        </w:rPr>
        <w:t> </w:t>
      </w:r>
      <w:r>
        <w:rPr>
          <w:color w:val="231F20"/>
          <w:w w:val="110"/>
        </w:rPr>
        <w:t>país.</w:t>
      </w:r>
      <w:r>
        <w:rPr>
          <w:color w:val="231F20"/>
          <w:spacing w:val="-21"/>
          <w:w w:val="110"/>
        </w:rPr>
        <w:t> </w:t>
      </w:r>
      <w:r>
        <w:rPr>
          <w:color w:val="231F20"/>
          <w:w w:val="110"/>
        </w:rPr>
        <w:t>El</w:t>
      </w:r>
      <w:r>
        <w:rPr>
          <w:color w:val="231F20"/>
          <w:spacing w:val="-21"/>
          <w:w w:val="110"/>
        </w:rPr>
        <w:t> </w:t>
      </w:r>
      <w:r>
        <w:rPr>
          <w:color w:val="231F20"/>
          <w:w w:val="110"/>
        </w:rPr>
        <w:t>autor</w:t>
      </w:r>
      <w:r>
        <w:rPr>
          <w:color w:val="231F20"/>
          <w:spacing w:val="-21"/>
          <w:w w:val="110"/>
        </w:rPr>
        <w:t> </w:t>
      </w:r>
      <w:r>
        <w:rPr>
          <w:color w:val="231F20"/>
          <w:w w:val="110"/>
        </w:rPr>
        <w:t>se</w:t>
      </w:r>
      <w:r>
        <w:rPr>
          <w:color w:val="231F20"/>
          <w:spacing w:val="-21"/>
          <w:w w:val="110"/>
        </w:rPr>
        <w:t> </w:t>
      </w:r>
      <w:r>
        <w:rPr>
          <w:color w:val="231F20"/>
          <w:w w:val="110"/>
        </w:rPr>
        <w:t>interesa</w:t>
      </w:r>
      <w:r>
        <w:rPr>
          <w:color w:val="231F20"/>
          <w:spacing w:val="-21"/>
          <w:w w:val="110"/>
        </w:rPr>
        <w:t> </w:t>
      </w:r>
      <w:r>
        <w:rPr>
          <w:color w:val="231F20"/>
          <w:w w:val="110"/>
        </w:rPr>
        <w:t>especialmen- te</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implicaciones</w:t>
      </w:r>
      <w:r>
        <w:rPr>
          <w:color w:val="231F20"/>
          <w:spacing w:val="-16"/>
          <w:w w:val="110"/>
        </w:rPr>
        <w:t> </w:t>
      </w:r>
      <w:r>
        <w:rPr>
          <w:color w:val="231F20"/>
          <w:w w:val="110"/>
        </w:rPr>
        <w:t>que</w:t>
      </w:r>
      <w:r>
        <w:rPr>
          <w:color w:val="231F20"/>
          <w:spacing w:val="-16"/>
          <w:w w:val="110"/>
        </w:rPr>
        <w:t> </w:t>
      </w:r>
      <w:r>
        <w:rPr>
          <w:color w:val="231F20"/>
          <w:w w:val="110"/>
        </w:rPr>
        <w:t>tendría</w:t>
      </w:r>
      <w:r>
        <w:rPr>
          <w:color w:val="231F20"/>
          <w:spacing w:val="-16"/>
          <w:w w:val="110"/>
        </w:rPr>
        <w:t> </w:t>
      </w:r>
      <w:r>
        <w:rPr>
          <w:color w:val="231F20"/>
          <w:w w:val="110"/>
        </w:rPr>
        <w:t>sobre</w:t>
      </w:r>
      <w:r>
        <w:rPr>
          <w:color w:val="231F20"/>
          <w:spacing w:val="-16"/>
          <w:w w:val="110"/>
        </w:rPr>
        <w:t> </w:t>
      </w:r>
      <w:r>
        <w:rPr>
          <w:color w:val="231F20"/>
          <w:w w:val="110"/>
        </w:rPr>
        <w:t>la</w:t>
      </w:r>
      <w:r>
        <w:rPr>
          <w:color w:val="231F20"/>
          <w:spacing w:val="-16"/>
          <w:w w:val="110"/>
        </w:rPr>
        <w:t> </w:t>
      </w:r>
      <w:r>
        <w:rPr>
          <w:color w:val="231F20"/>
          <w:w w:val="110"/>
        </w:rPr>
        <w:t>legitimidad</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actuales relaciones étnicas </w:t>
      </w:r>
      <w:r>
        <w:rPr>
          <w:color w:val="231F20"/>
          <w:spacing w:val="-9"/>
          <w:w w:val="110"/>
        </w:rPr>
        <w:t>y, </w:t>
      </w:r>
      <w:r>
        <w:rPr>
          <w:color w:val="231F20"/>
          <w:w w:val="110"/>
        </w:rPr>
        <w:t>además, incursiona en el campo de las posibles </w:t>
      </w:r>
      <w:r>
        <w:rPr>
          <w:color w:val="231F20"/>
          <w:w w:val="105"/>
        </w:rPr>
        <w:t>alianzas futuras entre afroamericanos y</w:t>
      </w:r>
      <w:r>
        <w:rPr>
          <w:color w:val="231F20"/>
          <w:spacing w:val="2"/>
          <w:w w:val="105"/>
        </w:rPr>
        <w:t> </w:t>
      </w:r>
      <w:r>
        <w:rPr>
          <w:rFonts w:ascii="Cambria" w:hAnsi="Cambria"/>
          <w:i/>
          <w:color w:val="231F20"/>
          <w:w w:val="105"/>
        </w:rPr>
        <w:t>latinos</w:t>
      </w:r>
      <w:r>
        <w:rPr>
          <w:color w:val="231F20"/>
          <w:w w:val="105"/>
        </w:rPr>
        <w:t>.</w:t>
      </w:r>
    </w:p>
    <w:p>
      <w:pPr>
        <w:pStyle w:val="BodyText"/>
        <w:spacing w:line="261" w:lineRule="auto"/>
        <w:ind w:left="120" w:right="114" w:firstLine="240"/>
        <w:jc w:val="both"/>
      </w:pPr>
      <w:r>
        <w:rPr>
          <w:color w:val="231F20"/>
          <w:w w:val="110"/>
        </w:rPr>
        <w:t>Alejandro I. Canales analiza las características de la segregación laboral que enfrentan los inmigrantes latinoamericanos en Estados Unidos. En particular, sostiene que la inserción laboral de los inmi- grantes se ve condicionada por los procesos de desregulación con- tractual y ﬂexibilidad laboral de los mercados de trabajo, dando origen a nuevas formas de diferenciación y segregación laboral.</w:t>
      </w:r>
    </w:p>
    <w:p>
      <w:pPr>
        <w:pStyle w:val="BodyText"/>
        <w:spacing w:before="5"/>
        <w:rPr>
          <w:sz w:val="21"/>
        </w:rPr>
      </w:pPr>
    </w:p>
    <w:p>
      <w:pPr>
        <w:pStyle w:val="ListParagraph"/>
        <w:numPr>
          <w:ilvl w:val="1"/>
          <w:numId w:val="1"/>
        </w:numPr>
        <w:tabs>
          <w:tab w:pos="345" w:val="left" w:leader="none"/>
        </w:tabs>
        <w:spacing w:line="240" w:lineRule="auto" w:before="0" w:after="0"/>
        <w:ind w:left="345" w:right="0" w:hanging="225"/>
        <w:jc w:val="both"/>
        <w:rPr>
          <w:rFonts w:ascii="Cambria" w:hAnsi="Cambria"/>
          <w:i/>
          <w:sz w:val="20"/>
        </w:rPr>
      </w:pPr>
      <w:r>
        <w:rPr>
          <w:rFonts w:ascii="Cambria" w:hAnsi="Cambria"/>
          <w:i/>
          <w:color w:val="231F20"/>
          <w:w w:val="95"/>
          <w:sz w:val="20"/>
        </w:rPr>
        <w:t>Hegemonía y seguridad</w:t>
      </w:r>
      <w:r>
        <w:rPr>
          <w:rFonts w:ascii="Cambria" w:hAnsi="Cambria"/>
          <w:i/>
          <w:color w:val="231F20"/>
          <w:spacing w:val="5"/>
          <w:w w:val="95"/>
          <w:sz w:val="20"/>
        </w:rPr>
        <w:t> </w:t>
      </w:r>
      <w:r>
        <w:rPr>
          <w:rFonts w:ascii="Cambria" w:hAnsi="Cambria"/>
          <w:i/>
          <w:color w:val="231F20"/>
          <w:w w:val="95"/>
          <w:sz w:val="20"/>
        </w:rPr>
        <w:t>nacional</w:t>
      </w:r>
    </w:p>
    <w:p>
      <w:pPr>
        <w:pStyle w:val="BodyText"/>
        <w:spacing w:before="10"/>
        <w:rPr>
          <w:rFonts w:ascii="Cambria"/>
          <w:i/>
          <w:sz w:val="22"/>
        </w:rPr>
      </w:pPr>
    </w:p>
    <w:p>
      <w:pPr>
        <w:pStyle w:val="BodyText"/>
        <w:spacing w:line="261" w:lineRule="auto" w:before="1"/>
        <w:ind w:left="119" w:right="117"/>
        <w:jc w:val="both"/>
      </w:pPr>
      <w:r>
        <w:rPr>
          <w:color w:val="231F20"/>
          <w:w w:val="105"/>
        </w:rPr>
        <w:t>En la tercera y última sección se presentan cuatro trabajos sobre la política exterior de Estados Unidos que se centra sobre el control del mercado global, utilizando el recurso de las fuerzas armadas si es necesario. La inicia Darío Salinas quien señala que las propuestas vinculadas al “libre comercio” han venido forjando una política cuyo despliegue integral se produce en términos abiertamente hegemóni-   cos después del 11 de septiembre de 2001. Las concepciones de se- </w:t>
      </w:r>
      <w:r>
        <w:rPr>
          <w:color w:val="231F20"/>
          <w:spacing w:val="3"/>
          <w:w w:val="105"/>
        </w:rPr>
        <w:t>guridad </w:t>
      </w:r>
      <w:r>
        <w:rPr>
          <w:color w:val="231F20"/>
          <w:w w:val="105"/>
        </w:rPr>
        <w:t>y la </w:t>
      </w:r>
      <w:r>
        <w:rPr>
          <w:color w:val="231F20"/>
          <w:spacing w:val="3"/>
          <w:w w:val="105"/>
        </w:rPr>
        <w:t>política económico-comercial constituyen </w:t>
      </w:r>
      <w:r>
        <w:rPr>
          <w:color w:val="231F20"/>
          <w:w w:val="105"/>
        </w:rPr>
        <w:t>un </w:t>
      </w:r>
      <w:r>
        <w:rPr>
          <w:color w:val="231F20"/>
          <w:spacing w:val="3"/>
          <w:w w:val="105"/>
        </w:rPr>
        <w:t>todo </w:t>
      </w:r>
      <w:r>
        <w:rPr>
          <w:color w:val="231F20"/>
          <w:w w:val="105"/>
        </w:rPr>
        <w:t>geoestratégico. Según Salinas, la expansión del comercio mundial es parte</w:t>
      </w:r>
      <w:r>
        <w:rPr>
          <w:color w:val="231F20"/>
          <w:spacing w:val="41"/>
          <w:w w:val="105"/>
        </w:rPr>
        <w:t> </w:t>
      </w:r>
      <w:r>
        <w:rPr>
          <w:color w:val="231F20"/>
          <w:w w:val="105"/>
        </w:rPr>
        <w:t>del</w:t>
      </w:r>
      <w:r>
        <w:rPr>
          <w:color w:val="231F20"/>
          <w:spacing w:val="41"/>
          <w:w w:val="105"/>
        </w:rPr>
        <w:t> </w:t>
      </w:r>
      <w:r>
        <w:rPr>
          <w:color w:val="231F20"/>
          <w:w w:val="105"/>
        </w:rPr>
        <w:t>concepto</w:t>
      </w:r>
      <w:r>
        <w:rPr>
          <w:color w:val="231F20"/>
          <w:spacing w:val="41"/>
          <w:w w:val="105"/>
        </w:rPr>
        <w:t> </w:t>
      </w:r>
      <w:r>
        <w:rPr>
          <w:color w:val="231F20"/>
          <w:w w:val="105"/>
        </w:rPr>
        <w:t>de</w:t>
      </w:r>
      <w:r>
        <w:rPr>
          <w:color w:val="231F20"/>
          <w:spacing w:val="41"/>
          <w:w w:val="105"/>
        </w:rPr>
        <w:t> </w:t>
      </w:r>
      <w:r>
        <w:rPr>
          <w:color w:val="231F20"/>
          <w:w w:val="105"/>
        </w:rPr>
        <w:t>seguridad</w:t>
      </w:r>
      <w:r>
        <w:rPr>
          <w:color w:val="231F20"/>
          <w:spacing w:val="41"/>
          <w:w w:val="105"/>
        </w:rPr>
        <w:t> </w:t>
      </w:r>
      <w:r>
        <w:rPr>
          <w:color w:val="231F20"/>
          <w:w w:val="105"/>
        </w:rPr>
        <w:t>de</w:t>
      </w:r>
      <w:r>
        <w:rPr>
          <w:color w:val="231F20"/>
          <w:spacing w:val="41"/>
          <w:w w:val="105"/>
        </w:rPr>
        <w:t> </w:t>
      </w:r>
      <w:r>
        <w:rPr>
          <w:color w:val="231F20"/>
          <w:w w:val="105"/>
        </w:rPr>
        <w:t>Estados</w:t>
      </w:r>
      <w:r>
        <w:rPr>
          <w:color w:val="231F20"/>
          <w:spacing w:val="41"/>
          <w:w w:val="105"/>
        </w:rPr>
        <w:t> </w:t>
      </w:r>
      <w:r>
        <w:rPr>
          <w:color w:val="231F20"/>
          <w:w w:val="105"/>
        </w:rPr>
        <w:t>Unidos.</w:t>
      </w:r>
    </w:p>
    <w:p>
      <w:pPr>
        <w:pStyle w:val="BodyText"/>
        <w:spacing w:line="261" w:lineRule="auto"/>
        <w:ind w:left="120" w:right="119" w:firstLine="240"/>
        <w:jc w:val="both"/>
      </w:pPr>
      <w:r>
        <w:rPr>
          <w:color w:val="231F20"/>
          <w:w w:val="110"/>
        </w:rPr>
        <w:t>En el </w:t>
      </w:r>
      <w:r>
        <w:rPr>
          <w:color w:val="231F20"/>
          <w:spacing w:val="-4"/>
          <w:w w:val="110"/>
        </w:rPr>
        <w:t>trabajo </w:t>
      </w:r>
      <w:r>
        <w:rPr>
          <w:color w:val="231F20"/>
          <w:w w:val="110"/>
        </w:rPr>
        <w:t>de </w:t>
      </w:r>
      <w:r>
        <w:rPr>
          <w:color w:val="231F20"/>
          <w:spacing w:val="-3"/>
          <w:w w:val="110"/>
        </w:rPr>
        <w:t>Luis </w:t>
      </w:r>
      <w:r>
        <w:rPr>
          <w:color w:val="231F20"/>
          <w:spacing w:val="-4"/>
          <w:w w:val="110"/>
        </w:rPr>
        <w:t>Suárez </w:t>
      </w:r>
      <w:r>
        <w:rPr>
          <w:color w:val="231F20"/>
          <w:w w:val="110"/>
        </w:rPr>
        <w:t>se </w:t>
      </w:r>
      <w:r>
        <w:rPr>
          <w:color w:val="231F20"/>
          <w:spacing w:val="-4"/>
          <w:w w:val="110"/>
        </w:rPr>
        <w:t>destacan </w:t>
      </w:r>
      <w:r>
        <w:rPr>
          <w:color w:val="231F20"/>
          <w:spacing w:val="-3"/>
          <w:w w:val="110"/>
        </w:rPr>
        <w:t>las </w:t>
      </w:r>
      <w:r>
        <w:rPr>
          <w:color w:val="231F20"/>
          <w:spacing w:val="-4"/>
          <w:w w:val="110"/>
        </w:rPr>
        <w:t>diﬁcultades </w:t>
      </w:r>
      <w:r>
        <w:rPr>
          <w:color w:val="231F20"/>
          <w:spacing w:val="-3"/>
          <w:w w:val="110"/>
        </w:rPr>
        <w:t>que</w:t>
      </w:r>
      <w:r>
        <w:rPr>
          <w:color w:val="231F20"/>
          <w:spacing w:val="-34"/>
          <w:w w:val="110"/>
        </w:rPr>
        <w:t> </w:t>
      </w:r>
      <w:r>
        <w:rPr>
          <w:color w:val="231F20"/>
          <w:w w:val="110"/>
        </w:rPr>
        <w:t>ha</w:t>
      </w:r>
      <w:r>
        <w:rPr>
          <w:color w:val="231F20"/>
          <w:spacing w:val="-6"/>
          <w:w w:val="110"/>
        </w:rPr>
        <w:t> </w:t>
      </w:r>
      <w:r>
        <w:rPr>
          <w:color w:val="231F20"/>
          <w:spacing w:val="-4"/>
          <w:w w:val="110"/>
        </w:rPr>
        <w:t>teni-</w:t>
      </w:r>
      <w:r>
        <w:rPr>
          <w:color w:val="231F20"/>
          <w:w w:val="72"/>
        </w:rPr>
        <w:t> </w:t>
      </w:r>
      <w:r>
        <w:rPr>
          <w:color w:val="231F20"/>
          <w:w w:val="110"/>
        </w:rPr>
        <w:t>do </w:t>
      </w:r>
      <w:r>
        <w:rPr>
          <w:color w:val="231F20"/>
          <w:spacing w:val="-4"/>
          <w:w w:val="110"/>
        </w:rPr>
        <w:t>Estados Unidos </w:t>
      </w:r>
      <w:r>
        <w:rPr>
          <w:color w:val="231F20"/>
          <w:w w:val="110"/>
        </w:rPr>
        <w:t>en </w:t>
      </w:r>
      <w:r>
        <w:rPr>
          <w:color w:val="231F20"/>
          <w:spacing w:val="-4"/>
          <w:w w:val="110"/>
        </w:rPr>
        <w:t>desarrollar </w:t>
      </w:r>
      <w:r>
        <w:rPr>
          <w:color w:val="231F20"/>
          <w:w w:val="110"/>
        </w:rPr>
        <w:t>su </w:t>
      </w:r>
      <w:r>
        <w:rPr>
          <w:color w:val="231F20"/>
          <w:spacing w:val="-4"/>
          <w:w w:val="110"/>
        </w:rPr>
        <w:t>política </w:t>
      </w:r>
      <w:r>
        <w:rPr>
          <w:color w:val="231F20"/>
          <w:w w:val="110"/>
        </w:rPr>
        <w:t>de </w:t>
      </w:r>
      <w:r>
        <w:rPr>
          <w:color w:val="231F20"/>
          <w:spacing w:val="-4"/>
          <w:w w:val="110"/>
        </w:rPr>
        <w:t>expansión</w:t>
      </w:r>
      <w:r>
        <w:rPr>
          <w:color w:val="231F20"/>
          <w:spacing w:val="43"/>
          <w:w w:val="110"/>
        </w:rPr>
        <w:t> </w:t>
      </w:r>
      <w:r>
        <w:rPr>
          <w:color w:val="231F20"/>
          <w:spacing w:val="-4"/>
          <w:w w:val="110"/>
        </w:rPr>
        <w:t>comercial</w:t>
      </w:r>
      <w:r>
        <w:rPr>
          <w:color w:val="231F20"/>
          <w:spacing w:val="3"/>
          <w:w w:val="110"/>
        </w:rPr>
        <w:t> </w:t>
      </w:r>
      <w:r>
        <w:rPr>
          <w:color w:val="231F20"/>
          <w:w w:val="110"/>
        </w:rPr>
        <w:t>y</w:t>
      </w:r>
      <w:r>
        <w:rPr>
          <w:color w:val="231F20"/>
          <w:w w:val="84"/>
        </w:rPr>
        <w:t> </w:t>
      </w:r>
      <w:r>
        <w:rPr>
          <w:color w:val="231F20"/>
          <w:w w:val="110"/>
        </w:rPr>
        <w:t>la </w:t>
      </w:r>
      <w:r>
        <w:rPr>
          <w:color w:val="231F20"/>
          <w:spacing w:val="-4"/>
          <w:w w:val="110"/>
        </w:rPr>
        <w:t>necesidad </w:t>
      </w:r>
      <w:r>
        <w:rPr>
          <w:color w:val="231F20"/>
          <w:spacing w:val="-3"/>
          <w:w w:val="110"/>
        </w:rPr>
        <w:t>que </w:t>
      </w:r>
      <w:r>
        <w:rPr>
          <w:color w:val="231F20"/>
          <w:w w:val="110"/>
        </w:rPr>
        <w:t>ha </w:t>
      </w:r>
      <w:r>
        <w:rPr>
          <w:color w:val="231F20"/>
          <w:spacing w:val="-4"/>
          <w:w w:val="110"/>
        </w:rPr>
        <w:t>tenido </w:t>
      </w:r>
      <w:r>
        <w:rPr>
          <w:color w:val="231F20"/>
          <w:w w:val="110"/>
        </w:rPr>
        <w:t>de </w:t>
      </w:r>
      <w:r>
        <w:rPr>
          <w:color w:val="231F20"/>
          <w:spacing w:val="-4"/>
          <w:w w:val="110"/>
        </w:rPr>
        <w:t>ampliar </w:t>
      </w:r>
      <w:r>
        <w:rPr>
          <w:color w:val="231F20"/>
          <w:w w:val="110"/>
        </w:rPr>
        <w:t>su </w:t>
      </w:r>
      <w:r>
        <w:rPr>
          <w:color w:val="231F20"/>
          <w:spacing w:val="-4"/>
          <w:w w:val="110"/>
        </w:rPr>
        <w:t>presencia </w:t>
      </w:r>
      <w:r>
        <w:rPr>
          <w:color w:val="231F20"/>
          <w:spacing w:val="-6"/>
          <w:w w:val="110"/>
        </w:rPr>
        <w:t>militar. </w:t>
      </w:r>
      <w:r>
        <w:rPr>
          <w:color w:val="231F20"/>
          <w:spacing w:val="-3"/>
          <w:w w:val="110"/>
        </w:rPr>
        <w:t>Esta</w:t>
      </w:r>
      <w:r>
        <w:rPr>
          <w:color w:val="231F20"/>
          <w:spacing w:val="-20"/>
          <w:w w:val="110"/>
        </w:rPr>
        <w:t> </w:t>
      </w:r>
      <w:r>
        <w:rPr>
          <w:color w:val="231F20"/>
          <w:spacing w:val="-4"/>
          <w:w w:val="110"/>
        </w:rPr>
        <w:t>combi- nación </w:t>
      </w:r>
      <w:r>
        <w:rPr>
          <w:color w:val="231F20"/>
          <w:w w:val="110"/>
        </w:rPr>
        <w:t>de </w:t>
      </w:r>
      <w:r>
        <w:rPr>
          <w:color w:val="231F20"/>
          <w:spacing w:val="-4"/>
          <w:w w:val="110"/>
        </w:rPr>
        <w:t>“libre comercio” </w:t>
      </w:r>
      <w:r>
        <w:rPr>
          <w:color w:val="231F20"/>
          <w:w w:val="110"/>
        </w:rPr>
        <w:t>y </w:t>
      </w:r>
      <w:r>
        <w:rPr>
          <w:color w:val="231F20"/>
          <w:spacing w:val="-4"/>
          <w:w w:val="110"/>
        </w:rPr>
        <w:t>fuerza militar caracteriza </w:t>
      </w:r>
      <w:r>
        <w:rPr>
          <w:color w:val="231F20"/>
          <w:spacing w:val="-3"/>
          <w:w w:val="110"/>
        </w:rPr>
        <w:t>las </w:t>
      </w:r>
      <w:r>
        <w:rPr>
          <w:color w:val="231F20"/>
          <w:spacing w:val="-4"/>
          <w:w w:val="110"/>
        </w:rPr>
        <w:t>relaciones entre dicho </w:t>
      </w:r>
      <w:r>
        <w:rPr>
          <w:color w:val="231F20"/>
          <w:spacing w:val="-3"/>
          <w:w w:val="110"/>
        </w:rPr>
        <w:t>país </w:t>
      </w:r>
      <w:r>
        <w:rPr>
          <w:color w:val="231F20"/>
          <w:w w:val="110"/>
        </w:rPr>
        <w:t>y el </w:t>
      </w:r>
      <w:r>
        <w:rPr>
          <w:color w:val="231F20"/>
          <w:spacing w:val="-4"/>
          <w:w w:val="110"/>
        </w:rPr>
        <w:t>mundo, especialmente </w:t>
      </w:r>
      <w:r>
        <w:rPr>
          <w:color w:val="231F20"/>
          <w:spacing w:val="-3"/>
          <w:w w:val="110"/>
        </w:rPr>
        <w:t>con </w:t>
      </w:r>
      <w:r>
        <w:rPr>
          <w:color w:val="231F20"/>
          <w:spacing w:val="-4"/>
          <w:w w:val="110"/>
        </w:rPr>
        <w:t>América</w:t>
      </w:r>
      <w:r>
        <w:rPr>
          <w:color w:val="231F20"/>
          <w:spacing w:val="42"/>
          <w:w w:val="110"/>
        </w:rPr>
        <w:t> </w:t>
      </w:r>
      <w:r>
        <w:rPr>
          <w:color w:val="231F20"/>
          <w:spacing w:val="-4"/>
          <w:w w:val="110"/>
        </w:rPr>
        <w:t>Latina.</w:t>
      </w:r>
    </w:p>
    <w:p>
      <w:pPr>
        <w:pStyle w:val="BodyText"/>
        <w:spacing w:line="261" w:lineRule="auto"/>
        <w:ind w:left="120" w:right="119" w:firstLine="240"/>
        <w:jc w:val="both"/>
      </w:pPr>
      <w:r>
        <w:rPr>
          <w:color w:val="231F20"/>
          <w:w w:val="110"/>
        </w:rPr>
        <w:t>Jaime Zuluaga examina la política estadunidense de exportación de su democracia de “libre comercio” que fue dominada hasta el</w:t>
      </w:r>
    </w:p>
    <w:p>
      <w:pPr>
        <w:spacing w:after="0" w:line="261" w:lineRule="auto"/>
        <w:jc w:val="both"/>
        <w:sectPr>
          <w:pgSz w:w="7640" w:h="11900"/>
          <w:pgMar w:header="676" w:footer="0" w:top="860" w:bottom="280" w:left="640" w:right="760"/>
        </w:sectPr>
      </w:pPr>
    </w:p>
    <w:p>
      <w:pPr>
        <w:pStyle w:val="BodyText"/>
        <w:spacing w:line="261" w:lineRule="auto" w:before="162"/>
        <w:ind w:left="100" w:right="115"/>
        <w:jc w:val="both"/>
      </w:pPr>
      <w:r>
        <w:rPr>
          <w:color w:val="231F20"/>
          <w:w w:val="110"/>
        </w:rPr>
        <w:t>colapso de la URSS por la cruzada anticomunista, seguida por la lucha por el control de la producción y distribución de drogas </w:t>
      </w:r>
      <w:r>
        <w:rPr>
          <w:color w:val="231F20"/>
          <w:spacing w:val="-8"/>
          <w:w w:val="110"/>
        </w:rPr>
        <w:t>y, </w:t>
      </w:r>
      <w:r>
        <w:rPr>
          <w:color w:val="231F20"/>
          <w:w w:val="110"/>
        </w:rPr>
        <w:t>en la actualidad, por la “guerra contra el terrorismo”. Utiliza el caso de Colombia como punto de referencia para sus análisis. Catalina</w:t>
      </w:r>
      <w:r>
        <w:rPr>
          <w:color w:val="231F20"/>
          <w:spacing w:val="-11"/>
          <w:w w:val="110"/>
        </w:rPr>
        <w:t> </w:t>
      </w:r>
      <w:r>
        <w:rPr>
          <w:color w:val="231F20"/>
          <w:spacing w:val="-4"/>
          <w:w w:val="110"/>
        </w:rPr>
        <w:t>Toro, </w:t>
      </w:r>
      <w:r>
        <w:rPr>
          <w:color w:val="231F20"/>
          <w:w w:val="110"/>
        </w:rPr>
        <w:t>quien también centra su análisis en Colombia, estudia las políticas de seguridad hemisférica estadunidense centradas igualmente en el “libre comercio”, haciendo énfasis en la propiedad intelectual y en la apropiación de las riquezas representadas en la</w:t>
      </w:r>
      <w:r>
        <w:rPr>
          <w:color w:val="231F20"/>
          <w:spacing w:val="49"/>
          <w:w w:val="110"/>
        </w:rPr>
        <w:t> </w:t>
      </w:r>
      <w:r>
        <w:rPr>
          <w:color w:val="231F20"/>
          <w:w w:val="110"/>
        </w:rPr>
        <w:t>biodiversidad.</w:t>
      </w:r>
    </w:p>
    <w:p>
      <w:pPr>
        <w:pStyle w:val="BodyText"/>
        <w:spacing w:line="259" w:lineRule="auto"/>
        <w:ind w:left="100" w:right="117" w:firstLine="240"/>
        <w:jc w:val="both"/>
      </w:pPr>
      <w:r>
        <w:rPr>
          <w:color w:val="231F20"/>
          <w:w w:val="115"/>
        </w:rPr>
        <w:t>El</w:t>
      </w:r>
      <w:r>
        <w:rPr>
          <w:color w:val="231F20"/>
          <w:spacing w:val="-7"/>
          <w:w w:val="115"/>
        </w:rPr>
        <w:t> </w:t>
      </w:r>
      <w:r>
        <w:rPr>
          <w:color w:val="231F20"/>
          <w:w w:val="115"/>
        </w:rPr>
        <w:t>grupo</w:t>
      </w:r>
      <w:r>
        <w:rPr>
          <w:color w:val="231F20"/>
          <w:spacing w:val="-7"/>
          <w:w w:val="115"/>
        </w:rPr>
        <w:t> </w:t>
      </w:r>
      <w:r>
        <w:rPr>
          <w:color w:val="231F20"/>
          <w:w w:val="115"/>
        </w:rPr>
        <w:t>de</w:t>
      </w:r>
      <w:r>
        <w:rPr>
          <w:color w:val="231F20"/>
          <w:spacing w:val="-7"/>
          <w:w w:val="115"/>
        </w:rPr>
        <w:t> </w:t>
      </w:r>
      <w:r>
        <w:rPr>
          <w:color w:val="231F20"/>
          <w:w w:val="115"/>
        </w:rPr>
        <w:t>trabajo</w:t>
      </w:r>
      <w:r>
        <w:rPr>
          <w:color w:val="231F20"/>
          <w:spacing w:val="-7"/>
          <w:w w:val="115"/>
        </w:rPr>
        <w:t> </w:t>
      </w:r>
      <w:r>
        <w:rPr>
          <w:color w:val="231F20"/>
          <w:w w:val="115"/>
        </w:rPr>
        <w:t>sobre</w:t>
      </w:r>
      <w:r>
        <w:rPr>
          <w:color w:val="231F20"/>
          <w:spacing w:val="-7"/>
          <w:w w:val="115"/>
        </w:rPr>
        <w:t> </w:t>
      </w:r>
      <w:r>
        <w:rPr>
          <w:color w:val="231F20"/>
          <w:w w:val="115"/>
        </w:rPr>
        <w:t>Estados</w:t>
      </w:r>
      <w:r>
        <w:rPr>
          <w:color w:val="231F20"/>
          <w:spacing w:val="-7"/>
          <w:w w:val="115"/>
        </w:rPr>
        <w:t> </w:t>
      </w:r>
      <w:r>
        <w:rPr>
          <w:color w:val="231F20"/>
          <w:w w:val="115"/>
        </w:rPr>
        <w:t>Unidos</w:t>
      </w:r>
      <w:r>
        <w:rPr>
          <w:color w:val="231F20"/>
          <w:spacing w:val="-7"/>
          <w:w w:val="115"/>
        </w:rPr>
        <w:t> </w:t>
      </w:r>
      <w:r>
        <w:rPr>
          <w:color w:val="231F20"/>
          <w:w w:val="115"/>
        </w:rPr>
        <w:t>de</w:t>
      </w:r>
      <w:r>
        <w:rPr>
          <w:color w:val="231F20"/>
          <w:spacing w:val="-6"/>
          <w:w w:val="115"/>
        </w:rPr>
        <w:t> </w:t>
      </w:r>
      <w:r>
        <w:rPr>
          <w:rFonts w:ascii="Calibri" w:hAnsi="Calibri"/>
          <w:color w:val="231F20"/>
          <w:w w:val="115"/>
        </w:rPr>
        <w:t>clacso</w:t>
      </w:r>
      <w:r>
        <w:rPr>
          <w:rFonts w:ascii="Calibri" w:hAnsi="Calibri"/>
          <w:color w:val="231F20"/>
          <w:spacing w:val="-1"/>
          <w:w w:val="115"/>
        </w:rPr>
        <w:t> </w:t>
      </w:r>
      <w:r>
        <w:rPr>
          <w:color w:val="231F20"/>
          <w:w w:val="115"/>
        </w:rPr>
        <w:t>está</w:t>
      </w:r>
      <w:r>
        <w:rPr>
          <w:color w:val="231F20"/>
          <w:spacing w:val="-7"/>
          <w:w w:val="115"/>
        </w:rPr>
        <w:t> </w:t>
      </w:r>
      <w:r>
        <w:rPr>
          <w:color w:val="231F20"/>
          <w:w w:val="115"/>
        </w:rPr>
        <w:t>forma- do</w:t>
      </w:r>
      <w:r>
        <w:rPr>
          <w:color w:val="231F20"/>
          <w:spacing w:val="-12"/>
          <w:w w:val="115"/>
        </w:rPr>
        <w:t> </w:t>
      </w:r>
      <w:r>
        <w:rPr>
          <w:color w:val="231F20"/>
          <w:w w:val="115"/>
        </w:rPr>
        <w:t>por</w:t>
      </w:r>
      <w:r>
        <w:rPr>
          <w:color w:val="231F20"/>
          <w:spacing w:val="-12"/>
          <w:w w:val="115"/>
        </w:rPr>
        <w:t> </w:t>
      </w:r>
      <w:r>
        <w:rPr>
          <w:color w:val="231F20"/>
          <w:w w:val="115"/>
        </w:rPr>
        <w:t>unos</w:t>
      </w:r>
      <w:r>
        <w:rPr>
          <w:color w:val="231F20"/>
          <w:spacing w:val="-12"/>
          <w:w w:val="115"/>
        </w:rPr>
        <w:t> </w:t>
      </w:r>
      <w:r>
        <w:rPr>
          <w:color w:val="231F20"/>
          <w:w w:val="115"/>
        </w:rPr>
        <w:t>20</w:t>
      </w:r>
      <w:r>
        <w:rPr>
          <w:color w:val="231F20"/>
          <w:spacing w:val="-12"/>
          <w:w w:val="115"/>
        </w:rPr>
        <w:t> </w:t>
      </w:r>
      <w:r>
        <w:rPr>
          <w:color w:val="231F20"/>
          <w:w w:val="115"/>
        </w:rPr>
        <w:t>investigadores</w:t>
      </w:r>
      <w:r>
        <w:rPr>
          <w:color w:val="231F20"/>
          <w:spacing w:val="-12"/>
          <w:w w:val="115"/>
        </w:rPr>
        <w:t> </w:t>
      </w:r>
      <w:r>
        <w:rPr>
          <w:color w:val="231F20"/>
          <w:w w:val="115"/>
        </w:rPr>
        <w:t>de</w:t>
      </w:r>
      <w:r>
        <w:rPr>
          <w:color w:val="231F20"/>
          <w:spacing w:val="-12"/>
          <w:w w:val="115"/>
        </w:rPr>
        <w:t> </w:t>
      </w:r>
      <w:r>
        <w:rPr>
          <w:color w:val="231F20"/>
          <w:w w:val="115"/>
        </w:rPr>
        <w:t>12</w:t>
      </w:r>
      <w:r>
        <w:rPr>
          <w:color w:val="231F20"/>
          <w:spacing w:val="-12"/>
          <w:w w:val="115"/>
        </w:rPr>
        <w:t> </w:t>
      </w:r>
      <w:r>
        <w:rPr>
          <w:color w:val="231F20"/>
          <w:w w:val="115"/>
        </w:rPr>
        <w:t>países</w:t>
      </w:r>
      <w:r>
        <w:rPr>
          <w:color w:val="231F20"/>
          <w:spacing w:val="-12"/>
          <w:w w:val="115"/>
        </w:rPr>
        <w:t> </w:t>
      </w:r>
      <w:r>
        <w:rPr>
          <w:color w:val="231F20"/>
          <w:w w:val="115"/>
        </w:rPr>
        <w:t>latinoamericanos</w:t>
      </w:r>
      <w:r>
        <w:rPr>
          <w:color w:val="231F20"/>
          <w:spacing w:val="-12"/>
          <w:w w:val="115"/>
        </w:rPr>
        <w:t> </w:t>
      </w:r>
      <w:r>
        <w:rPr>
          <w:color w:val="231F20"/>
          <w:w w:val="115"/>
        </w:rPr>
        <w:t>quie- nes se reúnen regularmente en distintos centros de la región. En su</w:t>
      </w:r>
      <w:r>
        <w:rPr>
          <w:color w:val="231F20"/>
          <w:spacing w:val="-5"/>
          <w:w w:val="115"/>
        </w:rPr>
        <w:t> </w:t>
      </w:r>
      <w:r>
        <w:rPr>
          <w:color w:val="231F20"/>
          <w:w w:val="115"/>
        </w:rPr>
        <w:t>última</w:t>
      </w:r>
      <w:r>
        <w:rPr>
          <w:color w:val="231F20"/>
          <w:spacing w:val="-5"/>
          <w:w w:val="115"/>
        </w:rPr>
        <w:t> </w:t>
      </w:r>
      <w:r>
        <w:rPr>
          <w:color w:val="231F20"/>
          <w:w w:val="115"/>
        </w:rPr>
        <w:t>reunión</w:t>
      </w:r>
      <w:r>
        <w:rPr>
          <w:color w:val="231F20"/>
          <w:spacing w:val="-5"/>
          <w:w w:val="115"/>
        </w:rPr>
        <w:t> </w:t>
      </w:r>
      <w:r>
        <w:rPr>
          <w:color w:val="231F20"/>
          <w:w w:val="115"/>
        </w:rPr>
        <w:t>de</w:t>
      </w:r>
      <w:r>
        <w:rPr>
          <w:color w:val="231F20"/>
          <w:spacing w:val="-5"/>
          <w:w w:val="115"/>
        </w:rPr>
        <w:t> </w:t>
      </w:r>
      <w:r>
        <w:rPr>
          <w:color w:val="231F20"/>
          <w:w w:val="115"/>
        </w:rPr>
        <w:t>2006,</w:t>
      </w:r>
      <w:r>
        <w:rPr>
          <w:color w:val="231F20"/>
          <w:spacing w:val="-5"/>
          <w:w w:val="115"/>
        </w:rPr>
        <w:t> </w:t>
      </w:r>
      <w:r>
        <w:rPr>
          <w:color w:val="231F20"/>
          <w:w w:val="115"/>
        </w:rPr>
        <w:t>celebrada</w:t>
      </w:r>
      <w:r>
        <w:rPr>
          <w:color w:val="231F20"/>
          <w:spacing w:val="-5"/>
          <w:w w:val="115"/>
        </w:rPr>
        <w:t> </w:t>
      </w:r>
      <w:r>
        <w:rPr>
          <w:color w:val="231F20"/>
          <w:w w:val="115"/>
        </w:rPr>
        <w:t>en</w:t>
      </w:r>
      <w:r>
        <w:rPr>
          <w:color w:val="231F20"/>
          <w:spacing w:val="-5"/>
          <w:w w:val="115"/>
        </w:rPr>
        <w:t> </w:t>
      </w:r>
      <w:r>
        <w:rPr>
          <w:color w:val="231F20"/>
          <w:w w:val="115"/>
        </w:rPr>
        <w:t>Río</w:t>
      </w:r>
      <w:r>
        <w:rPr>
          <w:color w:val="231F20"/>
          <w:spacing w:val="-5"/>
          <w:w w:val="115"/>
        </w:rPr>
        <w:t> </w:t>
      </w:r>
      <w:r>
        <w:rPr>
          <w:color w:val="231F20"/>
          <w:w w:val="115"/>
        </w:rPr>
        <w:t>de</w:t>
      </w:r>
      <w:r>
        <w:rPr>
          <w:color w:val="231F20"/>
          <w:spacing w:val="-5"/>
          <w:w w:val="115"/>
        </w:rPr>
        <w:t> </w:t>
      </w:r>
      <w:r>
        <w:rPr>
          <w:color w:val="231F20"/>
          <w:w w:val="115"/>
        </w:rPr>
        <w:t>Janeiro,</w:t>
      </w:r>
      <w:r>
        <w:rPr>
          <w:color w:val="231F20"/>
          <w:spacing w:val="-5"/>
          <w:w w:val="115"/>
        </w:rPr>
        <w:t> </w:t>
      </w:r>
      <w:r>
        <w:rPr>
          <w:color w:val="231F20"/>
          <w:w w:val="115"/>
        </w:rPr>
        <w:t>se</w:t>
      </w:r>
      <w:r>
        <w:rPr>
          <w:color w:val="231F20"/>
          <w:spacing w:val="-5"/>
          <w:w w:val="115"/>
        </w:rPr>
        <w:t> </w:t>
      </w:r>
      <w:r>
        <w:rPr>
          <w:color w:val="231F20"/>
          <w:w w:val="115"/>
        </w:rPr>
        <w:t>acordó pasar a una segunda fase e iniciar un proceso de redeﬁnición del concepto</w:t>
      </w:r>
      <w:r>
        <w:rPr>
          <w:color w:val="231F20"/>
          <w:spacing w:val="-5"/>
          <w:w w:val="115"/>
        </w:rPr>
        <w:t> </w:t>
      </w:r>
      <w:r>
        <w:rPr>
          <w:color w:val="231F20"/>
          <w:w w:val="115"/>
        </w:rPr>
        <w:t>de</w:t>
      </w:r>
      <w:r>
        <w:rPr>
          <w:color w:val="231F20"/>
          <w:spacing w:val="-5"/>
          <w:w w:val="115"/>
        </w:rPr>
        <w:t> </w:t>
      </w:r>
      <w:r>
        <w:rPr>
          <w:color w:val="231F20"/>
          <w:w w:val="115"/>
        </w:rPr>
        <w:t>crisis</w:t>
      </w:r>
      <w:r>
        <w:rPr>
          <w:color w:val="231F20"/>
          <w:spacing w:val="-5"/>
          <w:w w:val="115"/>
        </w:rPr>
        <w:t> </w:t>
      </w:r>
      <w:r>
        <w:rPr>
          <w:color w:val="231F20"/>
          <w:w w:val="115"/>
        </w:rPr>
        <w:t>de</w:t>
      </w:r>
      <w:r>
        <w:rPr>
          <w:color w:val="231F20"/>
          <w:spacing w:val="-5"/>
          <w:w w:val="115"/>
        </w:rPr>
        <w:t> </w:t>
      </w:r>
      <w:r>
        <w:rPr>
          <w:color w:val="231F20"/>
          <w:w w:val="115"/>
        </w:rPr>
        <w:t>hegemonía.</w:t>
      </w:r>
      <w:r>
        <w:rPr>
          <w:color w:val="231F20"/>
          <w:spacing w:val="-5"/>
          <w:w w:val="115"/>
        </w:rPr>
        <w:t> </w:t>
      </w:r>
      <w:r>
        <w:rPr>
          <w:color w:val="231F20"/>
          <w:w w:val="115"/>
        </w:rPr>
        <w:t>En</w:t>
      </w:r>
      <w:r>
        <w:rPr>
          <w:color w:val="231F20"/>
          <w:spacing w:val="-5"/>
          <w:w w:val="115"/>
        </w:rPr>
        <w:t> </w:t>
      </w:r>
      <w:r>
        <w:rPr>
          <w:color w:val="231F20"/>
          <w:w w:val="115"/>
        </w:rPr>
        <w:t>2007</w:t>
      </w:r>
      <w:r>
        <w:rPr>
          <w:color w:val="231F20"/>
          <w:spacing w:val="-5"/>
          <w:w w:val="115"/>
        </w:rPr>
        <w:t> </w:t>
      </w:r>
      <w:r>
        <w:rPr>
          <w:color w:val="231F20"/>
          <w:w w:val="115"/>
        </w:rPr>
        <w:t>el</w:t>
      </w:r>
      <w:r>
        <w:rPr>
          <w:color w:val="231F20"/>
          <w:spacing w:val="-5"/>
          <w:w w:val="115"/>
        </w:rPr>
        <w:t> </w:t>
      </w:r>
      <w:r>
        <w:rPr>
          <w:color w:val="231F20"/>
          <w:w w:val="115"/>
        </w:rPr>
        <w:t>grupo</w:t>
      </w:r>
      <w:r>
        <w:rPr>
          <w:color w:val="231F20"/>
          <w:spacing w:val="-5"/>
          <w:w w:val="115"/>
        </w:rPr>
        <w:t> </w:t>
      </w:r>
      <w:r>
        <w:rPr>
          <w:color w:val="231F20"/>
          <w:w w:val="115"/>
        </w:rPr>
        <w:t>se</w:t>
      </w:r>
      <w:r>
        <w:rPr>
          <w:color w:val="231F20"/>
          <w:spacing w:val="-5"/>
          <w:w w:val="115"/>
        </w:rPr>
        <w:t> </w:t>
      </w:r>
      <w:r>
        <w:rPr>
          <w:color w:val="231F20"/>
          <w:w w:val="115"/>
        </w:rPr>
        <w:t>reunirá</w:t>
      </w:r>
      <w:r>
        <w:rPr>
          <w:color w:val="231F20"/>
          <w:spacing w:val="-5"/>
          <w:w w:val="115"/>
        </w:rPr>
        <w:t> </w:t>
      </w:r>
      <w:r>
        <w:rPr>
          <w:color w:val="231F20"/>
          <w:w w:val="115"/>
        </w:rPr>
        <w:t>tres veces</w:t>
      </w:r>
      <w:r>
        <w:rPr>
          <w:color w:val="231F20"/>
          <w:spacing w:val="-41"/>
          <w:w w:val="115"/>
        </w:rPr>
        <w:t> </w:t>
      </w:r>
      <w:r>
        <w:rPr>
          <w:color w:val="231F20"/>
          <w:w w:val="115"/>
        </w:rPr>
        <w:t>para</w:t>
      </w:r>
      <w:r>
        <w:rPr>
          <w:color w:val="231F20"/>
          <w:spacing w:val="-41"/>
          <w:w w:val="115"/>
        </w:rPr>
        <w:t> </w:t>
      </w:r>
      <w:r>
        <w:rPr>
          <w:color w:val="231F20"/>
          <w:w w:val="115"/>
        </w:rPr>
        <w:t>intercambiar</w:t>
      </w:r>
      <w:r>
        <w:rPr>
          <w:color w:val="231F20"/>
          <w:spacing w:val="-41"/>
          <w:w w:val="115"/>
        </w:rPr>
        <w:t> </w:t>
      </w:r>
      <w:r>
        <w:rPr>
          <w:color w:val="231F20"/>
          <w:w w:val="115"/>
        </w:rPr>
        <w:t>sus</w:t>
      </w:r>
      <w:r>
        <w:rPr>
          <w:color w:val="231F20"/>
          <w:spacing w:val="-41"/>
          <w:w w:val="115"/>
        </w:rPr>
        <w:t> </w:t>
      </w:r>
      <w:r>
        <w:rPr>
          <w:color w:val="231F20"/>
          <w:w w:val="115"/>
        </w:rPr>
        <w:t>avances,</w:t>
      </w:r>
      <w:r>
        <w:rPr>
          <w:color w:val="231F20"/>
          <w:spacing w:val="-41"/>
          <w:w w:val="115"/>
        </w:rPr>
        <w:t> </w:t>
      </w:r>
      <w:r>
        <w:rPr>
          <w:color w:val="231F20"/>
          <w:w w:val="115"/>
        </w:rPr>
        <w:t>aprovechando</w:t>
      </w:r>
      <w:r>
        <w:rPr>
          <w:color w:val="231F20"/>
          <w:spacing w:val="-41"/>
          <w:w w:val="115"/>
        </w:rPr>
        <w:t> </w:t>
      </w:r>
      <w:r>
        <w:rPr>
          <w:color w:val="231F20"/>
          <w:w w:val="115"/>
        </w:rPr>
        <w:t>reuniones</w:t>
      </w:r>
      <w:r>
        <w:rPr>
          <w:color w:val="231F20"/>
          <w:spacing w:val="-41"/>
          <w:w w:val="115"/>
        </w:rPr>
        <w:t> </w:t>
      </w:r>
      <w:r>
        <w:rPr>
          <w:color w:val="231F20"/>
          <w:w w:val="115"/>
        </w:rPr>
        <w:t>regio- nales. En 2008 espera estar en condiciones de publicar otro con- junto de trabajos sobre la crisis de hegemonía de Estados</w:t>
      </w:r>
      <w:r>
        <w:rPr>
          <w:color w:val="231F20"/>
          <w:spacing w:val="-28"/>
          <w:w w:val="115"/>
        </w:rPr>
        <w:t> </w:t>
      </w:r>
      <w:r>
        <w:rPr>
          <w:color w:val="231F20"/>
          <w:w w:val="115"/>
        </w:rPr>
        <w:t>Unidos. La composición del grupo de trabajo es dinámica, permitiéndose la </w:t>
      </w:r>
      <w:r>
        <w:rPr>
          <w:color w:val="231F20"/>
          <w:spacing w:val="2"/>
          <w:w w:val="115"/>
        </w:rPr>
        <w:t>incorporación </w:t>
      </w:r>
      <w:r>
        <w:rPr>
          <w:color w:val="231F20"/>
          <w:w w:val="115"/>
        </w:rPr>
        <w:t>de </w:t>
      </w:r>
      <w:r>
        <w:rPr>
          <w:color w:val="231F20"/>
          <w:spacing w:val="2"/>
          <w:w w:val="115"/>
        </w:rPr>
        <w:t>nuevos miembros </w:t>
      </w:r>
      <w:r>
        <w:rPr>
          <w:color w:val="231F20"/>
          <w:w w:val="115"/>
        </w:rPr>
        <w:t>que </w:t>
      </w:r>
      <w:r>
        <w:rPr>
          <w:color w:val="231F20"/>
          <w:spacing w:val="2"/>
          <w:w w:val="115"/>
        </w:rPr>
        <w:t>tengan proyectos </w:t>
      </w:r>
      <w:r>
        <w:rPr>
          <w:color w:val="231F20"/>
          <w:w w:val="115"/>
        </w:rPr>
        <w:t>de </w:t>
      </w:r>
      <w:r>
        <w:rPr>
          <w:color w:val="231F20"/>
          <w:w w:val="110"/>
        </w:rPr>
        <w:t>investigación</w:t>
      </w:r>
      <w:r>
        <w:rPr>
          <w:color w:val="231F20"/>
          <w:spacing w:val="-2"/>
          <w:w w:val="110"/>
        </w:rPr>
        <w:t> </w:t>
      </w:r>
      <w:r>
        <w:rPr>
          <w:color w:val="231F20"/>
          <w:w w:val="110"/>
        </w:rPr>
        <w:t>aﬁnes.</w:t>
      </w:r>
    </w:p>
    <w:p>
      <w:pPr>
        <w:pStyle w:val="BodyText"/>
        <w:spacing w:before="3"/>
        <w:rPr>
          <w:sz w:val="24"/>
        </w:rPr>
      </w:pPr>
    </w:p>
    <w:p>
      <w:pPr>
        <w:pStyle w:val="BodyText"/>
        <w:spacing w:line="200" w:lineRule="exact"/>
        <w:ind w:left="2999" w:right="-6" w:firstLine="662"/>
      </w:pPr>
      <w:r>
        <w:rPr>
          <w:rFonts w:ascii="Calibri" w:hAnsi="Calibri"/>
          <w:color w:val="231F20"/>
          <w:w w:val="110"/>
        </w:rPr>
        <w:t>marco a. gandásegui, </w:t>
      </w:r>
      <w:r>
        <w:rPr>
          <w:color w:val="231F20"/>
          <w:w w:val="110"/>
        </w:rPr>
        <w:t>hijo Panamá, 12 de septiembre de 2006</w:t>
      </w:r>
    </w:p>
    <w:p>
      <w:pPr>
        <w:spacing w:after="0" w:line="200" w:lineRule="exact"/>
        <w:sectPr>
          <w:pgSz w:w="7640" w:h="11900"/>
          <w:pgMar w:header="676" w:footer="0" w:top="860" w:bottom="280" w:left="780" w:right="640"/>
        </w:sectPr>
      </w:pPr>
    </w:p>
    <w:p>
      <w:pPr>
        <w:pStyle w:val="BodyText"/>
        <w:spacing w:before="39"/>
        <w:ind w:left="100" w:right="21"/>
      </w:pPr>
      <w:r>
        <w:rPr>
          <w:color w:val="231F20"/>
          <w:w w:val="105"/>
        </w:rPr>
        <w:t>I.</w:t>
      </w:r>
    </w:p>
    <w:p>
      <w:pPr>
        <w:pStyle w:val="BodyText"/>
        <w:spacing w:before="20"/>
        <w:ind w:left="100" w:right="21"/>
      </w:pPr>
      <w:r>
        <w:rPr>
          <w:color w:val="231F20"/>
        </w:rPr>
        <w:t>LA CRISIS DE HEGEMONÍA DE ESTADOS    UNIDOS</w:t>
      </w:r>
    </w:p>
    <w:p>
      <w:pPr>
        <w:spacing w:after="0"/>
        <w:sectPr>
          <w:headerReference w:type="default" r:id="rId17"/>
          <w:pgSz w:w="7640" w:h="11900"/>
          <w:pgMar w:header="0" w:footer="0" w:top="1000" w:bottom="280" w:left="660" w:right="1040"/>
        </w:sectPr>
      </w:pPr>
    </w:p>
    <w:p>
      <w:pPr>
        <w:pStyle w:val="BodyText"/>
        <w:spacing w:before="4"/>
        <w:rPr>
          <w:sz w:val="17"/>
        </w:rPr>
      </w:pPr>
    </w:p>
    <w:p>
      <w:pPr>
        <w:spacing w:after="0"/>
        <w:rPr>
          <w:sz w:val="17"/>
        </w:rPr>
        <w:sectPr>
          <w:headerReference w:type="even" r:id="rId18"/>
          <w:pgSz w:w="7640" w:h="11900"/>
          <w:pgMar w:header="0" w:footer="0" w:top="1100" w:bottom="280" w:left="1040" w:right="1040"/>
        </w:sectPr>
      </w:pPr>
    </w:p>
    <w:p>
      <w:pPr>
        <w:pStyle w:val="BodyText"/>
        <w:spacing w:before="48"/>
        <w:ind w:left="120"/>
        <w:jc w:val="both"/>
        <w:rPr>
          <w:sz w:val="13"/>
        </w:rPr>
      </w:pPr>
      <w:r>
        <w:rPr>
          <w:color w:val="231F20"/>
          <w:w w:val="105"/>
        </w:rPr>
        <w:t>LA ECONOMÍA MUNDIAL A INICIOS DEL SIGLO XXI</w:t>
      </w:r>
      <w:r>
        <w:rPr>
          <w:color w:val="231F20"/>
          <w:w w:val="105"/>
          <w:position w:val="6"/>
          <w:sz w:val="13"/>
        </w:rPr>
        <w:t>1</w:t>
      </w:r>
    </w:p>
    <w:p>
      <w:pPr>
        <w:pStyle w:val="BodyText"/>
        <w:spacing w:before="1"/>
        <w:rPr>
          <w:sz w:val="23"/>
        </w:rPr>
      </w:pPr>
    </w:p>
    <w:p>
      <w:pPr>
        <w:pStyle w:val="BodyText"/>
        <w:spacing w:before="1"/>
        <w:ind w:right="117"/>
        <w:jc w:val="right"/>
        <w:rPr>
          <w:rFonts w:ascii="Calibri"/>
        </w:rPr>
      </w:pPr>
      <w:r>
        <w:rPr>
          <w:rFonts w:ascii="Calibri"/>
          <w:color w:val="231F20"/>
          <w:w w:val="125"/>
        </w:rPr>
        <w:t>orlando caputo leiva</w:t>
      </w:r>
    </w:p>
    <w:p>
      <w:pPr>
        <w:pStyle w:val="BodyText"/>
        <w:spacing w:before="12"/>
        <w:rPr>
          <w:rFonts w:ascii="Calibri"/>
        </w:rPr>
      </w:pPr>
    </w:p>
    <w:p>
      <w:pPr>
        <w:spacing w:line="256" w:lineRule="auto" w:before="0"/>
        <w:ind w:left="2098" w:right="117" w:hanging="1048"/>
        <w:jc w:val="right"/>
        <w:rPr>
          <w:rFonts w:ascii="Cambria" w:hAnsi="Cambria"/>
          <w:i/>
          <w:sz w:val="20"/>
        </w:rPr>
      </w:pPr>
      <w:r>
        <w:rPr>
          <w:rFonts w:ascii="Cambria" w:hAnsi="Cambria"/>
          <w:i/>
          <w:color w:val="231F20"/>
          <w:w w:val="95"/>
          <w:sz w:val="20"/>
        </w:rPr>
        <w:t>Dedico este documento al profesor y amigo André</w:t>
      </w:r>
      <w:r>
        <w:rPr>
          <w:rFonts w:ascii="Cambria" w:hAnsi="Cambria"/>
          <w:i/>
          <w:color w:val="231F20"/>
          <w:spacing w:val="-14"/>
          <w:w w:val="95"/>
          <w:sz w:val="20"/>
        </w:rPr>
        <w:t> </w:t>
      </w:r>
      <w:r>
        <w:rPr>
          <w:rFonts w:ascii="Cambria" w:hAnsi="Cambria"/>
          <w:i/>
          <w:color w:val="231F20"/>
          <w:w w:val="95"/>
          <w:sz w:val="20"/>
        </w:rPr>
        <w:t>Gunder</w:t>
      </w:r>
      <w:r>
        <w:rPr>
          <w:rFonts w:ascii="Cambria" w:hAnsi="Cambria"/>
          <w:i/>
          <w:color w:val="231F20"/>
          <w:spacing w:val="-2"/>
          <w:w w:val="95"/>
          <w:sz w:val="20"/>
        </w:rPr>
        <w:t> </w:t>
      </w:r>
      <w:r>
        <w:rPr>
          <w:rFonts w:ascii="Cambria" w:hAnsi="Cambria"/>
          <w:i/>
          <w:color w:val="231F20"/>
          <w:w w:val="95"/>
          <w:sz w:val="20"/>
        </w:rPr>
        <w:t>Frank,</w:t>
      </w:r>
      <w:r>
        <w:rPr>
          <w:rFonts w:ascii="Cambria" w:hAnsi="Cambria"/>
          <w:i/>
          <w:color w:val="231F20"/>
          <w:w w:val="96"/>
          <w:sz w:val="20"/>
        </w:rPr>
        <w:t> </w:t>
      </w:r>
      <w:r>
        <w:rPr>
          <w:rFonts w:ascii="Cambria" w:hAnsi="Cambria"/>
          <w:i/>
          <w:color w:val="231F20"/>
          <w:sz w:val="20"/>
        </w:rPr>
        <w:t>ciudadano</w:t>
      </w:r>
      <w:r>
        <w:rPr>
          <w:rFonts w:ascii="Cambria" w:hAnsi="Cambria"/>
          <w:i/>
          <w:color w:val="231F20"/>
          <w:spacing w:val="-16"/>
          <w:sz w:val="20"/>
        </w:rPr>
        <w:t> </w:t>
      </w:r>
      <w:r>
        <w:rPr>
          <w:rFonts w:ascii="Cambria" w:hAnsi="Cambria"/>
          <w:i/>
          <w:color w:val="231F20"/>
          <w:sz w:val="20"/>
        </w:rPr>
        <w:t>del</w:t>
      </w:r>
      <w:r>
        <w:rPr>
          <w:rFonts w:ascii="Cambria" w:hAnsi="Cambria"/>
          <w:i/>
          <w:color w:val="231F20"/>
          <w:spacing w:val="-16"/>
          <w:sz w:val="20"/>
        </w:rPr>
        <w:t> </w:t>
      </w:r>
      <w:r>
        <w:rPr>
          <w:rFonts w:ascii="Cambria" w:hAnsi="Cambria"/>
          <w:i/>
          <w:color w:val="231F20"/>
          <w:sz w:val="20"/>
        </w:rPr>
        <w:t>mundo</w:t>
      </w:r>
      <w:r>
        <w:rPr>
          <w:rFonts w:ascii="Cambria" w:hAnsi="Cambria"/>
          <w:i/>
          <w:color w:val="231F20"/>
          <w:spacing w:val="-16"/>
          <w:sz w:val="20"/>
        </w:rPr>
        <w:t> </w:t>
      </w:r>
      <w:r>
        <w:rPr>
          <w:rFonts w:ascii="Cambria" w:hAnsi="Cambria"/>
          <w:i/>
          <w:color w:val="231F20"/>
          <w:sz w:val="20"/>
        </w:rPr>
        <w:t>y</w:t>
      </w:r>
      <w:r>
        <w:rPr>
          <w:rFonts w:ascii="Cambria" w:hAnsi="Cambria"/>
          <w:i/>
          <w:color w:val="231F20"/>
          <w:spacing w:val="-16"/>
          <w:sz w:val="20"/>
        </w:rPr>
        <w:t> </w:t>
      </w:r>
      <w:r>
        <w:rPr>
          <w:rFonts w:ascii="Cambria" w:hAnsi="Cambria"/>
          <w:i/>
          <w:color w:val="231F20"/>
          <w:sz w:val="20"/>
        </w:rPr>
        <w:t>chileno,</w:t>
      </w:r>
      <w:r>
        <w:rPr>
          <w:rFonts w:ascii="Cambria" w:hAnsi="Cambria"/>
          <w:i/>
          <w:color w:val="231F20"/>
          <w:spacing w:val="-16"/>
          <w:sz w:val="20"/>
        </w:rPr>
        <w:t> </w:t>
      </w:r>
      <w:r>
        <w:rPr>
          <w:rFonts w:ascii="Cambria" w:hAnsi="Cambria"/>
          <w:i/>
          <w:color w:val="231F20"/>
          <w:sz w:val="20"/>
        </w:rPr>
        <w:t>como</w:t>
      </w:r>
      <w:r>
        <w:rPr>
          <w:rFonts w:ascii="Cambria" w:hAnsi="Cambria"/>
          <w:i/>
          <w:color w:val="231F20"/>
          <w:spacing w:val="-16"/>
          <w:sz w:val="20"/>
        </w:rPr>
        <w:t> </w:t>
      </w:r>
      <w:r>
        <w:rPr>
          <w:rFonts w:ascii="Cambria" w:hAnsi="Cambria"/>
          <w:i/>
          <w:color w:val="231F20"/>
          <w:sz w:val="20"/>
        </w:rPr>
        <w:t>él</w:t>
      </w:r>
      <w:r>
        <w:rPr>
          <w:rFonts w:ascii="Cambria" w:hAnsi="Cambria"/>
          <w:i/>
          <w:color w:val="231F20"/>
          <w:spacing w:val="-16"/>
          <w:sz w:val="20"/>
        </w:rPr>
        <w:t> </w:t>
      </w:r>
      <w:r>
        <w:rPr>
          <w:rFonts w:ascii="Cambria" w:hAnsi="Cambria"/>
          <w:i/>
          <w:color w:val="231F20"/>
          <w:sz w:val="20"/>
        </w:rPr>
        <w:t>lo</w:t>
      </w:r>
      <w:r>
        <w:rPr>
          <w:rFonts w:ascii="Cambria" w:hAnsi="Cambria"/>
          <w:i/>
          <w:color w:val="231F20"/>
          <w:spacing w:val="-16"/>
          <w:sz w:val="20"/>
        </w:rPr>
        <w:t> </w:t>
      </w:r>
      <w:r>
        <w:rPr>
          <w:rFonts w:ascii="Cambria" w:hAnsi="Cambria"/>
          <w:i/>
          <w:color w:val="231F20"/>
          <w:sz w:val="20"/>
        </w:rPr>
        <w:t>aﬁrma.</w:t>
      </w:r>
    </w:p>
    <w:p>
      <w:pPr>
        <w:pStyle w:val="BodyText"/>
        <w:rPr>
          <w:rFonts w:ascii="Cambria"/>
          <w:i/>
        </w:rPr>
      </w:pPr>
    </w:p>
    <w:p>
      <w:pPr>
        <w:pStyle w:val="BodyText"/>
        <w:rPr>
          <w:rFonts w:ascii="Cambria"/>
          <w:i/>
        </w:rPr>
      </w:pPr>
    </w:p>
    <w:p>
      <w:pPr>
        <w:pStyle w:val="BodyText"/>
        <w:spacing w:before="10"/>
        <w:rPr>
          <w:rFonts w:ascii="Cambria"/>
          <w:i/>
          <w:sz w:val="23"/>
        </w:rPr>
      </w:pPr>
    </w:p>
    <w:p>
      <w:pPr>
        <w:pStyle w:val="BodyText"/>
        <w:ind w:left="119"/>
        <w:jc w:val="both"/>
        <w:rPr>
          <w:rFonts w:ascii="Calibri" w:hAnsi="Calibri"/>
        </w:rPr>
      </w:pPr>
      <w:r>
        <w:rPr>
          <w:rFonts w:ascii="Calibri" w:hAnsi="Calibri"/>
          <w:color w:val="231F20"/>
          <w:w w:val="120"/>
        </w:rPr>
        <w:t>la nueva hegemonía de estados unidos</w:t>
      </w:r>
    </w:p>
    <w:p>
      <w:pPr>
        <w:pStyle w:val="BodyText"/>
        <w:spacing w:before="3"/>
        <w:rPr>
          <w:rFonts w:ascii="Calibri"/>
          <w:sz w:val="21"/>
        </w:rPr>
      </w:pPr>
    </w:p>
    <w:p>
      <w:pPr>
        <w:pStyle w:val="BodyText"/>
        <w:spacing w:line="261" w:lineRule="auto"/>
        <w:ind w:left="119" w:right="119"/>
        <w:jc w:val="both"/>
      </w:pPr>
      <w:r>
        <w:rPr>
          <w:color w:val="231F20"/>
          <w:w w:val="110"/>
        </w:rPr>
        <w:t>La</w:t>
      </w:r>
      <w:r>
        <w:rPr>
          <w:color w:val="231F20"/>
          <w:spacing w:val="-7"/>
          <w:w w:val="110"/>
        </w:rPr>
        <w:t> </w:t>
      </w:r>
      <w:r>
        <w:rPr>
          <w:color w:val="231F20"/>
          <w:w w:val="110"/>
        </w:rPr>
        <w:t>nueva</w:t>
      </w:r>
      <w:r>
        <w:rPr>
          <w:color w:val="231F20"/>
          <w:spacing w:val="-7"/>
          <w:w w:val="110"/>
        </w:rPr>
        <w:t> </w:t>
      </w:r>
      <w:r>
        <w:rPr>
          <w:color w:val="231F20"/>
          <w:w w:val="110"/>
        </w:rPr>
        <w:t>política</w:t>
      </w:r>
      <w:r>
        <w:rPr>
          <w:color w:val="231F20"/>
          <w:spacing w:val="-7"/>
          <w:w w:val="110"/>
        </w:rPr>
        <w:t> </w:t>
      </w:r>
      <w:r>
        <w:rPr>
          <w:color w:val="231F20"/>
          <w:w w:val="110"/>
        </w:rPr>
        <w:t>de</w:t>
      </w:r>
      <w:r>
        <w:rPr>
          <w:color w:val="231F20"/>
          <w:spacing w:val="-7"/>
          <w:w w:val="110"/>
        </w:rPr>
        <w:t> </w:t>
      </w:r>
      <w:r>
        <w:rPr>
          <w:color w:val="231F20"/>
          <w:w w:val="110"/>
        </w:rPr>
        <w:t>seguridad</w:t>
      </w:r>
      <w:r>
        <w:rPr>
          <w:color w:val="231F20"/>
          <w:spacing w:val="-7"/>
          <w:w w:val="110"/>
        </w:rPr>
        <w:t> </w:t>
      </w:r>
      <w:r>
        <w:rPr>
          <w:color w:val="231F20"/>
          <w:w w:val="110"/>
        </w:rPr>
        <w:t>nacional</w:t>
      </w:r>
      <w:r>
        <w:rPr>
          <w:color w:val="231F20"/>
          <w:spacing w:val="-7"/>
          <w:w w:val="110"/>
        </w:rPr>
        <w:t> </w:t>
      </w:r>
      <w:r>
        <w:rPr>
          <w:color w:val="231F20"/>
          <w:w w:val="110"/>
        </w:rPr>
        <w:t>en</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señala</w:t>
      </w:r>
      <w:r>
        <w:rPr>
          <w:color w:val="231F20"/>
          <w:spacing w:val="-7"/>
          <w:w w:val="110"/>
        </w:rPr>
        <w:t> </w:t>
      </w:r>
      <w:r>
        <w:rPr>
          <w:color w:val="231F20"/>
          <w:w w:val="110"/>
        </w:rPr>
        <w:t>en su principal capítulo que debe asegurar permanentemente el indis- cutido dominio global, de modo que a ninguna nación le será per- mitido rivalizar o</w:t>
      </w:r>
      <w:r>
        <w:rPr>
          <w:color w:val="231F20"/>
          <w:spacing w:val="-30"/>
          <w:w w:val="110"/>
        </w:rPr>
        <w:t> </w:t>
      </w:r>
      <w:r>
        <w:rPr>
          <w:color w:val="231F20"/>
          <w:w w:val="110"/>
        </w:rPr>
        <w:t>amenazarlos.</w:t>
      </w:r>
    </w:p>
    <w:p>
      <w:pPr>
        <w:pStyle w:val="BodyText"/>
        <w:spacing w:line="261" w:lineRule="auto"/>
        <w:ind w:left="120" w:right="119" w:firstLine="240"/>
        <w:jc w:val="both"/>
      </w:pPr>
      <w:r>
        <w:rPr>
          <w:color w:val="231F20"/>
          <w:w w:val="110"/>
        </w:rPr>
        <w:t>La</w:t>
      </w:r>
      <w:r>
        <w:rPr>
          <w:color w:val="231F20"/>
          <w:spacing w:val="-12"/>
          <w:w w:val="110"/>
        </w:rPr>
        <w:t> </w:t>
      </w:r>
      <w:r>
        <w:rPr>
          <w:color w:val="231F20"/>
          <w:w w:val="110"/>
        </w:rPr>
        <w:t>reestructuración</w:t>
      </w:r>
      <w:r>
        <w:rPr>
          <w:color w:val="231F20"/>
          <w:spacing w:val="-12"/>
          <w:w w:val="110"/>
        </w:rPr>
        <w:t> </w:t>
      </w:r>
      <w:r>
        <w:rPr>
          <w:color w:val="231F20"/>
          <w:w w:val="110"/>
        </w:rPr>
        <w:t>de</w:t>
      </w:r>
      <w:r>
        <w:rPr>
          <w:color w:val="231F20"/>
          <w:spacing w:val="-12"/>
          <w:w w:val="110"/>
        </w:rPr>
        <w:t> </w:t>
      </w:r>
      <w:r>
        <w:rPr>
          <w:color w:val="231F20"/>
          <w:w w:val="110"/>
        </w:rPr>
        <w:t>su</w:t>
      </w:r>
      <w:r>
        <w:rPr>
          <w:color w:val="231F20"/>
          <w:spacing w:val="-12"/>
          <w:w w:val="110"/>
        </w:rPr>
        <w:t> </w:t>
      </w:r>
      <w:r>
        <w:rPr>
          <w:color w:val="231F20"/>
          <w:w w:val="110"/>
        </w:rPr>
        <w:t>economía</w:t>
      </w:r>
      <w:r>
        <w:rPr>
          <w:color w:val="231F20"/>
          <w:spacing w:val="-12"/>
          <w:w w:val="110"/>
        </w:rPr>
        <w:t> </w:t>
      </w:r>
      <w:r>
        <w:rPr>
          <w:color w:val="231F20"/>
          <w:w w:val="110"/>
        </w:rPr>
        <w:t>y</w:t>
      </w:r>
      <w:r>
        <w:rPr>
          <w:color w:val="231F20"/>
          <w:spacing w:val="-12"/>
          <w:w w:val="110"/>
        </w:rPr>
        <w:t> </w:t>
      </w:r>
      <w:r>
        <w:rPr>
          <w:color w:val="231F20"/>
          <w:w w:val="110"/>
        </w:rPr>
        <w:t>la</w:t>
      </w:r>
      <w:r>
        <w:rPr>
          <w:color w:val="231F20"/>
          <w:spacing w:val="-12"/>
          <w:w w:val="110"/>
        </w:rPr>
        <w:t> </w:t>
      </w:r>
      <w:r>
        <w:rPr>
          <w:color w:val="231F20"/>
          <w:w w:val="110"/>
        </w:rPr>
        <w:t>reconquista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hegemo-</w:t>
      </w:r>
      <w:r>
        <w:rPr>
          <w:color w:val="231F20"/>
          <w:w w:val="72"/>
        </w:rPr>
        <w:t> </w:t>
      </w:r>
      <w:r>
        <w:rPr>
          <w:color w:val="231F20"/>
          <w:w w:val="110"/>
        </w:rPr>
        <w:t>nía económica a escala mundial constituyen una de las bases funda- mentales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nueva</w:t>
      </w:r>
      <w:r>
        <w:rPr>
          <w:color w:val="231F20"/>
          <w:spacing w:val="-6"/>
          <w:w w:val="110"/>
        </w:rPr>
        <w:t> </w:t>
      </w:r>
      <w:r>
        <w:rPr>
          <w:color w:val="231F20"/>
          <w:w w:val="110"/>
        </w:rPr>
        <w:t>estrategia</w:t>
      </w:r>
      <w:r>
        <w:rPr>
          <w:color w:val="231F20"/>
          <w:spacing w:val="-6"/>
          <w:w w:val="110"/>
        </w:rPr>
        <w:t> </w:t>
      </w:r>
      <w:r>
        <w:rPr>
          <w:color w:val="231F20"/>
          <w:w w:val="110"/>
        </w:rPr>
        <w:t>de</w:t>
      </w:r>
      <w:r>
        <w:rPr>
          <w:color w:val="231F20"/>
          <w:spacing w:val="-6"/>
          <w:w w:val="110"/>
        </w:rPr>
        <w:t> </w:t>
      </w:r>
      <w:r>
        <w:rPr>
          <w:color w:val="231F20"/>
          <w:w w:val="110"/>
        </w:rPr>
        <w:t>seguridad</w:t>
      </w:r>
      <w:r>
        <w:rPr>
          <w:color w:val="231F20"/>
          <w:spacing w:val="-6"/>
          <w:w w:val="110"/>
        </w:rPr>
        <w:t> </w:t>
      </w:r>
      <w:r>
        <w:rPr>
          <w:color w:val="231F20"/>
          <w:w w:val="110"/>
        </w:rPr>
        <w:t>nacional</w:t>
      </w:r>
      <w:r>
        <w:rPr>
          <w:color w:val="231F20"/>
          <w:spacing w:val="-6"/>
          <w:w w:val="110"/>
        </w:rPr>
        <w:t> </w:t>
      </w:r>
      <w:r>
        <w:rPr>
          <w:color w:val="231F20"/>
          <w:w w:val="110"/>
        </w:rPr>
        <w:t>de</w:t>
      </w:r>
      <w:r>
        <w:rPr>
          <w:color w:val="231F20"/>
          <w:spacing w:val="-6"/>
          <w:w w:val="110"/>
        </w:rPr>
        <w:t> </w:t>
      </w:r>
      <w:r>
        <w:rPr>
          <w:color w:val="231F20"/>
          <w:w w:val="110"/>
        </w:rPr>
        <w:t>ese</w:t>
      </w:r>
      <w:r>
        <w:rPr>
          <w:color w:val="231F20"/>
          <w:spacing w:val="-6"/>
          <w:w w:val="110"/>
        </w:rPr>
        <w:t> </w:t>
      </w:r>
      <w:r>
        <w:rPr>
          <w:color w:val="231F20"/>
          <w:w w:val="110"/>
        </w:rPr>
        <w:t>país.</w:t>
      </w:r>
    </w:p>
    <w:p>
      <w:pPr>
        <w:pStyle w:val="BodyText"/>
        <w:spacing w:line="261" w:lineRule="auto"/>
        <w:ind w:left="120" w:right="118" w:firstLine="240"/>
        <w:jc w:val="both"/>
      </w:pPr>
      <w:r>
        <w:rPr>
          <w:color w:val="231F20"/>
          <w:w w:val="105"/>
        </w:rPr>
        <w:t>Esa reestructuración de la economía estadunidense, con fuerte  apoyo estatal, se produce en la época de globalización de la economía mundial, lo que le ha permitido pasar de nuevo  a  ser  la  potencia única mundial. A mediados de los años 80, los principales sectores     de esa economía y la propia economía de los Estados Unidos se ca- racterizaba como decadente, que estaba siendo desplazada  por  Eu- ropa y especialmente por Japón y el Sudeste asiático. En Estados Unidos las ganancias y la tasa de ganancia se incrementaron. </w:t>
      </w:r>
      <w:r>
        <w:rPr>
          <w:color w:val="231F20"/>
          <w:spacing w:val="-3"/>
          <w:w w:val="105"/>
        </w:rPr>
        <w:t>También </w:t>
      </w:r>
      <w:r>
        <w:rPr>
          <w:color w:val="231F20"/>
          <w:w w:val="105"/>
        </w:rPr>
        <w:t>crecieron signiﬁcativamente las inversiones, particularmente las he- chas</w:t>
      </w:r>
      <w:r>
        <w:rPr>
          <w:color w:val="231F20"/>
          <w:spacing w:val="36"/>
          <w:w w:val="105"/>
        </w:rPr>
        <w:t> </w:t>
      </w:r>
      <w:r>
        <w:rPr>
          <w:color w:val="231F20"/>
          <w:w w:val="105"/>
        </w:rPr>
        <w:t>en</w:t>
      </w:r>
      <w:r>
        <w:rPr>
          <w:color w:val="231F20"/>
          <w:spacing w:val="36"/>
          <w:w w:val="105"/>
        </w:rPr>
        <w:t> </w:t>
      </w:r>
      <w:r>
        <w:rPr>
          <w:color w:val="231F20"/>
          <w:w w:val="105"/>
        </w:rPr>
        <w:t>maquinaria</w:t>
      </w:r>
      <w:r>
        <w:rPr>
          <w:color w:val="231F20"/>
          <w:spacing w:val="36"/>
          <w:w w:val="105"/>
        </w:rPr>
        <w:t> </w:t>
      </w:r>
      <w:r>
        <w:rPr>
          <w:color w:val="231F20"/>
          <w:w w:val="105"/>
        </w:rPr>
        <w:t>y</w:t>
      </w:r>
      <w:r>
        <w:rPr>
          <w:color w:val="231F20"/>
          <w:spacing w:val="36"/>
          <w:w w:val="105"/>
        </w:rPr>
        <w:t> </w:t>
      </w:r>
      <w:r>
        <w:rPr>
          <w:color w:val="231F20"/>
          <w:w w:val="105"/>
        </w:rPr>
        <w:t>equipo</w:t>
      </w:r>
      <w:r>
        <w:rPr>
          <w:color w:val="231F20"/>
          <w:spacing w:val="36"/>
          <w:w w:val="105"/>
        </w:rPr>
        <w:t> </w:t>
      </w:r>
      <w:r>
        <w:rPr>
          <w:color w:val="231F20"/>
          <w:w w:val="105"/>
        </w:rPr>
        <w:t>de</w:t>
      </w:r>
      <w:r>
        <w:rPr>
          <w:color w:val="231F20"/>
          <w:spacing w:val="36"/>
          <w:w w:val="105"/>
        </w:rPr>
        <w:t> </w:t>
      </w:r>
      <w:r>
        <w:rPr>
          <w:color w:val="231F20"/>
          <w:w w:val="105"/>
        </w:rPr>
        <w:t>alta</w:t>
      </w:r>
      <w:r>
        <w:rPr>
          <w:color w:val="231F20"/>
          <w:spacing w:val="36"/>
          <w:w w:val="105"/>
        </w:rPr>
        <w:t> </w:t>
      </w:r>
      <w:r>
        <w:rPr>
          <w:color w:val="231F20"/>
          <w:w w:val="105"/>
        </w:rPr>
        <w:t>tecnología.</w:t>
      </w:r>
    </w:p>
    <w:p>
      <w:pPr>
        <w:pStyle w:val="BodyText"/>
        <w:spacing w:line="261" w:lineRule="auto"/>
        <w:ind w:left="120" w:right="117" w:firstLine="240"/>
        <w:jc w:val="both"/>
      </w:pPr>
      <w:r>
        <w:rPr>
          <w:color w:val="231F20"/>
          <w:w w:val="110"/>
        </w:rPr>
        <w:t>Las ganancias y las inversiones superaron un largo periodo de estancamiento. También las ganancias de las empresas estaduniden- ses en el exterior se han incrementado enormemente. Además, las ganancias de las empresas se han visto favorecidas por una dismi- nución de los intereses netos pagados y por la disminución de los impuestos.</w:t>
      </w:r>
    </w:p>
    <w:p>
      <w:pPr>
        <w:pStyle w:val="BodyText"/>
        <w:spacing w:line="261" w:lineRule="auto"/>
        <w:ind w:left="120" w:right="119" w:firstLine="240"/>
        <w:jc w:val="both"/>
      </w:pPr>
      <w:r>
        <w:rPr>
          <w:color w:val="231F20"/>
          <w:w w:val="110"/>
        </w:rPr>
        <w:t>Las nuevas maquinarias y equipos de alta tecnología han tenido fuertes disminuciones de precio y han sido localizadas en gran parte</w:t>
      </w:r>
    </w:p>
    <w:p>
      <w:pPr>
        <w:pStyle w:val="BodyText"/>
      </w:pPr>
    </w:p>
    <w:p>
      <w:pPr>
        <w:spacing w:line="261" w:lineRule="auto" w:before="172"/>
        <w:ind w:left="119" w:right="119" w:firstLine="240"/>
        <w:jc w:val="both"/>
        <w:rPr>
          <w:sz w:val="16"/>
        </w:rPr>
      </w:pPr>
      <w:r>
        <w:rPr>
          <w:color w:val="231F20"/>
          <w:w w:val="115"/>
          <w:position w:val="5"/>
          <w:sz w:val="10"/>
        </w:rPr>
        <w:t>1 </w:t>
      </w:r>
      <w:r>
        <w:rPr>
          <w:color w:val="231F20"/>
          <w:w w:val="115"/>
          <w:sz w:val="16"/>
        </w:rPr>
        <w:t>Agradezco a Graciela Galarce su gran ayuda en la elaboración de este do- cumento.</w:t>
      </w:r>
    </w:p>
    <w:p>
      <w:pPr>
        <w:pStyle w:val="BodyText"/>
        <w:spacing w:before="155"/>
        <w:jc w:val="center"/>
        <w:rPr>
          <w:rFonts w:ascii="Calibri"/>
        </w:rPr>
      </w:pPr>
      <w:r>
        <w:rPr>
          <w:color w:val="231F20"/>
          <w:w w:val="120"/>
        </w:rPr>
        <w:t>[</w:t>
      </w:r>
      <w:r>
        <w:rPr>
          <w:rFonts w:ascii="Calibri"/>
          <w:color w:val="231F20"/>
          <w:w w:val="120"/>
        </w:rPr>
        <w:t>25]</w:t>
      </w:r>
    </w:p>
    <w:p>
      <w:pPr>
        <w:spacing w:after="0"/>
        <w:jc w:val="center"/>
        <w:rPr>
          <w:rFonts w:ascii="Calibri"/>
        </w:rPr>
        <w:sectPr>
          <w:headerReference w:type="default" r:id="rId19"/>
          <w:pgSz w:w="7640" w:h="11900"/>
          <w:pgMar w:header="0" w:footer="0" w:top="1020" w:bottom="280" w:left="640" w:right="760"/>
        </w:sectPr>
      </w:pPr>
    </w:p>
    <w:p>
      <w:pPr>
        <w:pStyle w:val="BodyText"/>
        <w:spacing w:line="261" w:lineRule="auto" w:before="162"/>
        <w:ind w:left="100" w:right="119"/>
        <w:jc w:val="both"/>
      </w:pPr>
      <w:r>
        <w:rPr>
          <w:color w:val="231F20"/>
          <w:w w:val="110"/>
        </w:rPr>
        <w:t>en las mismas estructuras físicas. Las inversiones en los ediﬁcios de las empresas han sido pequeñas. Se produjo un desplazamiento de  la base técnica anterior por la nueva mucho más productiva y</w:t>
      </w:r>
      <w:r>
        <w:rPr>
          <w:color w:val="231F20"/>
          <w:spacing w:val="13"/>
          <w:w w:val="110"/>
        </w:rPr>
        <w:t> </w:t>
      </w:r>
      <w:r>
        <w:rPr>
          <w:color w:val="231F20"/>
          <w:w w:val="110"/>
        </w:rPr>
        <w:t>de</w:t>
      </w:r>
      <w:r>
        <w:rPr>
          <w:color w:val="231F20"/>
          <w:spacing w:val="6"/>
          <w:w w:val="110"/>
        </w:rPr>
        <w:t> </w:t>
      </w:r>
      <w:r>
        <w:rPr>
          <w:color w:val="231F20"/>
          <w:w w:val="110"/>
        </w:rPr>
        <w:t>un</w:t>
      </w:r>
      <w:r>
        <w:rPr>
          <w:color w:val="231F20"/>
          <w:w w:val="118"/>
        </w:rPr>
        <w:t> </w:t>
      </w:r>
      <w:r>
        <w:rPr>
          <w:color w:val="231F20"/>
          <w:w w:val="110"/>
        </w:rPr>
        <w:t>valor bastante</w:t>
      </w:r>
      <w:r>
        <w:rPr>
          <w:color w:val="231F20"/>
          <w:spacing w:val="19"/>
          <w:w w:val="110"/>
        </w:rPr>
        <w:t> </w:t>
      </w:r>
      <w:r>
        <w:rPr>
          <w:color w:val="231F20"/>
          <w:spacing w:val="-3"/>
          <w:w w:val="110"/>
        </w:rPr>
        <w:t>menor.</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25"/>
        </w:rPr>
        <w:t>el creciente poder de china en la economía mundial</w:t>
      </w:r>
    </w:p>
    <w:p>
      <w:pPr>
        <w:pStyle w:val="BodyText"/>
        <w:spacing w:before="3"/>
        <w:rPr>
          <w:rFonts w:ascii="Calibri"/>
          <w:sz w:val="21"/>
        </w:rPr>
      </w:pPr>
    </w:p>
    <w:p>
      <w:pPr>
        <w:pStyle w:val="BodyText"/>
        <w:spacing w:line="261" w:lineRule="auto"/>
        <w:ind w:left="100" w:right="117"/>
        <w:jc w:val="both"/>
      </w:pPr>
      <w:r>
        <w:rPr>
          <w:color w:val="231F20"/>
          <w:w w:val="105"/>
        </w:rPr>
        <w:t>El capitalismo mundial depende cada vez más de China y China de- pende cada vez más del capitalismo mundial; en perspectiva histórica, el capitalismo dependerá más de China que ésta del capitalismo.</w:t>
      </w:r>
    </w:p>
    <w:p>
      <w:pPr>
        <w:pStyle w:val="BodyText"/>
        <w:spacing w:line="261" w:lineRule="auto"/>
        <w:ind w:left="100" w:right="114" w:firstLine="240"/>
        <w:jc w:val="both"/>
      </w:pPr>
      <w:r>
        <w:rPr>
          <w:color w:val="231F20"/>
          <w:w w:val="105"/>
        </w:rPr>
        <w:t>La producción de la economía china en la producción mundial (13.2% en 2004, basada en la paridad del poder de compra) equiva-     le a 63% de la producción de Estados Unidos en la producción  mundial (20.9%), es mayor al producto de Alemania, Francia, Italia     y España, que suman 12.0% de la producción mundial, y casi dobla     la de Japón, que es de  </w:t>
      </w:r>
      <w:r>
        <w:rPr>
          <w:color w:val="231F20"/>
          <w:spacing w:val="51"/>
          <w:w w:val="105"/>
        </w:rPr>
        <w:t> </w:t>
      </w:r>
      <w:r>
        <w:rPr>
          <w:color w:val="231F20"/>
          <w:w w:val="105"/>
        </w:rPr>
        <w:t>6.9%.</w:t>
      </w:r>
    </w:p>
    <w:p>
      <w:pPr>
        <w:pStyle w:val="BodyText"/>
        <w:spacing w:line="261" w:lineRule="auto"/>
        <w:ind w:left="100" w:right="117" w:firstLine="240"/>
        <w:jc w:val="both"/>
      </w:pPr>
      <w:r>
        <w:rPr>
          <w:color w:val="231F20"/>
          <w:w w:val="110"/>
        </w:rPr>
        <w:t>China, para incrementar su presencia en un 1% en los años 80, necesitó 10 años de preparación en las exportaciones mundiales, ahora sólo necesita un año para crecimientos superiores a 20 y 30%. En 2004 desplazó a Japón y para ocupar el tercer lugar en las</w:t>
      </w:r>
      <w:r>
        <w:rPr>
          <w:color w:val="231F20"/>
          <w:spacing w:val="-12"/>
          <w:w w:val="110"/>
        </w:rPr>
        <w:t> </w:t>
      </w:r>
      <w:r>
        <w:rPr>
          <w:color w:val="231F20"/>
          <w:w w:val="110"/>
        </w:rPr>
        <w:t>expor- taciones mundiales después de Estados Unidos y Alemania. Supera en 40% el total de las exportaciones de América Latina. Cada vez más exporta todo tipo de bienes, maquinarias y equipos de alta tec- nología, equipos de transporte, textiles y juguetes, entre </w:t>
      </w:r>
      <w:r>
        <w:rPr>
          <w:color w:val="231F20"/>
          <w:spacing w:val="15"/>
          <w:w w:val="110"/>
        </w:rPr>
        <w:t> </w:t>
      </w:r>
      <w:r>
        <w:rPr>
          <w:color w:val="231F20"/>
          <w:w w:val="110"/>
        </w:rPr>
        <w:t>otros.</w:t>
      </w:r>
    </w:p>
    <w:p>
      <w:pPr>
        <w:pStyle w:val="BodyText"/>
        <w:spacing w:line="261" w:lineRule="auto"/>
        <w:ind w:left="100" w:right="119" w:firstLine="240"/>
        <w:jc w:val="both"/>
      </w:pPr>
      <w:r>
        <w:rPr>
          <w:color w:val="231F20"/>
          <w:w w:val="110"/>
        </w:rPr>
        <w:t>Las importaciones de China han aumentado más rápidamente</w:t>
      </w:r>
      <w:r>
        <w:rPr>
          <w:color w:val="231F20"/>
          <w:spacing w:val="-24"/>
          <w:w w:val="110"/>
        </w:rPr>
        <w:t> </w:t>
      </w:r>
      <w:r>
        <w:rPr>
          <w:color w:val="231F20"/>
          <w:w w:val="110"/>
        </w:rPr>
        <w:t>que las demás exportaciones en los últimos años, por lo que muchas re- giones y países del mundo están dependiendo crecientemente</w:t>
      </w:r>
      <w:r>
        <w:rPr>
          <w:color w:val="231F20"/>
          <w:spacing w:val="38"/>
          <w:w w:val="110"/>
        </w:rPr>
        <w:t> </w:t>
      </w:r>
      <w:r>
        <w:rPr>
          <w:color w:val="231F20"/>
          <w:w w:val="110"/>
        </w:rPr>
        <w:t>de</w:t>
      </w:r>
      <w:r>
        <w:rPr>
          <w:color w:val="231F20"/>
          <w:spacing w:val="4"/>
          <w:w w:val="110"/>
        </w:rPr>
        <w:t> </w:t>
      </w:r>
      <w:r>
        <w:rPr>
          <w:color w:val="231F20"/>
          <w:w w:val="110"/>
        </w:rPr>
        <w:t>las</w:t>
      </w:r>
      <w:r>
        <w:rPr>
          <w:color w:val="231F20"/>
          <w:w w:val="100"/>
        </w:rPr>
        <w:t> </w:t>
      </w:r>
      <w:r>
        <w:rPr>
          <w:color w:val="231F20"/>
          <w:w w:val="110"/>
        </w:rPr>
        <w:t>importaciones</w:t>
      </w:r>
      <w:r>
        <w:rPr>
          <w:color w:val="231F20"/>
          <w:spacing w:val="2"/>
          <w:w w:val="110"/>
        </w:rPr>
        <w:t> </w:t>
      </w:r>
      <w:r>
        <w:rPr>
          <w:color w:val="231F20"/>
          <w:w w:val="110"/>
        </w:rPr>
        <w:t>chinas.</w:t>
      </w:r>
    </w:p>
    <w:p>
      <w:pPr>
        <w:pStyle w:val="BodyText"/>
        <w:spacing w:line="261" w:lineRule="auto"/>
        <w:ind w:left="100" w:right="117" w:firstLine="240"/>
        <w:jc w:val="both"/>
      </w:pPr>
      <w:r>
        <w:rPr>
          <w:color w:val="231F20"/>
          <w:w w:val="110"/>
        </w:rPr>
        <w:t>La recuperación de Japón en 2003 y 2004 se basó en las exporta- ciones a China, con un gran componente de maquinarias y equipos de alta tecnología. China es un gran importador de bienes</w:t>
      </w:r>
      <w:r>
        <w:rPr>
          <w:color w:val="231F20"/>
          <w:spacing w:val="-19"/>
          <w:w w:val="110"/>
        </w:rPr>
        <w:t> </w:t>
      </w:r>
      <w:r>
        <w:rPr>
          <w:color w:val="231F20"/>
          <w:w w:val="110"/>
        </w:rPr>
        <w:t>primarios. En 2002, importó el 4% de las importaciones mundiales de crudo;  el 15% del cobre, el 20% del aluminio y cerca del 20% de soya. Al mismo tiempo usa tres veces los niveles de consumo de acero que Estados</w:t>
      </w:r>
      <w:r>
        <w:rPr>
          <w:color w:val="231F20"/>
          <w:spacing w:val="-25"/>
          <w:w w:val="110"/>
        </w:rPr>
        <w:t> </w:t>
      </w:r>
      <w:r>
        <w:rPr>
          <w:color w:val="231F20"/>
          <w:w w:val="110"/>
        </w:rPr>
        <w:t>Unidos.</w:t>
      </w:r>
    </w:p>
    <w:p>
      <w:pPr>
        <w:pStyle w:val="BodyText"/>
        <w:spacing w:line="261" w:lineRule="auto"/>
        <w:ind w:left="100" w:right="117" w:firstLine="240"/>
        <w:jc w:val="both"/>
      </w:pPr>
      <w:r>
        <w:rPr>
          <w:color w:val="231F20"/>
          <w:w w:val="110"/>
        </w:rPr>
        <w:t>China se ha constituido en uno de los principales destinos de las inversiones</w:t>
      </w:r>
      <w:r>
        <w:rPr>
          <w:color w:val="231F20"/>
          <w:spacing w:val="-9"/>
          <w:w w:val="110"/>
        </w:rPr>
        <w:t> </w:t>
      </w:r>
      <w:r>
        <w:rPr>
          <w:color w:val="231F20"/>
          <w:w w:val="110"/>
        </w:rPr>
        <w:t>extranjeras</w:t>
      </w:r>
      <w:r>
        <w:rPr>
          <w:color w:val="231F20"/>
          <w:spacing w:val="-9"/>
          <w:w w:val="110"/>
        </w:rPr>
        <w:t> </w:t>
      </w:r>
      <w:r>
        <w:rPr>
          <w:color w:val="231F20"/>
          <w:w w:val="110"/>
        </w:rPr>
        <w:t>de</w:t>
      </w:r>
      <w:r>
        <w:rPr>
          <w:color w:val="231F20"/>
          <w:spacing w:val="-9"/>
          <w:w w:val="110"/>
        </w:rPr>
        <w:t> </w:t>
      </w:r>
      <w:r>
        <w:rPr>
          <w:color w:val="231F20"/>
          <w:w w:val="110"/>
        </w:rPr>
        <w:t>muchas</w:t>
      </w:r>
      <w:r>
        <w:rPr>
          <w:color w:val="231F20"/>
          <w:spacing w:val="-9"/>
          <w:w w:val="110"/>
        </w:rPr>
        <w:t> </w:t>
      </w:r>
      <w:r>
        <w:rPr>
          <w:color w:val="231F20"/>
          <w:w w:val="110"/>
        </w:rPr>
        <w:t>empresas</w:t>
      </w:r>
      <w:r>
        <w:rPr>
          <w:color w:val="231F20"/>
          <w:spacing w:val="-9"/>
          <w:w w:val="110"/>
        </w:rPr>
        <w:t> </w:t>
      </w:r>
      <w:r>
        <w:rPr>
          <w:color w:val="231F20"/>
          <w:w w:val="110"/>
        </w:rPr>
        <w:t>de</w:t>
      </w:r>
      <w:r>
        <w:rPr>
          <w:color w:val="231F20"/>
          <w:spacing w:val="-9"/>
          <w:w w:val="110"/>
        </w:rPr>
        <w:t> </w:t>
      </w:r>
      <w:r>
        <w:rPr>
          <w:color w:val="231F20"/>
          <w:w w:val="110"/>
        </w:rPr>
        <w:t>diferentes</w:t>
      </w:r>
      <w:r>
        <w:rPr>
          <w:color w:val="231F20"/>
          <w:spacing w:val="-9"/>
          <w:w w:val="110"/>
        </w:rPr>
        <w:t> </w:t>
      </w:r>
      <w:r>
        <w:rPr>
          <w:color w:val="231F20"/>
          <w:w w:val="110"/>
        </w:rPr>
        <w:t>países.</w:t>
      </w:r>
      <w:r>
        <w:rPr>
          <w:color w:val="231F20"/>
          <w:spacing w:val="-9"/>
          <w:w w:val="110"/>
        </w:rPr>
        <w:t> </w:t>
      </w:r>
      <w:r>
        <w:rPr>
          <w:color w:val="231F20"/>
          <w:w w:val="110"/>
        </w:rPr>
        <w:t>Sin</w:t>
      </w:r>
    </w:p>
    <w:p>
      <w:pPr>
        <w:spacing w:after="0" w:line="261" w:lineRule="auto"/>
        <w:jc w:val="both"/>
        <w:sectPr>
          <w:headerReference w:type="even" r:id="rId20"/>
          <w:headerReference w:type="default" r:id="rId21"/>
          <w:pgSz w:w="7640" w:h="11900"/>
          <w:pgMar w:header="676" w:footer="0" w:top="860" w:bottom="280" w:left="780" w:right="640"/>
          <w:pgNumType w:start="26"/>
        </w:sectPr>
      </w:pPr>
    </w:p>
    <w:p>
      <w:pPr>
        <w:pStyle w:val="BodyText"/>
        <w:spacing w:line="259" w:lineRule="auto" w:before="162"/>
        <w:ind w:left="100" w:right="116"/>
        <w:jc w:val="both"/>
      </w:pPr>
      <w:r>
        <w:rPr>
          <w:color w:val="231F20"/>
          <w:w w:val="105"/>
        </w:rPr>
        <w:t>embargo, lo más reciente y novedoso son las inversiones chinas en el exterior, comprando y creando empresas en el extranjero. Por ejem- plo, las siderúrgicas chinas contemplan construir fundiciones en  Brasil, Australia y Estados Unidos. </w:t>
      </w:r>
      <w:r>
        <w:rPr>
          <w:color w:val="231F20"/>
          <w:spacing w:val="-3"/>
          <w:w w:val="105"/>
        </w:rPr>
        <w:t>También </w:t>
      </w:r>
      <w:r>
        <w:rPr>
          <w:color w:val="231F20"/>
          <w:w w:val="105"/>
        </w:rPr>
        <w:t>busca comprar yacimien- tos de petróleo y de minerales. “Si no nos ayudan a desarrollar nue-   vas fuentes de materias primas, el resto del mundo lo va a pasar mal” debido al fuerte aumento de los precios básicos en el último tiempo (</w:t>
      </w:r>
      <w:r>
        <w:rPr>
          <w:rFonts w:ascii="Cambria" w:hAnsi="Cambria"/>
          <w:i/>
          <w:color w:val="231F20"/>
          <w:w w:val="105"/>
        </w:rPr>
        <w:t>The</w:t>
      </w:r>
      <w:r>
        <w:rPr>
          <w:rFonts w:ascii="Cambria" w:hAnsi="Cambria"/>
          <w:i/>
          <w:color w:val="231F20"/>
          <w:spacing w:val="-12"/>
          <w:w w:val="105"/>
        </w:rPr>
        <w:t> </w:t>
      </w:r>
      <w:r>
        <w:rPr>
          <w:rFonts w:ascii="Cambria" w:hAnsi="Cambria"/>
          <w:i/>
          <w:color w:val="231F20"/>
          <w:w w:val="105"/>
        </w:rPr>
        <w:t>Wall</w:t>
      </w:r>
      <w:r>
        <w:rPr>
          <w:rFonts w:ascii="Cambria" w:hAnsi="Cambria"/>
          <w:i/>
          <w:color w:val="231F20"/>
          <w:spacing w:val="-12"/>
          <w:w w:val="105"/>
        </w:rPr>
        <w:t> </w:t>
      </w:r>
      <w:r>
        <w:rPr>
          <w:rFonts w:ascii="Cambria" w:hAnsi="Cambria"/>
          <w:i/>
          <w:color w:val="231F20"/>
          <w:w w:val="105"/>
        </w:rPr>
        <w:t>Street</w:t>
      </w:r>
      <w:r>
        <w:rPr>
          <w:rFonts w:ascii="Cambria" w:hAnsi="Cambria"/>
          <w:i/>
          <w:color w:val="231F20"/>
          <w:spacing w:val="-12"/>
          <w:w w:val="105"/>
        </w:rPr>
        <w:t> </w:t>
      </w:r>
      <w:r>
        <w:rPr>
          <w:rFonts w:ascii="Cambria" w:hAnsi="Cambria"/>
          <w:i/>
          <w:color w:val="231F20"/>
          <w:w w:val="105"/>
        </w:rPr>
        <w:t>Journal</w:t>
      </w:r>
      <w:r>
        <w:rPr>
          <w:color w:val="231F20"/>
          <w:w w:val="105"/>
        </w:rPr>
        <w:t>,</w:t>
      </w:r>
      <w:r>
        <w:rPr>
          <w:color w:val="231F20"/>
          <w:spacing w:val="-18"/>
          <w:w w:val="105"/>
        </w:rPr>
        <w:t> </w:t>
      </w:r>
      <w:r>
        <w:rPr>
          <w:color w:val="231F20"/>
          <w:w w:val="105"/>
        </w:rPr>
        <w:t>marzo</w:t>
      </w:r>
      <w:r>
        <w:rPr>
          <w:color w:val="231F20"/>
          <w:spacing w:val="-18"/>
          <w:w w:val="105"/>
        </w:rPr>
        <w:t> </w:t>
      </w:r>
      <w:r>
        <w:rPr>
          <w:color w:val="231F20"/>
          <w:w w:val="105"/>
        </w:rPr>
        <w:t>de</w:t>
      </w:r>
      <w:r>
        <w:rPr>
          <w:color w:val="231F20"/>
          <w:spacing w:val="-18"/>
          <w:w w:val="105"/>
        </w:rPr>
        <w:t> </w:t>
      </w:r>
      <w:r>
        <w:rPr>
          <w:color w:val="231F20"/>
          <w:w w:val="105"/>
        </w:rPr>
        <w:t>2004).</w:t>
      </w:r>
    </w:p>
    <w:p>
      <w:pPr>
        <w:pStyle w:val="BodyText"/>
        <w:spacing w:line="261" w:lineRule="auto"/>
        <w:ind w:left="100" w:right="117" w:firstLine="240"/>
        <w:jc w:val="both"/>
      </w:pPr>
      <w:r>
        <w:rPr>
          <w:color w:val="231F20"/>
          <w:w w:val="110"/>
        </w:rPr>
        <w:t>China posee la segunda reserva internacional de moneda estadu- nidense</w:t>
      </w:r>
      <w:r>
        <w:rPr>
          <w:color w:val="231F20"/>
          <w:spacing w:val="-6"/>
          <w:w w:val="110"/>
        </w:rPr>
        <w:t> </w:t>
      </w:r>
      <w:r>
        <w:rPr>
          <w:color w:val="231F20"/>
          <w:w w:val="110"/>
        </w:rPr>
        <w:t>más</w:t>
      </w:r>
      <w:r>
        <w:rPr>
          <w:color w:val="231F20"/>
          <w:spacing w:val="-6"/>
          <w:w w:val="110"/>
        </w:rPr>
        <w:t> </w:t>
      </w:r>
      <w:r>
        <w:rPr>
          <w:color w:val="231F20"/>
          <w:w w:val="110"/>
        </w:rPr>
        <w:t>grande</w:t>
      </w:r>
      <w:r>
        <w:rPr>
          <w:color w:val="231F20"/>
          <w:spacing w:val="-6"/>
          <w:w w:val="110"/>
        </w:rPr>
        <w:t> </w:t>
      </w:r>
      <w:r>
        <w:rPr>
          <w:color w:val="231F20"/>
          <w:w w:val="110"/>
        </w:rPr>
        <w:t>del</w:t>
      </w:r>
      <w:r>
        <w:rPr>
          <w:color w:val="231F20"/>
          <w:spacing w:val="-6"/>
          <w:w w:val="110"/>
        </w:rPr>
        <w:t> </w:t>
      </w:r>
      <w:r>
        <w:rPr>
          <w:color w:val="231F20"/>
          <w:w w:val="110"/>
        </w:rPr>
        <w:t>mundo.</w:t>
      </w:r>
      <w:r>
        <w:rPr>
          <w:color w:val="231F20"/>
          <w:spacing w:val="-6"/>
          <w:w w:val="110"/>
        </w:rPr>
        <w:t> </w:t>
      </w:r>
      <w:r>
        <w:rPr>
          <w:color w:val="231F20"/>
          <w:w w:val="110"/>
        </w:rPr>
        <w:t>Ésta</w:t>
      </w:r>
      <w:r>
        <w:rPr>
          <w:color w:val="231F20"/>
          <w:spacing w:val="-6"/>
          <w:w w:val="110"/>
        </w:rPr>
        <w:t> </w:t>
      </w:r>
      <w:r>
        <w:rPr>
          <w:color w:val="231F20"/>
          <w:w w:val="110"/>
        </w:rPr>
        <w:t>crece</w:t>
      </w:r>
      <w:r>
        <w:rPr>
          <w:color w:val="231F20"/>
          <w:spacing w:val="-6"/>
          <w:w w:val="110"/>
        </w:rPr>
        <w:t> </w:t>
      </w:r>
      <w:r>
        <w:rPr>
          <w:color w:val="231F20"/>
          <w:w w:val="110"/>
        </w:rPr>
        <w:t>en</w:t>
      </w:r>
      <w:r>
        <w:rPr>
          <w:color w:val="231F20"/>
          <w:spacing w:val="-6"/>
          <w:w w:val="110"/>
        </w:rPr>
        <w:t> </w:t>
      </w:r>
      <w:r>
        <w:rPr>
          <w:color w:val="231F20"/>
          <w:w w:val="110"/>
        </w:rPr>
        <w:t>forma</w:t>
      </w:r>
      <w:r>
        <w:rPr>
          <w:color w:val="231F20"/>
          <w:spacing w:val="-6"/>
          <w:w w:val="110"/>
        </w:rPr>
        <w:t> </w:t>
      </w:r>
      <w:r>
        <w:rPr>
          <w:color w:val="231F20"/>
          <w:w w:val="110"/>
        </w:rPr>
        <w:t>acelerada</w:t>
      </w:r>
      <w:r>
        <w:rPr>
          <w:color w:val="231F20"/>
          <w:spacing w:val="-6"/>
          <w:w w:val="110"/>
        </w:rPr>
        <w:t> </w:t>
      </w:r>
      <w:r>
        <w:rPr>
          <w:color w:val="231F20"/>
          <w:w w:val="110"/>
        </w:rPr>
        <w:t>y</w:t>
      </w:r>
      <w:r>
        <w:rPr>
          <w:color w:val="231F20"/>
          <w:spacing w:val="-6"/>
          <w:w w:val="110"/>
        </w:rPr>
        <w:t> </w:t>
      </w:r>
      <w:r>
        <w:rPr>
          <w:color w:val="231F20"/>
          <w:w w:val="110"/>
        </w:rPr>
        <w:t>para 2004 superó los 500 000 millones de dólares. Por lo mismo es uno de los principales inversores ﬁnancieros en el mundo y particular- mente en Estados</w:t>
      </w:r>
      <w:r>
        <w:rPr>
          <w:color w:val="231F20"/>
          <w:spacing w:val="25"/>
          <w:w w:val="110"/>
        </w:rPr>
        <w:t> </w:t>
      </w:r>
      <w:r>
        <w:rPr>
          <w:color w:val="231F20"/>
          <w:w w:val="110"/>
        </w:rPr>
        <w:t>Unidos.</w:t>
      </w:r>
    </w:p>
    <w:p>
      <w:pPr>
        <w:pStyle w:val="BodyText"/>
        <w:spacing w:line="261" w:lineRule="auto"/>
        <w:ind w:left="100" w:right="117" w:firstLine="240"/>
        <w:jc w:val="both"/>
      </w:pPr>
      <w:r>
        <w:rPr>
          <w:color w:val="231F20"/>
          <w:w w:val="110"/>
        </w:rPr>
        <w:t>China agudiza la competencia en el mercado mundial y en los mercados nacionales, provocando quiebras de empresas y desplaza- miento de la producción hacia su país. Agudiza la sobreproducción de productos industriales y ha transformado la sobreproducción de materias primas y energéticos en subproducción con incrementos signiﬁcativos de precios. China está generando un cambio histórico en los términos de  intercambio.</w:t>
      </w:r>
    </w:p>
    <w:p>
      <w:pPr>
        <w:pStyle w:val="BodyText"/>
        <w:spacing w:line="261" w:lineRule="auto"/>
        <w:ind w:left="100" w:right="117" w:firstLine="240"/>
        <w:jc w:val="both"/>
      </w:pPr>
      <w:r>
        <w:rPr>
          <w:color w:val="231F20"/>
          <w:w w:val="110"/>
        </w:rPr>
        <w:t>Sus</w:t>
      </w:r>
      <w:r>
        <w:rPr>
          <w:color w:val="231F20"/>
          <w:spacing w:val="-9"/>
          <w:w w:val="110"/>
        </w:rPr>
        <w:t> </w:t>
      </w:r>
      <w:r>
        <w:rPr>
          <w:color w:val="231F20"/>
          <w:w w:val="110"/>
        </w:rPr>
        <w:t>exportaciones</w:t>
      </w:r>
      <w:r>
        <w:rPr>
          <w:color w:val="231F20"/>
          <w:spacing w:val="-9"/>
          <w:w w:val="110"/>
        </w:rPr>
        <w:t> </w:t>
      </w:r>
      <w:r>
        <w:rPr>
          <w:color w:val="231F20"/>
          <w:w w:val="110"/>
        </w:rPr>
        <w:t>equivalen</w:t>
      </w:r>
      <w:r>
        <w:rPr>
          <w:color w:val="231F20"/>
          <w:spacing w:val="-9"/>
          <w:w w:val="110"/>
        </w:rPr>
        <w:t> </w:t>
      </w:r>
      <w:r>
        <w:rPr>
          <w:color w:val="231F20"/>
          <w:w w:val="110"/>
        </w:rPr>
        <w:t>a</w:t>
      </w:r>
      <w:r>
        <w:rPr>
          <w:color w:val="231F20"/>
          <w:spacing w:val="-9"/>
          <w:w w:val="110"/>
        </w:rPr>
        <w:t> </w:t>
      </w:r>
      <w:r>
        <w:rPr>
          <w:color w:val="231F20"/>
          <w:w w:val="110"/>
        </w:rPr>
        <w:t>80%</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exportaciones</w:t>
      </w:r>
      <w:r>
        <w:rPr>
          <w:color w:val="231F20"/>
          <w:spacing w:val="-9"/>
          <w:w w:val="110"/>
        </w:rPr>
        <w:t> </w:t>
      </w:r>
      <w:r>
        <w:rPr>
          <w:color w:val="231F20"/>
          <w:w w:val="110"/>
        </w:rPr>
        <w:t>de</w:t>
      </w:r>
      <w:r>
        <w:rPr>
          <w:color w:val="231F20"/>
          <w:spacing w:val="-9"/>
          <w:w w:val="110"/>
        </w:rPr>
        <w:t> </w:t>
      </w:r>
      <w:r>
        <w:rPr>
          <w:color w:val="231F20"/>
          <w:w w:val="110"/>
        </w:rPr>
        <w:t>bienes de Estados Unidos y sus las importaciones equivalieron a 50% en 2004. Esta equivalencia se está estrechando cada año. Por lo tanto, China se ha transformado, al igual que Estados Unidos, en una</w:t>
      </w:r>
      <w:r>
        <w:rPr>
          <w:color w:val="231F20"/>
          <w:spacing w:val="-18"/>
          <w:w w:val="110"/>
        </w:rPr>
        <w:t> </w:t>
      </w:r>
      <w:r>
        <w:rPr>
          <w:color w:val="231F20"/>
          <w:w w:val="110"/>
        </w:rPr>
        <w:t>loco- motora de la economía mundial tanto en la recuperación como en   el</w:t>
      </w:r>
      <w:r>
        <w:rPr>
          <w:color w:val="231F20"/>
          <w:spacing w:val="-8"/>
          <w:w w:val="110"/>
        </w:rPr>
        <w:t> </w:t>
      </w:r>
      <w:r>
        <w:rPr>
          <w:color w:val="231F20"/>
          <w:w w:val="110"/>
        </w:rPr>
        <w:t>tránsito</w:t>
      </w:r>
      <w:r>
        <w:rPr>
          <w:color w:val="231F20"/>
          <w:spacing w:val="-8"/>
          <w:w w:val="110"/>
        </w:rPr>
        <w:t> </w:t>
      </w:r>
      <w:r>
        <w:rPr>
          <w:color w:val="231F20"/>
          <w:w w:val="110"/>
        </w:rPr>
        <w:t>hacia</w:t>
      </w:r>
      <w:r>
        <w:rPr>
          <w:color w:val="231F20"/>
          <w:spacing w:val="-8"/>
          <w:w w:val="110"/>
        </w:rPr>
        <w:t> </w:t>
      </w:r>
      <w:r>
        <w:rPr>
          <w:color w:val="231F20"/>
          <w:w w:val="110"/>
        </w:rPr>
        <w:t>las</w:t>
      </w:r>
      <w:r>
        <w:rPr>
          <w:color w:val="231F20"/>
          <w:spacing w:val="-8"/>
          <w:w w:val="110"/>
        </w:rPr>
        <w:t> </w:t>
      </w:r>
      <w:r>
        <w:rPr>
          <w:color w:val="231F20"/>
          <w:w w:val="110"/>
        </w:rPr>
        <w:t>crisis</w:t>
      </w:r>
      <w:r>
        <w:rPr>
          <w:color w:val="231F20"/>
          <w:spacing w:val="-8"/>
          <w:w w:val="110"/>
        </w:rPr>
        <w:t> </w:t>
      </w:r>
      <w:r>
        <w:rPr>
          <w:color w:val="231F20"/>
          <w:w w:val="110"/>
        </w:rPr>
        <w:t>cíclicas.</w:t>
      </w:r>
      <w:r>
        <w:rPr>
          <w:color w:val="231F20"/>
          <w:spacing w:val="-8"/>
          <w:w w:val="110"/>
        </w:rPr>
        <w:t> </w:t>
      </w:r>
      <w:r>
        <w:rPr>
          <w:color w:val="231F20"/>
          <w:w w:val="110"/>
        </w:rPr>
        <w:t>Al</w:t>
      </w:r>
      <w:r>
        <w:rPr>
          <w:color w:val="231F20"/>
          <w:spacing w:val="-8"/>
          <w:w w:val="110"/>
        </w:rPr>
        <w:t> </w:t>
      </w:r>
      <w:r>
        <w:rPr>
          <w:color w:val="231F20"/>
          <w:w w:val="110"/>
        </w:rPr>
        <w:t>agudizar</w:t>
      </w:r>
      <w:r>
        <w:rPr>
          <w:color w:val="231F20"/>
          <w:spacing w:val="-8"/>
          <w:w w:val="110"/>
        </w:rPr>
        <w:t> </w:t>
      </w:r>
      <w:r>
        <w:rPr>
          <w:color w:val="231F20"/>
          <w:w w:val="110"/>
        </w:rPr>
        <w:t>la</w:t>
      </w:r>
      <w:r>
        <w:rPr>
          <w:color w:val="231F20"/>
          <w:spacing w:val="-8"/>
          <w:w w:val="110"/>
        </w:rPr>
        <w:t> </w:t>
      </w:r>
      <w:r>
        <w:rPr>
          <w:color w:val="231F20"/>
          <w:w w:val="110"/>
        </w:rPr>
        <w:t>sobreproducción</w:t>
      </w:r>
      <w:r>
        <w:rPr>
          <w:color w:val="231F20"/>
          <w:spacing w:val="-8"/>
          <w:w w:val="110"/>
        </w:rPr>
        <w:t> </w:t>
      </w:r>
      <w:r>
        <w:rPr>
          <w:color w:val="231F20"/>
          <w:w w:val="110"/>
        </w:rPr>
        <w:t>de productos industriales provoca una disminución de precios. Su cre- ciente demanda de materias primas eleva los precios y aumenta los costos en la economía mundial. China puede jugar un papel trascen- dente en una nueva crisis cíclica mundial. En la actualidad, una disminución leve de la tasa elevada de crecimiento de China genera pánico en los diferentes mercados. Una crisis de la economía china en la actualidad sería</w:t>
      </w:r>
      <w:r>
        <w:rPr>
          <w:color w:val="231F20"/>
          <w:spacing w:val="11"/>
          <w:w w:val="110"/>
        </w:rPr>
        <w:t> </w:t>
      </w:r>
      <w:r>
        <w:rPr>
          <w:color w:val="231F20"/>
          <w:w w:val="110"/>
        </w:rPr>
        <w:t>desastrosa.</w:t>
      </w:r>
    </w:p>
    <w:p>
      <w:pPr>
        <w:pStyle w:val="BodyText"/>
        <w:spacing w:line="261" w:lineRule="auto"/>
        <w:ind w:left="100" w:right="115" w:firstLine="240"/>
        <w:jc w:val="both"/>
      </w:pPr>
      <w:r>
        <w:rPr>
          <w:color w:val="231F20"/>
          <w:w w:val="110"/>
        </w:rPr>
        <w:t>Para evitar una posible crisis o el impacto de una crisis de la economía mundial, China inició una nueva etapa en 2002 que pri- vilegia el desarrollo hacia adentro –la industria de la vivienda, la automotriz, la inmobiliaria y, también, la de la infraestructura– que se combina con el ya fuerte desarrollo hacia afuera. Podría despla- zar,  en  una  eventual crisis, parte signiﬁcativa de  su   exportación</w:t>
      </w:r>
    </w:p>
    <w:p>
      <w:pPr>
        <w:spacing w:after="0" w:line="261" w:lineRule="auto"/>
        <w:jc w:val="both"/>
        <w:sectPr>
          <w:pgSz w:w="7640" w:h="11900"/>
          <w:pgMar w:header="676" w:footer="0" w:top="860" w:bottom="280" w:left="660" w:right="760"/>
        </w:sectPr>
      </w:pPr>
    </w:p>
    <w:p>
      <w:pPr>
        <w:pStyle w:val="BodyText"/>
        <w:spacing w:line="261" w:lineRule="auto" w:before="162"/>
        <w:ind w:left="100" w:right="117"/>
        <w:jc w:val="both"/>
      </w:pPr>
      <w:r>
        <w:rPr>
          <w:color w:val="231F20"/>
          <w:w w:val="110"/>
        </w:rPr>
        <w:t>hacia el mercado interno, que tiene una gran capacidad de crecer. Esta alternativa es muy limitada en países desarrollados en los que el mercado interno tiene un alto nivel de saturación. En China la fuerza combinada y potenciada de mercado, regulación y planiﬁca- ción, puede llevar a que el capitalismo, como ya se dijo, dependa más de China que China de   él.</w:t>
      </w:r>
    </w:p>
    <w:p>
      <w:pPr>
        <w:pStyle w:val="BodyText"/>
        <w:spacing w:line="261" w:lineRule="auto"/>
        <w:ind w:left="100" w:right="119" w:firstLine="240"/>
        <w:jc w:val="both"/>
      </w:pPr>
      <w:r>
        <w:rPr>
          <w:color w:val="231F20"/>
          <w:w w:val="110"/>
        </w:rPr>
        <w:t>Uno de los hechos más signiﬁcativos es que es un centro neurál- gico de las ganancias en la economía mundial actual.</w:t>
      </w:r>
      <w:r>
        <w:rPr>
          <w:color w:val="231F20"/>
          <w:spacing w:val="39"/>
          <w:w w:val="110"/>
        </w:rPr>
        <w:t> </w:t>
      </w:r>
      <w:r>
        <w:rPr>
          <w:color w:val="231F20"/>
          <w:w w:val="110"/>
        </w:rPr>
        <w:t>Las</w:t>
      </w:r>
      <w:r>
        <w:rPr>
          <w:color w:val="231F20"/>
          <w:spacing w:val="4"/>
          <w:w w:val="110"/>
        </w:rPr>
        <w:t> </w:t>
      </w:r>
      <w:r>
        <w:rPr>
          <w:color w:val="231F20"/>
          <w:w w:val="110"/>
        </w:rPr>
        <w:t>ganancias</w:t>
      </w:r>
      <w:r>
        <w:rPr>
          <w:color w:val="231F20"/>
          <w:w w:val="108"/>
        </w:rPr>
        <w:t> </w:t>
      </w:r>
      <w:r>
        <w:rPr>
          <w:color w:val="231F20"/>
          <w:w w:val="110"/>
        </w:rPr>
        <w:t>de ese país en 2003 equivalieron a 44% de las ganancias globales, a 66%</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ganancias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industria</w:t>
      </w:r>
      <w:r>
        <w:rPr>
          <w:color w:val="231F20"/>
          <w:spacing w:val="-7"/>
          <w:w w:val="110"/>
        </w:rPr>
        <w:t> </w:t>
      </w:r>
      <w:r>
        <w:rPr>
          <w:color w:val="231F20"/>
          <w:w w:val="110"/>
        </w:rPr>
        <w:t>doméstica</w:t>
      </w:r>
      <w:r>
        <w:rPr>
          <w:color w:val="231F20"/>
          <w:spacing w:val="-7"/>
          <w:w w:val="110"/>
        </w:rPr>
        <w:t> </w:t>
      </w:r>
      <w:r>
        <w:rPr>
          <w:color w:val="231F20"/>
          <w:w w:val="110"/>
        </w:rPr>
        <w:t>y</w:t>
      </w:r>
      <w:r>
        <w:rPr>
          <w:color w:val="231F20"/>
          <w:spacing w:val="-7"/>
          <w:w w:val="110"/>
        </w:rPr>
        <w:t> </w:t>
      </w:r>
      <w:r>
        <w:rPr>
          <w:color w:val="231F20"/>
          <w:w w:val="110"/>
        </w:rPr>
        <w:t>son</w:t>
      </w:r>
      <w:r>
        <w:rPr>
          <w:color w:val="231F20"/>
          <w:spacing w:val="-7"/>
          <w:w w:val="110"/>
        </w:rPr>
        <w:t> </w:t>
      </w:r>
      <w:r>
        <w:rPr>
          <w:color w:val="231F20"/>
          <w:w w:val="110"/>
        </w:rPr>
        <w:t>superiores</w:t>
      </w:r>
      <w:r>
        <w:rPr>
          <w:color w:val="231F20"/>
          <w:spacing w:val="-7"/>
          <w:w w:val="110"/>
        </w:rPr>
        <w:t> </w:t>
      </w:r>
      <w:r>
        <w:rPr>
          <w:color w:val="231F20"/>
          <w:w w:val="110"/>
        </w:rPr>
        <w:t>a</w:t>
      </w:r>
      <w:r>
        <w:rPr>
          <w:color w:val="231F20"/>
          <w:spacing w:val="-7"/>
          <w:w w:val="110"/>
        </w:rPr>
        <w:t> </w:t>
      </w:r>
      <w:r>
        <w:rPr>
          <w:color w:val="231F20"/>
          <w:w w:val="110"/>
        </w:rPr>
        <w:t>las</w:t>
      </w:r>
      <w:r>
        <w:rPr>
          <w:color w:val="231F20"/>
          <w:w w:val="100"/>
        </w:rPr>
        <w:t> </w:t>
      </w:r>
      <w:r>
        <w:rPr>
          <w:color w:val="231F20"/>
          <w:w w:val="110"/>
        </w:rPr>
        <w:t>ganancias de las empresas no ﬁnancieras de Estados</w:t>
      </w:r>
      <w:r>
        <w:rPr>
          <w:color w:val="231F20"/>
          <w:spacing w:val="26"/>
          <w:w w:val="110"/>
        </w:rPr>
        <w:t> </w:t>
      </w:r>
      <w:r>
        <w:rPr>
          <w:color w:val="231F20"/>
          <w:w w:val="110"/>
        </w:rPr>
        <w:t>Unidos.</w:t>
      </w:r>
    </w:p>
    <w:p>
      <w:pPr>
        <w:pStyle w:val="BodyText"/>
        <w:spacing w:line="261" w:lineRule="auto"/>
        <w:ind w:left="100" w:right="119" w:firstLine="240"/>
        <w:jc w:val="both"/>
      </w:pPr>
      <w:r>
        <w:rPr>
          <w:color w:val="231F20"/>
          <w:w w:val="105"/>
        </w:rPr>
        <w:t>Las empresas no ﬁnancieras incluyen todas las empresas industria-</w:t>
      </w:r>
      <w:r>
        <w:rPr>
          <w:color w:val="231F20"/>
          <w:w w:val="72"/>
        </w:rPr>
        <w:t> </w:t>
      </w:r>
      <w:r>
        <w:rPr>
          <w:color w:val="231F20"/>
          <w:w w:val="105"/>
        </w:rPr>
        <w:t>les que producen maquinaria y equipos, computadoras, vehículos, electrónicos, etc. Incluye, además, todas las empresas productoras de</w:t>
      </w:r>
      <w:r>
        <w:rPr>
          <w:color w:val="231F20"/>
          <w:w w:val="114"/>
        </w:rPr>
        <w:t> </w:t>
      </w:r>
      <w:r>
        <w:rPr>
          <w:color w:val="231F20"/>
          <w:w w:val="105"/>
        </w:rPr>
        <w:t>bienes de consumo durable y no durable, el transporte y otros servi- cios y el comercio al mayoreo y    menudeo.</w:t>
      </w:r>
    </w:p>
    <w:p>
      <w:pPr>
        <w:pStyle w:val="BodyText"/>
        <w:spacing w:line="261" w:lineRule="auto"/>
        <w:ind w:left="100" w:right="117" w:firstLine="240"/>
        <w:jc w:val="both"/>
      </w:pPr>
      <w:r>
        <w:rPr>
          <w:color w:val="231F20"/>
          <w:w w:val="110"/>
        </w:rPr>
        <w:t>China es un centro neurálgico de las ganancias en la economía mundial</w:t>
      </w:r>
      <w:r>
        <w:rPr>
          <w:color w:val="231F20"/>
          <w:spacing w:val="-8"/>
          <w:w w:val="110"/>
        </w:rPr>
        <w:t> </w:t>
      </w:r>
      <w:r>
        <w:rPr>
          <w:color w:val="231F20"/>
          <w:w w:val="110"/>
        </w:rPr>
        <w:t>y</w:t>
      </w:r>
      <w:r>
        <w:rPr>
          <w:color w:val="231F20"/>
          <w:spacing w:val="-8"/>
          <w:w w:val="110"/>
        </w:rPr>
        <w:t> </w:t>
      </w:r>
      <w:r>
        <w:rPr>
          <w:color w:val="231F20"/>
          <w:w w:val="110"/>
        </w:rPr>
        <w:t>lo</w:t>
      </w:r>
      <w:r>
        <w:rPr>
          <w:color w:val="231F20"/>
          <w:spacing w:val="-8"/>
          <w:w w:val="110"/>
        </w:rPr>
        <w:t> </w:t>
      </w:r>
      <w:r>
        <w:rPr>
          <w:color w:val="231F20"/>
          <w:w w:val="110"/>
        </w:rPr>
        <w:t>será</w:t>
      </w:r>
      <w:r>
        <w:rPr>
          <w:color w:val="231F20"/>
          <w:spacing w:val="-8"/>
          <w:w w:val="110"/>
        </w:rPr>
        <w:t> </w:t>
      </w:r>
      <w:r>
        <w:rPr>
          <w:color w:val="231F20"/>
          <w:w w:val="110"/>
        </w:rPr>
        <w:t>mucho</w:t>
      </w:r>
      <w:r>
        <w:rPr>
          <w:color w:val="231F20"/>
          <w:spacing w:val="-8"/>
          <w:w w:val="110"/>
        </w:rPr>
        <w:t> </w:t>
      </w:r>
      <w:r>
        <w:rPr>
          <w:color w:val="231F20"/>
          <w:w w:val="110"/>
        </w:rPr>
        <w:t>más.</w:t>
      </w:r>
      <w:r>
        <w:rPr>
          <w:color w:val="231F20"/>
          <w:spacing w:val="-8"/>
          <w:w w:val="110"/>
        </w:rPr>
        <w:t> </w:t>
      </w:r>
      <w:r>
        <w:rPr>
          <w:color w:val="231F20"/>
          <w:w w:val="110"/>
        </w:rPr>
        <w:t>En</w:t>
      </w:r>
      <w:r>
        <w:rPr>
          <w:color w:val="231F20"/>
          <w:spacing w:val="-8"/>
          <w:w w:val="110"/>
        </w:rPr>
        <w:t> </w:t>
      </w:r>
      <w:r>
        <w:rPr>
          <w:color w:val="231F20"/>
          <w:w w:val="110"/>
        </w:rPr>
        <w:t>este</w:t>
      </w:r>
      <w:r>
        <w:rPr>
          <w:color w:val="231F20"/>
          <w:spacing w:val="-8"/>
          <w:w w:val="110"/>
        </w:rPr>
        <w:t> </w:t>
      </w:r>
      <w:r>
        <w:rPr>
          <w:color w:val="231F20"/>
          <w:w w:val="110"/>
        </w:rPr>
        <w:t>sentido</w:t>
      </w:r>
      <w:r>
        <w:rPr>
          <w:color w:val="231F20"/>
          <w:spacing w:val="-8"/>
          <w:w w:val="110"/>
        </w:rPr>
        <w:t> </w:t>
      </w:r>
      <w:r>
        <w:rPr>
          <w:color w:val="231F20"/>
          <w:w w:val="110"/>
        </w:rPr>
        <w:t>también</w:t>
      </w:r>
      <w:r>
        <w:rPr>
          <w:color w:val="231F20"/>
          <w:spacing w:val="-8"/>
          <w:w w:val="110"/>
        </w:rPr>
        <w:t> </w:t>
      </w:r>
      <w:r>
        <w:rPr>
          <w:color w:val="231F20"/>
          <w:w w:val="110"/>
        </w:rPr>
        <w:t>el</w:t>
      </w:r>
      <w:r>
        <w:rPr>
          <w:color w:val="231F20"/>
          <w:spacing w:val="-8"/>
          <w:w w:val="110"/>
        </w:rPr>
        <w:t> </w:t>
      </w:r>
      <w:r>
        <w:rPr>
          <w:color w:val="231F20"/>
          <w:w w:val="110"/>
        </w:rPr>
        <w:t>capitalismo está dependiendo cada vez más de China. La transformación de la hegemonía en la economía mundial se está transformando más rápi- damente que las proyecciones</w:t>
      </w:r>
      <w:r>
        <w:rPr>
          <w:color w:val="231F20"/>
          <w:spacing w:val="-17"/>
          <w:w w:val="110"/>
        </w:rPr>
        <w:t> </w:t>
      </w:r>
      <w:r>
        <w:rPr>
          <w:color w:val="231F20"/>
          <w:w w:val="110"/>
        </w:rPr>
        <w:t>previstas.</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25"/>
        </w:rPr>
        <w:t>las modificaciones de las relaciones sociales de producción</w:t>
      </w:r>
    </w:p>
    <w:p>
      <w:pPr>
        <w:pStyle w:val="BodyText"/>
        <w:spacing w:before="3"/>
        <w:rPr>
          <w:rFonts w:ascii="Calibri"/>
          <w:sz w:val="21"/>
        </w:rPr>
      </w:pPr>
    </w:p>
    <w:p>
      <w:pPr>
        <w:pStyle w:val="BodyText"/>
        <w:spacing w:line="261" w:lineRule="auto"/>
        <w:ind w:left="100" w:right="119"/>
        <w:jc w:val="both"/>
      </w:pPr>
      <w:r>
        <w:rPr>
          <w:color w:val="231F20"/>
          <w:w w:val="110"/>
        </w:rPr>
        <w:t>La globalización de la economía mundial provoca transformaciones profundas</w:t>
      </w:r>
      <w:r>
        <w:rPr>
          <w:color w:val="231F20"/>
          <w:spacing w:val="-23"/>
          <w:w w:val="110"/>
        </w:rPr>
        <w:t> </w:t>
      </w:r>
      <w:r>
        <w:rPr>
          <w:color w:val="231F20"/>
          <w:w w:val="110"/>
        </w:rPr>
        <w:t>en</w:t>
      </w:r>
      <w:r>
        <w:rPr>
          <w:color w:val="231F20"/>
          <w:spacing w:val="-23"/>
          <w:w w:val="110"/>
        </w:rPr>
        <w:t> </w:t>
      </w:r>
      <w:r>
        <w:rPr>
          <w:color w:val="231F20"/>
          <w:w w:val="110"/>
        </w:rPr>
        <w:t>las</w:t>
      </w:r>
      <w:r>
        <w:rPr>
          <w:color w:val="231F20"/>
          <w:spacing w:val="-23"/>
          <w:w w:val="110"/>
        </w:rPr>
        <w:t> </w:t>
      </w:r>
      <w:r>
        <w:rPr>
          <w:color w:val="231F20"/>
          <w:w w:val="110"/>
        </w:rPr>
        <w:t>relaciones</w:t>
      </w:r>
      <w:r>
        <w:rPr>
          <w:color w:val="231F20"/>
          <w:spacing w:val="-23"/>
          <w:w w:val="110"/>
        </w:rPr>
        <w:t> </w:t>
      </w:r>
      <w:r>
        <w:rPr>
          <w:color w:val="231F20"/>
          <w:w w:val="110"/>
        </w:rPr>
        <w:t>capital-trabajo;</w:t>
      </w:r>
      <w:r>
        <w:rPr>
          <w:color w:val="231F20"/>
          <w:spacing w:val="-23"/>
          <w:w w:val="110"/>
        </w:rPr>
        <w:t> </w:t>
      </w:r>
      <w:r>
        <w:rPr>
          <w:color w:val="231F20"/>
          <w:w w:val="110"/>
        </w:rPr>
        <w:t>capital-recursos</w:t>
      </w:r>
      <w:r>
        <w:rPr>
          <w:color w:val="231F20"/>
          <w:spacing w:val="-23"/>
          <w:w w:val="110"/>
        </w:rPr>
        <w:t> </w:t>
      </w:r>
      <w:r>
        <w:rPr>
          <w:color w:val="231F20"/>
          <w:w w:val="110"/>
        </w:rPr>
        <w:t>naturales; entre los capitales y entre los capitales y los Estados-nación. Estas transformaciones han permitido un aumento de la</w:t>
      </w:r>
      <w:r>
        <w:rPr>
          <w:color w:val="231F20"/>
          <w:spacing w:val="27"/>
          <w:w w:val="110"/>
        </w:rPr>
        <w:t> </w:t>
      </w:r>
      <w:r>
        <w:rPr>
          <w:color w:val="231F20"/>
          <w:w w:val="110"/>
        </w:rPr>
        <w:t>dominación</w:t>
      </w:r>
      <w:r>
        <w:rPr>
          <w:color w:val="231F20"/>
          <w:spacing w:val="27"/>
          <w:w w:val="110"/>
        </w:rPr>
        <w:t> </w:t>
      </w:r>
      <w:r>
        <w:rPr>
          <w:color w:val="231F20"/>
          <w:w w:val="110"/>
        </w:rPr>
        <w:t>del</w:t>
      </w:r>
      <w:r>
        <w:rPr>
          <w:color w:val="231F20"/>
          <w:w w:val="111"/>
        </w:rPr>
        <w:t> </w:t>
      </w:r>
      <w:r>
        <w:rPr>
          <w:color w:val="231F20"/>
          <w:w w:val="110"/>
        </w:rPr>
        <w:t>capital sobre la sociedad, sobre la naturaleza y en los niveles</w:t>
      </w:r>
      <w:r>
        <w:rPr>
          <w:color w:val="231F20"/>
          <w:spacing w:val="41"/>
          <w:w w:val="110"/>
        </w:rPr>
        <w:t> </w:t>
      </w:r>
      <w:r>
        <w:rPr>
          <w:color w:val="231F20"/>
          <w:w w:val="110"/>
        </w:rPr>
        <w:t>de</w:t>
      </w:r>
      <w:r>
        <w:rPr>
          <w:color w:val="231F20"/>
          <w:spacing w:val="8"/>
          <w:w w:val="110"/>
        </w:rPr>
        <w:t> </w:t>
      </w:r>
      <w:r>
        <w:rPr>
          <w:color w:val="231F20"/>
          <w:w w:val="110"/>
        </w:rPr>
        <w:t>in-</w:t>
      </w:r>
      <w:r>
        <w:rPr>
          <w:color w:val="231F20"/>
          <w:w w:val="72"/>
        </w:rPr>
        <w:t> </w:t>
      </w:r>
      <w:r>
        <w:rPr>
          <w:color w:val="231F20"/>
          <w:w w:val="110"/>
        </w:rPr>
        <w:t>gerencia en los</w:t>
      </w:r>
      <w:r>
        <w:rPr>
          <w:color w:val="231F20"/>
          <w:spacing w:val="-19"/>
          <w:w w:val="110"/>
        </w:rPr>
        <w:t> </w:t>
      </w:r>
      <w:r>
        <w:rPr>
          <w:color w:val="231F20"/>
          <w:w w:val="110"/>
        </w:rPr>
        <w:t>Estados-nación.</w:t>
      </w:r>
    </w:p>
    <w:p>
      <w:pPr>
        <w:pStyle w:val="BodyText"/>
        <w:spacing w:line="261" w:lineRule="auto"/>
        <w:ind w:left="100" w:right="114" w:firstLine="240"/>
        <w:jc w:val="both"/>
      </w:pPr>
      <w:r>
        <w:rPr>
          <w:color w:val="231F20"/>
          <w:w w:val="110"/>
        </w:rPr>
        <w:t>La</w:t>
      </w:r>
      <w:r>
        <w:rPr>
          <w:color w:val="231F20"/>
          <w:spacing w:val="-8"/>
          <w:w w:val="110"/>
        </w:rPr>
        <w:t> </w:t>
      </w:r>
      <w:r>
        <w:rPr>
          <w:color w:val="231F20"/>
          <w:w w:val="110"/>
        </w:rPr>
        <w:t>dinámica</w:t>
      </w:r>
      <w:r>
        <w:rPr>
          <w:color w:val="231F20"/>
          <w:spacing w:val="-8"/>
          <w:w w:val="110"/>
        </w:rPr>
        <w:t> </w:t>
      </w:r>
      <w:r>
        <w:rPr>
          <w:color w:val="231F20"/>
          <w:w w:val="110"/>
        </w:rPr>
        <w:t>económica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globalización</w:t>
      </w:r>
      <w:r>
        <w:rPr>
          <w:color w:val="231F20"/>
          <w:spacing w:val="-8"/>
          <w:w w:val="110"/>
        </w:rPr>
        <w:t> </w:t>
      </w:r>
      <w:r>
        <w:rPr>
          <w:color w:val="231F20"/>
          <w:w w:val="110"/>
        </w:rPr>
        <w:t>basada</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exporta- ciones profundiza la competencia en el ámbito mundial y en cada economía</w:t>
      </w:r>
      <w:r>
        <w:rPr>
          <w:color w:val="231F20"/>
          <w:spacing w:val="-14"/>
          <w:w w:val="110"/>
        </w:rPr>
        <w:t> </w:t>
      </w:r>
      <w:r>
        <w:rPr>
          <w:color w:val="231F20"/>
          <w:w w:val="110"/>
        </w:rPr>
        <w:t>nacional.</w:t>
      </w:r>
      <w:r>
        <w:rPr>
          <w:color w:val="231F20"/>
          <w:spacing w:val="-14"/>
          <w:w w:val="110"/>
        </w:rPr>
        <w:t> </w:t>
      </w:r>
      <w:r>
        <w:rPr>
          <w:color w:val="231F20"/>
          <w:w w:val="110"/>
        </w:rPr>
        <w:t>En</w:t>
      </w:r>
      <w:r>
        <w:rPr>
          <w:color w:val="231F20"/>
          <w:spacing w:val="-14"/>
          <w:w w:val="110"/>
        </w:rPr>
        <w:t> </w:t>
      </w:r>
      <w:r>
        <w:rPr>
          <w:color w:val="231F20"/>
          <w:w w:val="110"/>
        </w:rPr>
        <w:t>ellas</w:t>
      </w:r>
      <w:r>
        <w:rPr>
          <w:color w:val="231F20"/>
          <w:spacing w:val="-14"/>
          <w:w w:val="110"/>
        </w:rPr>
        <w:t> </w:t>
      </w:r>
      <w:r>
        <w:rPr>
          <w:color w:val="231F20"/>
          <w:w w:val="110"/>
        </w:rPr>
        <w:t>se</w:t>
      </w:r>
      <w:r>
        <w:rPr>
          <w:color w:val="231F20"/>
          <w:spacing w:val="-14"/>
          <w:w w:val="110"/>
        </w:rPr>
        <w:t> </w:t>
      </w:r>
      <w:r>
        <w:rPr>
          <w:color w:val="231F20"/>
          <w:w w:val="110"/>
        </w:rPr>
        <w:t>disminuyen</w:t>
      </w:r>
      <w:r>
        <w:rPr>
          <w:color w:val="231F20"/>
          <w:spacing w:val="-14"/>
          <w:w w:val="110"/>
        </w:rPr>
        <w:t> </w:t>
      </w:r>
      <w:r>
        <w:rPr>
          <w:color w:val="231F20"/>
          <w:w w:val="110"/>
        </w:rPr>
        <w:t>los</w:t>
      </w:r>
      <w:r>
        <w:rPr>
          <w:color w:val="231F20"/>
          <w:spacing w:val="-14"/>
          <w:w w:val="110"/>
        </w:rPr>
        <w:t> </w:t>
      </w:r>
      <w:r>
        <w:rPr>
          <w:color w:val="231F20"/>
          <w:w w:val="110"/>
        </w:rPr>
        <w:t>costos,</w:t>
      </w:r>
      <w:r>
        <w:rPr>
          <w:color w:val="231F20"/>
          <w:spacing w:val="-14"/>
          <w:w w:val="110"/>
        </w:rPr>
        <w:t> </w:t>
      </w:r>
      <w:r>
        <w:rPr>
          <w:color w:val="231F20"/>
          <w:w w:val="110"/>
        </w:rPr>
        <w:t>particularmen- te los costos salariales, y se promueve un gran incremento de la productividad y de la producción. La globalización de la economía mundial está fundamentada teóricamente en el neoliberalismo. Éste promueve</w:t>
      </w:r>
      <w:r>
        <w:rPr>
          <w:color w:val="231F20"/>
          <w:spacing w:val="-8"/>
          <w:w w:val="110"/>
        </w:rPr>
        <w:t> </w:t>
      </w:r>
      <w:r>
        <w:rPr>
          <w:color w:val="231F20"/>
          <w:w w:val="110"/>
        </w:rPr>
        <w:t>la</w:t>
      </w:r>
      <w:r>
        <w:rPr>
          <w:color w:val="231F20"/>
          <w:spacing w:val="-8"/>
          <w:w w:val="110"/>
        </w:rPr>
        <w:t> </w:t>
      </w:r>
      <w:r>
        <w:rPr>
          <w:color w:val="231F20"/>
          <w:w w:val="110"/>
        </w:rPr>
        <w:t>libertad</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mercados,</w:t>
      </w:r>
      <w:r>
        <w:rPr>
          <w:color w:val="231F20"/>
          <w:spacing w:val="-8"/>
          <w:w w:val="110"/>
        </w:rPr>
        <w:t> </w:t>
      </w:r>
      <w:r>
        <w:rPr>
          <w:color w:val="231F20"/>
          <w:w w:val="110"/>
        </w:rPr>
        <w:t>la</w:t>
      </w:r>
      <w:r>
        <w:rPr>
          <w:color w:val="231F20"/>
          <w:spacing w:val="-8"/>
          <w:w w:val="110"/>
        </w:rPr>
        <w:t> </w:t>
      </w:r>
      <w:r>
        <w:rPr>
          <w:color w:val="231F20"/>
          <w:w w:val="110"/>
        </w:rPr>
        <w:t>libre</w:t>
      </w:r>
      <w:r>
        <w:rPr>
          <w:color w:val="231F20"/>
          <w:spacing w:val="-8"/>
          <w:w w:val="110"/>
        </w:rPr>
        <w:t> </w:t>
      </w:r>
      <w:r>
        <w:rPr>
          <w:color w:val="231F20"/>
          <w:w w:val="110"/>
        </w:rPr>
        <w:t>circulación</w:t>
      </w:r>
      <w:r>
        <w:rPr>
          <w:color w:val="231F20"/>
          <w:spacing w:val="-8"/>
          <w:w w:val="110"/>
        </w:rPr>
        <w:t> </w:t>
      </w:r>
      <w:r>
        <w:rPr>
          <w:color w:val="231F20"/>
          <w:w w:val="110"/>
        </w:rPr>
        <w:t>internacio-</w:t>
      </w:r>
    </w:p>
    <w:p>
      <w:pPr>
        <w:spacing w:after="0" w:line="261" w:lineRule="auto"/>
        <w:jc w:val="both"/>
        <w:sectPr>
          <w:pgSz w:w="7640" w:h="11900"/>
          <w:pgMar w:header="676" w:footer="0" w:top="860" w:bottom="280" w:left="780" w:right="640"/>
        </w:sectPr>
      </w:pPr>
    </w:p>
    <w:p>
      <w:pPr>
        <w:pStyle w:val="BodyText"/>
        <w:spacing w:line="261" w:lineRule="auto" w:before="162"/>
        <w:ind w:left="100" w:right="119"/>
        <w:jc w:val="both"/>
      </w:pPr>
      <w:r>
        <w:rPr>
          <w:color w:val="231F20"/>
          <w:w w:val="110"/>
        </w:rPr>
        <w:t>nal de las mercancías y del capital. El dominio creciente del capital, que se ha expresado con fuerza en la ﬂexibilidad laboral y en el</w:t>
      </w:r>
      <w:r>
        <w:rPr>
          <w:color w:val="231F20"/>
          <w:w w:val="108"/>
        </w:rPr>
        <w:t> </w:t>
      </w:r>
      <w:r>
        <w:rPr>
          <w:color w:val="231F20"/>
          <w:w w:val="110"/>
        </w:rPr>
        <w:t>fraccionamiento de los procesos productivos, ha profundizado la debilidad de las organizaciones de los trabajadores.</w:t>
      </w:r>
    </w:p>
    <w:p>
      <w:pPr>
        <w:pStyle w:val="BodyText"/>
        <w:spacing w:line="261" w:lineRule="auto"/>
        <w:ind w:left="100" w:right="117" w:firstLine="240"/>
        <w:jc w:val="both"/>
      </w:pPr>
      <w:r>
        <w:rPr>
          <w:color w:val="231F20"/>
          <w:w w:val="110"/>
        </w:rPr>
        <w:t>La competencia internacional promueve también los costos de acceso a los recursos naturales. La tendencia extrema es la apropia- ción de los recursos naturales que se ha manifestado con mucha fuerza en América Latina. La legislación de promoción de las</w:t>
      </w:r>
      <w:r>
        <w:rPr>
          <w:color w:val="231F20"/>
          <w:spacing w:val="-8"/>
          <w:w w:val="110"/>
        </w:rPr>
        <w:t> </w:t>
      </w:r>
      <w:r>
        <w:rPr>
          <w:color w:val="231F20"/>
          <w:w w:val="110"/>
        </w:rPr>
        <w:t>inver- siones extranjeras ha promovido la entrega en propiedad privada de los</w:t>
      </w:r>
      <w:r>
        <w:rPr>
          <w:color w:val="231F20"/>
          <w:spacing w:val="-15"/>
          <w:w w:val="110"/>
        </w:rPr>
        <w:t> </w:t>
      </w:r>
      <w:r>
        <w:rPr>
          <w:color w:val="231F20"/>
          <w:w w:val="110"/>
        </w:rPr>
        <w:t>diversos</w:t>
      </w:r>
      <w:r>
        <w:rPr>
          <w:color w:val="231F20"/>
          <w:spacing w:val="-15"/>
          <w:w w:val="110"/>
        </w:rPr>
        <w:t> </w:t>
      </w:r>
      <w:r>
        <w:rPr>
          <w:color w:val="231F20"/>
          <w:w w:val="110"/>
        </w:rPr>
        <w:t>recursos</w:t>
      </w:r>
      <w:r>
        <w:rPr>
          <w:color w:val="231F20"/>
          <w:spacing w:val="-15"/>
          <w:w w:val="110"/>
        </w:rPr>
        <w:t> </w:t>
      </w:r>
      <w:r>
        <w:rPr>
          <w:color w:val="231F20"/>
          <w:w w:val="110"/>
        </w:rPr>
        <w:t>naturales,</w:t>
      </w:r>
      <w:r>
        <w:rPr>
          <w:color w:val="231F20"/>
          <w:spacing w:val="-15"/>
          <w:w w:val="110"/>
        </w:rPr>
        <w:t> </w:t>
      </w:r>
      <w:r>
        <w:rPr>
          <w:color w:val="231F20"/>
          <w:w w:val="110"/>
        </w:rPr>
        <w:t>incluyendo</w:t>
      </w:r>
      <w:r>
        <w:rPr>
          <w:color w:val="231F20"/>
          <w:spacing w:val="-15"/>
          <w:w w:val="110"/>
        </w:rPr>
        <w:t> </w:t>
      </w:r>
      <w:r>
        <w:rPr>
          <w:color w:val="231F20"/>
          <w:w w:val="110"/>
        </w:rPr>
        <w:t>valiosos</w:t>
      </w:r>
      <w:r>
        <w:rPr>
          <w:color w:val="231F20"/>
          <w:spacing w:val="-15"/>
          <w:w w:val="110"/>
        </w:rPr>
        <w:t> </w:t>
      </w:r>
      <w:r>
        <w:rPr>
          <w:color w:val="231F20"/>
          <w:w w:val="110"/>
        </w:rPr>
        <w:t>recursos</w:t>
      </w:r>
      <w:r>
        <w:rPr>
          <w:color w:val="231F20"/>
          <w:spacing w:val="-15"/>
          <w:w w:val="110"/>
        </w:rPr>
        <w:t> </w:t>
      </w:r>
      <w:r>
        <w:rPr>
          <w:color w:val="231F20"/>
          <w:w w:val="110"/>
        </w:rPr>
        <w:t>mineros e hídricos. La propiedad privada de estos recursos les permite obte- ner además de las ganancias del capital, la renta de los recursos na- turales.</w:t>
      </w:r>
      <w:r>
        <w:rPr>
          <w:color w:val="231F20"/>
          <w:spacing w:val="-10"/>
          <w:w w:val="110"/>
        </w:rPr>
        <w:t> </w:t>
      </w:r>
      <w:r>
        <w:rPr>
          <w:color w:val="231F20"/>
          <w:w w:val="110"/>
        </w:rPr>
        <w:t>Caso</w:t>
      </w:r>
      <w:r>
        <w:rPr>
          <w:color w:val="231F20"/>
          <w:spacing w:val="-10"/>
          <w:w w:val="110"/>
        </w:rPr>
        <w:t> </w:t>
      </w:r>
      <w:r>
        <w:rPr>
          <w:color w:val="231F20"/>
          <w:w w:val="110"/>
        </w:rPr>
        <w:t>emblemático</w:t>
      </w:r>
      <w:r>
        <w:rPr>
          <w:color w:val="231F20"/>
          <w:spacing w:val="-10"/>
          <w:w w:val="110"/>
        </w:rPr>
        <w:t> </w:t>
      </w:r>
      <w:r>
        <w:rPr>
          <w:color w:val="231F20"/>
          <w:w w:val="110"/>
        </w:rPr>
        <w:t>ha</w:t>
      </w:r>
      <w:r>
        <w:rPr>
          <w:color w:val="231F20"/>
          <w:spacing w:val="-10"/>
          <w:w w:val="110"/>
        </w:rPr>
        <w:t> </w:t>
      </w:r>
      <w:r>
        <w:rPr>
          <w:color w:val="231F20"/>
          <w:w w:val="110"/>
        </w:rPr>
        <w:t>sido</w:t>
      </w:r>
      <w:r>
        <w:rPr>
          <w:color w:val="231F20"/>
          <w:spacing w:val="-10"/>
          <w:w w:val="110"/>
        </w:rPr>
        <w:t> </w:t>
      </w:r>
      <w:r>
        <w:rPr>
          <w:color w:val="231F20"/>
          <w:w w:val="110"/>
        </w:rPr>
        <w:t>la</w:t>
      </w:r>
      <w:r>
        <w:rPr>
          <w:color w:val="231F20"/>
          <w:spacing w:val="-10"/>
          <w:w w:val="110"/>
        </w:rPr>
        <w:t> </w:t>
      </w:r>
      <w:r>
        <w:rPr>
          <w:color w:val="231F20"/>
          <w:w w:val="110"/>
        </w:rPr>
        <w:t>desnacionalización</w:t>
      </w:r>
      <w:r>
        <w:rPr>
          <w:color w:val="231F20"/>
          <w:spacing w:val="-10"/>
          <w:w w:val="110"/>
        </w:rPr>
        <w:t> </w:t>
      </w:r>
      <w:r>
        <w:rPr>
          <w:color w:val="231F20"/>
          <w:w w:val="110"/>
        </w:rPr>
        <w:t>del</w:t>
      </w:r>
      <w:r>
        <w:rPr>
          <w:color w:val="231F20"/>
          <w:spacing w:val="-10"/>
          <w:w w:val="110"/>
        </w:rPr>
        <w:t> </w:t>
      </w:r>
      <w:r>
        <w:rPr>
          <w:color w:val="231F20"/>
          <w:w w:val="110"/>
        </w:rPr>
        <w:t>cobre</w:t>
      </w:r>
      <w:r>
        <w:rPr>
          <w:color w:val="231F20"/>
          <w:spacing w:val="-10"/>
          <w:w w:val="110"/>
        </w:rPr>
        <w:t> </w:t>
      </w:r>
      <w:r>
        <w:rPr>
          <w:color w:val="231F20"/>
          <w:w w:val="110"/>
        </w:rPr>
        <w:t>en Chile,</w:t>
      </w:r>
      <w:r>
        <w:rPr>
          <w:color w:val="231F20"/>
          <w:spacing w:val="-24"/>
          <w:w w:val="110"/>
        </w:rPr>
        <w:t> </w:t>
      </w:r>
      <w:r>
        <w:rPr>
          <w:color w:val="231F20"/>
          <w:w w:val="110"/>
        </w:rPr>
        <w:t>que</w:t>
      </w:r>
      <w:r>
        <w:rPr>
          <w:color w:val="231F20"/>
          <w:spacing w:val="-24"/>
          <w:w w:val="110"/>
        </w:rPr>
        <w:t> </w:t>
      </w:r>
      <w:r>
        <w:rPr>
          <w:color w:val="231F20"/>
          <w:w w:val="110"/>
        </w:rPr>
        <w:t>Salvador</w:t>
      </w:r>
      <w:r>
        <w:rPr>
          <w:color w:val="231F20"/>
          <w:spacing w:val="-24"/>
          <w:w w:val="110"/>
        </w:rPr>
        <w:t> </w:t>
      </w:r>
      <w:r>
        <w:rPr>
          <w:color w:val="231F20"/>
          <w:w w:val="110"/>
        </w:rPr>
        <w:t>Allende</w:t>
      </w:r>
      <w:r>
        <w:rPr>
          <w:color w:val="231F20"/>
          <w:spacing w:val="-24"/>
          <w:w w:val="110"/>
        </w:rPr>
        <w:t> </w:t>
      </w:r>
      <w:r>
        <w:rPr>
          <w:color w:val="231F20"/>
          <w:w w:val="110"/>
        </w:rPr>
        <w:t>nacionalizó</w:t>
      </w:r>
      <w:r>
        <w:rPr>
          <w:color w:val="231F20"/>
          <w:spacing w:val="-24"/>
          <w:w w:val="110"/>
        </w:rPr>
        <w:t> </w:t>
      </w:r>
      <w:r>
        <w:rPr>
          <w:color w:val="231F20"/>
          <w:w w:val="110"/>
        </w:rPr>
        <w:t>casi</w:t>
      </w:r>
      <w:r>
        <w:rPr>
          <w:color w:val="231F20"/>
          <w:spacing w:val="-24"/>
          <w:w w:val="110"/>
        </w:rPr>
        <w:t> </w:t>
      </w:r>
      <w:r>
        <w:rPr>
          <w:color w:val="231F20"/>
          <w:w w:val="110"/>
        </w:rPr>
        <w:t>al</w:t>
      </w:r>
      <w:r>
        <w:rPr>
          <w:color w:val="231F20"/>
          <w:spacing w:val="-24"/>
          <w:w w:val="110"/>
        </w:rPr>
        <w:t> </w:t>
      </w:r>
      <w:r>
        <w:rPr>
          <w:color w:val="231F20"/>
          <w:w w:val="110"/>
        </w:rPr>
        <w:t>100%,</w:t>
      </w:r>
      <w:r>
        <w:rPr>
          <w:color w:val="231F20"/>
          <w:spacing w:val="-24"/>
          <w:w w:val="110"/>
        </w:rPr>
        <w:t>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actualidad las empresas extranjeras controlan, desde hace algunos años, cerca del 70% de la producción de cobre. Otra situación emblemática es  el </w:t>
      </w:r>
      <w:r>
        <w:rPr>
          <w:color w:val="231F20"/>
          <w:spacing w:val="-3"/>
          <w:w w:val="110"/>
        </w:rPr>
        <w:t>Tratado </w:t>
      </w:r>
      <w:r>
        <w:rPr>
          <w:color w:val="231F20"/>
          <w:w w:val="110"/>
        </w:rPr>
        <w:t>Minero Chileno-Argentino, que entrega los recursos</w:t>
      </w:r>
      <w:r>
        <w:rPr>
          <w:color w:val="231F20"/>
          <w:spacing w:val="-32"/>
          <w:w w:val="110"/>
        </w:rPr>
        <w:t> </w:t>
      </w:r>
      <w:r>
        <w:rPr>
          <w:color w:val="231F20"/>
          <w:w w:val="110"/>
        </w:rPr>
        <w:t>natu- rales de la Cordillera de los Andes y parte de los llanos de ambos países a las grandes mineras</w:t>
      </w:r>
      <w:r>
        <w:rPr>
          <w:color w:val="231F20"/>
          <w:spacing w:val="6"/>
          <w:w w:val="110"/>
        </w:rPr>
        <w:t> </w:t>
      </w:r>
      <w:r>
        <w:rPr>
          <w:color w:val="231F20"/>
          <w:w w:val="110"/>
        </w:rPr>
        <w:t>mundiales.</w:t>
      </w:r>
    </w:p>
    <w:p>
      <w:pPr>
        <w:pStyle w:val="BodyText"/>
        <w:spacing w:line="261" w:lineRule="auto"/>
        <w:ind w:left="100" w:right="115" w:firstLine="240"/>
        <w:jc w:val="both"/>
      </w:pPr>
      <w:r>
        <w:rPr>
          <w:color w:val="231F20"/>
          <w:w w:val="110"/>
        </w:rPr>
        <w:t>La desnacionalización de las empresas, el fraccionamiento de los procesos productivos, las diferentes asociaciones empresariales, ex- presan</w:t>
      </w:r>
      <w:r>
        <w:rPr>
          <w:color w:val="231F20"/>
          <w:spacing w:val="-18"/>
          <w:w w:val="110"/>
        </w:rPr>
        <w:t> </w:t>
      </w:r>
      <w:r>
        <w:rPr>
          <w:color w:val="231F20"/>
          <w:w w:val="110"/>
        </w:rPr>
        <w:t>las</w:t>
      </w:r>
      <w:r>
        <w:rPr>
          <w:color w:val="231F20"/>
          <w:spacing w:val="-18"/>
          <w:w w:val="110"/>
        </w:rPr>
        <w:t> </w:t>
      </w:r>
      <w:r>
        <w:rPr>
          <w:color w:val="231F20"/>
          <w:w w:val="110"/>
        </w:rPr>
        <w:t>nuevas</w:t>
      </w:r>
      <w:r>
        <w:rPr>
          <w:color w:val="231F20"/>
          <w:spacing w:val="-18"/>
          <w:w w:val="110"/>
        </w:rPr>
        <w:t> </w:t>
      </w:r>
      <w:r>
        <w:rPr>
          <w:color w:val="231F20"/>
          <w:w w:val="110"/>
        </w:rPr>
        <w:t>relaciones</w:t>
      </w:r>
      <w:r>
        <w:rPr>
          <w:color w:val="231F20"/>
          <w:spacing w:val="-18"/>
          <w:w w:val="110"/>
        </w:rPr>
        <w:t> </w:t>
      </w:r>
      <w:r>
        <w:rPr>
          <w:color w:val="231F20"/>
          <w:w w:val="110"/>
        </w:rPr>
        <w:t>entre</w:t>
      </w:r>
      <w:r>
        <w:rPr>
          <w:color w:val="231F20"/>
          <w:spacing w:val="-18"/>
          <w:w w:val="110"/>
        </w:rPr>
        <w:t> </w:t>
      </w:r>
      <w:r>
        <w:rPr>
          <w:color w:val="231F20"/>
          <w:w w:val="110"/>
        </w:rPr>
        <w:t>diversos</w:t>
      </w:r>
      <w:r>
        <w:rPr>
          <w:color w:val="231F20"/>
          <w:spacing w:val="-18"/>
          <w:w w:val="110"/>
        </w:rPr>
        <w:t> </w:t>
      </w:r>
      <w:r>
        <w:rPr>
          <w:color w:val="231F20"/>
          <w:w w:val="110"/>
        </w:rPr>
        <w:t>capitales.</w:t>
      </w:r>
      <w:r>
        <w:rPr>
          <w:color w:val="231F20"/>
          <w:spacing w:val="-18"/>
          <w:w w:val="110"/>
        </w:rPr>
        <w:t> </w:t>
      </w:r>
      <w:r>
        <w:rPr>
          <w:color w:val="231F20"/>
          <w:w w:val="110"/>
        </w:rPr>
        <w:t>La</w:t>
      </w:r>
      <w:r>
        <w:rPr>
          <w:color w:val="231F20"/>
          <w:spacing w:val="-18"/>
          <w:w w:val="110"/>
        </w:rPr>
        <w:t> </w:t>
      </w:r>
      <w:r>
        <w:rPr>
          <w:color w:val="231F20"/>
          <w:w w:val="110"/>
        </w:rPr>
        <w:t>privatización y desnacionalización de empresas y de recursos naturales expresan las nuevas relaciones entre las grandes empresas mundiales y los Estados-nación.</w:t>
      </w:r>
    </w:p>
    <w:p>
      <w:pPr>
        <w:pStyle w:val="BodyText"/>
        <w:spacing w:line="261" w:lineRule="auto"/>
        <w:ind w:left="100" w:right="117" w:firstLine="240"/>
        <w:jc w:val="both"/>
      </w:pPr>
      <w:r>
        <w:rPr>
          <w:color w:val="231F20"/>
          <w:w w:val="110"/>
        </w:rPr>
        <w:t>El neoliberalismo, el mercado, la libertad individual, la</w:t>
      </w:r>
      <w:r>
        <w:rPr>
          <w:color w:val="231F20"/>
          <w:spacing w:val="-30"/>
          <w:w w:val="110"/>
        </w:rPr>
        <w:t> </w:t>
      </w:r>
      <w:r>
        <w:rPr>
          <w:color w:val="231F20"/>
          <w:w w:val="110"/>
        </w:rPr>
        <w:t>propiedad privada,</w:t>
      </w:r>
      <w:r>
        <w:rPr>
          <w:color w:val="231F20"/>
          <w:spacing w:val="-5"/>
          <w:w w:val="110"/>
        </w:rPr>
        <w:t> </w:t>
      </w:r>
      <w:r>
        <w:rPr>
          <w:color w:val="231F20"/>
          <w:w w:val="110"/>
        </w:rPr>
        <w:t>se</w:t>
      </w:r>
      <w:r>
        <w:rPr>
          <w:color w:val="231F20"/>
          <w:spacing w:val="-5"/>
          <w:w w:val="110"/>
        </w:rPr>
        <w:t> </w:t>
      </w:r>
      <w:r>
        <w:rPr>
          <w:color w:val="231F20"/>
          <w:w w:val="110"/>
        </w:rPr>
        <w:t>presentan</w:t>
      </w:r>
      <w:r>
        <w:rPr>
          <w:color w:val="231F20"/>
          <w:spacing w:val="-5"/>
          <w:w w:val="110"/>
        </w:rPr>
        <w:t> </w:t>
      </w:r>
      <w:r>
        <w:rPr>
          <w:color w:val="231F20"/>
          <w:w w:val="110"/>
        </w:rPr>
        <w:t>como</w:t>
      </w:r>
      <w:r>
        <w:rPr>
          <w:color w:val="231F20"/>
          <w:spacing w:val="-5"/>
          <w:w w:val="110"/>
        </w:rPr>
        <w:t> </w:t>
      </w:r>
      <w:r>
        <w:rPr>
          <w:color w:val="231F20"/>
          <w:w w:val="110"/>
        </w:rPr>
        <w:t>los</w:t>
      </w:r>
      <w:r>
        <w:rPr>
          <w:color w:val="231F20"/>
          <w:spacing w:val="-5"/>
          <w:w w:val="110"/>
        </w:rPr>
        <w:t> </w:t>
      </w:r>
      <w:r>
        <w:rPr>
          <w:color w:val="231F20"/>
          <w:w w:val="110"/>
        </w:rPr>
        <w:t>grandes</w:t>
      </w:r>
      <w:r>
        <w:rPr>
          <w:color w:val="231F20"/>
          <w:spacing w:val="-5"/>
          <w:w w:val="110"/>
        </w:rPr>
        <w:t> </w:t>
      </w:r>
      <w:r>
        <w:rPr>
          <w:color w:val="231F20"/>
          <w:w w:val="110"/>
        </w:rPr>
        <w:t>triunfadores</w:t>
      </w:r>
      <w:r>
        <w:rPr>
          <w:color w:val="231F20"/>
          <w:spacing w:val="-5"/>
          <w:w w:val="110"/>
        </w:rPr>
        <w:t> </w:t>
      </w:r>
      <w:r>
        <w:rPr>
          <w:color w:val="231F20"/>
          <w:w w:val="110"/>
        </w:rPr>
        <w:t>frente</w:t>
      </w:r>
      <w:r>
        <w:rPr>
          <w:color w:val="231F20"/>
          <w:spacing w:val="-5"/>
          <w:w w:val="110"/>
        </w:rPr>
        <w:t> </w:t>
      </w:r>
      <w:r>
        <w:rPr>
          <w:color w:val="231F20"/>
          <w:w w:val="110"/>
        </w:rPr>
        <w:t>al</w:t>
      </w:r>
      <w:r>
        <w:rPr>
          <w:color w:val="231F20"/>
          <w:spacing w:val="-5"/>
          <w:w w:val="110"/>
        </w:rPr>
        <w:t> </w:t>
      </w:r>
      <w:r>
        <w:rPr>
          <w:color w:val="231F20"/>
          <w:w w:val="110"/>
        </w:rPr>
        <w:t>fracaso histórico del deformado “socialismo”, de la planiﬁcación, de la pro- piedad</w:t>
      </w:r>
      <w:r>
        <w:rPr>
          <w:color w:val="231F20"/>
          <w:spacing w:val="-8"/>
          <w:w w:val="110"/>
        </w:rPr>
        <w:t> </w:t>
      </w:r>
      <w:r>
        <w:rPr>
          <w:color w:val="231F20"/>
          <w:w w:val="110"/>
        </w:rPr>
        <w:t>social</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organización</w:t>
      </w:r>
      <w:r>
        <w:rPr>
          <w:color w:val="231F20"/>
          <w:spacing w:val="-8"/>
          <w:w w:val="110"/>
        </w:rPr>
        <w:t> </w:t>
      </w:r>
      <w:r>
        <w:rPr>
          <w:color w:val="231F20"/>
          <w:w w:val="110"/>
        </w:rPr>
        <w:t>social.</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campo</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ideas</w:t>
      </w:r>
      <w:r>
        <w:rPr>
          <w:color w:val="231F20"/>
          <w:spacing w:val="-8"/>
          <w:w w:val="110"/>
        </w:rPr>
        <w:t> </w:t>
      </w:r>
      <w:r>
        <w:rPr>
          <w:color w:val="231F20"/>
          <w:w w:val="110"/>
        </w:rPr>
        <w:t>ha logrado el control de la mente humana de una gran parte de la so- ciedad.</w:t>
      </w:r>
      <w:r>
        <w:rPr>
          <w:color w:val="231F20"/>
          <w:spacing w:val="-5"/>
          <w:w w:val="110"/>
        </w:rPr>
        <w:t> </w:t>
      </w:r>
      <w:r>
        <w:rPr>
          <w:color w:val="231F20"/>
          <w:w w:val="110"/>
        </w:rPr>
        <w:t>La</w:t>
      </w:r>
      <w:r>
        <w:rPr>
          <w:color w:val="231F20"/>
          <w:spacing w:val="-5"/>
          <w:w w:val="110"/>
        </w:rPr>
        <w:t> </w:t>
      </w:r>
      <w:r>
        <w:rPr>
          <w:color w:val="231F20"/>
          <w:w w:val="110"/>
        </w:rPr>
        <w:t>competencia,</w:t>
      </w:r>
      <w:r>
        <w:rPr>
          <w:color w:val="231F20"/>
          <w:spacing w:val="-5"/>
          <w:w w:val="110"/>
        </w:rPr>
        <w:t> </w:t>
      </w:r>
      <w:r>
        <w:rPr>
          <w:color w:val="231F20"/>
          <w:w w:val="110"/>
        </w:rPr>
        <w:t>y</w:t>
      </w:r>
      <w:r>
        <w:rPr>
          <w:color w:val="231F20"/>
          <w:spacing w:val="-5"/>
          <w:w w:val="110"/>
        </w:rPr>
        <w:t> </w:t>
      </w:r>
      <w:r>
        <w:rPr>
          <w:color w:val="231F20"/>
          <w:w w:val="110"/>
        </w:rPr>
        <w:t>no</w:t>
      </w:r>
      <w:r>
        <w:rPr>
          <w:color w:val="231F20"/>
          <w:spacing w:val="-5"/>
          <w:w w:val="110"/>
        </w:rPr>
        <w:t> </w:t>
      </w:r>
      <w:r>
        <w:rPr>
          <w:color w:val="231F20"/>
          <w:w w:val="110"/>
        </w:rPr>
        <w:t>la</w:t>
      </w:r>
      <w:r>
        <w:rPr>
          <w:color w:val="231F20"/>
          <w:spacing w:val="-5"/>
          <w:w w:val="110"/>
        </w:rPr>
        <w:t> </w:t>
      </w:r>
      <w:r>
        <w:rPr>
          <w:color w:val="231F20"/>
          <w:w w:val="110"/>
        </w:rPr>
        <w:t>solidaridad,</w:t>
      </w:r>
      <w:r>
        <w:rPr>
          <w:color w:val="231F20"/>
          <w:spacing w:val="-5"/>
          <w:w w:val="110"/>
        </w:rPr>
        <w:t> </w:t>
      </w:r>
      <w:r>
        <w:rPr>
          <w:color w:val="231F20"/>
          <w:w w:val="110"/>
        </w:rPr>
        <w:t>predomina</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sentido común y en la vida</w:t>
      </w:r>
      <w:r>
        <w:rPr>
          <w:color w:val="231F20"/>
          <w:spacing w:val="14"/>
          <w:w w:val="110"/>
        </w:rPr>
        <w:t> </w:t>
      </w:r>
      <w:r>
        <w:rPr>
          <w:color w:val="231F20"/>
          <w:w w:val="110"/>
        </w:rPr>
        <w:t>cotidiana.</w:t>
      </w:r>
    </w:p>
    <w:p>
      <w:pPr>
        <w:pStyle w:val="BodyText"/>
        <w:spacing w:line="261" w:lineRule="auto"/>
        <w:ind w:left="100" w:right="119" w:firstLine="240"/>
        <w:jc w:val="both"/>
      </w:pPr>
      <w:r>
        <w:rPr>
          <w:color w:val="231F20"/>
          <w:w w:val="105"/>
        </w:rPr>
        <w:t>Los cambios, en las relaciones sociales de producción que el capi- talismo ha logrado con la globalización, se expresan en todas las categorías económicas y en forma de síntesis en la masa, tasa de ga- nancias y en la reproducción del     capital.</w:t>
      </w:r>
    </w:p>
    <w:p>
      <w:pPr>
        <w:spacing w:after="0" w:line="261" w:lineRule="auto"/>
        <w:jc w:val="both"/>
        <w:sectPr>
          <w:pgSz w:w="7640" w:h="11900"/>
          <w:pgMar w:header="676" w:footer="0" w:top="860" w:bottom="280" w:left="660" w:right="760"/>
        </w:sectPr>
      </w:pPr>
    </w:p>
    <w:p>
      <w:pPr>
        <w:pStyle w:val="BodyText"/>
        <w:spacing w:before="159"/>
        <w:ind w:left="100"/>
        <w:jc w:val="both"/>
        <w:rPr>
          <w:rFonts w:ascii="Calibri" w:hAnsi="Calibri"/>
        </w:rPr>
      </w:pPr>
      <w:r>
        <w:rPr>
          <w:rFonts w:ascii="Calibri" w:hAnsi="Calibri"/>
          <w:color w:val="231F20"/>
          <w:w w:val="125"/>
        </w:rPr>
        <w:t>acentuación del ciclo y crisis cíclicas más periódicas</w:t>
      </w:r>
    </w:p>
    <w:p>
      <w:pPr>
        <w:pStyle w:val="BodyText"/>
        <w:spacing w:before="3"/>
        <w:rPr>
          <w:rFonts w:ascii="Calibri"/>
          <w:sz w:val="21"/>
        </w:rPr>
      </w:pPr>
    </w:p>
    <w:p>
      <w:pPr>
        <w:pStyle w:val="BodyText"/>
        <w:spacing w:line="261" w:lineRule="auto"/>
        <w:ind w:left="100" w:right="117"/>
        <w:jc w:val="both"/>
      </w:pPr>
      <w:r>
        <w:rPr>
          <w:color w:val="231F20"/>
          <w:w w:val="110"/>
        </w:rPr>
        <w:t>La globalización está asociada al funcionamiento más libre de los mercados. El neoliberalismo plantea que si los mercados funcionan libremente,</w:t>
      </w:r>
      <w:r>
        <w:rPr>
          <w:color w:val="231F20"/>
          <w:spacing w:val="-12"/>
          <w:w w:val="110"/>
        </w:rPr>
        <w:t> </w:t>
      </w:r>
      <w:r>
        <w:rPr>
          <w:color w:val="231F20"/>
          <w:w w:val="110"/>
        </w:rPr>
        <w:t>no</w:t>
      </w:r>
      <w:r>
        <w:rPr>
          <w:color w:val="231F20"/>
          <w:spacing w:val="-12"/>
          <w:w w:val="110"/>
        </w:rPr>
        <w:t> </w:t>
      </w:r>
      <w:r>
        <w:rPr>
          <w:color w:val="231F20"/>
          <w:w w:val="110"/>
        </w:rPr>
        <w:t>se</w:t>
      </w:r>
      <w:r>
        <w:rPr>
          <w:color w:val="231F20"/>
          <w:spacing w:val="-12"/>
          <w:w w:val="110"/>
        </w:rPr>
        <w:t> </w:t>
      </w:r>
      <w:r>
        <w:rPr>
          <w:color w:val="231F20"/>
          <w:w w:val="110"/>
        </w:rPr>
        <w:t>producirán</w:t>
      </w:r>
      <w:r>
        <w:rPr>
          <w:color w:val="231F20"/>
          <w:spacing w:val="-12"/>
          <w:w w:val="110"/>
        </w:rPr>
        <w:t> </w:t>
      </w:r>
      <w:r>
        <w:rPr>
          <w:color w:val="231F20"/>
          <w:w w:val="110"/>
        </w:rPr>
        <w:t>crisis.</w:t>
      </w:r>
      <w:r>
        <w:rPr>
          <w:color w:val="231F20"/>
          <w:spacing w:val="-12"/>
          <w:w w:val="110"/>
        </w:rPr>
        <w:t> </w:t>
      </w:r>
      <w:r>
        <w:rPr>
          <w:color w:val="231F20"/>
          <w:w w:val="110"/>
        </w:rPr>
        <w:t>Incluso,</w:t>
      </w:r>
      <w:r>
        <w:rPr>
          <w:color w:val="231F20"/>
          <w:spacing w:val="-12"/>
          <w:w w:val="110"/>
        </w:rPr>
        <w:t> </w:t>
      </w:r>
      <w:r>
        <w:rPr>
          <w:color w:val="231F20"/>
          <w:w w:val="110"/>
        </w:rPr>
        <w:t>los</w:t>
      </w:r>
      <w:r>
        <w:rPr>
          <w:color w:val="231F20"/>
          <w:spacing w:val="-12"/>
          <w:w w:val="110"/>
        </w:rPr>
        <w:t> </w:t>
      </w:r>
      <w:r>
        <w:rPr>
          <w:color w:val="231F20"/>
          <w:w w:val="110"/>
        </w:rPr>
        <w:t>llamados</w:t>
      </w:r>
      <w:r>
        <w:rPr>
          <w:color w:val="231F20"/>
          <w:spacing w:val="-12"/>
          <w:w w:val="110"/>
        </w:rPr>
        <w:t> </w:t>
      </w:r>
      <w:r>
        <w:rPr>
          <w:color w:val="231F20"/>
          <w:w w:val="110"/>
        </w:rPr>
        <w:t>“</w:t>
      </w:r>
      <w:r>
        <w:rPr>
          <w:rFonts w:ascii="Cambria" w:hAnsi="Cambria"/>
          <w:i/>
          <w:color w:val="231F20"/>
          <w:w w:val="110"/>
        </w:rPr>
        <w:t>shocks</w:t>
      </w:r>
      <w:r>
        <w:rPr>
          <w:rFonts w:ascii="Cambria" w:hAnsi="Cambria"/>
          <w:i/>
          <w:color w:val="231F20"/>
          <w:spacing w:val="-5"/>
          <w:w w:val="110"/>
        </w:rPr>
        <w:t> </w:t>
      </w:r>
      <w:r>
        <w:rPr>
          <w:color w:val="231F20"/>
          <w:w w:val="110"/>
        </w:rPr>
        <w:t>ex- ternos”</w:t>
      </w:r>
      <w:r>
        <w:rPr>
          <w:color w:val="231F20"/>
          <w:spacing w:val="-6"/>
          <w:w w:val="110"/>
        </w:rPr>
        <w:t> </w:t>
      </w:r>
      <w:r>
        <w:rPr>
          <w:color w:val="231F20"/>
          <w:w w:val="110"/>
        </w:rPr>
        <w:t>que</w:t>
      </w:r>
      <w:r>
        <w:rPr>
          <w:color w:val="231F20"/>
          <w:spacing w:val="-6"/>
          <w:w w:val="110"/>
        </w:rPr>
        <w:t> </w:t>
      </w:r>
      <w:r>
        <w:rPr>
          <w:color w:val="231F20"/>
          <w:w w:val="110"/>
        </w:rPr>
        <w:t>podrían</w:t>
      </w:r>
      <w:r>
        <w:rPr>
          <w:color w:val="231F20"/>
          <w:spacing w:val="-6"/>
          <w:w w:val="110"/>
        </w:rPr>
        <w:t> </w:t>
      </w:r>
      <w:r>
        <w:rPr>
          <w:color w:val="231F20"/>
          <w:w w:val="110"/>
        </w:rPr>
        <w:t>provocar</w:t>
      </w:r>
      <w:r>
        <w:rPr>
          <w:color w:val="231F20"/>
          <w:spacing w:val="-6"/>
          <w:w w:val="110"/>
        </w:rPr>
        <w:t> </w:t>
      </w:r>
      <w:r>
        <w:rPr>
          <w:color w:val="231F20"/>
          <w:w w:val="110"/>
        </w:rPr>
        <w:t>crisis</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economías</w:t>
      </w:r>
      <w:r>
        <w:rPr>
          <w:color w:val="231F20"/>
          <w:spacing w:val="-6"/>
          <w:w w:val="110"/>
        </w:rPr>
        <w:t> </w:t>
      </w:r>
      <w:r>
        <w:rPr>
          <w:color w:val="231F20"/>
          <w:w w:val="110"/>
        </w:rPr>
        <w:t>nacionales,</w:t>
      </w:r>
      <w:r>
        <w:rPr>
          <w:color w:val="231F20"/>
          <w:spacing w:val="-6"/>
          <w:w w:val="110"/>
        </w:rPr>
        <w:t> </w:t>
      </w:r>
      <w:r>
        <w:rPr>
          <w:color w:val="231F20"/>
          <w:w w:val="110"/>
        </w:rPr>
        <w:t>son neutralizados si se deja que los mercados funcionen libremente. Sin embargo, en oposición a las formulaciones teóricas, a partir de los años 70, con la globalización y el predominio del neoliberalismo, se han presentado seis crisis cíclicas. Desde la posguerra hasta ﬁnes de los años 60, no se dieron marcadas crisis en la economía mundial. Desde</w:t>
      </w:r>
      <w:r>
        <w:rPr>
          <w:color w:val="231F20"/>
          <w:spacing w:val="-20"/>
          <w:w w:val="110"/>
        </w:rPr>
        <w:t> </w:t>
      </w:r>
      <w:r>
        <w:rPr>
          <w:color w:val="231F20"/>
          <w:w w:val="110"/>
        </w:rPr>
        <w:t>1991al</w:t>
      </w:r>
      <w:r>
        <w:rPr>
          <w:color w:val="231F20"/>
          <w:spacing w:val="-20"/>
          <w:w w:val="110"/>
        </w:rPr>
        <w:t> </w:t>
      </w:r>
      <w:r>
        <w:rPr>
          <w:color w:val="231F20"/>
          <w:w w:val="110"/>
        </w:rPr>
        <w:t>2001,</w:t>
      </w:r>
      <w:r>
        <w:rPr>
          <w:color w:val="231F20"/>
          <w:spacing w:val="-20"/>
          <w:w w:val="110"/>
        </w:rPr>
        <w:t> </w:t>
      </w:r>
      <w:r>
        <w:rPr>
          <w:color w:val="231F20"/>
          <w:w w:val="110"/>
        </w:rPr>
        <w:t>se</w:t>
      </w:r>
      <w:r>
        <w:rPr>
          <w:color w:val="231F20"/>
          <w:spacing w:val="-20"/>
          <w:w w:val="110"/>
        </w:rPr>
        <w:t> </w:t>
      </w:r>
      <w:r>
        <w:rPr>
          <w:color w:val="231F20"/>
          <w:w w:val="110"/>
        </w:rPr>
        <w:t>han</w:t>
      </w:r>
      <w:r>
        <w:rPr>
          <w:color w:val="231F20"/>
          <w:spacing w:val="-20"/>
          <w:w w:val="110"/>
        </w:rPr>
        <w:t> </w:t>
      </w:r>
      <w:r>
        <w:rPr>
          <w:color w:val="231F20"/>
          <w:w w:val="110"/>
        </w:rPr>
        <w:t>presentado</w:t>
      </w:r>
      <w:r>
        <w:rPr>
          <w:color w:val="231F20"/>
          <w:spacing w:val="-20"/>
          <w:w w:val="110"/>
        </w:rPr>
        <w:t> </w:t>
      </w:r>
      <w:r>
        <w:rPr>
          <w:color w:val="231F20"/>
          <w:w w:val="110"/>
        </w:rPr>
        <w:t>cuatro</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seis</w:t>
      </w:r>
      <w:r>
        <w:rPr>
          <w:color w:val="231F20"/>
          <w:spacing w:val="-20"/>
          <w:w w:val="110"/>
        </w:rPr>
        <w:t> </w:t>
      </w:r>
      <w:r>
        <w:rPr>
          <w:color w:val="231F20"/>
          <w:w w:val="110"/>
        </w:rPr>
        <w:t>crisis</w:t>
      </w:r>
      <w:r>
        <w:rPr>
          <w:color w:val="231F20"/>
          <w:spacing w:val="-20"/>
          <w:w w:val="110"/>
        </w:rPr>
        <w:t> </w:t>
      </w:r>
      <w:r>
        <w:rPr>
          <w:color w:val="231F20"/>
          <w:w w:val="110"/>
        </w:rPr>
        <w:t>cíclicas. Esto reﬂeja claramente la acentuación del movimiento cíclico y la presentación mucho más periódica de dichas</w:t>
      </w:r>
      <w:r>
        <w:rPr>
          <w:color w:val="231F20"/>
          <w:spacing w:val="39"/>
          <w:w w:val="110"/>
        </w:rPr>
        <w:t> </w:t>
      </w:r>
      <w:r>
        <w:rPr>
          <w:color w:val="231F20"/>
          <w:w w:val="110"/>
        </w:rPr>
        <w:t>crisis.</w:t>
      </w:r>
    </w:p>
    <w:p>
      <w:pPr>
        <w:pStyle w:val="BodyText"/>
        <w:spacing w:line="261" w:lineRule="auto"/>
        <w:ind w:left="100" w:right="119" w:firstLine="240"/>
        <w:jc w:val="both"/>
      </w:pPr>
      <w:r>
        <w:rPr>
          <w:color w:val="231F20"/>
          <w:spacing w:val="-3"/>
          <w:w w:val="105"/>
        </w:rPr>
        <w:t>También </w:t>
      </w:r>
      <w:r>
        <w:rPr>
          <w:color w:val="231F20"/>
          <w:w w:val="105"/>
        </w:rPr>
        <w:t>se produce un cambio importante en el origen de  las  crisis. La de 1994 se originó en México y la de 1997 en el sudeste asiático. Primera vez en la historia que las crisis se originan en la periferia</w:t>
      </w:r>
      <w:r>
        <w:rPr>
          <w:color w:val="231F20"/>
          <w:spacing w:val="33"/>
          <w:w w:val="105"/>
        </w:rPr>
        <w:t> </w:t>
      </w:r>
      <w:r>
        <w:rPr>
          <w:color w:val="231F20"/>
          <w:w w:val="105"/>
        </w:rPr>
        <w:t>del</w:t>
      </w:r>
      <w:r>
        <w:rPr>
          <w:color w:val="231F20"/>
          <w:spacing w:val="33"/>
          <w:w w:val="105"/>
        </w:rPr>
        <w:t> </w:t>
      </w:r>
      <w:r>
        <w:rPr>
          <w:color w:val="231F20"/>
          <w:w w:val="105"/>
        </w:rPr>
        <w:t>capitalismo</w:t>
      </w:r>
      <w:r>
        <w:rPr>
          <w:color w:val="231F20"/>
          <w:spacing w:val="33"/>
          <w:w w:val="105"/>
        </w:rPr>
        <w:t> </w:t>
      </w:r>
      <w:r>
        <w:rPr>
          <w:color w:val="231F20"/>
          <w:w w:val="105"/>
        </w:rPr>
        <w:t>mundial</w:t>
      </w:r>
      <w:r>
        <w:rPr>
          <w:color w:val="231F20"/>
          <w:spacing w:val="33"/>
          <w:w w:val="105"/>
        </w:rPr>
        <w:t> </w:t>
      </w:r>
      <w:r>
        <w:rPr>
          <w:color w:val="231F20"/>
          <w:w w:val="105"/>
        </w:rPr>
        <w:t>y</w:t>
      </w:r>
      <w:r>
        <w:rPr>
          <w:color w:val="231F20"/>
          <w:spacing w:val="33"/>
          <w:w w:val="105"/>
        </w:rPr>
        <w:t> </w:t>
      </w:r>
      <w:r>
        <w:rPr>
          <w:color w:val="231F20"/>
          <w:w w:val="105"/>
        </w:rPr>
        <w:t>en</w:t>
      </w:r>
      <w:r>
        <w:rPr>
          <w:color w:val="231F20"/>
          <w:spacing w:val="33"/>
          <w:w w:val="105"/>
        </w:rPr>
        <w:t> </w:t>
      </w:r>
      <w:r>
        <w:rPr>
          <w:color w:val="231F20"/>
          <w:w w:val="105"/>
        </w:rPr>
        <w:t>lugares</w:t>
      </w:r>
      <w:r>
        <w:rPr>
          <w:color w:val="231F20"/>
          <w:spacing w:val="33"/>
          <w:w w:val="105"/>
        </w:rPr>
        <w:t> </w:t>
      </w:r>
      <w:r>
        <w:rPr>
          <w:color w:val="231F20"/>
          <w:w w:val="105"/>
        </w:rPr>
        <w:t>de</w:t>
      </w:r>
      <w:r>
        <w:rPr>
          <w:color w:val="231F20"/>
          <w:spacing w:val="33"/>
          <w:w w:val="105"/>
        </w:rPr>
        <w:t> </w:t>
      </w:r>
      <w:r>
        <w:rPr>
          <w:color w:val="231F20"/>
          <w:w w:val="105"/>
        </w:rPr>
        <w:t>gran</w:t>
      </w:r>
      <w:r>
        <w:rPr>
          <w:color w:val="231F20"/>
          <w:spacing w:val="33"/>
          <w:w w:val="105"/>
        </w:rPr>
        <w:t> </w:t>
      </w:r>
      <w:r>
        <w:rPr>
          <w:color w:val="231F20"/>
          <w:w w:val="105"/>
        </w:rPr>
        <w:t>dinamismo</w:t>
      </w:r>
      <w:r>
        <w:rPr>
          <w:color w:val="231F20"/>
          <w:spacing w:val="33"/>
          <w:w w:val="105"/>
        </w:rPr>
        <w:t> </w:t>
      </w:r>
      <w:r>
        <w:rPr>
          <w:color w:val="231F20"/>
          <w:w w:val="105"/>
        </w:rPr>
        <w:t>y</w:t>
      </w:r>
      <w:r>
        <w:rPr>
          <w:color w:val="231F20"/>
          <w:w w:val="84"/>
        </w:rPr>
        <w:t> </w:t>
      </w:r>
      <w:r>
        <w:rPr>
          <w:color w:val="231F20"/>
          <w:w w:val="105"/>
        </w:rPr>
        <w:t>ejemplos  de  la</w:t>
      </w:r>
      <w:r>
        <w:rPr>
          <w:color w:val="231F20"/>
          <w:spacing w:val="-8"/>
          <w:w w:val="105"/>
        </w:rPr>
        <w:t> </w:t>
      </w:r>
      <w:r>
        <w:rPr>
          <w:color w:val="231F20"/>
          <w:w w:val="105"/>
        </w:rPr>
        <w:t>globalización.</w:t>
      </w:r>
    </w:p>
    <w:p>
      <w:pPr>
        <w:pStyle w:val="BodyText"/>
        <w:spacing w:line="261" w:lineRule="auto"/>
        <w:ind w:left="100" w:right="116" w:firstLine="240"/>
        <w:jc w:val="both"/>
      </w:pPr>
      <w:r>
        <w:rPr>
          <w:color w:val="231F20"/>
          <w:w w:val="110"/>
        </w:rPr>
        <w:t>Las crisis cíclicas parecen separadas en el tiempo, pero no es así. Ellas forman parte de un movimiento único en el tiempo, que a través de las crisis y de las otras fases del ciclo se van relacionando unas con otras, reproduciendo algunas condiciones y generando </w:t>
      </w:r>
      <w:r>
        <w:rPr>
          <w:color w:val="231F20"/>
          <w:w w:val="105"/>
        </w:rPr>
        <w:t>nuevas situaciones.</w:t>
      </w:r>
    </w:p>
    <w:p>
      <w:pPr>
        <w:pStyle w:val="BodyText"/>
        <w:spacing w:line="261" w:lineRule="auto"/>
        <w:ind w:left="100" w:right="115" w:firstLine="240"/>
        <w:jc w:val="both"/>
      </w:pPr>
      <w:r>
        <w:rPr>
          <w:color w:val="231F20"/>
          <w:w w:val="110"/>
        </w:rPr>
        <w:t>El encadenamiento de las crisis y de los ciclos permite visualizar en</w:t>
      </w:r>
      <w:r>
        <w:rPr>
          <w:color w:val="231F20"/>
          <w:spacing w:val="-5"/>
          <w:w w:val="110"/>
        </w:rPr>
        <w:t> </w:t>
      </w:r>
      <w:r>
        <w:rPr>
          <w:color w:val="231F20"/>
          <w:w w:val="110"/>
        </w:rPr>
        <w:t>el</w:t>
      </w:r>
      <w:r>
        <w:rPr>
          <w:color w:val="231F20"/>
          <w:spacing w:val="-5"/>
          <w:w w:val="110"/>
        </w:rPr>
        <w:t> </w:t>
      </w:r>
      <w:r>
        <w:rPr>
          <w:color w:val="231F20"/>
          <w:w w:val="110"/>
        </w:rPr>
        <w:t>tiempo</w:t>
      </w:r>
      <w:r>
        <w:rPr>
          <w:color w:val="231F20"/>
          <w:spacing w:val="-5"/>
          <w:w w:val="110"/>
        </w:rPr>
        <w:t> </w:t>
      </w:r>
      <w:r>
        <w:rPr>
          <w:color w:val="231F20"/>
          <w:w w:val="110"/>
        </w:rPr>
        <w:t>la</w:t>
      </w:r>
      <w:r>
        <w:rPr>
          <w:color w:val="231F20"/>
          <w:spacing w:val="-5"/>
          <w:w w:val="110"/>
        </w:rPr>
        <w:t> </w:t>
      </w:r>
      <w:r>
        <w:rPr>
          <w:color w:val="231F20"/>
          <w:w w:val="110"/>
        </w:rPr>
        <w:t>economía</w:t>
      </w:r>
      <w:r>
        <w:rPr>
          <w:color w:val="231F20"/>
          <w:spacing w:val="-5"/>
          <w:w w:val="110"/>
        </w:rPr>
        <w:t> </w:t>
      </w:r>
      <w:r>
        <w:rPr>
          <w:color w:val="231F20"/>
          <w:w w:val="110"/>
        </w:rPr>
        <w:t>mundial.</w:t>
      </w:r>
      <w:r>
        <w:rPr>
          <w:color w:val="231F20"/>
          <w:spacing w:val="-5"/>
          <w:w w:val="110"/>
        </w:rPr>
        <w:t> </w:t>
      </w:r>
      <w:r>
        <w:rPr>
          <w:color w:val="231F20"/>
          <w:w w:val="110"/>
        </w:rPr>
        <w:t>Por</w:t>
      </w:r>
      <w:r>
        <w:rPr>
          <w:color w:val="231F20"/>
          <w:spacing w:val="-5"/>
          <w:w w:val="110"/>
        </w:rPr>
        <w:t> </w:t>
      </w:r>
      <w:r>
        <w:rPr>
          <w:color w:val="231F20"/>
          <w:w w:val="110"/>
        </w:rPr>
        <w:t>ejemplo,</w:t>
      </w:r>
      <w:r>
        <w:rPr>
          <w:color w:val="231F20"/>
          <w:spacing w:val="-5"/>
          <w:w w:val="110"/>
        </w:rPr>
        <w:t> </w:t>
      </w:r>
      <w:r>
        <w:rPr>
          <w:color w:val="231F20"/>
          <w:w w:val="110"/>
        </w:rPr>
        <w:t>la</w:t>
      </w:r>
      <w:r>
        <w:rPr>
          <w:color w:val="231F20"/>
          <w:spacing w:val="-5"/>
          <w:w w:val="110"/>
        </w:rPr>
        <w:t> </w:t>
      </w:r>
      <w:r>
        <w:rPr>
          <w:color w:val="231F20"/>
          <w:w w:val="110"/>
        </w:rPr>
        <w:t>de</w:t>
      </w:r>
      <w:r>
        <w:rPr>
          <w:color w:val="231F20"/>
          <w:spacing w:val="-5"/>
          <w:w w:val="110"/>
        </w:rPr>
        <w:t> </w:t>
      </w:r>
      <w:r>
        <w:rPr>
          <w:color w:val="231F20"/>
          <w:w w:val="110"/>
        </w:rPr>
        <w:t>1974-1975</w:t>
      </w:r>
      <w:r>
        <w:rPr>
          <w:color w:val="231F20"/>
          <w:spacing w:val="-5"/>
          <w:w w:val="110"/>
        </w:rPr>
        <w:t> </w:t>
      </w:r>
      <w:r>
        <w:rPr>
          <w:color w:val="231F20"/>
          <w:w w:val="110"/>
        </w:rPr>
        <w:t>fue una crisis de sobreproducción industrial y de subproducción o falta de materias primas, alimentos y energéticos; los precios de estos productos no fueron muy afectados. Las perspectivas de ganancias llevaron a un incremento muy grande de las inversiones, lo que pro- vocó la transformación de la subproducción en sobreproducción. La crisis de 1980-1982 se presentó como crisis general de</w:t>
      </w:r>
      <w:r>
        <w:rPr>
          <w:color w:val="231F20"/>
          <w:spacing w:val="-19"/>
          <w:w w:val="110"/>
        </w:rPr>
        <w:t> </w:t>
      </w:r>
      <w:r>
        <w:rPr>
          <w:color w:val="231F20"/>
          <w:w w:val="110"/>
        </w:rPr>
        <w:t>sobreproduc- ción de todo tipo de </w:t>
      </w:r>
      <w:r>
        <w:rPr>
          <w:color w:val="231F20"/>
          <w:spacing w:val="19"/>
          <w:w w:val="110"/>
        </w:rPr>
        <w:t> </w:t>
      </w:r>
      <w:r>
        <w:rPr>
          <w:color w:val="231F20"/>
          <w:w w:val="110"/>
        </w:rPr>
        <w:t>mercancías.</w:t>
      </w:r>
    </w:p>
    <w:p>
      <w:pPr>
        <w:pStyle w:val="BodyText"/>
        <w:spacing w:line="261" w:lineRule="auto"/>
        <w:ind w:left="100" w:right="118" w:firstLine="240"/>
        <w:jc w:val="both"/>
      </w:pPr>
      <w:r>
        <w:rPr>
          <w:color w:val="231F20"/>
          <w:w w:val="105"/>
        </w:rPr>
        <w:t>Los ciclos y las crisis cíclicas mundiales también están encadenadas y abarcan cada vez más países y regiones. Los ciclos y las crisis están</w:t>
      </w:r>
      <w:r>
        <w:rPr>
          <w:color w:val="231F20"/>
          <w:w w:val="109"/>
        </w:rPr>
        <w:t> </w:t>
      </w:r>
      <w:r>
        <w:rPr>
          <w:color w:val="231F20"/>
          <w:w w:val="105"/>
        </w:rPr>
        <w:t>encadenados en el tiempo y en el espacio geográﬁco. La sobrepro- ducción proviene de muchos países y regiones y responde a una es- tructura productiva mundial por sobre los países que venden sus mercancías  en  el  mundo.  En  la  recuperación  actual,  de  nuevo  </w:t>
      </w:r>
      <w:r>
        <w:rPr>
          <w:color w:val="231F20"/>
          <w:spacing w:val="50"/>
          <w:w w:val="105"/>
        </w:rPr>
        <w:t> </w:t>
      </w:r>
      <w:r>
        <w:rPr>
          <w:color w:val="231F20"/>
          <w:w w:val="105"/>
        </w:rPr>
        <w:t>se</w:t>
      </w:r>
    </w:p>
    <w:p>
      <w:pPr>
        <w:spacing w:after="0" w:line="261" w:lineRule="auto"/>
        <w:jc w:val="both"/>
        <w:sectPr>
          <w:headerReference w:type="even" r:id="rId22"/>
          <w:headerReference w:type="default" r:id="rId23"/>
          <w:pgSz w:w="7640" w:h="11900"/>
          <w:pgMar w:header="676" w:footer="0" w:top="860" w:bottom="280" w:left="780" w:right="640"/>
          <w:pgNumType w:start="30"/>
        </w:sectPr>
      </w:pPr>
    </w:p>
    <w:p>
      <w:pPr>
        <w:pStyle w:val="BodyText"/>
        <w:spacing w:line="261" w:lineRule="auto" w:before="162"/>
        <w:ind w:left="100" w:right="119"/>
        <w:jc w:val="both"/>
      </w:pPr>
      <w:r>
        <w:rPr>
          <w:color w:val="231F20"/>
          <w:w w:val="110"/>
        </w:rPr>
        <w:t>presenta una subproducción o escasez de materias primas y de pro-</w:t>
      </w:r>
      <w:r>
        <w:rPr>
          <w:color w:val="231F20"/>
          <w:w w:val="72"/>
        </w:rPr>
        <w:t> </w:t>
      </w:r>
      <w:r>
        <w:rPr>
          <w:color w:val="231F20"/>
          <w:w w:val="110"/>
        </w:rPr>
        <w:t>ductos energéticos.</w:t>
      </w:r>
    </w:p>
    <w:p>
      <w:pPr>
        <w:pStyle w:val="BodyText"/>
        <w:spacing w:line="261" w:lineRule="auto"/>
        <w:ind w:left="100" w:right="119" w:firstLine="240"/>
        <w:jc w:val="both"/>
      </w:pPr>
      <w:r>
        <w:rPr>
          <w:color w:val="231F20"/>
          <w:w w:val="110"/>
        </w:rPr>
        <w:t>La globalización de la economía mundial exige la ampliación permanente del capitalismo a regiones donde no había llegado o había abandonado. Por otra parte, las crisis cíclicas son momentos de profundización de las tendencias, destrucción de condiciones y</w:t>
      </w:r>
      <w:r>
        <w:rPr>
          <w:color w:val="231F20"/>
          <w:w w:val="84"/>
        </w:rPr>
        <w:t> </w:t>
      </w:r>
      <w:r>
        <w:rPr>
          <w:color w:val="231F20"/>
          <w:w w:val="110"/>
        </w:rPr>
        <w:t>creación de nuevas situaciones.</w:t>
      </w:r>
    </w:p>
    <w:p>
      <w:pPr>
        <w:pStyle w:val="BodyText"/>
        <w:spacing w:line="261" w:lineRule="auto"/>
        <w:ind w:left="100" w:right="119" w:firstLine="240"/>
        <w:jc w:val="both"/>
      </w:pPr>
      <w:r>
        <w:rPr>
          <w:color w:val="231F20"/>
          <w:w w:val="110"/>
        </w:rPr>
        <w:t>No se debe descartar la posibilidad de una crisis cíclica profunda en el capitalismo como la de los años 30, que conduzca a una ruptu- ra de la globalización y a la estructuración de la</w:t>
      </w:r>
      <w:r>
        <w:rPr>
          <w:color w:val="231F20"/>
          <w:spacing w:val="51"/>
          <w:w w:val="110"/>
        </w:rPr>
        <w:t> </w:t>
      </w:r>
      <w:r>
        <w:rPr>
          <w:color w:val="231F20"/>
          <w:w w:val="110"/>
        </w:rPr>
        <w:t>economía mundial</w:t>
      </w:r>
      <w:r>
        <w:rPr>
          <w:color w:val="231F20"/>
          <w:w w:val="111"/>
        </w:rPr>
        <w:t> </w:t>
      </w:r>
      <w:r>
        <w:rPr>
          <w:color w:val="231F20"/>
          <w:w w:val="110"/>
        </w:rPr>
        <w:t>con base en bloques regionales.</w:t>
      </w:r>
    </w:p>
    <w:p>
      <w:pPr>
        <w:pStyle w:val="BodyText"/>
      </w:pPr>
    </w:p>
    <w:p>
      <w:pPr>
        <w:pStyle w:val="BodyText"/>
      </w:pPr>
    </w:p>
    <w:p>
      <w:pPr>
        <w:pStyle w:val="BodyText"/>
        <w:spacing w:before="10"/>
        <w:rPr>
          <w:sz w:val="24"/>
        </w:rPr>
      </w:pPr>
    </w:p>
    <w:p>
      <w:pPr>
        <w:pStyle w:val="BodyText"/>
        <w:spacing w:line="244" w:lineRule="auto"/>
        <w:ind w:left="100" w:right="163"/>
        <w:jc w:val="both"/>
        <w:rPr>
          <w:rFonts w:ascii="Calibri" w:hAnsi="Calibri"/>
        </w:rPr>
      </w:pPr>
      <w:r>
        <w:rPr>
          <w:rFonts w:ascii="Calibri" w:hAnsi="Calibri"/>
          <w:color w:val="231F20"/>
          <w:w w:val="125"/>
        </w:rPr>
        <w:t>profundización del desarrollo desigual y del subdesarrollo en américa latina: fracaso del neoliberalismo</w:t>
      </w:r>
    </w:p>
    <w:p>
      <w:pPr>
        <w:pStyle w:val="BodyText"/>
        <w:spacing w:before="10"/>
        <w:rPr>
          <w:rFonts w:ascii="Calibri"/>
        </w:rPr>
      </w:pPr>
    </w:p>
    <w:p>
      <w:pPr>
        <w:pStyle w:val="BodyText"/>
        <w:spacing w:line="261" w:lineRule="auto"/>
        <w:ind w:left="100" w:right="119"/>
        <w:jc w:val="both"/>
      </w:pPr>
      <w:r>
        <w:rPr>
          <w:color w:val="231F20"/>
          <w:w w:val="110"/>
        </w:rPr>
        <w:t>El</w:t>
      </w:r>
      <w:r>
        <w:rPr>
          <w:color w:val="231F20"/>
          <w:spacing w:val="-16"/>
          <w:w w:val="110"/>
        </w:rPr>
        <w:t> </w:t>
      </w:r>
      <w:r>
        <w:rPr>
          <w:color w:val="231F20"/>
          <w:w w:val="110"/>
        </w:rPr>
        <w:t>desarrollo</w:t>
      </w:r>
      <w:r>
        <w:rPr>
          <w:color w:val="231F20"/>
          <w:spacing w:val="-16"/>
          <w:w w:val="110"/>
        </w:rPr>
        <w:t> </w:t>
      </w:r>
      <w:r>
        <w:rPr>
          <w:color w:val="231F20"/>
          <w:w w:val="110"/>
        </w:rPr>
        <w:t>desigual</w:t>
      </w:r>
      <w:r>
        <w:rPr>
          <w:color w:val="231F20"/>
          <w:spacing w:val="-16"/>
          <w:w w:val="110"/>
        </w:rPr>
        <w:t> </w:t>
      </w:r>
      <w:r>
        <w:rPr>
          <w:color w:val="231F20"/>
          <w:w w:val="110"/>
        </w:rPr>
        <w:t>de</w:t>
      </w:r>
      <w:r>
        <w:rPr>
          <w:color w:val="231F20"/>
          <w:spacing w:val="-16"/>
          <w:w w:val="110"/>
        </w:rPr>
        <w:t> </w:t>
      </w:r>
      <w:r>
        <w:rPr>
          <w:color w:val="231F20"/>
          <w:w w:val="110"/>
        </w:rPr>
        <w:t>países</w:t>
      </w:r>
      <w:r>
        <w:rPr>
          <w:color w:val="231F20"/>
          <w:spacing w:val="-16"/>
          <w:w w:val="110"/>
        </w:rPr>
        <w:t> </w:t>
      </w:r>
      <w:r>
        <w:rPr>
          <w:color w:val="231F20"/>
          <w:w w:val="110"/>
        </w:rPr>
        <w:t>y</w:t>
      </w:r>
      <w:r>
        <w:rPr>
          <w:color w:val="231F20"/>
          <w:spacing w:val="-16"/>
          <w:w w:val="110"/>
        </w:rPr>
        <w:t> </w:t>
      </w:r>
      <w:r>
        <w:rPr>
          <w:color w:val="231F20"/>
          <w:w w:val="110"/>
        </w:rPr>
        <w:t>regiones</w:t>
      </w:r>
      <w:r>
        <w:rPr>
          <w:color w:val="231F20"/>
          <w:spacing w:val="-16"/>
          <w:w w:val="110"/>
        </w:rPr>
        <w:t> </w:t>
      </w:r>
      <w:r>
        <w:rPr>
          <w:color w:val="231F20"/>
          <w:w w:val="110"/>
        </w:rPr>
        <w:t>se</w:t>
      </w:r>
      <w:r>
        <w:rPr>
          <w:color w:val="231F20"/>
          <w:spacing w:val="-16"/>
          <w:w w:val="110"/>
        </w:rPr>
        <w:t> </w:t>
      </w:r>
      <w:r>
        <w:rPr>
          <w:color w:val="231F20"/>
          <w:w w:val="110"/>
        </w:rPr>
        <w:t>profundiza,</w:t>
      </w:r>
      <w:r>
        <w:rPr>
          <w:color w:val="231F20"/>
          <w:spacing w:val="-16"/>
          <w:w w:val="110"/>
        </w:rPr>
        <w:t> </w:t>
      </w:r>
      <w:r>
        <w:rPr>
          <w:color w:val="231F20"/>
          <w:w w:val="110"/>
        </w:rPr>
        <w:t>se</w:t>
      </w:r>
      <w:r>
        <w:rPr>
          <w:color w:val="231F20"/>
          <w:spacing w:val="-16"/>
          <w:w w:val="110"/>
        </w:rPr>
        <w:t> </w:t>
      </w:r>
      <w:r>
        <w:rPr>
          <w:color w:val="231F20"/>
          <w:w w:val="110"/>
        </w:rPr>
        <w:t>maniﬁes- ta con más velocidad y se presenta en todos los niveles en</w:t>
      </w:r>
      <w:r>
        <w:rPr>
          <w:color w:val="231F20"/>
          <w:spacing w:val="53"/>
          <w:w w:val="110"/>
        </w:rPr>
        <w:t> </w:t>
      </w:r>
      <w:r>
        <w:rPr>
          <w:color w:val="231F20"/>
          <w:w w:val="110"/>
        </w:rPr>
        <w:t>la</w:t>
      </w:r>
      <w:r>
        <w:rPr>
          <w:color w:val="231F20"/>
          <w:spacing w:val="13"/>
          <w:w w:val="110"/>
        </w:rPr>
        <w:t> </w:t>
      </w:r>
      <w:r>
        <w:rPr>
          <w:color w:val="231F20"/>
          <w:w w:val="110"/>
        </w:rPr>
        <w:t>etapa</w:t>
      </w:r>
      <w:r>
        <w:rPr>
          <w:color w:val="231F20"/>
          <w:w w:val="111"/>
        </w:rPr>
        <w:t> </w:t>
      </w:r>
      <w:r>
        <w:rPr>
          <w:color w:val="231F20"/>
          <w:w w:val="110"/>
        </w:rPr>
        <w:t>actual</w:t>
      </w:r>
      <w:r>
        <w:rPr>
          <w:color w:val="231F20"/>
          <w:spacing w:val="-19"/>
          <w:w w:val="110"/>
        </w:rPr>
        <w:t> </w:t>
      </w:r>
      <w:r>
        <w:rPr>
          <w:color w:val="231F20"/>
          <w:w w:val="110"/>
        </w:rPr>
        <w:t>de</w:t>
      </w:r>
      <w:r>
        <w:rPr>
          <w:color w:val="231F20"/>
          <w:spacing w:val="-19"/>
          <w:w w:val="110"/>
        </w:rPr>
        <w:t> </w:t>
      </w:r>
      <w:r>
        <w:rPr>
          <w:color w:val="231F20"/>
          <w:w w:val="110"/>
        </w:rPr>
        <w:t>globalización.</w:t>
      </w:r>
      <w:r>
        <w:rPr>
          <w:color w:val="231F20"/>
          <w:spacing w:val="-19"/>
          <w:w w:val="110"/>
        </w:rPr>
        <w:t> </w:t>
      </w:r>
      <w:r>
        <w:rPr>
          <w:color w:val="231F20"/>
          <w:w w:val="110"/>
        </w:rPr>
        <w:t>En</w:t>
      </w:r>
      <w:r>
        <w:rPr>
          <w:color w:val="231F20"/>
          <w:spacing w:val="-19"/>
          <w:w w:val="110"/>
        </w:rPr>
        <w:t> </w:t>
      </w:r>
      <w:r>
        <w:rPr>
          <w:color w:val="231F20"/>
          <w:w w:val="110"/>
        </w:rPr>
        <w:t>los</w:t>
      </w:r>
      <w:r>
        <w:rPr>
          <w:color w:val="231F20"/>
          <w:spacing w:val="-19"/>
          <w:w w:val="110"/>
        </w:rPr>
        <w:t> </w:t>
      </w:r>
      <w:r>
        <w:rPr>
          <w:color w:val="231F20"/>
          <w:w w:val="110"/>
        </w:rPr>
        <w:t>países</w:t>
      </w:r>
      <w:r>
        <w:rPr>
          <w:color w:val="231F20"/>
          <w:spacing w:val="-19"/>
          <w:w w:val="110"/>
        </w:rPr>
        <w:t> </w:t>
      </w:r>
      <w:r>
        <w:rPr>
          <w:color w:val="231F20"/>
          <w:w w:val="110"/>
        </w:rPr>
        <w:t>centrales</w:t>
      </w:r>
      <w:r>
        <w:rPr>
          <w:color w:val="231F20"/>
          <w:spacing w:val="-19"/>
          <w:w w:val="110"/>
        </w:rPr>
        <w:t> </w:t>
      </w:r>
      <w:r>
        <w:rPr>
          <w:color w:val="231F20"/>
          <w:w w:val="110"/>
        </w:rPr>
        <w:t>se</w:t>
      </w:r>
      <w:r>
        <w:rPr>
          <w:color w:val="231F20"/>
          <w:spacing w:val="-19"/>
          <w:w w:val="110"/>
        </w:rPr>
        <w:t> </w:t>
      </w:r>
      <w:r>
        <w:rPr>
          <w:color w:val="231F20"/>
          <w:w w:val="110"/>
        </w:rPr>
        <w:t>redeﬁnen</w:t>
      </w:r>
      <w:r>
        <w:rPr>
          <w:color w:val="231F20"/>
          <w:spacing w:val="-19"/>
          <w:w w:val="110"/>
        </w:rPr>
        <w:t> </w:t>
      </w:r>
      <w:r>
        <w:rPr>
          <w:color w:val="231F20"/>
          <w:w w:val="110"/>
        </w:rPr>
        <w:t>los</w:t>
      </w:r>
      <w:r>
        <w:rPr>
          <w:color w:val="231F20"/>
          <w:spacing w:val="-19"/>
          <w:w w:val="110"/>
        </w:rPr>
        <w:t> </w:t>
      </w:r>
      <w:r>
        <w:rPr>
          <w:color w:val="231F20"/>
          <w:w w:val="110"/>
        </w:rPr>
        <w:t>grados de</w:t>
      </w:r>
      <w:r>
        <w:rPr>
          <w:color w:val="231F20"/>
          <w:spacing w:val="36"/>
          <w:w w:val="110"/>
        </w:rPr>
        <w:t> </w:t>
      </w:r>
      <w:r>
        <w:rPr>
          <w:color w:val="231F20"/>
          <w:w w:val="110"/>
        </w:rPr>
        <w:t>hegemonía.</w:t>
      </w:r>
      <w:r>
        <w:rPr>
          <w:color w:val="231F20"/>
          <w:spacing w:val="36"/>
          <w:w w:val="110"/>
        </w:rPr>
        <w:t> </w:t>
      </w:r>
      <w:r>
        <w:rPr>
          <w:color w:val="231F20"/>
          <w:w w:val="110"/>
        </w:rPr>
        <w:t>Algunas</w:t>
      </w:r>
      <w:r>
        <w:rPr>
          <w:color w:val="231F20"/>
          <w:spacing w:val="36"/>
          <w:w w:val="110"/>
        </w:rPr>
        <w:t> </w:t>
      </w:r>
      <w:r>
        <w:rPr>
          <w:color w:val="231F20"/>
          <w:w w:val="110"/>
        </w:rPr>
        <w:t>regiones</w:t>
      </w:r>
      <w:r>
        <w:rPr>
          <w:color w:val="231F20"/>
          <w:spacing w:val="36"/>
          <w:w w:val="110"/>
        </w:rPr>
        <w:t> </w:t>
      </w:r>
      <w:r>
        <w:rPr>
          <w:color w:val="231F20"/>
          <w:w w:val="110"/>
        </w:rPr>
        <w:t>tienen</w:t>
      </w:r>
      <w:r>
        <w:rPr>
          <w:color w:val="231F20"/>
          <w:spacing w:val="36"/>
          <w:w w:val="110"/>
        </w:rPr>
        <w:t> </w:t>
      </w:r>
      <w:r>
        <w:rPr>
          <w:color w:val="231F20"/>
          <w:w w:val="110"/>
        </w:rPr>
        <w:t>un</w:t>
      </w:r>
      <w:r>
        <w:rPr>
          <w:color w:val="231F20"/>
          <w:spacing w:val="36"/>
          <w:w w:val="110"/>
        </w:rPr>
        <w:t> </w:t>
      </w:r>
      <w:r>
        <w:rPr>
          <w:color w:val="231F20"/>
          <w:w w:val="110"/>
        </w:rPr>
        <w:t>gran</w:t>
      </w:r>
      <w:r>
        <w:rPr>
          <w:color w:val="231F20"/>
          <w:spacing w:val="36"/>
          <w:w w:val="110"/>
        </w:rPr>
        <w:t> </w:t>
      </w:r>
      <w:r>
        <w:rPr>
          <w:color w:val="231F20"/>
          <w:w w:val="110"/>
        </w:rPr>
        <w:t>desarrollo,</w:t>
      </w:r>
      <w:r>
        <w:rPr>
          <w:color w:val="231F20"/>
          <w:spacing w:val="36"/>
          <w:w w:val="110"/>
        </w:rPr>
        <w:t> </w:t>
      </w:r>
      <w:r>
        <w:rPr>
          <w:color w:val="231F20"/>
          <w:w w:val="110"/>
        </w:rPr>
        <w:t>otras,</w:t>
      </w:r>
      <w:r>
        <w:rPr>
          <w:color w:val="231F20"/>
          <w:w w:val="108"/>
        </w:rPr>
        <w:t> </w:t>
      </w:r>
      <w:r>
        <w:rPr>
          <w:color w:val="231F20"/>
          <w:w w:val="110"/>
        </w:rPr>
        <w:t>estancamientos e</w:t>
      </w:r>
      <w:r>
        <w:rPr>
          <w:color w:val="231F20"/>
          <w:spacing w:val="-17"/>
          <w:w w:val="110"/>
        </w:rPr>
        <w:t> </w:t>
      </w:r>
      <w:r>
        <w:rPr>
          <w:color w:val="231F20"/>
          <w:w w:val="110"/>
        </w:rPr>
        <w:t>involuciones.</w:t>
      </w:r>
    </w:p>
    <w:p>
      <w:pPr>
        <w:pStyle w:val="BodyText"/>
        <w:spacing w:line="261" w:lineRule="auto"/>
        <w:ind w:left="100" w:right="119" w:firstLine="240"/>
        <w:jc w:val="both"/>
      </w:pPr>
      <w:r>
        <w:rPr>
          <w:color w:val="231F20"/>
          <w:w w:val="110"/>
        </w:rPr>
        <w:t>Estados Unidos superó la decadencia y reconquistó</w:t>
      </w:r>
      <w:r>
        <w:rPr>
          <w:color w:val="231F20"/>
          <w:spacing w:val="-33"/>
          <w:w w:val="110"/>
        </w:rPr>
        <w:t> </w:t>
      </w:r>
      <w:r>
        <w:rPr>
          <w:color w:val="231F20"/>
          <w:w w:val="110"/>
        </w:rPr>
        <w:t>la</w:t>
      </w:r>
      <w:r>
        <w:rPr>
          <w:color w:val="231F20"/>
          <w:spacing w:val="-5"/>
          <w:w w:val="110"/>
        </w:rPr>
        <w:t> </w:t>
      </w:r>
      <w:r>
        <w:rPr>
          <w:color w:val="231F20"/>
          <w:w w:val="110"/>
        </w:rPr>
        <w:t>hegemonía,</w:t>
      </w:r>
      <w:r>
        <w:rPr>
          <w:color w:val="231F20"/>
          <w:w w:val="111"/>
        </w:rPr>
        <w:t> </w:t>
      </w:r>
      <w:r>
        <w:rPr>
          <w:color w:val="231F20"/>
          <w:w w:val="110"/>
        </w:rPr>
        <w:t>como lo hemos señalado. El capitalismo mundial, por su</w:t>
      </w:r>
      <w:r>
        <w:rPr>
          <w:color w:val="231F20"/>
          <w:spacing w:val="11"/>
          <w:w w:val="110"/>
        </w:rPr>
        <w:t> </w:t>
      </w:r>
      <w:r>
        <w:rPr>
          <w:color w:val="231F20"/>
          <w:w w:val="110"/>
        </w:rPr>
        <w:t>lógica</w:t>
      </w:r>
      <w:r>
        <w:rPr>
          <w:color w:val="231F20"/>
          <w:spacing w:val="13"/>
          <w:w w:val="110"/>
        </w:rPr>
        <w:t> </w:t>
      </w:r>
      <w:r>
        <w:rPr>
          <w:color w:val="231F20"/>
          <w:w w:val="110"/>
        </w:rPr>
        <w:t>in-</w:t>
      </w:r>
      <w:r>
        <w:rPr>
          <w:color w:val="231F20"/>
          <w:w w:val="72"/>
        </w:rPr>
        <w:t> </w:t>
      </w:r>
      <w:r>
        <w:rPr>
          <w:color w:val="231F20"/>
          <w:w w:val="110"/>
        </w:rPr>
        <w:t>terna,</w:t>
      </w:r>
      <w:r>
        <w:rPr>
          <w:color w:val="231F20"/>
          <w:spacing w:val="-5"/>
          <w:w w:val="110"/>
        </w:rPr>
        <w:t> </w:t>
      </w:r>
      <w:r>
        <w:rPr>
          <w:color w:val="231F20"/>
          <w:w w:val="110"/>
        </w:rPr>
        <w:t>produce</w:t>
      </w:r>
      <w:r>
        <w:rPr>
          <w:color w:val="231F20"/>
          <w:spacing w:val="-5"/>
          <w:w w:val="110"/>
        </w:rPr>
        <w:t> </w:t>
      </w:r>
      <w:r>
        <w:rPr>
          <w:color w:val="231F20"/>
          <w:w w:val="110"/>
        </w:rPr>
        <w:t>el</w:t>
      </w:r>
      <w:r>
        <w:rPr>
          <w:color w:val="231F20"/>
          <w:spacing w:val="-5"/>
          <w:w w:val="110"/>
        </w:rPr>
        <w:t> </w:t>
      </w:r>
      <w:r>
        <w:rPr>
          <w:color w:val="231F20"/>
          <w:w w:val="110"/>
        </w:rPr>
        <w:t>desarrollo</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subdesarrollo;</w:t>
      </w:r>
      <w:r>
        <w:rPr>
          <w:color w:val="231F20"/>
          <w:spacing w:val="-5"/>
          <w:w w:val="110"/>
        </w:rPr>
        <w:t> </w:t>
      </w:r>
      <w:r>
        <w:rPr>
          <w:color w:val="231F20"/>
          <w:w w:val="110"/>
        </w:rPr>
        <w:t>solamente</w:t>
      </w:r>
      <w:r>
        <w:rPr>
          <w:color w:val="231F20"/>
          <w:spacing w:val="-5"/>
          <w:w w:val="110"/>
        </w:rPr>
        <w:t> </w:t>
      </w:r>
      <w:r>
        <w:rPr>
          <w:color w:val="231F20"/>
          <w:w w:val="110"/>
        </w:rPr>
        <w:t>las</w:t>
      </w:r>
      <w:r>
        <w:rPr>
          <w:color w:val="231F20"/>
          <w:spacing w:val="-5"/>
          <w:w w:val="110"/>
        </w:rPr>
        <w:t> </w:t>
      </w:r>
      <w:r>
        <w:rPr>
          <w:color w:val="231F20"/>
          <w:w w:val="110"/>
        </w:rPr>
        <w:t>estrate- gias nacionales de inserción creadora en la economía mundial pue- den superar esta lógica interna, como lo ha demostrado China con su gran desarrollo en los últimos</w:t>
      </w:r>
      <w:r>
        <w:rPr>
          <w:color w:val="231F20"/>
          <w:spacing w:val="40"/>
          <w:w w:val="110"/>
        </w:rPr>
        <w:t> </w:t>
      </w:r>
      <w:r>
        <w:rPr>
          <w:color w:val="231F20"/>
          <w:w w:val="110"/>
        </w:rPr>
        <w:t>decenios.</w:t>
      </w:r>
    </w:p>
    <w:p>
      <w:pPr>
        <w:pStyle w:val="BodyText"/>
        <w:spacing w:line="261" w:lineRule="auto"/>
        <w:ind w:left="100" w:right="119" w:firstLine="240"/>
        <w:jc w:val="both"/>
      </w:pPr>
      <w:r>
        <w:rPr>
          <w:color w:val="231F20"/>
          <w:w w:val="110"/>
        </w:rPr>
        <w:t>El</w:t>
      </w:r>
      <w:r>
        <w:rPr>
          <w:color w:val="231F20"/>
          <w:spacing w:val="-16"/>
          <w:w w:val="110"/>
        </w:rPr>
        <w:t> </w:t>
      </w:r>
      <w:r>
        <w:rPr>
          <w:color w:val="231F20"/>
          <w:w w:val="110"/>
        </w:rPr>
        <w:t>desarrollo</w:t>
      </w:r>
      <w:r>
        <w:rPr>
          <w:color w:val="231F20"/>
          <w:spacing w:val="-16"/>
          <w:w w:val="110"/>
        </w:rPr>
        <w:t> </w:t>
      </w:r>
      <w:r>
        <w:rPr>
          <w:color w:val="231F20"/>
          <w:w w:val="110"/>
        </w:rPr>
        <w:t>desigual</w:t>
      </w:r>
      <w:r>
        <w:rPr>
          <w:color w:val="231F20"/>
          <w:spacing w:val="-16"/>
          <w:w w:val="110"/>
        </w:rPr>
        <w:t> </w:t>
      </w:r>
      <w:r>
        <w:rPr>
          <w:color w:val="231F20"/>
          <w:w w:val="110"/>
        </w:rPr>
        <w:t>se</w:t>
      </w:r>
      <w:r>
        <w:rPr>
          <w:color w:val="231F20"/>
          <w:spacing w:val="-16"/>
          <w:w w:val="110"/>
        </w:rPr>
        <w:t> </w:t>
      </w:r>
      <w:r>
        <w:rPr>
          <w:color w:val="231F20"/>
          <w:w w:val="110"/>
        </w:rPr>
        <w:t>ha</w:t>
      </w:r>
      <w:r>
        <w:rPr>
          <w:color w:val="231F20"/>
          <w:spacing w:val="-16"/>
          <w:w w:val="110"/>
        </w:rPr>
        <w:t> </w:t>
      </w:r>
      <w:r>
        <w:rPr>
          <w:color w:val="231F20"/>
          <w:w w:val="110"/>
        </w:rPr>
        <w:t>presentado</w:t>
      </w:r>
      <w:r>
        <w:rPr>
          <w:color w:val="231F20"/>
          <w:spacing w:val="-16"/>
          <w:w w:val="110"/>
        </w:rPr>
        <w:t> </w:t>
      </w:r>
      <w:r>
        <w:rPr>
          <w:color w:val="231F20"/>
          <w:w w:val="110"/>
        </w:rPr>
        <w:t>en</w:t>
      </w:r>
      <w:r>
        <w:rPr>
          <w:color w:val="231F20"/>
          <w:spacing w:val="-16"/>
          <w:w w:val="110"/>
        </w:rPr>
        <w:t> </w:t>
      </w:r>
      <w:r>
        <w:rPr>
          <w:color w:val="231F20"/>
          <w:w w:val="110"/>
        </w:rPr>
        <w:t>forma</w:t>
      </w:r>
      <w:r>
        <w:rPr>
          <w:color w:val="231F20"/>
          <w:spacing w:val="-16"/>
          <w:w w:val="110"/>
        </w:rPr>
        <w:t> </w:t>
      </w:r>
      <w:r>
        <w:rPr>
          <w:color w:val="231F20"/>
          <w:w w:val="110"/>
        </w:rPr>
        <w:t>muy</w:t>
      </w:r>
      <w:r>
        <w:rPr>
          <w:color w:val="231F20"/>
          <w:spacing w:val="-16"/>
          <w:w w:val="110"/>
        </w:rPr>
        <w:t> </w:t>
      </w:r>
      <w:r>
        <w:rPr>
          <w:color w:val="231F20"/>
          <w:w w:val="110"/>
        </w:rPr>
        <w:t>acentuada</w:t>
      </w:r>
      <w:r>
        <w:rPr>
          <w:color w:val="231F20"/>
          <w:spacing w:val="-16"/>
          <w:w w:val="110"/>
        </w:rPr>
        <w:t> </w:t>
      </w:r>
      <w:r>
        <w:rPr>
          <w:color w:val="231F20"/>
          <w:w w:val="110"/>
        </w:rPr>
        <w:t>en América Latina en relación con los países</w:t>
      </w:r>
      <w:r>
        <w:rPr>
          <w:color w:val="231F20"/>
          <w:spacing w:val="34"/>
          <w:w w:val="110"/>
        </w:rPr>
        <w:t> </w:t>
      </w:r>
      <w:r>
        <w:rPr>
          <w:color w:val="231F20"/>
          <w:w w:val="110"/>
        </w:rPr>
        <w:t>desarrollados,</w:t>
      </w:r>
      <w:r>
        <w:rPr>
          <w:color w:val="231F20"/>
          <w:spacing w:val="12"/>
          <w:w w:val="110"/>
        </w:rPr>
        <w:t> </w:t>
      </w:r>
      <w:r>
        <w:rPr>
          <w:color w:val="231F20"/>
          <w:spacing w:val="-3"/>
          <w:w w:val="110"/>
        </w:rPr>
        <w:t>particular-</w:t>
      </w:r>
      <w:r>
        <w:rPr>
          <w:color w:val="231F20"/>
          <w:w w:val="72"/>
        </w:rPr>
        <w:t> </w:t>
      </w:r>
      <w:r>
        <w:rPr>
          <w:color w:val="231F20"/>
          <w:w w:val="110"/>
        </w:rPr>
        <w:t>mente</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falta</w:t>
      </w:r>
      <w:r>
        <w:rPr>
          <w:color w:val="231F20"/>
          <w:spacing w:val="-10"/>
          <w:w w:val="110"/>
        </w:rPr>
        <w:t> </w:t>
      </w:r>
      <w:r>
        <w:rPr>
          <w:color w:val="231F20"/>
          <w:w w:val="110"/>
        </w:rPr>
        <w:t>de</w:t>
      </w:r>
      <w:r>
        <w:rPr>
          <w:color w:val="231F20"/>
          <w:spacing w:val="-10"/>
          <w:w w:val="110"/>
        </w:rPr>
        <w:t> </w:t>
      </w:r>
      <w:r>
        <w:rPr>
          <w:color w:val="231F20"/>
          <w:w w:val="110"/>
        </w:rPr>
        <w:t>una</w:t>
      </w:r>
      <w:r>
        <w:rPr>
          <w:color w:val="231F20"/>
          <w:spacing w:val="-10"/>
          <w:w w:val="110"/>
        </w:rPr>
        <w:t> </w:t>
      </w:r>
      <w:r>
        <w:rPr>
          <w:color w:val="231F20"/>
          <w:w w:val="110"/>
        </w:rPr>
        <w:t>estrategia</w:t>
      </w:r>
      <w:r>
        <w:rPr>
          <w:color w:val="231F20"/>
          <w:spacing w:val="-10"/>
          <w:w w:val="110"/>
        </w:rPr>
        <w:t> </w:t>
      </w:r>
      <w:r>
        <w:rPr>
          <w:color w:val="231F20"/>
          <w:w w:val="110"/>
        </w:rPr>
        <w:t>nacional</w:t>
      </w:r>
      <w:r>
        <w:rPr>
          <w:color w:val="231F20"/>
          <w:spacing w:val="-10"/>
          <w:w w:val="110"/>
        </w:rPr>
        <w:t> </w:t>
      </w:r>
      <w:r>
        <w:rPr>
          <w:color w:val="231F20"/>
          <w:w w:val="110"/>
        </w:rPr>
        <w:t>y</w:t>
      </w:r>
      <w:r>
        <w:rPr>
          <w:color w:val="231F20"/>
          <w:spacing w:val="-10"/>
          <w:w w:val="110"/>
        </w:rPr>
        <w:t> </w:t>
      </w:r>
      <w:r>
        <w:rPr>
          <w:color w:val="231F20"/>
          <w:w w:val="110"/>
        </w:rPr>
        <w:t>regio-</w:t>
      </w:r>
      <w:r>
        <w:rPr>
          <w:color w:val="231F20"/>
          <w:w w:val="72"/>
        </w:rPr>
        <w:t> </w:t>
      </w:r>
      <w:r>
        <w:rPr>
          <w:color w:val="231F20"/>
          <w:w w:val="110"/>
        </w:rPr>
        <w:t>nal de inserción creadora en la economía</w:t>
      </w:r>
      <w:r>
        <w:rPr>
          <w:color w:val="231F20"/>
          <w:spacing w:val="24"/>
          <w:w w:val="110"/>
        </w:rPr>
        <w:t> </w:t>
      </w:r>
      <w:r>
        <w:rPr>
          <w:color w:val="231F20"/>
          <w:w w:val="110"/>
        </w:rPr>
        <w:t>mundial.</w:t>
      </w:r>
    </w:p>
    <w:p>
      <w:pPr>
        <w:pStyle w:val="BodyText"/>
        <w:spacing w:line="261" w:lineRule="auto"/>
        <w:ind w:left="100" w:right="119" w:firstLine="240"/>
        <w:jc w:val="both"/>
      </w:pPr>
      <w:r>
        <w:rPr>
          <w:color w:val="231F20"/>
          <w:w w:val="110"/>
        </w:rPr>
        <w:t>La reestructuración en América Latina, impulsada por la globali- zación y el neoliberalismo, ha profundizado el subdesarrollo. El in- cremento de la pobreza y la mala distribución del ingreso</w:t>
      </w:r>
      <w:r>
        <w:rPr>
          <w:color w:val="231F20"/>
          <w:spacing w:val="18"/>
          <w:w w:val="110"/>
        </w:rPr>
        <w:t> </w:t>
      </w:r>
      <w:r>
        <w:rPr>
          <w:color w:val="231F20"/>
          <w:w w:val="110"/>
        </w:rPr>
        <w:t>se</w:t>
      </w:r>
      <w:r>
        <w:rPr>
          <w:color w:val="231F20"/>
          <w:spacing w:val="12"/>
          <w:w w:val="110"/>
        </w:rPr>
        <w:t> </w:t>
      </w:r>
      <w:r>
        <w:rPr>
          <w:color w:val="231F20"/>
          <w:w w:val="110"/>
        </w:rPr>
        <w:t>deben</w:t>
      </w:r>
      <w:r>
        <w:rPr>
          <w:color w:val="231F20"/>
          <w:w w:val="114"/>
        </w:rPr>
        <w:t> </w:t>
      </w:r>
      <w:r>
        <w:rPr>
          <w:color w:val="231F20"/>
          <w:w w:val="110"/>
        </w:rPr>
        <w:t>en gran medida a una reproducción simple del capitalismo con ni- veles</w:t>
      </w:r>
      <w:r>
        <w:rPr>
          <w:color w:val="231F20"/>
          <w:spacing w:val="-22"/>
          <w:w w:val="110"/>
        </w:rPr>
        <w:t> </w:t>
      </w:r>
      <w:r>
        <w:rPr>
          <w:color w:val="231F20"/>
          <w:w w:val="110"/>
        </w:rPr>
        <w:t>muy</w:t>
      </w:r>
      <w:r>
        <w:rPr>
          <w:color w:val="231F20"/>
          <w:spacing w:val="-22"/>
          <w:w w:val="110"/>
        </w:rPr>
        <w:t> </w:t>
      </w:r>
      <w:r>
        <w:rPr>
          <w:color w:val="231F20"/>
          <w:w w:val="110"/>
        </w:rPr>
        <w:t>bajos</w:t>
      </w:r>
      <w:r>
        <w:rPr>
          <w:color w:val="231F20"/>
          <w:spacing w:val="-22"/>
          <w:w w:val="110"/>
        </w:rPr>
        <w:t> </w:t>
      </w:r>
      <w:r>
        <w:rPr>
          <w:color w:val="231F20"/>
          <w:w w:val="110"/>
        </w:rPr>
        <w:t>de</w:t>
      </w:r>
      <w:r>
        <w:rPr>
          <w:color w:val="231F20"/>
          <w:spacing w:val="-22"/>
          <w:w w:val="110"/>
        </w:rPr>
        <w:t> </w:t>
      </w:r>
      <w:r>
        <w:rPr>
          <w:color w:val="231F20"/>
          <w:w w:val="110"/>
        </w:rPr>
        <w:t>inversión</w:t>
      </w:r>
      <w:r>
        <w:rPr>
          <w:color w:val="231F20"/>
          <w:spacing w:val="-22"/>
          <w:w w:val="110"/>
        </w:rPr>
        <w:t> </w:t>
      </w:r>
      <w:r>
        <w:rPr>
          <w:color w:val="231F20"/>
          <w:w w:val="110"/>
        </w:rPr>
        <w:t>en</w:t>
      </w:r>
      <w:r>
        <w:rPr>
          <w:color w:val="231F20"/>
          <w:spacing w:val="-22"/>
          <w:w w:val="110"/>
        </w:rPr>
        <w:t> </w:t>
      </w:r>
      <w:r>
        <w:rPr>
          <w:color w:val="231F20"/>
          <w:w w:val="110"/>
        </w:rPr>
        <w:t>la</w:t>
      </w:r>
      <w:r>
        <w:rPr>
          <w:color w:val="231F20"/>
          <w:spacing w:val="-22"/>
          <w:w w:val="110"/>
        </w:rPr>
        <w:t> </w:t>
      </w:r>
      <w:r>
        <w:rPr>
          <w:color w:val="231F20"/>
          <w:w w:val="110"/>
        </w:rPr>
        <w:t>creación</w:t>
      </w:r>
      <w:r>
        <w:rPr>
          <w:color w:val="231F20"/>
          <w:spacing w:val="-22"/>
          <w:w w:val="110"/>
        </w:rPr>
        <w:t> </w:t>
      </w:r>
      <w:r>
        <w:rPr>
          <w:color w:val="231F20"/>
          <w:w w:val="110"/>
        </w:rPr>
        <w:t>y</w:t>
      </w:r>
      <w:r>
        <w:rPr>
          <w:color w:val="231F20"/>
          <w:spacing w:val="-22"/>
          <w:w w:val="110"/>
        </w:rPr>
        <w:t> </w:t>
      </w:r>
      <w:r>
        <w:rPr>
          <w:color w:val="231F20"/>
          <w:w w:val="110"/>
        </w:rPr>
        <w:t>ampliación</w:t>
      </w:r>
      <w:r>
        <w:rPr>
          <w:color w:val="231F20"/>
          <w:spacing w:val="-22"/>
          <w:w w:val="110"/>
        </w:rPr>
        <w:t> </w:t>
      </w:r>
      <w:r>
        <w:rPr>
          <w:color w:val="231F20"/>
          <w:w w:val="110"/>
        </w:rPr>
        <w:t>de</w:t>
      </w:r>
      <w:r>
        <w:rPr>
          <w:color w:val="231F20"/>
          <w:spacing w:val="-22"/>
          <w:w w:val="110"/>
        </w:rPr>
        <w:t> </w:t>
      </w:r>
      <w:r>
        <w:rPr>
          <w:color w:val="231F20"/>
          <w:w w:val="110"/>
        </w:rPr>
        <w:t>empresas; esto, a pesar de las elevadas ganancias. Las ganancias en América Latina crecen como en Estados Unidos y posiblemente más, la</w:t>
      </w:r>
      <w:r>
        <w:rPr>
          <w:color w:val="231F20"/>
          <w:spacing w:val="29"/>
          <w:w w:val="110"/>
        </w:rPr>
        <w:t> </w:t>
      </w:r>
      <w:r>
        <w:rPr>
          <w:color w:val="231F20"/>
          <w:w w:val="110"/>
        </w:rPr>
        <w:t>dife-</w:t>
      </w:r>
    </w:p>
    <w:p>
      <w:pPr>
        <w:spacing w:after="0" w:line="261" w:lineRule="auto"/>
        <w:jc w:val="both"/>
        <w:sectPr>
          <w:pgSz w:w="7640" w:h="11900"/>
          <w:pgMar w:header="676" w:footer="0" w:top="860" w:bottom="280" w:left="660" w:right="760"/>
        </w:sectPr>
      </w:pPr>
    </w:p>
    <w:p>
      <w:pPr>
        <w:pStyle w:val="BodyText"/>
        <w:spacing w:line="261" w:lineRule="auto" w:before="162"/>
        <w:ind w:left="100" w:right="117"/>
        <w:jc w:val="both"/>
      </w:pPr>
      <w:r>
        <w:rPr>
          <w:color w:val="231F20"/>
          <w:w w:val="110"/>
        </w:rPr>
        <w:t>rencia es que en el país del Norte hay un fuerte proceso de</w:t>
      </w:r>
      <w:r>
        <w:rPr>
          <w:color w:val="231F20"/>
          <w:spacing w:val="-13"/>
          <w:w w:val="110"/>
        </w:rPr>
        <w:t> </w:t>
      </w:r>
      <w:r>
        <w:rPr>
          <w:color w:val="231F20"/>
          <w:w w:val="110"/>
        </w:rPr>
        <w:t>inversión y</w:t>
      </w:r>
      <w:r>
        <w:rPr>
          <w:color w:val="231F20"/>
          <w:spacing w:val="-4"/>
          <w:w w:val="110"/>
        </w:rPr>
        <w:t> </w:t>
      </w:r>
      <w:r>
        <w:rPr>
          <w:color w:val="231F20"/>
          <w:w w:val="110"/>
        </w:rPr>
        <w:t>en</w:t>
      </w:r>
      <w:r>
        <w:rPr>
          <w:color w:val="231F20"/>
          <w:spacing w:val="-4"/>
          <w:w w:val="110"/>
        </w:rPr>
        <w:t> </w:t>
      </w:r>
      <w:r>
        <w:rPr>
          <w:color w:val="231F20"/>
          <w:w w:val="110"/>
        </w:rPr>
        <w:t>América</w:t>
      </w:r>
      <w:r>
        <w:rPr>
          <w:color w:val="231F20"/>
          <w:spacing w:val="-4"/>
          <w:w w:val="110"/>
        </w:rPr>
        <w:t> </w:t>
      </w:r>
      <w:r>
        <w:rPr>
          <w:color w:val="231F20"/>
          <w:w w:val="110"/>
        </w:rPr>
        <w:t>Latina</w:t>
      </w:r>
      <w:r>
        <w:rPr>
          <w:color w:val="231F20"/>
          <w:spacing w:val="-4"/>
          <w:w w:val="110"/>
        </w:rPr>
        <w:t> </w:t>
      </w:r>
      <w:r>
        <w:rPr>
          <w:color w:val="231F20"/>
          <w:w w:val="110"/>
        </w:rPr>
        <w:t>un</w:t>
      </w:r>
      <w:r>
        <w:rPr>
          <w:color w:val="231F20"/>
          <w:spacing w:val="-4"/>
          <w:w w:val="110"/>
        </w:rPr>
        <w:t> </w:t>
      </w:r>
      <w:r>
        <w:rPr>
          <w:color w:val="231F20"/>
          <w:w w:val="110"/>
        </w:rPr>
        <w:t>estancamiento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inversión</w:t>
      </w:r>
      <w:r>
        <w:rPr>
          <w:color w:val="231F20"/>
          <w:spacing w:val="-4"/>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w w:val="110"/>
        </w:rPr>
        <w:t>últimos decenios. Dicho estancamiento combina una disminución de las in- versiones en maquinaria y equipo y un aumento de la inversión en nuevas</w:t>
      </w:r>
      <w:r>
        <w:rPr>
          <w:color w:val="231F20"/>
          <w:spacing w:val="-18"/>
          <w:w w:val="110"/>
        </w:rPr>
        <w:t> </w:t>
      </w:r>
      <w:r>
        <w:rPr>
          <w:color w:val="231F20"/>
          <w:w w:val="110"/>
        </w:rPr>
        <w:t>zonas</w:t>
      </w:r>
      <w:r>
        <w:rPr>
          <w:color w:val="231F20"/>
          <w:spacing w:val="-18"/>
          <w:w w:val="110"/>
        </w:rPr>
        <w:t> </w:t>
      </w:r>
      <w:r>
        <w:rPr>
          <w:color w:val="231F20"/>
          <w:w w:val="110"/>
        </w:rPr>
        <w:t>residenciales</w:t>
      </w:r>
      <w:r>
        <w:rPr>
          <w:color w:val="231F20"/>
          <w:spacing w:val="-18"/>
          <w:w w:val="110"/>
        </w:rPr>
        <w:t> </w:t>
      </w:r>
      <w:r>
        <w:rPr>
          <w:color w:val="231F20"/>
          <w:w w:val="110"/>
        </w:rPr>
        <w:t>y</w:t>
      </w:r>
      <w:r>
        <w:rPr>
          <w:color w:val="231F20"/>
          <w:spacing w:val="-18"/>
          <w:w w:val="110"/>
        </w:rPr>
        <w:t> </w:t>
      </w:r>
      <w:r>
        <w:rPr>
          <w:color w:val="231F20"/>
          <w:w w:val="110"/>
        </w:rPr>
        <w:t>turísticas.</w:t>
      </w:r>
    </w:p>
    <w:p>
      <w:pPr>
        <w:pStyle w:val="BodyText"/>
        <w:spacing w:line="261" w:lineRule="auto"/>
        <w:ind w:left="100" w:right="117" w:firstLine="240"/>
        <w:jc w:val="both"/>
      </w:pPr>
      <w:r>
        <w:rPr>
          <w:color w:val="231F20"/>
          <w:w w:val="110"/>
        </w:rPr>
        <w:t>En</w:t>
      </w:r>
      <w:r>
        <w:rPr>
          <w:color w:val="231F20"/>
          <w:spacing w:val="-17"/>
          <w:w w:val="110"/>
        </w:rPr>
        <w:t> </w:t>
      </w:r>
      <w:r>
        <w:rPr>
          <w:color w:val="231F20"/>
          <w:spacing w:val="-4"/>
          <w:w w:val="110"/>
        </w:rPr>
        <w:t>1980,</w:t>
      </w:r>
      <w:r>
        <w:rPr>
          <w:color w:val="231F20"/>
          <w:spacing w:val="-17"/>
          <w:w w:val="110"/>
        </w:rPr>
        <w:t> </w:t>
      </w:r>
      <w:r>
        <w:rPr>
          <w:color w:val="231F20"/>
          <w:w w:val="110"/>
        </w:rPr>
        <w:t>la</w:t>
      </w:r>
      <w:r>
        <w:rPr>
          <w:color w:val="231F20"/>
          <w:spacing w:val="-17"/>
          <w:w w:val="110"/>
        </w:rPr>
        <w:t> </w:t>
      </w:r>
      <w:r>
        <w:rPr>
          <w:color w:val="231F20"/>
          <w:spacing w:val="-4"/>
          <w:w w:val="110"/>
        </w:rPr>
        <w:t>inversión</w:t>
      </w:r>
      <w:r>
        <w:rPr>
          <w:color w:val="231F20"/>
          <w:spacing w:val="-17"/>
          <w:w w:val="110"/>
        </w:rPr>
        <w:t> </w:t>
      </w:r>
      <w:r>
        <w:rPr>
          <w:color w:val="231F20"/>
          <w:spacing w:val="-4"/>
          <w:w w:val="110"/>
        </w:rPr>
        <w:t>global</w:t>
      </w:r>
      <w:r>
        <w:rPr>
          <w:color w:val="231F20"/>
          <w:spacing w:val="-17"/>
          <w:w w:val="110"/>
        </w:rPr>
        <w:t> </w:t>
      </w:r>
      <w:r>
        <w:rPr>
          <w:color w:val="231F20"/>
          <w:w w:val="110"/>
        </w:rPr>
        <w:t>de</w:t>
      </w:r>
      <w:r>
        <w:rPr>
          <w:color w:val="231F20"/>
          <w:spacing w:val="-17"/>
          <w:w w:val="110"/>
        </w:rPr>
        <w:t> </w:t>
      </w:r>
      <w:r>
        <w:rPr>
          <w:color w:val="231F20"/>
          <w:spacing w:val="-4"/>
          <w:w w:val="110"/>
        </w:rPr>
        <w:t>América</w:t>
      </w:r>
      <w:r>
        <w:rPr>
          <w:color w:val="231F20"/>
          <w:spacing w:val="-17"/>
          <w:w w:val="110"/>
        </w:rPr>
        <w:t> </w:t>
      </w:r>
      <w:r>
        <w:rPr>
          <w:color w:val="231F20"/>
          <w:spacing w:val="-4"/>
          <w:w w:val="110"/>
        </w:rPr>
        <w:t>Latina</w:t>
      </w:r>
      <w:r>
        <w:rPr>
          <w:color w:val="231F20"/>
          <w:spacing w:val="-17"/>
          <w:w w:val="110"/>
        </w:rPr>
        <w:t> </w:t>
      </w:r>
      <w:r>
        <w:rPr>
          <w:color w:val="231F20"/>
          <w:spacing w:val="-4"/>
          <w:w w:val="110"/>
        </w:rPr>
        <w:t>equivalía</w:t>
      </w:r>
      <w:r>
        <w:rPr>
          <w:color w:val="231F20"/>
          <w:spacing w:val="-17"/>
          <w:w w:val="110"/>
        </w:rPr>
        <w:t> </w:t>
      </w:r>
      <w:r>
        <w:rPr>
          <w:color w:val="231F20"/>
          <w:w w:val="110"/>
        </w:rPr>
        <w:t>a</w:t>
      </w:r>
      <w:r>
        <w:rPr>
          <w:color w:val="231F20"/>
          <w:spacing w:val="-17"/>
          <w:w w:val="110"/>
        </w:rPr>
        <w:t> </w:t>
      </w:r>
      <w:r>
        <w:rPr>
          <w:color w:val="231F20"/>
          <w:spacing w:val="-3"/>
          <w:w w:val="110"/>
        </w:rPr>
        <w:t>53%</w:t>
      </w:r>
      <w:r>
        <w:rPr>
          <w:color w:val="231F20"/>
          <w:spacing w:val="-17"/>
          <w:w w:val="110"/>
        </w:rPr>
        <w:t> </w:t>
      </w:r>
      <w:r>
        <w:rPr>
          <w:color w:val="231F20"/>
          <w:w w:val="110"/>
        </w:rPr>
        <w:t>de</w:t>
      </w:r>
      <w:r>
        <w:rPr>
          <w:color w:val="231F20"/>
          <w:spacing w:val="-17"/>
          <w:w w:val="110"/>
        </w:rPr>
        <w:t> </w:t>
      </w:r>
      <w:r>
        <w:rPr>
          <w:color w:val="231F20"/>
          <w:w w:val="110"/>
        </w:rPr>
        <w:t>la de</w:t>
      </w:r>
      <w:r>
        <w:rPr>
          <w:color w:val="231F20"/>
          <w:spacing w:val="-13"/>
          <w:w w:val="110"/>
        </w:rPr>
        <w:t> </w:t>
      </w:r>
      <w:r>
        <w:rPr>
          <w:color w:val="231F20"/>
          <w:w w:val="110"/>
        </w:rPr>
        <w:t>Estados</w:t>
      </w:r>
      <w:r>
        <w:rPr>
          <w:color w:val="231F20"/>
          <w:spacing w:val="-13"/>
          <w:w w:val="110"/>
        </w:rPr>
        <w:t> </w:t>
      </w:r>
      <w:r>
        <w:rPr>
          <w:color w:val="231F20"/>
          <w:w w:val="110"/>
        </w:rPr>
        <w:t>Unidos.</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últimos</w:t>
      </w:r>
      <w:r>
        <w:rPr>
          <w:color w:val="231F20"/>
          <w:spacing w:val="-13"/>
          <w:w w:val="110"/>
        </w:rPr>
        <w:t> </w:t>
      </w:r>
      <w:r>
        <w:rPr>
          <w:color w:val="231F20"/>
          <w:w w:val="110"/>
        </w:rPr>
        <w:t>años</w:t>
      </w:r>
      <w:r>
        <w:rPr>
          <w:color w:val="231F20"/>
          <w:spacing w:val="-13"/>
          <w:w w:val="110"/>
        </w:rPr>
        <w:t> </w:t>
      </w:r>
      <w:r>
        <w:rPr>
          <w:color w:val="231F20"/>
          <w:w w:val="110"/>
        </w:rPr>
        <w:t>sólo</w:t>
      </w:r>
      <w:r>
        <w:rPr>
          <w:color w:val="231F20"/>
          <w:spacing w:val="-13"/>
          <w:w w:val="110"/>
        </w:rPr>
        <w:t> </w:t>
      </w:r>
      <w:r>
        <w:rPr>
          <w:color w:val="231F20"/>
          <w:w w:val="110"/>
        </w:rPr>
        <w:t>equivale</w:t>
      </w:r>
      <w:r>
        <w:rPr>
          <w:color w:val="231F20"/>
          <w:spacing w:val="-13"/>
          <w:w w:val="110"/>
        </w:rPr>
        <w:t> </w:t>
      </w:r>
      <w:r>
        <w:rPr>
          <w:color w:val="231F20"/>
          <w:w w:val="110"/>
        </w:rPr>
        <w:t>a</w:t>
      </w:r>
      <w:r>
        <w:rPr>
          <w:color w:val="231F20"/>
          <w:spacing w:val="-13"/>
          <w:w w:val="110"/>
        </w:rPr>
        <w:t> </w:t>
      </w:r>
      <w:r>
        <w:rPr>
          <w:color w:val="231F20"/>
          <w:w w:val="110"/>
        </w:rPr>
        <w:t>cerca</w:t>
      </w:r>
      <w:r>
        <w:rPr>
          <w:color w:val="231F20"/>
          <w:spacing w:val="-13"/>
          <w:w w:val="110"/>
        </w:rPr>
        <w:t> </w:t>
      </w:r>
      <w:r>
        <w:rPr>
          <w:color w:val="231F20"/>
          <w:w w:val="110"/>
        </w:rPr>
        <w:t>de</w:t>
      </w:r>
      <w:r>
        <w:rPr>
          <w:color w:val="231F20"/>
          <w:spacing w:val="-13"/>
          <w:w w:val="110"/>
        </w:rPr>
        <w:t> </w:t>
      </w:r>
      <w:r>
        <w:rPr>
          <w:color w:val="231F20"/>
          <w:w w:val="110"/>
        </w:rPr>
        <w:t>20%. Esto contrasta con el gran crecimiento de la inversión extranjera. Pero en realidad la inversión extranjera ha venido fundamentalmen- te a comprar empresas ya</w:t>
      </w:r>
      <w:r>
        <w:rPr>
          <w:color w:val="231F20"/>
          <w:spacing w:val="11"/>
          <w:w w:val="110"/>
        </w:rPr>
        <w:t> </w:t>
      </w:r>
      <w:r>
        <w:rPr>
          <w:color w:val="231F20"/>
          <w:w w:val="110"/>
        </w:rPr>
        <w:t>existentes.</w:t>
      </w:r>
    </w:p>
    <w:p>
      <w:pPr>
        <w:pStyle w:val="BodyText"/>
        <w:spacing w:line="259" w:lineRule="auto"/>
        <w:ind w:left="100" w:right="115" w:firstLine="240"/>
        <w:jc w:val="both"/>
      </w:pPr>
      <w:r>
        <w:rPr>
          <w:color w:val="231F20"/>
          <w:w w:val="110"/>
        </w:rPr>
        <w:t>La</w:t>
      </w:r>
      <w:r>
        <w:rPr>
          <w:color w:val="231F20"/>
          <w:spacing w:val="-12"/>
          <w:w w:val="110"/>
        </w:rPr>
        <w:t> </w:t>
      </w:r>
      <w:r>
        <w:rPr>
          <w:color w:val="231F20"/>
          <w:w w:val="110"/>
        </w:rPr>
        <w:t>desnacionalización</w:t>
      </w:r>
      <w:r>
        <w:rPr>
          <w:color w:val="231F20"/>
          <w:spacing w:val="-12"/>
          <w:w w:val="110"/>
        </w:rPr>
        <w:t> </w:t>
      </w:r>
      <w:r>
        <w:rPr>
          <w:color w:val="231F20"/>
          <w:w w:val="110"/>
        </w:rPr>
        <w:t>ha</w:t>
      </w:r>
      <w:r>
        <w:rPr>
          <w:color w:val="231F20"/>
          <w:spacing w:val="-12"/>
          <w:w w:val="110"/>
        </w:rPr>
        <w:t> </w:t>
      </w:r>
      <w:r>
        <w:rPr>
          <w:color w:val="231F20"/>
          <w:w w:val="110"/>
        </w:rPr>
        <w:t>sido</w:t>
      </w:r>
      <w:r>
        <w:rPr>
          <w:color w:val="231F20"/>
          <w:spacing w:val="-12"/>
          <w:w w:val="110"/>
        </w:rPr>
        <w:t> </w:t>
      </w:r>
      <w:r>
        <w:rPr>
          <w:color w:val="231F20"/>
          <w:w w:val="110"/>
        </w:rPr>
        <w:t>muy</w:t>
      </w:r>
      <w:r>
        <w:rPr>
          <w:color w:val="231F20"/>
          <w:spacing w:val="-12"/>
          <w:w w:val="110"/>
        </w:rPr>
        <w:t> </w:t>
      </w:r>
      <w:r>
        <w:rPr>
          <w:color w:val="231F20"/>
          <w:w w:val="110"/>
        </w:rPr>
        <w:t>acentuada.</w:t>
      </w:r>
      <w:r>
        <w:rPr>
          <w:color w:val="231F20"/>
          <w:spacing w:val="-12"/>
          <w:w w:val="110"/>
        </w:rPr>
        <w:t> </w:t>
      </w:r>
      <w:r>
        <w:rPr>
          <w:color w:val="231F20"/>
          <w:w w:val="110"/>
        </w:rPr>
        <w:t>En</w:t>
      </w:r>
      <w:r>
        <w:rPr>
          <w:color w:val="231F20"/>
          <w:spacing w:val="-12"/>
          <w:w w:val="110"/>
        </w:rPr>
        <w:t> </w:t>
      </w:r>
      <w:r>
        <w:rPr>
          <w:color w:val="231F20"/>
          <w:w w:val="110"/>
        </w:rPr>
        <w:t>2000,</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200 mayores empresas exportadoras, 98 son extranjeras. En el periodo 1998-2000, de las 100 principales empresas manufactureras, 59</w:t>
      </w:r>
      <w:r>
        <w:rPr>
          <w:color w:val="231F20"/>
          <w:spacing w:val="-23"/>
          <w:w w:val="110"/>
        </w:rPr>
        <w:t> </w:t>
      </w:r>
      <w:r>
        <w:rPr>
          <w:color w:val="231F20"/>
          <w:w w:val="110"/>
        </w:rPr>
        <w:t>eran extranjeras</w:t>
      </w:r>
      <w:r>
        <w:rPr>
          <w:color w:val="231F20"/>
          <w:spacing w:val="-9"/>
          <w:w w:val="110"/>
        </w:rPr>
        <w:t> </w:t>
      </w:r>
      <w:r>
        <w:rPr>
          <w:color w:val="231F20"/>
          <w:w w:val="110"/>
        </w:rPr>
        <w:t>y</w:t>
      </w:r>
      <w:r>
        <w:rPr>
          <w:color w:val="231F20"/>
          <w:spacing w:val="-9"/>
          <w:w w:val="110"/>
        </w:rPr>
        <w:t> </w:t>
      </w:r>
      <w:r>
        <w:rPr>
          <w:color w:val="231F20"/>
          <w:w w:val="110"/>
        </w:rPr>
        <w:t>controlaban</w:t>
      </w:r>
      <w:r>
        <w:rPr>
          <w:color w:val="231F20"/>
          <w:spacing w:val="-9"/>
          <w:w w:val="110"/>
        </w:rPr>
        <w:t> </w:t>
      </w:r>
      <w:r>
        <w:rPr>
          <w:color w:val="231F20"/>
          <w:w w:val="110"/>
        </w:rPr>
        <w:t>el</w:t>
      </w:r>
      <w:r>
        <w:rPr>
          <w:color w:val="231F20"/>
          <w:spacing w:val="-9"/>
          <w:w w:val="110"/>
        </w:rPr>
        <w:t> </w:t>
      </w:r>
      <w:r>
        <w:rPr>
          <w:color w:val="231F20"/>
          <w:w w:val="110"/>
        </w:rPr>
        <w:t>62%</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ventas</w:t>
      </w:r>
      <w:r>
        <w:rPr>
          <w:color w:val="231F20"/>
          <w:spacing w:val="-9"/>
          <w:w w:val="110"/>
        </w:rPr>
        <w:t> </w:t>
      </w:r>
      <w:r>
        <w:rPr>
          <w:color w:val="231F20"/>
          <w:w w:val="110"/>
        </w:rPr>
        <w:t>(“La</w:t>
      </w:r>
      <w:r>
        <w:rPr>
          <w:color w:val="231F20"/>
          <w:spacing w:val="-9"/>
          <w:w w:val="110"/>
        </w:rPr>
        <w:t> </w:t>
      </w:r>
      <w:r>
        <w:rPr>
          <w:color w:val="231F20"/>
          <w:w w:val="110"/>
        </w:rPr>
        <w:t>inversión</w:t>
      </w:r>
      <w:r>
        <w:rPr>
          <w:color w:val="231F20"/>
          <w:spacing w:val="-9"/>
          <w:w w:val="110"/>
        </w:rPr>
        <w:t> </w:t>
      </w:r>
      <w:r>
        <w:rPr>
          <w:color w:val="231F20"/>
          <w:w w:val="110"/>
        </w:rPr>
        <w:t>extran- jera en América Latina y el Caribe”, </w:t>
      </w:r>
      <w:r>
        <w:rPr>
          <w:rFonts w:ascii="Cambria" w:hAnsi="Cambria"/>
          <w:i/>
          <w:color w:val="231F20"/>
          <w:w w:val="110"/>
        </w:rPr>
        <w:t>Informe 2001</w:t>
      </w:r>
      <w:r>
        <w:rPr>
          <w:color w:val="231F20"/>
          <w:w w:val="110"/>
        </w:rPr>
        <w:t>, </w:t>
      </w:r>
      <w:r>
        <w:rPr>
          <w:rFonts w:ascii="Calibri" w:hAnsi="Calibri"/>
          <w:color w:val="231F20"/>
          <w:w w:val="110"/>
        </w:rPr>
        <w:t>cepal</w:t>
      </w:r>
      <w:r>
        <w:rPr>
          <w:color w:val="231F20"/>
          <w:w w:val="110"/>
        </w:rPr>
        <w:t>).</w:t>
      </w:r>
      <w:r>
        <w:rPr>
          <w:color w:val="231F20"/>
          <w:spacing w:val="-25"/>
          <w:w w:val="110"/>
        </w:rPr>
        <w:t> </w:t>
      </w:r>
      <w:r>
        <w:rPr>
          <w:color w:val="231F20"/>
          <w:spacing w:val="-3"/>
          <w:w w:val="110"/>
        </w:rPr>
        <w:t>También </w:t>
      </w:r>
      <w:r>
        <w:rPr>
          <w:color w:val="231F20"/>
          <w:w w:val="110"/>
        </w:rPr>
        <w:t>controlan los bancos y los fondos privados de pensiones. En</w:t>
      </w:r>
      <w:r>
        <w:rPr>
          <w:color w:val="231F20"/>
          <w:spacing w:val="-20"/>
          <w:w w:val="110"/>
        </w:rPr>
        <w:t> </w:t>
      </w:r>
      <w:r>
        <w:rPr>
          <w:color w:val="231F20"/>
          <w:w w:val="110"/>
        </w:rPr>
        <w:t>México y en Argentina controlan el 76.5% y el 54.5%, respectivamente, de los activos totales de los bancos. En Bolivia controlan el 85% de los fondos</w:t>
      </w:r>
      <w:r>
        <w:rPr>
          <w:color w:val="231F20"/>
          <w:spacing w:val="-4"/>
          <w:w w:val="110"/>
        </w:rPr>
        <w:t> </w:t>
      </w:r>
      <w:r>
        <w:rPr>
          <w:color w:val="231F20"/>
          <w:w w:val="110"/>
        </w:rPr>
        <w:t>de</w:t>
      </w:r>
      <w:r>
        <w:rPr>
          <w:color w:val="231F20"/>
          <w:spacing w:val="-4"/>
          <w:w w:val="110"/>
        </w:rPr>
        <w:t> </w:t>
      </w:r>
      <w:r>
        <w:rPr>
          <w:color w:val="231F20"/>
          <w:w w:val="110"/>
        </w:rPr>
        <w:t>pensiones;</w:t>
      </w:r>
      <w:r>
        <w:rPr>
          <w:color w:val="231F20"/>
          <w:spacing w:val="-4"/>
          <w:w w:val="110"/>
        </w:rPr>
        <w:t> </w:t>
      </w:r>
      <w:r>
        <w:rPr>
          <w:color w:val="231F20"/>
          <w:w w:val="110"/>
        </w:rPr>
        <w:t>en</w:t>
      </w:r>
      <w:r>
        <w:rPr>
          <w:color w:val="231F20"/>
          <w:spacing w:val="-4"/>
          <w:w w:val="110"/>
        </w:rPr>
        <w:t> </w:t>
      </w:r>
      <w:r>
        <w:rPr>
          <w:color w:val="231F20"/>
          <w:w w:val="110"/>
        </w:rPr>
        <w:t>Perú,</w:t>
      </w:r>
      <w:r>
        <w:rPr>
          <w:color w:val="231F20"/>
          <w:spacing w:val="-4"/>
          <w:w w:val="110"/>
        </w:rPr>
        <w:t> </w:t>
      </w:r>
      <w:r>
        <w:rPr>
          <w:color w:val="231F20"/>
          <w:w w:val="110"/>
        </w:rPr>
        <w:t>el</w:t>
      </w:r>
      <w:r>
        <w:rPr>
          <w:color w:val="231F20"/>
          <w:spacing w:val="-4"/>
          <w:w w:val="110"/>
        </w:rPr>
        <w:t> </w:t>
      </w:r>
      <w:r>
        <w:rPr>
          <w:color w:val="231F20"/>
          <w:w w:val="110"/>
        </w:rPr>
        <w:t>78.5%;</w:t>
      </w:r>
      <w:r>
        <w:rPr>
          <w:color w:val="231F20"/>
          <w:spacing w:val="-4"/>
          <w:w w:val="110"/>
        </w:rPr>
        <w:t> </w:t>
      </w:r>
      <w:r>
        <w:rPr>
          <w:color w:val="231F20"/>
          <w:w w:val="110"/>
        </w:rPr>
        <w:t>en</w:t>
      </w:r>
      <w:r>
        <w:rPr>
          <w:color w:val="231F20"/>
          <w:spacing w:val="-4"/>
          <w:w w:val="110"/>
        </w:rPr>
        <w:t> </w:t>
      </w:r>
      <w:r>
        <w:rPr>
          <w:color w:val="231F20"/>
          <w:w w:val="110"/>
        </w:rPr>
        <w:t>Argentina</w:t>
      </w:r>
      <w:r>
        <w:rPr>
          <w:color w:val="231F20"/>
          <w:spacing w:val="-4"/>
          <w:w w:val="110"/>
        </w:rPr>
        <w:t> </w:t>
      </w:r>
      <w:r>
        <w:rPr>
          <w:color w:val="231F20"/>
          <w:w w:val="110"/>
        </w:rPr>
        <w:t>el</w:t>
      </w:r>
      <w:r>
        <w:rPr>
          <w:color w:val="231F20"/>
          <w:spacing w:val="-4"/>
          <w:w w:val="110"/>
        </w:rPr>
        <w:t> </w:t>
      </w:r>
      <w:r>
        <w:rPr>
          <w:color w:val="231F20"/>
          <w:w w:val="110"/>
        </w:rPr>
        <w:t>73.6%;</w:t>
      </w:r>
      <w:r>
        <w:rPr>
          <w:color w:val="231F20"/>
          <w:spacing w:val="-4"/>
          <w:w w:val="110"/>
        </w:rPr>
        <w:t> </w:t>
      </w:r>
      <w:r>
        <w:rPr>
          <w:color w:val="231F20"/>
          <w:w w:val="110"/>
        </w:rPr>
        <w:t>y</w:t>
      </w:r>
      <w:r>
        <w:rPr>
          <w:color w:val="231F20"/>
          <w:spacing w:val="-4"/>
          <w:w w:val="110"/>
        </w:rPr>
        <w:t> </w:t>
      </w:r>
      <w:r>
        <w:rPr>
          <w:color w:val="231F20"/>
          <w:w w:val="110"/>
        </w:rPr>
        <w:t>en México</w:t>
      </w:r>
      <w:r>
        <w:rPr>
          <w:color w:val="231F20"/>
          <w:spacing w:val="-14"/>
          <w:w w:val="110"/>
        </w:rPr>
        <w:t> </w:t>
      </w:r>
      <w:r>
        <w:rPr>
          <w:color w:val="231F20"/>
          <w:w w:val="110"/>
        </w:rPr>
        <w:t>el</w:t>
      </w:r>
      <w:r>
        <w:rPr>
          <w:color w:val="231F20"/>
          <w:spacing w:val="-14"/>
          <w:w w:val="110"/>
        </w:rPr>
        <w:t> </w:t>
      </w:r>
      <w:r>
        <w:rPr>
          <w:color w:val="231F20"/>
          <w:w w:val="110"/>
        </w:rPr>
        <w:t>66.6%</w:t>
      </w:r>
      <w:r>
        <w:rPr>
          <w:color w:val="231F20"/>
          <w:spacing w:val="-14"/>
          <w:w w:val="110"/>
        </w:rPr>
        <w:t> </w:t>
      </w:r>
      <w:r>
        <w:rPr>
          <w:color w:val="231F20"/>
          <w:w w:val="110"/>
        </w:rPr>
        <w:t>(</w:t>
      </w:r>
      <w:r>
        <w:rPr>
          <w:rFonts w:ascii="Cambria" w:hAnsi="Cambria"/>
          <w:i/>
          <w:color w:val="231F20"/>
          <w:w w:val="110"/>
        </w:rPr>
        <w:t>Informe</w:t>
      </w:r>
      <w:r>
        <w:rPr>
          <w:rFonts w:ascii="Cambria" w:hAnsi="Cambria"/>
          <w:i/>
          <w:color w:val="231F20"/>
          <w:spacing w:val="-7"/>
          <w:w w:val="110"/>
        </w:rPr>
        <w:t> </w:t>
      </w:r>
      <w:r>
        <w:rPr>
          <w:rFonts w:ascii="Cambria" w:hAnsi="Cambria"/>
          <w:i/>
          <w:color w:val="231F20"/>
          <w:w w:val="110"/>
        </w:rPr>
        <w:t>2002</w:t>
      </w:r>
      <w:r>
        <w:rPr>
          <w:color w:val="231F20"/>
          <w:w w:val="110"/>
        </w:rPr>
        <w:t>,</w:t>
      </w:r>
      <w:r>
        <w:rPr>
          <w:color w:val="231F20"/>
          <w:spacing w:val="-14"/>
          <w:w w:val="110"/>
        </w:rPr>
        <w:t> </w:t>
      </w:r>
      <w:r>
        <w:rPr>
          <w:rFonts w:ascii="Calibri" w:hAnsi="Calibri"/>
          <w:color w:val="231F20"/>
          <w:w w:val="110"/>
        </w:rPr>
        <w:t>bid</w:t>
      </w:r>
      <w:r>
        <w:rPr>
          <w:color w:val="231F20"/>
          <w:w w:val="110"/>
        </w:rPr>
        <w:t>).</w:t>
      </w:r>
      <w:r>
        <w:rPr>
          <w:color w:val="231F20"/>
          <w:spacing w:val="-14"/>
          <w:w w:val="110"/>
        </w:rPr>
        <w:t> </w:t>
      </w:r>
      <w:r>
        <w:rPr>
          <w:color w:val="231F20"/>
          <w:w w:val="110"/>
        </w:rPr>
        <w:t>Las</w:t>
      </w:r>
      <w:r>
        <w:rPr>
          <w:color w:val="231F20"/>
          <w:spacing w:val="-14"/>
          <w:w w:val="110"/>
        </w:rPr>
        <w:t> </w:t>
      </w:r>
      <w:r>
        <w:rPr>
          <w:color w:val="231F20"/>
          <w:w w:val="110"/>
        </w:rPr>
        <w:t>empresas</w:t>
      </w:r>
      <w:r>
        <w:rPr>
          <w:color w:val="231F20"/>
          <w:spacing w:val="-14"/>
          <w:w w:val="110"/>
        </w:rPr>
        <w:t> </w:t>
      </w:r>
      <w:r>
        <w:rPr>
          <w:color w:val="231F20"/>
          <w:w w:val="110"/>
        </w:rPr>
        <w:t>extranjeras</w:t>
      </w:r>
      <w:r>
        <w:rPr>
          <w:color w:val="231F20"/>
          <w:spacing w:val="-14"/>
          <w:w w:val="110"/>
        </w:rPr>
        <w:t> </w:t>
      </w:r>
      <w:r>
        <w:rPr>
          <w:color w:val="231F20"/>
          <w:w w:val="110"/>
        </w:rPr>
        <w:t>con- trolan gran parte de las empresas de servicios públicos y son conce- sionarias de importantes obras de infraestructura. Las inversiones foráneas que más han crecido en América Latina a partir de los</w:t>
      </w:r>
      <w:r>
        <w:rPr>
          <w:color w:val="231F20"/>
          <w:spacing w:val="-11"/>
          <w:w w:val="110"/>
        </w:rPr>
        <w:t> </w:t>
      </w:r>
      <w:r>
        <w:rPr>
          <w:color w:val="231F20"/>
          <w:w w:val="110"/>
        </w:rPr>
        <w:t>años 90,</w:t>
      </w:r>
      <w:r>
        <w:rPr>
          <w:color w:val="231F20"/>
          <w:spacing w:val="-12"/>
          <w:w w:val="110"/>
        </w:rPr>
        <w:t> </w:t>
      </w:r>
      <w:r>
        <w:rPr>
          <w:color w:val="231F20"/>
          <w:w w:val="110"/>
        </w:rPr>
        <w:t>son</w:t>
      </w:r>
      <w:r>
        <w:rPr>
          <w:color w:val="231F20"/>
          <w:spacing w:val="-12"/>
          <w:w w:val="110"/>
        </w:rPr>
        <w:t> </w:t>
      </w:r>
      <w:r>
        <w:rPr>
          <w:color w:val="231F20"/>
          <w:w w:val="110"/>
        </w:rPr>
        <w:t>las</w:t>
      </w:r>
      <w:r>
        <w:rPr>
          <w:color w:val="231F20"/>
          <w:spacing w:val="-12"/>
          <w:w w:val="110"/>
        </w:rPr>
        <w:t> </w:t>
      </w:r>
      <w:r>
        <w:rPr>
          <w:color w:val="231F20"/>
          <w:w w:val="110"/>
        </w:rPr>
        <w:t>provenientes</w:t>
      </w:r>
      <w:r>
        <w:rPr>
          <w:color w:val="231F20"/>
          <w:spacing w:val="-12"/>
          <w:w w:val="110"/>
        </w:rPr>
        <w:t> </w:t>
      </w:r>
      <w:r>
        <w:rPr>
          <w:color w:val="231F20"/>
          <w:w w:val="110"/>
        </w:rPr>
        <w:t>de</w:t>
      </w:r>
      <w:r>
        <w:rPr>
          <w:color w:val="231F20"/>
          <w:spacing w:val="-12"/>
          <w:w w:val="110"/>
        </w:rPr>
        <w:t> </w:t>
      </w:r>
      <w:r>
        <w:rPr>
          <w:color w:val="231F20"/>
          <w:w w:val="110"/>
        </w:rPr>
        <w:t>España,</w:t>
      </w:r>
      <w:r>
        <w:rPr>
          <w:color w:val="231F20"/>
          <w:spacing w:val="-12"/>
          <w:w w:val="110"/>
        </w:rPr>
        <w:t> </w:t>
      </w:r>
      <w:r>
        <w:rPr>
          <w:color w:val="231F20"/>
          <w:w w:val="110"/>
        </w:rPr>
        <w:t>especialmente</w:t>
      </w:r>
      <w:r>
        <w:rPr>
          <w:color w:val="231F20"/>
          <w:spacing w:val="-12"/>
          <w:w w:val="110"/>
        </w:rPr>
        <w:t> </w:t>
      </w:r>
      <w:r>
        <w:rPr>
          <w:color w:val="231F20"/>
          <w:w w:val="110"/>
        </w:rPr>
        <w:t>en</w:t>
      </w:r>
      <w:r>
        <w:rPr>
          <w:color w:val="231F20"/>
          <w:spacing w:val="-12"/>
          <w:w w:val="110"/>
        </w:rPr>
        <w:t> </w:t>
      </w:r>
      <w:r>
        <w:rPr>
          <w:color w:val="231F20"/>
          <w:w w:val="110"/>
        </w:rPr>
        <w:t>servicios</w:t>
      </w:r>
      <w:r>
        <w:rPr>
          <w:color w:val="231F20"/>
          <w:spacing w:val="-12"/>
          <w:w w:val="110"/>
        </w:rPr>
        <w:t> </w:t>
      </w:r>
      <w:r>
        <w:rPr>
          <w:color w:val="231F20"/>
          <w:w w:val="110"/>
        </w:rPr>
        <w:t>públi- cos y en el sector ﬁnanciero. Como inversión global se aproximan a las de Estados</w:t>
      </w:r>
      <w:r>
        <w:rPr>
          <w:color w:val="231F20"/>
          <w:spacing w:val="-18"/>
          <w:w w:val="110"/>
        </w:rPr>
        <w:t> </w:t>
      </w:r>
      <w:r>
        <w:rPr>
          <w:color w:val="231F20"/>
          <w:w w:val="110"/>
        </w:rPr>
        <w:t>Unidos.</w:t>
      </w:r>
    </w:p>
    <w:p>
      <w:pPr>
        <w:pStyle w:val="BodyText"/>
        <w:spacing w:line="259" w:lineRule="auto"/>
        <w:ind w:left="100" w:right="117" w:firstLine="240"/>
        <w:jc w:val="both"/>
      </w:pPr>
      <w:r>
        <w:rPr>
          <w:color w:val="231F20"/>
          <w:w w:val="93"/>
        </w:rPr>
        <w:t>S</w:t>
      </w:r>
      <w:r>
        <w:rPr>
          <w:color w:val="231F20"/>
          <w:w w:val="112"/>
        </w:rPr>
        <w:t>e</w:t>
      </w:r>
      <w:r>
        <w:rPr>
          <w:color w:val="231F20"/>
          <w:w w:val="104"/>
        </w:rPr>
        <w:t>g</w:t>
      </w:r>
      <w:r>
        <w:rPr>
          <w:color w:val="231F20"/>
          <w:w w:val="116"/>
        </w:rPr>
        <w:t>ú</w:t>
      </w:r>
      <w:r>
        <w:rPr>
          <w:color w:val="231F20"/>
          <w:w w:val="120"/>
        </w:rPr>
        <w:t>n</w:t>
      </w:r>
      <w:r>
        <w:rPr>
          <w:color w:val="231F20"/>
        </w:rPr>
        <w:t> </w:t>
      </w:r>
      <w:r>
        <w:rPr>
          <w:color w:val="231F20"/>
          <w:w w:val="100"/>
        </w:rPr>
        <w:t>l</w:t>
      </w:r>
      <w:r>
        <w:rPr>
          <w:color w:val="231F20"/>
          <w:w w:val="108"/>
        </w:rPr>
        <w:t>a</w:t>
      </w:r>
      <w:r>
        <w:rPr>
          <w:color w:val="231F20"/>
        </w:rPr>
        <w:t> </w:t>
      </w:r>
      <w:r>
        <w:rPr>
          <w:rFonts w:ascii="Calibri" w:hAnsi="Calibri"/>
          <w:color w:val="231F20"/>
          <w:w w:val="131"/>
        </w:rPr>
        <w:t>c</w:t>
      </w:r>
      <w:r>
        <w:rPr>
          <w:rFonts w:ascii="Calibri" w:hAnsi="Calibri"/>
          <w:color w:val="231F20"/>
          <w:w w:val="100"/>
        </w:rPr>
        <w:t>e</w:t>
      </w:r>
      <w:r>
        <w:rPr>
          <w:rFonts w:ascii="Calibri" w:hAnsi="Calibri"/>
          <w:color w:val="231F20"/>
          <w:w w:val="95"/>
        </w:rPr>
        <w:t>p</w:t>
      </w:r>
      <w:r>
        <w:rPr>
          <w:rFonts w:ascii="Calibri" w:hAnsi="Calibri"/>
          <w:color w:val="231F20"/>
          <w:w w:val="116"/>
        </w:rPr>
        <w:t>a</w:t>
      </w:r>
      <w:r>
        <w:rPr>
          <w:rFonts w:ascii="Calibri" w:hAnsi="Calibri"/>
          <w:color w:val="231F20"/>
          <w:w w:val="217"/>
        </w:rPr>
        <w:t>l</w:t>
      </w:r>
      <w:r>
        <w:rPr>
          <w:rFonts w:ascii="Calibri" w:hAnsi="Calibri"/>
          <w:color w:val="231F20"/>
        </w:rPr>
        <w:t>  </w:t>
      </w:r>
      <w:r>
        <w:rPr>
          <w:rFonts w:ascii="Calibri" w:hAnsi="Calibri"/>
          <w:color w:val="231F20"/>
          <w:w w:val="145"/>
        </w:rPr>
        <w:t>(</w:t>
      </w:r>
      <w:r>
        <w:rPr>
          <w:color w:val="231F20"/>
          <w:w w:val="104"/>
        </w:rPr>
        <w:t>2003,</w:t>
      </w:r>
      <w:r>
        <w:rPr>
          <w:color w:val="231F20"/>
        </w:rPr>
        <w:t> </w:t>
      </w:r>
      <w:r>
        <w:rPr>
          <w:color w:val="231F20"/>
          <w:w w:val="104"/>
        </w:rPr>
        <w:t>2004</w:t>
      </w:r>
      <w:r>
        <w:rPr>
          <w:color w:val="231F20"/>
          <w:w w:val="132"/>
        </w:rPr>
        <w:t>)</w:t>
      </w:r>
      <w:r>
        <w:rPr>
          <w:color w:val="231F20"/>
          <w:w w:val="104"/>
        </w:rPr>
        <w:t>,</w:t>
      </w:r>
      <w:r>
        <w:rPr>
          <w:color w:val="231F20"/>
        </w:rPr>
        <w:t> </w:t>
      </w:r>
      <w:r>
        <w:rPr>
          <w:color w:val="231F20"/>
          <w:w w:val="116"/>
        </w:rPr>
        <w:t>d</w:t>
      </w:r>
      <w:r>
        <w:rPr>
          <w:color w:val="231F20"/>
          <w:w w:val="100"/>
        </w:rPr>
        <w:t>i</w:t>
      </w:r>
      <w:r>
        <w:rPr>
          <w:color w:val="231F20"/>
          <w:w w:val="92"/>
        </w:rPr>
        <w:t>s</w:t>
      </w:r>
      <w:r>
        <w:rPr>
          <w:color w:val="231F20"/>
          <w:w w:val="110"/>
        </w:rPr>
        <w:t>m</w:t>
      </w:r>
      <w:r>
        <w:rPr>
          <w:color w:val="231F20"/>
          <w:w w:val="100"/>
        </w:rPr>
        <w:t>i</w:t>
      </w:r>
      <w:r>
        <w:rPr>
          <w:color w:val="231F20"/>
          <w:w w:val="120"/>
        </w:rPr>
        <w:t>n</w:t>
      </w:r>
      <w:r>
        <w:rPr>
          <w:color w:val="231F20"/>
          <w:w w:val="116"/>
        </w:rPr>
        <w:t>u</w:t>
      </w:r>
      <w:r>
        <w:rPr>
          <w:color w:val="231F20"/>
          <w:w w:val="84"/>
        </w:rPr>
        <w:t>y</w:t>
      </w:r>
      <w:r>
        <w:rPr>
          <w:color w:val="231F20"/>
          <w:w w:val="112"/>
        </w:rPr>
        <w:t>e</w:t>
      </w:r>
      <w:r>
        <w:rPr>
          <w:color w:val="231F20"/>
        </w:rPr>
        <w:t> </w:t>
      </w:r>
      <w:r>
        <w:rPr>
          <w:color w:val="231F20"/>
          <w:w w:val="100"/>
        </w:rPr>
        <w:t>l</w:t>
      </w:r>
      <w:r>
        <w:rPr>
          <w:color w:val="231F20"/>
          <w:w w:val="108"/>
        </w:rPr>
        <w:t>a</w:t>
      </w:r>
      <w:r>
        <w:rPr>
          <w:color w:val="231F20"/>
        </w:rPr>
        <w:t> </w:t>
      </w:r>
      <w:r>
        <w:rPr>
          <w:color w:val="231F20"/>
          <w:w w:val="116"/>
        </w:rPr>
        <w:t>p</w:t>
      </w:r>
      <w:r>
        <w:rPr>
          <w:color w:val="231F20"/>
          <w:w w:val="120"/>
        </w:rPr>
        <w:t>r</w:t>
      </w:r>
      <w:r>
        <w:rPr>
          <w:color w:val="231F20"/>
          <w:w w:val="112"/>
        </w:rPr>
        <w:t>e</w:t>
      </w:r>
      <w:r>
        <w:rPr>
          <w:color w:val="231F20"/>
          <w:w w:val="92"/>
        </w:rPr>
        <w:t>s</w:t>
      </w:r>
      <w:r>
        <w:rPr>
          <w:color w:val="231F20"/>
          <w:w w:val="112"/>
        </w:rPr>
        <w:t>e</w:t>
      </w:r>
      <w:r>
        <w:rPr>
          <w:color w:val="231F20"/>
          <w:w w:val="120"/>
        </w:rPr>
        <w:t>n</w:t>
      </w:r>
      <w:r>
        <w:rPr>
          <w:color w:val="231F20"/>
          <w:w w:val="103"/>
        </w:rPr>
        <w:t>c</w:t>
      </w:r>
      <w:r>
        <w:rPr>
          <w:color w:val="231F20"/>
          <w:w w:val="100"/>
        </w:rPr>
        <w:t>i</w:t>
      </w:r>
      <w:r>
        <w:rPr>
          <w:color w:val="231F20"/>
          <w:w w:val="108"/>
        </w:rPr>
        <w:t>a</w:t>
      </w:r>
      <w:r>
        <w:rPr>
          <w:color w:val="231F20"/>
        </w:rPr>
        <w:t> </w:t>
      </w:r>
      <w:r>
        <w:rPr>
          <w:color w:val="231F20"/>
          <w:w w:val="116"/>
        </w:rPr>
        <w:t>d</w:t>
      </w:r>
      <w:r>
        <w:rPr>
          <w:color w:val="231F20"/>
          <w:w w:val="112"/>
        </w:rPr>
        <w:t>e</w:t>
      </w:r>
      <w:r>
        <w:rPr>
          <w:color w:val="231F20"/>
        </w:rPr>
        <w:t> </w:t>
      </w:r>
      <w:r>
        <w:rPr>
          <w:color w:val="231F20"/>
          <w:w w:val="100"/>
        </w:rPr>
        <w:t>l</w:t>
      </w:r>
      <w:r>
        <w:rPr>
          <w:color w:val="231F20"/>
          <w:w w:val="108"/>
        </w:rPr>
        <w:t>a</w:t>
      </w:r>
      <w:r>
        <w:rPr>
          <w:color w:val="231F20"/>
          <w:w w:val="92"/>
        </w:rPr>
        <w:t>s</w:t>
      </w:r>
      <w:r>
        <w:rPr>
          <w:color w:val="231F20"/>
        </w:rPr>
        <w:t> </w:t>
      </w:r>
      <w:r>
        <w:rPr>
          <w:color w:val="231F20"/>
          <w:w w:val="112"/>
        </w:rPr>
        <w:t>e</w:t>
      </w:r>
      <w:r>
        <w:rPr>
          <w:color w:val="231F20"/>
          <w:w w:val="110"/>
        </w:rPr>
        <w:t>m</w:t>
      </w:r>
      <w:r>
        <w:rPr>
          <w:color w:val="231F20"/>
          <w:w w:val="72"/>
        </w:rPr>
        <w:t>- </w:t>
      </w:r>
      <w:r>
        <w:rPr>
          <w:color w:val="231F20"/>
          <w:w w:val="110"/>
        </w:rPr>
        <w:t>presas extranjeras. Sin embargo, los niveles de participación son muy elevados. Se señala que la disminución se debe en parte a las diﬁcultades de las exportaciones manufactureras de México, al alza de los precios de las exportaciones de recursos naturales y, además, en algunos países entre los que ﬁguran Argentina, Bolivia y la Re- pública Bolivariana de Venezuela, las empresas petroleras estatales comenzaron a despertar un renovado interés. En estos tres países mencionados se está desarrollando un proceso de alejamiento del neoliberalismo.</w:t>
      </w:r>
    </w:p>
    <w:p>
      <w:pPr>
        <w:pStyle w:val="BodyText"/>
        <w:spacing w:line="261" w:lineRule="auto" w:before="2"/>
        <w:ind w:left="100" w:right="117" w:firstLine="240"/>
        <w:jc w:val="both"/>
      </w:pPr>
      <w:r>
        <w:rPr>
          <w:color w:val="231F20"/>
          <w:w w:val="110"/>
        </w:rPr>
        <w:t>La lógica interna del capitalismo en América Latina produce el estrangulamiento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reproducción</w:t>
      </w:r>
      <w:r>
        <w:rPr>
          <w:color w:val="231F20"/>
          <w:spacing w:val="-12"/>
          <w:w w:val="110"/>
        </w:rPr>
        <w:t> </w:t>
      </w:r>
      <w:r>
        <w:rPr>
          <w:color w:val="231F20"/>
          <w:w w:val="110"/>
        </w:rPr>
        <w:t>económica</w:t>
      </w:r>
      <w:r>
        <w:rPr>
          <w:color w:val="231F20"/>
          <w:spacing w:val="-12"/>
          <w:w w:val="110"/>
        </w:rPr>
        <w:t> </w:t>
      </w:r>
      <w:r>
        <w:rPr>
          <w:color w:val="231F20"/>
          <w:w w:val="110"/>
        </w:rPr>
        <w:t>y</w:t>
      </w:r>
      <w:r>
        <w:rPr>
          <w:color w:val="231F20"/>
          <w:spacing w:val="-12"/>
          <w:w w:val="110"/>
        </w:rPr>
        <w:t> </w:t>
      </w:r>
      <w:r>
        <w:rPr>
          <w:color w:val="231F20"/>
          <w:w w:val="110"/>
        </w:rPr>
        <w:t>social</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región. Estimamos</w:t>
      </w:r>
      <w:r>
        <w:rPr>
          <w:color w:val="231F20"/>
          <w:spacing w:val="-12"/>
          <w:w w:val="110"/>
        </w:rPr>
        <w:t> </w:t>
      </w:r>
      <w:r>
        <w:rPr>
          <w:color w:val="231F20"/>
          <w:w w:val="110"/>
        </w:rPr>
        <w:t>que</w:t>
      </w:r>
      <w:r>
        <w:rPr>
          <w:color w:val="231F20"/>
          <w:spacing w:val="-12"/>
          <w:w w:val="110"/>
        </w:rPr>
        <w:t> </w:t>
      </w:r>
      <w:r>
        <w:rPr>
          <w:color w:val="231F20"/>
          <w:w w:val="110"/>
        </w:rPr>
        <w:t>el</w:t>
      </w:r>
      <w:r>
        <w:rPr>
          <w:color w:val="231F20"/>
          <w:spacing w:val="-12"/>
          <w:w w:val="110"/>
        </w:rPr>
        <w:t> </w:t>
      </w:r>
      <w:r>
        <w:rPr>
          <w:color w:val="231F20"/>
          <w:w w:val="110"/>
        </w:rPr>
        <w:t>total</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inversiones</w:t>
      </w:r>
      <w:r>
        <w:rPr>
          <w:color w:val="231F20"/>
          <w:spacing w:val="-12"/>
          <w:w w:val="110"/>
        </w:rPr>
        <w:t> </w:t>
      </w:r>
      <w:r>
        <w:rPr>
          <w:color w:val="231F20"/>
          <w:w w:val="110"/>
        </w:rPr>
        <w:t>extranjeras</w:t>
      </w:r>
      <w:r>
        <w:rPr>
          <w:color w:val="231F20"/>
          <w:spacing w:val="-12"/>
          <w:w w:val="110"/>
        </w:rPr>
        <w:t> </w:t>
      </w:r>
      <w:r>
        <w:rPr>
          <w:color w:val="231F20"/>
          <w:w w:val="110"/>
        </w:rPr>
        <w:t>–deuda</w:t>
      </w:r>
      <w:r>
        <w:rPr>
          <w:color w:val="231F20"/>
          <w:spacing w:val="-12"/>
          <w:w w:val="110"/>
        </w:rPr>
        <w:t> </w:t>
      </w:r>
      <w:r>
        <w:rPr>
          <w:color w:val="231F20"/>
          <w:w w:val="110"/>
        </w:rPr>
        <w:t>externa,</w:t>
      </w:r>
    </w:p>
    <w:p>
      <w:pPr>
        <w:spacing w:after="0" w:line="261" w:lineRule="auto"/>
        <w:jc w:val="both"/>
        <w:sectPr>
          <w:pgSz w:w="7640" w:h="11900"/>
          <w:pgMar w:header="676" w:footer="0" w:top="860" w:bottom="280" w:left="780" w:right="640"/>
        </w:sectPr>
      </w:pPr>
    </w:p>
    <w:p>
      <w:pPr>
        <w:pStyle w:val="BodyText"/>
        <w:spacing w:line="256" w:lineRule="auto" w:before="162"/>
        <w:ind w:left="120" w:right="117"/>
        <w:jc w:val="both"/>
      </w:pPr>
      <w:r>
        <w:rPr>
          <w:color w:val="231F20"/>
          <w:w w:val="110"/>
        </w:rPr>
        <w:t>inversión extranjera directa, bonos internacionales, créditos asocia- dos y con correcciones para evitar doble contabilidad–, alcanza un billón trescientos mil millones de dólares. Las utilidades, intereses, amortizaciones y depreciaciones del capital extranjero se</w:t>
      </w:r>
      <w:r>
        <w:rPr>
          <w:color w:val="231F20"/>
          <w:spacing w:val="-8"/>
          <w:w w:val="110"/>
        </w:rPr>
        <w:t> </w:t>
      </w:r>
      <w:r>
        <w:rPr>
          <w:color w:val="231F20"/>
          <w:w w:val="110"/>
        </w:rPr>
        <w:t>aproximan a 230 mil millones de dólares que representan 13% del producto interno bruto (</w:t>
      </w:r>
      <w:r>
        <w:rPr>
          <w:rFonts w:ascii="Calibri" w:hAnsi="Calibri"/>
          <w:color w:val="231F20"/>
          <w:w w:val="110"/>
        </w:rPr>
        <w:t>pib) </w:t>
      </w:r>
      <w:r>
        <w:rPr>
          <w:color w:val="231F20"/>
          <w:w w:val="110"/>
        </w:rPr>
        <w:t>de la región, contrastando con la limitada inver- sión</w:t>
      </w:r>
      <w:r>
        <w:rPr>
          <w:color w:val="231F20"/>
          <w:spacing w:val="-8"/>
          <w:w w:val="110"/>
        </w:rPr>
        <w:t> </w:t>
      </w:r>
      <w:r>
        <w:rPr>
          <w:color w:val="231F20"/>
          <w:w w:val="110"/>
        </w:rPr>
        <w:t>que</w:t>
      </w:r>
      <w:r>
        <w:rPr>
          <w:color w:val="231F20"/>
          <w:spacing w:val="-8"/>
          <w:w w:val="110"/>
        </w:rPr>
        <w:t> </w:t>
      </w:r>
      <w:r>
        <w:rPr>
          <w:color w:val="231F20"/>
          <w:w w:val="110"/>
        </w:rPr>
        <w:t>en</w:t>
      </w:r>
      <w:r>
        <w:rPr>
          <w:color w:val="231F20"/>
          <w:spacing w:val="-8"/>
          <w:w w:val="110"/>
        </w:rPr>
        <w:t> </w:t>
      </w:r>
      <w:r>
        <w:rPr>
          <w:color w:val="231F20"/>
          <w:w w:val="110"/>
        </w:rPr>
        <w:t>los</w:t>
      </w:r>
      <w:r>
        <w:rPr>
          <w:color w:val="231F20"/>
          <w:spacing w:val="-8"/>
          <w:w w:val="110"/>
        </w:rPr>
        <w:t> </w:t>
      </w:r>
      <w:r>
        <w:rPr>
          <w:color w:val="231F20"/>
          <w:w w:val="110"/>
        </w:rPr>
        <w:t>últimos</w:t>
      </w:r>
      <w:r>
        <w:rPr>
          <w:color w:val="231F20"/>
          <w:spacing w:val="-8"/>
          <w:w w:val="110"/>
        </w:rPr>
        <w:t> </w:t>
      </w:r>
      <w:r>
        <w:rPr>
          <w:color w:val="231F20"/>
          <w:w w:val="110"/>
        </w:rPr>
        <w:t>años</w:t>
      </w:r>
      <w:r>
        <w:rPr>
          <w:color w:val="231F20"/>
          <w:spacing w:val="-8"/>
          <w:w w:val="110"/>
        </w:rPr>
        <w:t> </w:t>
      </w:r>
      <w:r>
        <w:rPr>
          <w:color w:val="231F20"/>
          <w:w w:val="110"/>
        </w:rPr>
        <w:t>alcanza</w:t>
      </w:r>
      <w:r>
        <w:rPr>
          <w:color w:val="231F20"/>
          <w:spacing w:val="-8"/>
          <w:w w:val="110"/>
        </w:rPr>
        <w:t> </w:t>
      </w:r>
      <w:r>
        <w:rPr>
          <w:color w:val="231F20"/>
          <w:w w:val="110"/>
        </w:rPr>
        <w:t>niveles</w:t>
      </w:r>
      <w:r>
        <w:rPr>
          <w:color w:val="231F20"/>
          <w:spacing w:val="-8"/>
          <w:w w:val="110"/>
        </w:rPr>
        <w:t> </w:t>
      </w:r>
      <w:r>
        <w:rPr>
          <w:color w:val="231F20"/>
          <w:w w:val="110"/>
        </w:rPr>
        <w:t>del</w:t>
      </w:r>
      <w:r>
        <w:rPr>
          <w:color w:val="231F20"/>
          <w:spacing w:val="-8"/>
          <w:w w:val="110"/>
        </w:rPr>
        <w:t> </w:t>
      </w:r>
      <w:r>
        <w:rPr>
          <w:color w:val="231F20"/>
          <w:w w:val="110"/>
        </w:rPr>
        <w:t>18</w:t>
      </w:r>
      <w:r>
        <w:rPr>
          <w:color w:val="231F20"/>
          <w:spacing w:val="-8"/>
          <w:w w:val="110"/>
        </w:rPr>
        <w:t> </w:t>
      </w:r>
      <w:r>
        <w:rPr>
          <w:color w:val="231F20"/>
          <w:w w:val="110"/>
        </w:rPr>
        <w:t>y</w:t>
      </w:r>
      <w:r>
        <w:rPr>
          <w:color w:val="231F20"/>
          <w:spacing w:val="-8"/>
          <w:w w:val="110"/>
        </w:rPr>
        <w:t> </w:t>
      </w:r>
      <w:r>
        <w:rPr>
          <w:color w:val="231F20"/>
          <w:w w:val="110"/>
        </w:rPr>
        <w:t>19%</w:t>
      </w:r>
      <w:r>
        <w:rPr>
          <w:color w:val="231F20"/>
          <w:spacing w:val="-8"/>
          <w:w w:val="110"/>
        </w:rPr>
        <w:t> </w:t>
      </w:r>
      <w:r>
        <w:rPr>
          <w:color w:val="231F20"/>
          <w:w w:val="110"/>
        </w:rPr>
        <w:t>del</w:t>
      </w:r>
      <w:r>
        <w:rPr>
          <w:color w:val="231F20"/>
          <w:spacing w:val="-7"/>
          <w:w w:val="110"/>
        </w:rPr>
        <w:t> </w:t>
      </w:r>
      <w:r>
        <w:rPr>
          <w:rFonts w:ascii="Calibri" w:hAnsi="Calibri"/>
          <w:color w:val="231F20"/>
          <w:w w:val="110"/>
        </w:rPr>
        <w:t>pib</w:t>
      </w:r>
      <w:r>
        <w:rPr>
          <w:color w:val="231F20"/>
          <w:w w:val="110"/>
        </w:rPr>
        <w:t>.</w:t>
      </w:r>
      <w:r>
        <w:rPr>
          <w:color w:val="231F20"/>
          <w:spacing w:val="-8"/>
          <w:w w:val="110"/>
        </w:rPr>
        <w:t> </w:t>
      </w:r>
      <w:r>
        <w:rPr>
          <w:color w:val="231F20"/>
          <w:w w:val="110"/>
        </w:rPr>
        <w:t>La relación</w:t>
      </w:r>
      <w:r>
        <w:rPr>
          <w:color w:val="231F20"/>
          <w:spacing w:val="-14"/>
          <w:w w:val="110"/>
        </w:rPr>
        <w:t> </w:t>
      </w:r>
      <w:r>
        <w:rPr>
          <w:color w:val="231F20"/>
          <w:w w:val="110"/>
        </w:rPr>
        <w:t>de</w:t>
      </w:r>
      <w:r>
        <w:rPr>
          <w:color w:val="231F20"/>
          <w:spacing w:val="-14"/>
          <w:w w:val="110"/>
        </w:rPr>
        <w:t> </w:t>
      </w:r>
      <w:r>
        <w:rPr>
          <w:color w:val="231F20"/>
          <w:w w:val="110"/>
        </w:rPr>
        <w:t>estos</w:t>
      </w:r>
      <w:r>
        <w:rPr>
          <w:color w:val="231F20"/>
          <w:spacing w:val="-14"/>
          <w:w w:val="110"/>
        </w:rPr>
        <w:t> </w:t>
      </w:r>
      <w:r>
        <w:rPr>
          <w:color w:val="231F20"/>
          <w:w w:val="110"/>
        </w:rPr>
        <w:t>dos</w:t>
      </w:r>
      <w:r>
        <w:rPr>
          <w:color w:val="231F20"/>
          <w:spacing w:val="-14"/>
          <w:w w:val="110"/>
        </w:rPr>
        <w:t> </w:t>
      </w:r>
      <w:r>
        <w:rPr>
          <w:color w:val="231F20"/>
          <w:w w:val="110"/>
        </w:rPr>
        <w:t>procesos</w:t>
      </w:r>
      <w:r>
        <w:rPr>
          <w:color w:val="231F20"/>
          <w:spacing w:val="-14"/>
          <w:w w:val="110"/>
        </w:rPr>
        <w:t> </w:t>
      </w:r>
      <w:r>
        <w:rPr>
          <w:color w:val="231F20"/>
          <w:w w:val="110"/>
        </w:rPr>
        <w:t>muestra</w:t>
      </w:r>
      <w:r>
        <w:rPr>
          <w:color w:val="231F20"/>
          <w:spacing w:val="-14"/>
          <w:w w:val="110"/>
        </w:rPr>
        <w:t> </w:t>
      </w:r>
      <w:r>
        <w:rPr>
          <w:color w:val="231F20"/>
          <w:w w:val="110"/>
        </w:rPr>
        <w:t>claramente</w:t>
      </w:r>
      <w:r>
        <w:rPr>
          <w:color w:val="231F20"/>
          <w:spacing w:val="-14"/>
          <w:w w:val="110"/>
        </w:rPr>
        <w:t> </w:t>
      </w:r>
      <w:r>
        <w:rPr>
          <w:color w:val="231F20"/>
          <w:w w:val="110"/>
        </w:rPr>
        <w:t>el</w:t>
      </w:r>
      <w:r>
        <w:rPr>
          <w:color w:val="231F20"/>
          <w:spacing w:val="-14"/>
          <w:w w:val="110"/>
        </w:rPr>
        <w:t> </w:t>
      </w:r>
      <w:r>
        <w:rPr>
          <w:color w:val="231F20"/>
          <w:w w:val="110"/>
        </w:rPr>
        <w:t>estrangulamien- to del proceso de reproducción económica y social de la región. Llama la atención que en los análisis económicos ha desaparecido</w:t>
      </w:r>
      <w:r>
        <w:rPr>
          <w:color w:val="231F20"/>
          <w:spacing w:val="-25"/>
          <w:w w:val="110"/>
        </w:rPr>
        <w:t> </w:t>
      </w:r>
      <w:r>
        <w:rPr>
          <w:color w:val="231F20"/>
          <w:w w:val="110"/>
        </w:rPr>
        <w:t>la importante distinción entre </w:t>
      </w:r>
      <w:r>
        <w:rPr>
          <w:rFonts w:ascii="Calibri" w:hAnsi="Calibri"/>
          <w:color w:val="231F20"/>
          <w:w w:val="110"/>
        </w:rPr>
        <w:t>pib </w:t>
      </w:r>
      <w:r>
        <w:rPr>
          <w:color w:val="231F20"/>
          <w:w w:val="110"/>
        </w:rPr>
        <w:t>y</w:t>
      </w:r>
      <w:r>
        <w:rPr>
          <w:color w:val="231F20"/>
          <w:spacing w:val="54"/>
          <w:w w:val="110"/>
        </w:rPr>
        <w:t> </w:t>
      </w:r>
      <w:r>
        <w:rPr>
          <w:rFonts w:ascii="Calibri" w:hAnsi="Calibri"/>
          <w:color w:val="231F20"/>
          <w:w w:val="110"/>
        </w:rPr>
        <w:t>pnb</w:t>
      </w:r>
      <w:r>
        <w:rPr>
          <w:color w:val="231F20"/>
          <w:w w:val="110"/>
        </w:rPr>
        <w:t>.</w:t>
      </w:r>
    </w:p>
    <w:p>
      <w:pPr>
        <w:pStyle w:val="BodyText"/>
        <w:spacing w:line="252" w:lineRule="auto"/>
        <w:ind w:left="119" w:right="119" w:firstLine="240"/>
        <w:jc w:val="both"/>
      </w:pPr>
      <w:r>
        <w:rPr>
          <w:color w:val="231F20"/>
          <w:w w:val="110"/>
        </w:rPr>
        <w:t>El</w:t>
      </w:r>
      <w:r>
        <w:rPr>
          <w:color w:val="231F20"/>
          <w:spacing w:val="-16"/>
          <w:w w:val="110"/>
        </w:rPr>
        <w:t> </w:t>
      </w:r>
      <w:r>
        <w:rPr>
          <w:color w:val="231F20"/>
          <w:w w:val="110"/>
        </w:rPr>
        <w:t>estrangulamiento</w:t>
      </w:r>
      <w:r>
        <w:rPr>
          <w:color w:val="231F20"/>
          <w:spacing w:val="-16"/>
          <w:w w:val="110"/>
        </w:rPr>
        <w:t> </w:t>
      </w:r>
      <w:r>
        <w:rPr>
          <w:color w:val="231F20"/>
          <w:w w:val="110"/>
        </w:rPr>
        <w:t>es</w:t>
      </w:r>
      <w:r>
        <w:rPr>
          <w:color w:val="231F20"/>
          <w:spacing w:val="-16"/>
          <w:w w:val="110"/>
        </w:rPr>
        <w:t> </w:t>
      </w:r>
      <w:r>
        <w:rPr>
          <w:color w:val="231F20"/>
          <w:w w:val="110"/>
        </w:rPr>
        <w:t>más</w:t>
      </w:r>
      <w:r>
        <w:rPr>
          <w:color w:val="231F20"/>
          <w:spacing w:val="-16"/>
          <w:w w:val="110"/>
        </w:rPr>
        <w:t> </w:t>
      </w:r>
      <w:r>
        <w:rPr>
          <w:color w:val="231F20"/>
          <w:w w:val="110"/>
        </w:rPr>
        <w:t>evidente</w:t>
      </w:r>
      <w:r>
        <w:rPr>
          <w:color w:val="231F20"/>
          <w:spacing w:val="-16"/>
          <w:w w:val="110"/>
        </w:rPr>
        <w:t> </w:t>
      </w:r>
      <w:r>
        <w:rPr>
          <w:color w:val="231F20"/>
          <w:w w:val="110"/>
        </w:rPr>
        <w:t>si</w:t>
      </w:r>
      <w:r>
        <w:rPr>
          <w:color w:val="231F20"/>
          <w:spacing w:val="-16"/>
          <w:w w:val="110"/>
        </w:rPr>
        <w:t> </w:t>
      </w:r>
      <w:r>
        <w:rPr>
          <w:color w:val="231F20"/>
          <w:w w:val="110"/>
        </w:rPr>
        <w:t>sólo</w:t>
      </w:r>
      <w:r>
        <w:rPr>
          <w:color w:val="231F20"/>
          <w:spacing w:val="-16"/>
          <w:w w:val="110"/>
        </w:rPr>
        <w:t> </w:t>
      </w:r>
      <w:r>
        <w:rPr>
          <w:color w:val="231F20"/>
          <w:w w:val="110"/>
        </w:rPr>
        <w:t>consideramos</w:t>
      </w:r>
      <w:r>
        <w:rPr>
          <w:color w:val="231F20"/>
          <w:spacing w:val="-16"/>
          <w:w w:val="110"/>
        </w:rPr>
        <w:t> </w:t>
      </w:r>
      <w:r>
        <w:rPr>
          <w:color w:val="231F20"/>
          <w:w w:val="110"/>
        </w:rPr>
        <w:t>el</w:t>
      </w:r>
      <w:r>
        <w:rPr>
          <w:color w:val="231F20"/>
          <w:spacing w:val="-16"/>
          <w:w w:val="110"/>
        </w:rPr>
        <w:t> </w:t>
      </w:r>
      <w:r>
        <w:rPr>
          <w:rFonts w:ascii="Calibri" w:hAnsi="Calibri"/>
          <w:color w:val="231F20"/>
          <w:w w:val="110"/>
        </w:rPr>
        <w:t>pib</w:t>
      </w:r>
      <w:r>
        <w:rPr>
          <w:rFonts w:ascii="Calibri" w:hAnsi="Calibri"/>
          <w:color w:val="231F20"/>
          <w:spacing w:val="-11"/>
          <w:w w:val="110"/>
        </w:rPr>
        <w:t> </w:t>
      </w:r>
      <w:r>
        <w:rPr>
          <w:color w:val="231F20"/>
          <w:w w:val="110"/>
        </w:rPr>
        <w:t>de</w:t>
      </w:r>
      <w:r>
        <w:rPr>
          <w:color w:val="231F20"/>
          <w:w w:val="112"/>
        </w:rPr>
        <w:t> </w:t>
      </w:r>
      <w:r>
        <w:rPr>
          <w:color w:val="231F20"/>
          <w:w w:val="110"/>
        </w:rPr>
        <w:t>las</w:t>
      </w:r>
      <w:r>
        <w:rPr>
          <w:color w:val="231F20"/>
          <w:spacing w:val="-6"/>
          <w:w w:val="110"/>
        </w:rPr>
        <w:t> </w:t>
      </w:r>
      <w:r>
        <w:rPr>
          <w:color w:val="231F20"/>
          <w:w w:val="110"/>
        </w:rPr>
        <w:t>empresas</w:t>
      </w:r>
      <w:r>
        <w:rPr>
          <w:color w:val="231F20"/>
          <w:spacing w:val="-6"/>
          <w:w w:val="110"/>
        </w:rPr>
        <w:t> </w:t>
      </w:r>
      <w:r>
        <w:rPr>
          <w:color w:val="231F20"/>
          <w:w w:val="110"/>
        </w:rPr>
        <w:t>productoras</w:t>
      </w:r>
      <w:r>
        <w:rPr>
          <w:color w:val="231F20"/>
          <w:spacing w:val="-6"/>
          <w:w w:val="110"/>
        </w:rPr>
        <w:t> </w:t>
      </w:r>
      <w:r>
        <w:rPr>
          <w:color w:val="231F20"/>
          <w:w w:val="110"/>
        </w:rPr>
        <w:t>de</w:t>
      </w:r>
      <w:r>
        <w:rPr>
          <w:color w:val="231F20"/>
          <w:spacing w:val="-6"/>
          <w:w w:val="110"/>
        </w:rPr>
        <w:t> </w:t>
      </w:r>
      <w:r>
        <w:rPr>
          <w:color w:val="231F20"/>
          <w:w w:val="110"/>
        </w:rPr>
        <w:t>bienes</w:t>
      </w:r>
      <w:r>
        <w:rPr>
          <w:color w:val="231F20"/>
          <w:spacing w:val="-6"/>
          <w:w w:val="110"/>
        </w:rPr>
        <w:t> </w:t>
      </w:r>
      <w:r>
        <w:rPr>
          <w:color w:val="231F20"/>
          <w:w w:val="110"/>
        </w:rPr>
        <w:t>y</w:t>
      </w:r>
      <w:r>
        <w:rPr>
          <w:color w:val="231F20"/>
          <w:spacing w:val="-6"/>
          <w:w w:val="110"/>
        </w:rPr>
        <w:t> </w:t>
      </w:r>
      <w:r>
        <w:rPr>
          <w:color w:val="231F20"/>
          <w:w w:val="110"/>
        </w:rPr>
        <w:t>servicios</w:t>
      </w:r>
      <w:r>
        <w:rPr>
          <w:color w:val="231F20"/>
          <w:spacing w:val="-6"/>
          <w:w w:val="110"/>
        </w:rPr>
        <w:t> </w:t>
      </w:r>
      <w:r>
        <w:rPr>
          <w:color w:val="231F20"/>
          <w:w w:val="110"/>
        </w:rPr>
        <w:t>y</w:t>
      </w:r>
      <w:r>
        <w:rPr>
          <w:color w:val="231F20"/>
          <w:spacing w:val="-6"/>
          <w:w w:val="110"/>
        </w:rPr>
        <w:t> </w:t>
      </w:r>
      <w:r>
        <w:rPr>
          <w:color w:val="231F20"/>
          <w:w w:val="110"/>
        </w:rPr>
        <w:t>restamos</w:t>
      </w:r>
      <w:r>
        <w:rPr>
          <w:color w:val="231F20"/>
          <w:spacing w:val="-6"/>
          <w:w w:val="110"/>
        </w:rPr>
        <w:t> </w:t>
      </w:r>
      <w:r>
        <w:rPr>
          <w:color w:val="231F20"/>
          <w:w w:val="110"/>
        </w:rPr>
        <w:t>el</w:t>
      </w:r>
      <w:r>
        <w:rPr>
          <w:color w:val="231F20"/>
          <w:spacing w:val="-7"/>
          <w:w w:val="110"/>
        </w:rPr>
        <w:t> </w:t>
      </w:r>
      <w:r>
        <w:rPr>
          <w:rFonts w:ascii="Calibri" w:hAnsi="Calibri"/>
          <w:color w:val="231F20"/>
          <w:w w:val="110"/>
        </w:rPr>
        <w:t>pib</w:t>
      </w:r>
      <w:r>
        <w:rPr>
          <w:rFonts w:ascii="Calibri" w:hAnsi="Calibri"/>
          <w:color w:val="231F20"/>
          <w:spacing w:val="-2"/>
          <w:w w:val="110"/>
        </w:rPr>
        <w:t> </w:t>
      </w:r>
      <w:r>
        <w:rPr>
          <w:color w:val="231F20"/>
          <w:w w:val="110"/>
        </w:rPr>
        <w:t>pro- ducido por los trabajadores por cuenta propia, la contabilización imputada como arriendo de los propietarios de los bienes raíces y otros componentes que aumentan el </w:t>
      </w:r>
      <w:r>
        <w:rPr>
          <w:color w:val="231F20"/>
          <w:spacing w:val="42"/>
          <w:w w:val="110"/>
        </w:rPr>
        <w:t> </w:t>
      </w:r>
      <w:r>
        <w:rPr>
          <w:rFonts w:ascii="Calibri" w:hAnsi="Calibri"/>
          <w:color w:val="231F20"/>
          <w:w w:val="110"/>
        </w:rPr>
        <w:t>pib</w:t>
      </w:r>
      <w:r>
        <w:rPr>
          <w:color w:val="231F20"/>
          <w:w w:val="110"/>
        </w:rPr>
        <w:t>.</w:t>
      </w:r>
    </w:p>
    <w:p>
      <w:pPr>
        <w:pStyle w:val="BodyText"/>
        <w:spacing w:line="256" w:lineRule="auto"/>
        <w:ind w:left="119" w:right="117" w:firstLine="240"/>
        <w:jc w:val="both"/>
      </w:pPr>
      <w:r>
        <w:rPr>
          <w:color w:val="231F20"/>
          <w:w w:val="110"/>
        </w:rPr>
        <w:t>Una de las expresiones más evidentes del estrangulamiento de    la región se expresa en el hecho de que de nuevo, a partir de 1999, América Latina se transforma en un exportador neto de recursos, </w:t>
      </w:r>
      <w:r>
        <w:rPr>
          <w:color w:val="231F20"/>
          <w:spacing w:val="2"/>
          <w:w w:val="103"/>
        </w:rPr>
        <w:t>c</w:t>
      </w:r>
      <w:r>
        <w:rPr>
          <w:color w:val="231F20"/>
          <w:spacing w:val="2"/>
          <w:w w:val="112"/>
        </w:rPr>
        <w:t>o</w:t>
      </w:r>
      <w:r>
        <w:rPr>
          <w:color w:val="231F20"/>
          <w:spacing w:val="2"/>
          <w:w w:val="110"/>
        </w:rPr>
        <w:t>m</w:t>
      </w:r>
      <w:r>
        <w:rPr>
          <w:color w:val="231F20"/>
          <w:w w:val="112"/>
        </w:rPr>
        <w:t>o</w:t>
      </w:r>
      <w:r>
        <w:rPr>
          <w:color w:val="231F20"/>
          <w:spacing w:val="18"/>
        </w:rPr>
        <w:t> </w:t>
      </w:r>
      <w:r>
        <w:rPr>
          <w:color w:val="231F20"/>
          <w:spacing w:val="2"/>
          <w:w w:val="100"/>
        </w:rPr>
        <w:t>l</w:t>
      </w:r>
      <w:r>
        <w:rPr>
          <w:color w:val="231F20"/>
          <w:w w:val="112"/>
        </w:rPr>
        <w:t>o</w:t>
      </w:r>
      <w:r>
        <w:rPr>
          <w:color w:val="231F20"/>
          <w:spacing w:val="18"/>
        </w:rPr>
        <w:t> </w:t>
      </w:r>
      <w:r>
        <w:rPr>
          <w:color w:val="231F20"/>
          <w:spacing w:val="2"/>
          <w:w w:val="116"/>
        </w:rPr>
        <w:t>d</w:t>
      </w:r>
      <w:r>
        <w:rPr>
          <w:color w:val="231F20"/>
          <w:spacing w:val="2"/>
          <w:w w:val="112"/>
        </w:rPr>
        <w:t>o</w:t>
      </w:r>
      <w:r>
        <w:rPr>
          <w:color w:val="231F20"/>
          <w:spacing w:val="2"/>
          <w:w w:val="103"/>
        </w:rPr>
        <w:t>c</w:t>
      </w:r>
      <w:r>
        <w:rPr>
          <w:color w:val="231F20"/>
          <w:spacing w:val="2"/>
          <w:w w:val="116"/>
        </w:rPr>
        <w:t>u</w:t>
      </w:r>
      <w:r>
        <w:rPr>
          <w:color w:val="231F20"/>
          <w:spacing w:val="2"/>
          <w:w w:val="110"/>
        </w:rPr>
        <w:t>m</w:t>
      </w:r>
      <w:r>
        <w:rPr>
          <w:color w:val="231F20"/>
          <w:spacing w:val="2"/>
          <w:w w:val="112"/>
        </w:rPr>
        <w:t>e</w:t>
      </w:r>
      <w:r>
        <w:rPr>
          <w:color w:val="231F20"/>
          <w:spacing w:val="2"/>
          <w:w w:val="120"/>
        </w:rPr>
        <w:t>n</w:t>
      </w:r>
      <w:r>
        <w:rPr>
          <w:color w:val="231F20"/>
          <w:spacing w:val="2"/>
          <w:w w:val="115"/>
        </w:rPr>
        <w:t>t</w:t>
      </w:r>
      <w:r>
        <w:rPr>
          <w:color w:val="231F20"/>
          <w:w w:val="108"/>
        </w:rPr>
        <w:t>a</w:t>
      </w:r>
      <w:r>
        <w:rPr>
          <w:color w:val="231F20"/>
          <w:spacing w:val="18"/>
        </w:rPr>
        <w:t> </w:t>
      </w:r>
      <w:r>
        <w:rPr>
          <w:color w:val="231F20"/>
          <w:spacing w:val="2"/>
          <w:w w:val="100"/>
        </w:rPr>
        <w:t>l</w:t>
      </w:r>
      <w:r>
        <w:rPr>
          <w:color w:val="231F20"/>
          <w:w w:val="108"/>
        </w:rPr>
        <w:t>a</w:t>
      </w:r>
      <w:r>
        <w:rPr>
          <w:color w:val="231F20"/>
          <w:spacing w:val="18"/>
        </w:rPr>
        <w:t> </w:t>
      </w:r>
      <w:r>
        <w:rPr>
          <w:rFonts w:ascii="Calibri" w:hAnsi="Calibri"/>
          <w:color w:val="231F20"/>
          <w:spacing w:val="2"/>
          <w:w w:val="131"/>
        </w:rPr>
        <w:t>c</w:t>
      </w:r>
      <w:r>
        <w:rPr>
          <w:rFonts w:ascii="Calibri" w:hAnsi="Calibri"/>
          <w:color w:val="231F20"/>
          <w:spacing w:val="2"/>
          <w:w w:val="100"/>
        </w:rPr>
        <w:t>e</w:t>
      </w:r>
      <w:r>
        <w:rPr>
          <w:rFonts w:ascii="Calibri" w:hAnsi="Calibri"/>
          <w:color w:val="231F20"/>
          <w:spacing w:val="-3"/>
          <w:w w:val="95"/>
        </w:rPr>
        <w:t>p</w:t>
      </w:r>
      <w:r>
        <w:rPr>
          <w:rFonts w:ascii="Calibri" w:hAnsi="Calibri"/>
          <w:color w:val="231F20"/>
          <w:spacing w:val="2"/>
          <w:w w:val="116"/>
        </w:rPr>
        <w:t>a</w:t>
      </w:r>
      <w:r>
        <w:rPr>
          <w:rFonts w:ascii="Calibri" w:hAnsi="Calibri"/>
          <w:color w:val="231F20"/>
          <w:spacing w:val="2"/>
          <w:w w:val="217"/>
        </w:rPr>
        <w:t>l</w:t>
      </w:r>
      <w:r>
        <w:rPr>
          <w:color w:val="231F20"/>
          <w:w w:val="104"/>
        </w:rPr>
        <w:t>,</w:t>
      </w:r>
      <w:r>
        <w:rPr>
          <w:color w:val="231F20"/>
          <w:spacing w:val="18"/>
        </w:rPr>
        <w:t> </w:t>
      </w:r>
      <w:r>
        <w:rPr>
          <w:color w:val="231F20"/>
          <w:w w:val="84"/>
        </w:rPr>
        <w:t>y</w:t>
      </w:r>
      <w:r>
        <w:rPr>
          <w:color w:val="231F20"/>
          <w:spacing w:val="18"/>
        </w:rPr>
        <w:t> </w:t>
      </w:r>
      <w:r>
        <w:rPr>
          <w:color w:val="231F20"/>
          <w:spacing w:val="2"/>
          <w:w w:val="112"/>
        </w:rPr>
        <w:t>e</w:t>
      </w:r>
      <w:r>
        <w:rPr>
          <w:color w:val="231F20"/>
          <w:w w:val="92"/>
        </w:rPr>
        <w:t>s</w:t>
      </w:r>
      <w:r>
        <w:rPr>
          <w:color w:val="231F20"/>
          <w:spacing w:val="18"/>
        </w:rPr>
        <w:t> </w:t>
      </w:r>
      <w:r>
        <w:rPr>
          <w:color w:val="231F20"/>
          <w:spacing w:val="2"/>
          <w:w w:val="110"/>
        </w:rPr>
        <w:t>m</w:t>
      </w:r>
      <w:r>
        <w:rPr>
          <w:color w:val="231F20"/>
          <w:spacing w:val="2"/>
          <w:w w:val="108"/>
        </w:rPr>
        <w:t>a</w:t>
      </w:r>
      <w:r>
        <w:rPr>
          <w:color w:val="231F20"/>
          <w:spacing w:val="2"/>
          <w:w w:val="84"/>
        </w:rPr>
        <w:t>y</w:t>
      </w:r>
      <w:r>
        <w:rPr>
          <w:color w:val="231F20"/>
          <w:spacing w:val="2"/>
          <w:w w:val="112"/>
        </w:rPr>
        <w:t>o</w:t>
      </w:r>
      <w:r>
        <w:rPr>
          <w:color w:val="231F20"/>
          <w:w w:val="120"/>
        </w:rPr>
        <w:t>r</w:t>
      </w:r>
      <w:r>
        <w:rPr>
          <w:color w:val="231F20"/>
          <w:spacing w:val="18"/>
        </w:rPr>
        <w:t> </w:t>
      </w:r>
      <w:r>
        <w:rPr>
          <w:color w:val="231F20"/>
          <w:w w:val="108"/>
        </w:rPr>
        <w:t>a</w:t>
      </w:r>
      <w:r>
        <w:rPr>
          <w:color w:val="231F20"/>
          <w:spacing w:val="18"/>
        </w:rPr>
        <w:t> </w:t>
      </w:r>
      <w:r>
        <w:rPr>
          <w:color w:val="231F20"/>
          <w:spacing w:val="2"/>
          <w:w w:val="100"/>
        </w:rPr>
        <w:t>l</w:t>
      </w:r>
      <w:r>
        <w:rPr>
          <w:color w:val="231F20"/>
          <w:spacing w:val="2"/>
          <w:w w:val="108"/>
        </w:rPr>
        <w:t>a</w:t>
      </w:r>
      <w:r>
        <w:rPr>
          <w:color w:val="231F20"/>
          <w:w w:val="92"/>
        </w:rPr>
        <w:t>s</w:t>
      </w:r>
      <w:r>
        <w:rPr>
          <w:color w:val="231F20"/>
          <w:spacing w:val="18"/>
        </w:rPr>
        <w:t> </w:t>
      </w:r>
      <w:r>
        <w:rPr>
          <w:color w:val="231F20"/>
          <w:spacing w:val="2"/>
          <w:w w:val="112"/>
        </w:rPr>
        <w:t>e</w:t>
      </w:r>
      <w:r>
        <w:rPr>
          <w:color w:val="231F20"/>
          <w:spacing w:val="2"/>
          <w:w w:val="104"/>
        </w:rPr>
        <w:t>x</w:t>
      </w:r>
      <w:r>
        <w:rPr>
          <w:color w:val="231F20"/>
          <w:spacing w:val="2"/>
          <w:w w:val="116"/>
        </w:rPr>
        <w:t>p</w:t>
      </w:r>
      <w:r>
        <w:rPr>
          <w:color w:val="231F20"/>
          <w:spacing w:val="2"/>
          <w:w w:val="112"/>
        </w:rPr>
        <w:t>o</w:t>
      </w:r>
      <w:r>
        <w:rPr>
          <w:color w:val="231F20"/>
          <w:spacing w:val="2"/>
          <w:w w:val="120"/>
        </w:rPr>
        <w:t>r</w:t>
      </w:r>
      <w:r>
        <w:rPr>
          <w:color w:val="231F20"/>
          <w:spacing w:val="2"/>
          <w:w w:val="115"/>
        </w:rPr>
        <w:t>t</w:t>
      </w:r>
      <w:r>
        <w:rPr>
          <w:color w:val="231F20"/>
          <w:spacing w:val="2"/>
          <w:w w:val="108"/>
        </w:rPr>
        <w:t>a</w:t>
      </w:r>
      <w:r>
        <w:rPr>
          <w:color w:val="231F20"/>
          <w:spacing w:val="2"/>
          <w:w w:val="103"/>
        </w:rPr>
        <w:t>c</w:t>
      </w:r>
      <w:r>
        <w:rPr>
          <w:color w:val="231F20"/>
          <w:spacing w:val="2"/>
          <w:w w:val="100"/>
        </w:rPr>
        <w:t>i</w:t>
      </w:r>
      <w:r>
        <w:rPr>
          <w:color w:val="231F20"/>
          <w:spacing w:val="2"/>
          <w:w w:val="112"/>
        </w:rPr>
        <w:t>o</w:t>
      </w:r>
      <w:r>
        <w:rPr>
          <w:color w:val="231F20"/>
          <w:spacing w:val="2"/>
          <w:w w:val="120"/>
        </w:rPr>
        <w:t>n</w:t>
      </w:r>
      <w:r>
        <w:rPr>
          <w:color w:val="231F20"/>
          <w:spacing w:val="2"/>
          <w:w w:val="112"/>
        </w:rPr>
        <w:t>e</w:t>
      </w:r>
      <w:r>
        <w:rPr>
          <w:color w:val="231F20"/>
          <w:w w:val="92"/>
        </w:rPr>
        <w:t>s</w:t>
      </w:r>
      <w:r>
        <w:rPr>
          <w:color w:val="231F20"/>
          <w:spacing w:val="18"/>
        </w:rPr>
        <w:t> </w:t>
      </w:r>
      <w:r>
        <w:rPr>
          <w:color w:val="231F20"/>
          <w:spacing w:val="2"/>
          <w:w w:val="120"/>
        </w:rPr>
        <w:t>n</w:t>
      </w:r>
      <w:r>
        <w:rPr>
          <w:color w:val="231F20"/>
          <w:spacing w:val="2"/>
          <w:w w:val="112"/>
        </w:rPr>
        <w:t>e</w:t>
      </w:r>
      <w:r>
        <w:rPr>
          <w:color w:val="231F20"/>
          <w:spacing w:val="2"/>
          <w:w w:val="115"/>
        </w:rPr>
        <w:t>t</w:t>
      </w:r>
      <w:r>
        <w:rPr>
          <w:color w:val="231F20"/>
          <w:spacing w:val="2"/>
          <w:w w:val="108"/>
        </w:rPr>
        <w:t>a</w:t>
      </w:r>
      <w:r>
        <w:rPr>
          <w:color w:val="231F20"/>
          <w:w w:val="92"/>
        </w:rPr>
        <w:t>s </w:t>
      </w:r>
      <w:r>
        <w:rPr>
          <w:color w:val="231F20"/>
          <w:w w:val="110"/>
        </w:rPr>
        <w:t>de recursos en los años posteriores a la profunda crisis de inicios de los</w:t>
      </w:r>
      <w:r>
        <w:rPr>
          <w:color w:val="231F20"/>
          <w:spacing w:val="-10"/>
          <w:w w:val="110"/>
        </w:rPr>
        <w:t> </w:t>
      </w:r>
      <w:r>
        <w:rPr>
          <w:color w:val="231F20"/>
          <w:w w:val="110"/>
        </w:rPr>
        <w:t>80.</w:t>
      </w:r>
    </w:p>
    <w:p>
      <w:pPr>
        <w:pStyle w:val="BodyText"/>
        <w:spacing w:line="261" w:lineRule="auto" w:before="4"/>
        <w:ind w:left="119" w:right="117" w:firstLine="240"/>
        <w:jc w:val="both"/>
      </w:pPr>
      <w:r>
        <w:rPr>
          <w:color w:val="231F20"/>
          <w:w w:val="110"/>
        </w:rPr>
        <w:t>En la región, así como en Estados Unidos, hay un aumento de las ganancias globales y de la tasa de ganancias. La participación de los salarios en los ingresos globales de los países de la región ha dismi- nuido</w:t>
      </w:r>
      <w:r>
        <w:rPr>
          <w:color w:val="231F20"/>
          <w:spacing w:val="-7"/>
          <w:w w:val="110"/>
        </w:rPr>
        <w:t> </w:t>
      </w:r>
      <w:r>
        <w:rPr>
          <w:color w:val="231F20"/>
          <w:w w:val="110"/>
        </w:rPr>
        <w:t>en</w:t>
      </w:r>
      <w:r>
        <w:rPr>
          <w:color w:val="231F20"/>
          <w:spacing w:val="-7"/>
          <w:w w:val="110"/>
        </w:rPr>
        <w:t> </w:t>
      </w:r>
      <w:r>
        <w:rPr>
          <w:color w:val="231F20"/>
          <w:w w:val="110"/>
        </w:rPr>
        <w:t>varios</w:t>
      </w:r>
      <w:r>
        <w:rPr>
          <w:color w:val="231F20"/>
          <w:spacing w:val="-7"/>
          <w:w w:val="110"/>
        </w:rPr>
        <w:t> </w:t>
      </w:r>
      <w:r>
        <w:rPr>
          <w:color w:val="231F20"/>
          <w:w w:val="110"/>
        </w:rPr>
        <w:t>puntos</w:t>
      </w:r>
      <w:r>
        <w:rPr>
          <w:color w:val="231F20"/>
          <w:spacing w:val="-7"/>
          <w:w w:val="110"/>
        </w:rPr>
        <w:t> </w:t>
      </w:r>
      <w:r>
        <w:rPr>
          <w:color w:val="231F20"/>
          <w:w w:val="110"/>
        </w:rPr>
        <w:t>porcentuales</w:t>
      </w:r>
      <w:r>
        <w:rPr>
          <w:color w:val="231F20"/>
          <w:spacing w:val="-7"/>
          <w:w w:val="110"/>
        </w:rPr>
        <w:t> </w:t>
      </w:r>
      <w:r>
        <w:rPr>
          <w:color w:val="231F20"/>
          <w:w w:val="110"/>
        </w:rPr>
        <w:t>y</w:t>
      </w:r>
      <w:r>
        <w:rPr>
          <w:color w:val="231F20"/>
          <w:spacing w:val="-7"/>
          <w:w w:val="110"/>
        </w:rPr>
        <w:t> </w:t>
      </w:r>
      <w:r>
        <w:rPr>
          <w:color w:val="231F20"/>
          <w:w w:val="110"/>
        </w:rPr>
        <w:t>han</w:t>
      </w:r>
      <w:r>
        <w:rPr>
          <w:color w:val="231F20"/>
          <w:spacing w:val="-7"/>
          <w:w w:val="110"/>
        </w:rPr>
        <w:t> </w:t>
      </w:r>
      <w:r>
        <w:rPr>
          <w:color w:val="231F20"/>
          <w:w w:val="110"/>
        </w:rPr>
        <w:t>aumentado</w:t>
      </w:r>
      <w:r>
        <w:rPr>
          <w:color w:val="231F20"/>
          <w:spacing w:val="-7"/>
          <w:w w:val="110"/>
        </w:rPr>
        <w:t> </w:t>
      </w:r>
      <w:r>
        <w:rPr>
          <w:color w:val="231F20"/>
          <w:w w:val="110"/>
        </w:rPr>
        <w:t>los</w:t>
      </w:r>
      <w:r>
        <w:rPr>
          <w:color w:val="231F20"/>
          <w:spacing w:val="-7"/>
          <w:w w:val="110"/>
        </w:rPr>
        <w:t> </w:t>
      </w:r>
      <w:r>
        <w:rPr>
          <w:color w:val="231F20"/>
          <w:w w:val="110"/>
        </w:rPr>
        <w:t>excedentes operacionales</w:t>
      </w:r>
      <w:r>
        <w:rPr>
          <w:color w:val="231F20"/>
          <w:spacing w:val="-10"/>
          <w:w w:val="110"/>
        </w:rPr>
        <w:t> </w:t>
      </w:r>
      <w:r>
        <w:rPr>
          <w:color w:val="231F20"/>
          <w:w w:val="110"/>
        </w:rPr>
        <w:t>y</w:t>
      </w:r>
      <w:r>
        <w:rPr>
          <w:color w:val="231F20"/>
          <w:spacing w:val="-10"/>
          <w:w w:val="110"/>
        </w:rPr>
        <w:t> </w:t>
      </w:r>
      <w:r>
        <w:rPr>
          <w:color w:val="231F20"/>
          <w:w w:val="110"/>
        </w:rPr>
        <w:t>los</w:t>
      </w:r>
      <w:r>
        <w:rPr>
          <w:color w:val="231F20"/>
          <w:spacing w:val="-10"/>
          <w:w w:val="110"/>
        </w:rPr>
        <w:t> </w:t>
      </w:r>
      <w:r>
        <w:rPr>
          <w:color w:val="231F20"/>
          <w:w w:val="110"/>
        </w:rPr>
        <w:t>montos</w:t>
      </w:r>
      <w:r>
        <w:rPr>
          <w:color w:val="231F20"/>
          <w:spacing w:val="-10"/>
          <w:w w:val="110"/>
        </w:rPr>
        <w:t> </w:t>
      </w:r>
      <w:r>
        <w:rPr>
          <w:color w:val="231F20"/>
          <w:w w:val="110"/>
        </w:rPr>
        <w:t>por</w:t>
      </w:r>
      <w:r>
        <w:rPr>
          <w:color w:val="231F20"/>
          <w:spacing w:val="-10"/>
          <w:w w:val="110"/>
        </w:rPr>
        <w:t> </w:t>
      </w:r>
      <w:r>
        <w:rPr>
          <w:color w:val="231F20"/>
          <w:w w:val="110"/>
        </w:rPr>
        <w:t>depreciación.</w:t>
      </w:r>
      <w:r>
        <w:rPr>
          <w:color w:val="231F20"/>
          <w:spacing w:val="-10"/>
          <w:w w:val="110"/>
        </w:rPr>
        <w:t> </w:t>
      </w:r>
      <w:r>
        <w:rPr>
          <w:color w:val="231F20"/>
          <w:w w:val="110"/>
        </w:rPr>
        <w:t>Como</w:t>
      </w:r>
      <w:r>
        <w:rPr>
          <w:color w:val="231F20"/>
          <w:spacing w:val="-10"/>
          <w:w w:val="110"/>
        </w:rPr>
        <w:t> </w:t>
      </w:r>
      <w:r>
        <w:rPr>
          <w:color w:val="231F20"/>
          <w:w w:val="110"/>
        </w:rPr>
        <w:t>hemos</w:t>
      </w:r>
      <w:r>
        <w:rPr>
          <w:color w:val="231F20"/>
          <w:spacing w:val="-10"/>
          <w:w w:val="110"/>
        </w:rPr>
        <w:t> </w:t>
      </w:r>
      <w:r>
        <w:rPr>
          <w:color w:val="231F20"/>
          <w:w w:val="110"/>
        </w:rPr>
        <w:t>señalado, las</w:t>
      </w:r>
      <w:r>
        <w:rPr>
          <w:color w:val="231F20"/>
          <w:spacing w:val="-6"/>
          <w:w w:val="110"/>
        </w:rPr>
        <w:t> </w:t>
      </w:r>
      <w:r>
        <w:rPr>
          <w:color w:val="231F20"/>
          <w:w w:val="110"/>
        </w:rPr>
        <w:t>inversiones</w:t>
      </w:r>
      <w:r>
        <w:rPr>
          <w:color w:val="231F20"/>
          <w:spacing w:val="-6"/>
          <w:w w:val="110"/>
        </w:rPr>
        <w:t> </w:t>
      </w:r>
      <w:r>
        <w:rPr>
          <w:color w:val="231F20"/>
          <w:w w:val="110"/>
        </w:rPr>
        <w:t>globales,</w:t>
      </w:r>
      <w:r>
        <w:rPr>
          <w:color w:val="231F20"/>
          <w:spacing w:val="-6"/>
          <w:w w:val="110"/>
        </w:rPr>
        <w:t> </w:t>
      </w:r>
      <w:r>
        <w:rPr>
          <w:color w:val="231F20"/>
          <w:w w:val="110"/>
        </w:rPr>
        <w:t>y</w:t>
      </w:r>
      <w:r>
        <w:rPr>
          <w:color w:val="231F20"/>
          <w:spacing w:val="-6"/>
          <w:w w:val="110"/>
        </w:rPr>
        <w:t> </w:t>
      </w:r>
      <w:r>
        <w:rPr>
          <w:color w:val="231F20"/>
          <w:w w:val="110"/>
        </w:rPr>
        <w:t>particularmente</w:t>
      </w:r>
      <w:r>
        <w:rPr>
          <w:color w:val="231F20"/>
          <w:spacing w:val="-6"/>
          <w:w w:val="110"/>
        </w:rPr>
        <w:t> </w:t>
      </w:r>
      <w:r>
        <w:rPr>
          <w:color w:val="231F20"/>
          <w:w w:val="110"/>
        </w:rPr>
        <w:t>las</w:t>
      </w:r>
      <w:r>
        <w:rPr>
          <w:color w:val="231F20"/>
          <w:spacing w:val="-6"/>
          <w:w w:val="110"/>
        </w:rPr>
        <w:t> </w:t>
      </w:r>
      <w:r>
        <w:rPr>
          <w:color w:val="231F20"/>
          <w:w w:val="110"/>
        </w:rPr>
        <w:t>inversiones</w:t>
      </w:r>
      <w:r>
        <w:rPr>
          <w:color w:val="231F20"/>
          <w:spacing w:val="-6"/>
          <w:w w:val="110"/>
        </w:rPr>
        <w:t> </w:t>
      </w:r>
      <w:r>
        <w:rPr>
          <w:color w:val="231F20"/>
          <w:w w:val="110"/>
        </w:rPr>
        <w:t>en</w:t>
      </w:r>
      <w:r>
        <w:rPr>
          <w:color w:val="231F20"/>
          <w:spacing w:val="-6"/>
          <w:w w:val="110"/>
        </w:rPr>
        <w:t> </w:t>
      </w:r>
      <w:r>
        <w:rPr>
          <w:color w:val="231F20"/>
          <w:w w:val="110"/>
        </w:rPr>
        <w:t>maqui- naria</w:t>
      </w:r>
      <w:r>
        <w:rPr>
          <w:color w:val="231F20"/>
          <w:spacing w:val="-16"/>
          <w:w w:val="110"/>
        </w:rPr>
        <w:t> </w:t>
      </w:r>
      <w:r>
        <w:rPr>
          <w:color w:val="231F20"/>
          <w:w w:val="110"/>
        </w:rPr>
        <w:t>y</w:t>
      </w:r>
      <w:r>
        <w:rPr>
          <w:color w:val="231F20"/>
          <w:spacing w:val="-16"/>
          <w:w w:val="110"/>
        </w:rPr>
        <w:t> </w:t>
      </w:r>
      <w:r>
        <w:rPr>
          <w:color w:val="231F20"/>
          <w:w w:val="110"/>
        </w:rPr>
        <w:t>equipo</w:t>
      </w:r>
      <w:r>
        <w:rPr>
          <w:color w:val="231F20"/>
          <w:spacing w:val="-16"/>
          <w:w w:val="110"/>
        </w:rPr>
        <w:t> </w:t>
      </w:r>
      <w:r>
        <w:rPr>
          <w:color w:val="231F20"/>
          <w:w w:val="110"/>
        </w:rPr>
        <w:t>en</w:t>
      </w:r>
      <w:r>
        <w:rPr>
          <w:color w:val="231F20"/>
          <w:spacing w:val="-16"/>
          <w:w w:val="110"/>
        </w:rPr>
        <w:t> </w:t>
      </w:r>
      <w:r>
        <w:rPr>
          <w:color w:val="231F20"/>
          <w:w w:val="110"/>
        </w:rPr>
        <w:t>América</w:t>
      </w:r>
      <w:r>
        <w:rPr>
          <w:color w:val="231F20"/>
          <w:spacing w:val="-16"/>
          <w:w w:val="110"/>
        </w:rPr>
        <w:t> </w:t>
      </w:r>
      <w:r>
        <w:rPr>
          <w:color w:val="231F20"/>
          <w:w w:val="110"/>
        </w:rPr>
        <w:t>Latina,</w:t>
      </w:r>
      <w:r>
        <w:rPr>
          <w:color w:val="231F20"/>
          <w:spacing w:val="-16"/>
          <w:w w:val="110"/>
        </w:rPr>
        <w:t> </w:t>
      </w:r>
      <w:r>
        <w:rPr>
          <w:color w:val="231F20"/>
          <w:w w:val="110"/>
        </w:rPr>
        <w:t>permanecen</w:t>
      </w:r>
      <w:r>
        <w:rPr>
          <w:color w:val="231F20"/>
          <w:spacing w:val="-16"/>
          <w:w w:val="110"/>
        </w:rPr>
        <w:t> </w:t>
      </w:r>
      <w:r>
        <w:rPr>
          <w:color w:val="231F20"/>
          <w:w w:val="110"/>
        </w:rPr>
        <w:t>estancadas.</w:t>
      </w:r>
      <w:r>
        <w:rPr>
          <w:color w:val="231F20"/>
          <w:spacing w:val="-16"/>
          <w:w w:val="110"/>
        </w:rPr>
        <w:t> </w:t>
      </w:r>
      <w:r>
        <w:rPr>
          <w:color w:val="231F20"/>
          <w:w w:val="110"/>
        </w:rPr>
        <w:t>El</w:t>
      </w:r>
      <w:r>
        <w:rPr>
          <w:color w:val="231F20"/>
          <w:spacing w:val="-16"/>
          <w:w w:val="110"/>
        </w:rPr>
        <w:t> </w:t>
      </w:r>
      <w:r>
        <w:rPr>
          <w:color w:val="231F20"/>
          <w:w w:val="110"/>
        </w:rPr>
        <w:t>aumen- to de los excedentes operacionales se destinan preferentemente al consumo suntuario, inversiones residenciales en barrios nuevos y zonas turísticas y una parte importante es transferida al </w:t>
      </w:r>
      <w:r>
        <w:rPr>
          <w:color w:val="231F20"/>
          <w:spacing w:val="4"/>
          <w:w w:val="110"/>
        </w:rPr>
        <w:t> </w:t>
      </w:r>
      <w:r>
        <w:rPr>
          <w:color w:val="231F20"/>
          <w:w w:val="110"/>
        </w:rPr>
        <w:t>exterior.</w:t>
      </w:r>
    </w:p>
    <w:p>
      <w:pPr>
        <w:pStyle w:val="BodyText"/>
        <w:spacing w:line="261" w:lineRule="auto"/>
        <w:ind w:left="120" w:right="119" w:firstLine="240"/>
        <w:jc w:val="both"/>
      </w:pPr>
      <w:r>
        <w:rPr>
          <w:color w:val="231F20"/>
          <w:w w:val="110"/>
        </w:rPr>
        <w:t>Este estrangulamiento puede continuar en las condiciones actua- les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globalización,</w:t>
      </w:r>
      <w:r>
        <w:rPr>
          <w:color w:val="231F20"/>
          <w:spacing w:val="-13"/>
          <w:w w:val="110"/>
        </w:rPr>
        <w:t> </w:t>
      </w:r>
      <w:r>
        <w:rPr>
          <w:color w:val="231F20"/>
          <w:w w:val="110"/>
        </w:rPr>
        <w:t>a</w:t>
      </w:r>
      <w:r>
        <w:rPr>
          <w:color w:val="231F20"/>
          <w:spacing w:val="-13"/>
          <w:w w:val="110"/>
        </w:rPr>
        <w:t> </w:t>
      </w:r>
      <w:r>
        <w:rPr>
          <w:color w:val="231F20"/>
          <w:w w:val="110"/>
        </w:rPr>
        <w:t>través</w:t>
      </w:r>
      <w:r>
        <w:rPr>
          <w:color w:val="231F20"/>
          <w:spacing w:val="-13"/>
          <w:w w:val="110"/>
        </w:rPr>
        <w:t> </w:t>
      </w:r>
      <w:r>
        <w:rPr>
          <w:color w:val="231F20"/>
          <w:w w:val="110"/>
        </w:rPr>
        <w:t>de</w:t>
      </w:r>
      <w:r>
        <w:rPr>
          <w:color w:val="231F20"/>
          <w:spacing w:val="-13"/>
          <w:w w:val="110"/>
        </w:rPr>
        <w:t> </w:t>
      </w:r>
      <w:r>
        <w:rPr>
          <w:color w:val="231F20"/>
          <w:w w:val="110"/>
        </w:rPr>
        <w:t>nuevas</w:t>
      </w:r>
      <w:r>
        <w:rPr>
          <w:color w:val="231F20"/>
          <w:spacing w:val="-13"/>
          <w:w w:val="110"/>
        </w:rPr>
        <w:t> </w:t>
      </w:r>
      <w:r>
        <w:rPr>
          <w:color w:val="231F20"/>
          <w:w w:val="110"/>
        </w:rPr>
        <w:t>inversiones</w:t>
      </w:r>
      <w:r>
        <w:rPr>
          <w:color w:val="231F20"/>
          <w:spacing w:val="-13"/>
          <w:w w:val="110"/>
        </w:rPr>
        <w:t> </w:t>
      </w:r>
      <w:r>
        <w:rPr>
          <w:color w:val="231F20"/>
          <w:w w:val="110"/>
        </w:rPr>
        <w:t>extranjeras</w:t>
      </w:r>
      <w:r>
        <w:rPr>
          <w:color w:val="231F20"/>
          <w:spacing w:val="-13"/>
          <w:w w:val="110"/>
        </w:rPr>
        <w:t> </w:t>
      </w:r>
      <w:r>
        <w:rPr>
          <w:color w:val="231F20"/>
          <w:w w:val="110"/>
        </w:rPr>
        <w:t>que</w:t>
      </w:r>
      <w:r>
        <w:rPr>
          <w:color w:val="231F20"/>
          <w:w w:val="113"/>
        </w:rPr>
        <w:t> </w:t>
      </w:r>
      <w:r>
        <w:rPr>
          <w:color w:val="231F20"/>
          <w:w w:val="110"/>
        </w:rPr>
        <w:t>profundizan la desnacionalización. Estas inversiones</w:t>
      </w:r>
      <w:r>
        <w:rPr>
          <w:color w:val="231F20"/>
          <w:spacing w:val="26"/>
          <w:w w:val="110"/>
        </w:rPr>
        <w:t> </w:t>
      </w:r>
      <w:r>
        <w:rPr>
          <w:color w:val="231F20"/>
          <w:w w:val="110"/>
        </w:rPr>
        <w:t>extranjeras</w:t>
      </w:r>
      <w:r>
        <w:rPr>
          <w:color w:val="231F20"/>
          <w:spacing w:val="5"/>
          <w:w w:val="110"/>
        </w:rPr>
        <w:t> </w:t>
      </w:r>
      <w:r>
        <w:rPr>
          <w:color w:val="231F20"/>
          <w:w w:val="110"/>
        </w:rPr>
        <w:t>es-</w:t>
      </w:r>
      <w:r>
        <w:rPr>
          <w:color w:val="231F20"/>
          <w:w w:val="72"/>
        </w:rPr>
        <w:t> </w:t>
      </w:r>
      <w:r>
        <w:rPr>
          <w:color w:val="231F20"/>
          <w:w w:val="110"/>
        </w:rPr>
        <w:t>tán contemplando en forma creciente la reinversión de utilidades y de</w:t>
      </w:r>
      <w:r>
        <w:rPr>
          <w:color w:val="231F20"/>
          <w:spacing w:val="9"/>
          <w:w w:val="110"/>
        </w:rPr>
        <w:t> </w:t>
      </w:r>
      <w:r>
        <w:rPr>
          <w:color w:val="231F20"/>
          <w:w w:val="110"/>
        </w:rPr>
        <w:t>intereses.</w:t>
      </w:r>
    </w:p>
    <w:p>
      <w:pPr>
        <w:spacing w:after="0" w:line="261" w:lineRule="auto"/>
        <w:jc w:val="both"/>
        <w:sectPr>
          <w:pgSz w:w="7640" w:h="11900"/>
          <w:pgMar w:header="676" w:footer="0" w:top="860" w:bottom="280" w:left="640" w:right="760"/>
        </w:sectPr>
      </w:pPr>
    </w:p>
    <w:p>
      <w:pPr>
        <w:pStyle w:val="BodyText"/>
        <w:spacing w:line="244" w:lineRule="auto" w:before="159"/>
        <w:ind w:left="100" w:right="487"/>
        <w:rPr>
          <w:rFonts w:ascii="Calibri" w:hAnsi="Calibri"/>
        </w:rPr>
      </w:pPr>
      <w:r>
        <w:rPr>
          <w:rFonts w:ascii="Calibri" w:hAnsi="Calibri"/>
          <w:color w:val="231F20"/>
          <w:w w:val="120"/>
        </w:rPr>
        <w:t>nueva etapa: ¿sobreproducción de productos industriales y subproducción de materias primas y energéticas?</w:t>
      </w:r>
    </w:p>
    <w:p>
      <w:pPr>
        <w:pStyle w:val="BodyText"/>
        <w:spacing w:before="10"/>
        <w:rPr>
          <w:rFonts w:ascii="Calibri"/>
        </w:rPr>
      </w:pPr>
    </w:p>
    <w:p>
      <w:pPr>
        <w:pStyle w:val="BodyText"/>
        <w:spacing w:line="261" w:lineRule="auto"/>
        <w:ind w:left="100" w:right="119"/>
        <w:jc w:val="both"/>
      </w:pPr>
      <w:r>
        <w:rPr>
          <w:color w:val="231F20"/>
          <w:w w:val="110"/>
        </w:rPr>
        <w:t>Los</w:t>
      </w:r>
      <w:r>
        <w:rPr>
          <w:color w:val="231F20"/>
          <w:spacing w:val="-8"/>
          <w:w w:val="110"/>
        </w:rPr>
        <w:t> </w:t>
      </w:r>
      <w:r>
        <w:rPr>
          <w:color w:val="231F20"/>
          <w:w w:val="110"/>
        </w:rPr>
        <w:t>recientes</w:t>
      </w:r>
      <w:r>
        <w:rPr>
          <w:color w:val="231F20"/>
          <w:spacing w:val="-8"/>
          <w:w w:val="110"/>
        </w:rPr>
        <w:t> </w:t>
      </w:r>
      <w:r>
        <w:rPr>
          <w:color w:val="231F20"/>
          <w:w w:val="110"/>
        </w:rPr>
        <w:t>aumentos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precios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materias</w:t>
      </w:r>
      <w:r>
        <w:rPr>
          <w:color w:val="231F20"/>
          <w:spacing w:val="-8"/>
          <w:w w:val="110"/>
        </w:rPr>
        <w:t> </w:t>
      </w:r>
      <w:r>
        <w:rPr>
          <w:color w:val="231F20"/>
          <w:w w:val="110"/>
        </w:rPr>
        <w:t>primas</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los energéticos</w:t>
      </w:r>
      <w:r>
        <w:rPr>
          <w:color w:val="231F20"/>
          <w:spacing w:val="-8"/>
          <w:w w:val="110"/>
        </w:rPr>
        <w:t> </w:t>
      </w:r>
      <w:r>
        <w:rPr>
          <w:color w:val="231F20"/>
          <w:w w:val="110"/>
        </w:rPr>
        <w:t>podrían</w:t>
      </w:r>
      <w:r>
        <w:rPr>
          <w:color w:val="231F20"/>
          <w:spacing w:val="-8"/>
          <w:w w:val="110"/>
        </w:rPr>
        <w:t> </w:t>
      </w:r>
      <w:r>
        <w:rPr>
          <w:color w:val="231F20"/>
          <w:w w:val="110"/>
        </w:rPr>
        <w:t>ser</w:t>
      </w:r>
      <w:r>
        <w:rPr>
          <w:color w:val="231F20"/>
          <w:spacing w:val="-8"/>
          <w:w w:val="110"/>
        </w:rPr>
        <w:t> </w:t>
      </w:r>
      <w:r>
        <w:rPr>
          <w:color w:val="231F20"/>
          <w:w w:val="110"/>
        </w:rPr>
        <w:t>el</w:t>
      </w:r>
      <w:r>
        <w:rPr>
          <w:color w:val="231F20"/>
          <w:spacing w:val="-8"/>
          <w:w w:val="110"/>
        </w:rPr>
        <w:t> </w:t>
      </w:r>
      <w:r>
        <w:rPr>
          <w:color w:val="231F20"/>
          <w:w w:val="110"/>
        </w:rPr>
        <w:t>inicio</w:t>
      </w:r>
      <w:r>
        <w:rPr>
          <w:color w:val="231F20"/>
          <w:spacing w:val="-8"/>
          <w:w w:val="110"/>
        </w:rPr>
        <w:t> </w:t>
      </w:r>
      <w:r>
        <w:rPr>
          <w:color w:val="231F20"/>
          <w:w w:val="110"/>
        </w:rPr>
        <w:t>del</w:t>
      </w:r>
      <w:r>
        <w:rPr>
          <w:color w:val="231F20"/>
          <w:spacing w:val="-8"/>
          <w:w w:val="110"/>
        </w:rPr>
        <w:t> </w:t>
      </w:r>
      <w:r>
        <w:rPr>
          <w:color w:val="231F20"/>
          <w:w w:val="110"/>
        </w:rPr>
        <w:t>término</w:t>
      </w:r>
      <w:r>
        <w:rPr>
          <w:color w:val="231F20"/>
          <w:spacing w:val="-8"/>
          <w:w w:val="110"/>
        </w:rPr>
        <w:t> </w:t>
      </w:r>
      <w:r>
        <w:rPr>
          <w:color w:val="231F20"/>
          <w:w w:val="110"/>
        </w:rPr>
        <w:t>de</w:t>
      </w:r>
      <w:r>
        <w:rPr>
          <w:color w:val="231F20"/>
          <w:spacing w:val="-8"/>
          <w:w w:val="110"/>
        </w:rPr>
        <w:t> </w:t>
      </w:r>
      <w:r>
        <w:rPr>
          <w:color w:val="231F20"/>
          <w:w w:val="110"/>
        </w:rPr>
        <w:t>su</w:t>
      </w:r>
      <w:r>
        <w:rPr>
          <w:color w:val="231F20"/>
          <w:spacing w:val="-8"/>
          <w:w w:val="110"/>
        </w:rPr>
        <w:t> </w:t>
      </w:r>
      <w:r>
        <w:rPr>
          <w:color w:val="231F20"/>
          <w:w w:val="110"/>
        </w:rPr>
        <w:t>sobreproducción</w:t>
      </w:r>
      <w:r>
        <w:rPr>
          <w:color w:val="231F20"/>
          <w:spacing w:val="-8"/>
          <w:w w:val="110"/>
        </w:rPr>
        <w:t> </w:t>
      </w:r>
      <w:r>
        <w:rPr>
          <w:color w:val="231F20"/>
          <w:w w:val="110"/>
        </w:rPr>
        <w:t>y el tránsito a un momento de subproducción o escasez relativa.</w:t>
      </w:r>
      <w:r>
        <w:rPr>
          <w:color w:val="231F20"/>
          <w:spacing w:val="-22"/>
          <w:w w:val="110"/>
        </w:rPr>
        <w:t> </w:t>
      </w:r>
      <w:r>
        <w:rPr>
          <w:color w:val="231F20"/>
          <w:w w:val="110"/>
        </w:rPr>
        <w:t>Por</w:t>
      </w:r>
      <w:r>
        <w:rPr>
          <w:color w:val="231F20"/>
          <w:spacing w:val="-3"/>
          <w:w w:val="110"/>
        </w:rPr>
        <w:t> </w:t>
      </w:r>
      <w:r>
        <w:rPr>
          <w:color w:val="231F20"/>
          <w:w w:val="110"/>
        </w:rPr>
        <w:t>el</w:t>
      </w:r>
      <w:r>
        <w:rPr>
          <w:color w:val="231F20"/>
          <w:w w:val="100"/>
        </w:rPr>
        <w:t> </w:t>
      </w:r>
      <w:r>
        <w:rPr>
          <w:color w:val="231F20"/>
          <w:w w:val="110"/>
        </w:rPr>
        <w:t>lado de la demanda, esto se debe en gran parte al gran</w:t>
      </w:r>
      <w:r>
        <w:rPr>
          <w:color w:val="231F20"/>
          <w:spacing w:val="2"/>
          <w:w w:val="110"/>
        </w:rPr>
        <w:t> </w:t>
      </w:r>
      <w:r>
        <w:rPr>
          <w:color w:val="231F20"/>
          <w:w w:val="110"/>
        </w:rPr>
        <w:t>desarrollo</w:t>
      </w:r>
      <w:r>
        <w:rPr>
          <w:color w:val="231F20"/>
          <w:spacing w:val="4"/>
          <w:w w:val="110"/>
        </w:rPr>
        <w:t> </w:t>
      </w:r>
      <w:r>
        <w:rPr>
          <w:color w:val="231F20"/>
          <w:w w:val="110"/>
        </w:rPr>
        <w:t>de</w:t>
      </w:r>
      <w:r>
        <w:rPr>
          <w:color w:val="231F20"/>
          <w:w w:val="112"/>
        </w:rPr>
        <w:t> </w:t>
      </w:r>
      <w:r>
        <w:rPr>
          <w:color w:val="231F20"/>
          <w:w w:val="110"/>
        </w:rPr>
        <w:t>la economía China. Por el lado de la oferta, se pasa de una </w:t>
      </w:r>
      <w:r>
        <w:rPr>
          <w:color w:val="231F20"/>
          <w:spacing w:val="-6"/>
          <w:w w:val="110"/>
        </w:rPr>
        <w:t>sobrepro- ducción</w:t>
      </w:r>
      <w:r>
        <w:rPr>
          <w:color w:val="231F20"/>
          <w:spacing w:val="-11"/>
          <w:w w:val="110"/>
        </w:rPr>
        <w:t> </w:t>
      </w:r>
      <w:r>
        <w:rPr>
          <w:color w:val="231F20"/>
          <w:spacing w:val="-4"/>
          <w:w w:val="110"/>
        </w:rPr>
        <w:t>con</w:t>
      </w:r>
      <w:r>
        <w:rPr>
          <w:color w:val="231F20"/>
          <w:spacing w:val="-11"/>
          <w:w w:val="110"/>
        </w:rPr>
        <w:t> </w:t>
      </w:r>
      <w:r>
        <w:rPr>
          <w:color w:val="231F20"/>
          <w:spacing w:val="-5"/>
          <w:w w:val="110"/>
        </w:rPr>
        <w:t>bajos</w:t>
      </w:r>
      <w:r>
        <w:rPr>
          <w:color w:val="231F20"/>
          <w:spacing w:val="-11"/>
          <w:w w:val="110"/>
        </w:rPr>
        <w:t> </w:t>
      </w:r>
      <w:r>
        <w:rPr>
          <w:color w:val="231F20"/>
          <w:spacing w:val="-6"/>
          <w:w w:val="110"/>
        </w:rPr>
        <w:t>precios</w:t>
      </w:r>
      <w:r>
        <w:rPr>
          <w:color w:val="231F20"/>
          <w:spacing w:val="-11"/>
          <w:w w:val="110"/>
        </w:rPr>
        <w:t> </w:t>
      </w:r>
      <w:r>
        <w:rPr>
          <w:color w:val="231F20"/>
          <w:spacing w:val="-4"/>
          <w:w w:val="110"/>
        </w:rPr>
        <w:t>que</w:t>
      </w:r>
      <w:r>
        <w:rPr>
          <w:color w:val="231F20"/>
          <w:spacing w:val="-11"/>
          <w:w w:val="110"/>
        </w:rPr>
        <w:t> </w:t>
      </w:r>
      <w:r>
        <w:rPr>
          <w:color w:val="231F20"/>
          <w:spacing w:val="-6"/>
          <w:w w:val="110"/>
        </w:rPr>
        <w:t>limitaron</w:t>
      </w:r>
      <w:r>
        <w:rPr>
          <w:color w:val="231F20"/>
          <w:spacing w:val="-11"/>
          <w:w w:val="110"/>
        </w:rPr>
        <w:t> </w:t>
      </w:r>
      <w:r>
        <w:rPr>
          <w:color w:val="231F20"/>
          <w:spacing w:val="-4"/>
          <w:w w:val="110"/>
        </w:rPr>
        <w:t>las</w:t>
      </w:r>
      <w:r>
        <w:rPr>
          <w:color w:val="231F20"/>
          <w:spacing w:val="-11"/>
          <w:w w:val="110"/>
        </w:rPr>
        <w:t> </w:t>
      </w:r>
      <w:r>
        <w:rPr>
          <w:color w:val="231F20"/>
          <w:spacing w:val="-6"/>
          <w:w w:val="110"/>
        </w:rPr>
        <w:t>inversiones</w:t>
      </w:r>
      <w:r>
        <w:rPr>
          <w:color w:val="231F20"/>
          <w:spacing w:val="-11"/>
          <w:w w:val="110"/>
        </w:rPr>
        <w:t> </w:t>
      </w:r>
      <w:r>
        <w:rPr>
          <w:color w:val="231F20"/>
          <w:w w:val="110"/>
        </w:rPr>
        <w:t>a</w:t>
      </w:r>
      <w:r>
        <w:rPr>
          <w:color w:val="231F20"/>
          <w:spacing w:val="-11"/>
          <w:w w:val="110"/>
        </w:rPr>
        <w:t> </w:t>
      </w:r>
      <w:r>
        <w:rPr>
          <w:color w:val="231F20"/>
          <w:spacing w:val="-4"/>
          <w:w w:val="110"/>
        </w:rPr>
        <w:t>una</w:t>
      </w:r>
      <w:r>
        <w:rPr>
          <w:color w:val="231F20"/>
          <w:spacing w:val="-11"/>
          <w:w w:val="110"/>
        </w:rPr>
        <w:t> </w:t>
      </w:r>
      <w:r>
        <w:rPr>
          <w:color w:val="231F20"/>
          <w:spacing w:val="-6"/>
          <w:w w:val="110"/>
        </w:rPr>
        <w:t>subproduc- </w:t>
      </w:r>
      <w:r>
        <w:rPr>
          <w:color w:val="231F20"/>
          <w:spacing w:val="-5"/>
          <w:w w:val="110"/>
        </w:rPr>
        <w:t>cion, </w:t>
      </w:r>
      <w:r>
        <w:rPr>
          <w:color w:val="231F20"/>
          <w:w w:val="110"/>
        </w:rPr>
        <w:t>explicada también por un agotamiento relativo de</w:t>
      </w:r>
      <w:r>
        <w:rPr>
          <w:color w:val="231F20"/>
          <w:spacing w:val="-26"/>
          <w:w w:val="110"/>
        </w:rPr>
        <w:t> </w:t>
      </w:r>
      <w:r>
        <w:rPr>
          <w:color w:val="231F20"/>
          <w:w w:val="110"/>
        </w:rPr>
        <w:t>recursos.</w:t>
      </w:r>
    </w:p>
    <w:p>
      <w:pPr>
        <w:pStyle w:val="BodyText"/>
        <w:spacing w:line="259" w:lineRule="auto"/>
        <w:ind w:left="100" w:right="117" w:firstLine="240"/>
        <w:jc w:val="both"/>
      </w:pPr>
      <w:r>
        <w:rPr>
          <w:color w:val="231F20"/>
          <w:w w:val="105"/>
        </w:rPr>
        <w:t>La oferta mundial se ha modiﬁcado a través de los ciclos y las    crisis cíclicas. Como hemos dicho, la crisis de 1974-1975 fue de so- breproducción de productos industriales y subproducción  de  mate- rias primas, alimentos y energéticos. Las otras cinco crisis cíclicas, desde la de inicios de los años 80 hasta la de inicios de este primer decenio del siglo </w:t>
      </w:r>
      <w:r>
        <w:rPr>
          <w:rFonts w:ascii="Calibri" w:hAnsi="Calibri"/>
          <w:color w:val="231F20"/>
          <w:w w:val="105"/>
        </w:rPr>
        <w:t>xxi, </w:t>
      </w:r>
      <w:r>
        <w:rPr>
          <w:color w:val="231F20"/>
          <w:w w:val="105"/>
        </w:rPr>
        <w:t>fueron de sobreproducción general de mer- cancías. En la etapa actual, así como a inicios de los 70, se está com- binando una sobreproducción de productos industriales y  de  servi- cios</w:t>
      </w:r>
      <w:r>
        <w:rPr>
          <w:color w:val="231F20"/>
          <w:spacing w:val="38"/>
          <w:w w:val="105"/>
        </w:rPr>
        <w:t> </w:t>
      </w:r>
      <w:r>
        <w:rPr>
          <w:color w:val="231F20"/>
          <w:w w:val="105"/>
        </w:rPr>
        <w:t>con</w:t>
      </w:r>
      <w:r>
        <w:rPr>
          <w:color w:val="231F20"/>
          <w:spacing w:val="38"/>
          <w:w w:val="105"/>
        </w:rPr>
        <w:t> </w:t>
      </w:r>
      <w:r>
        <w:rPr>
          <w:color w:val="231F20"/>
          <w:w w:val="105"/>
        </w:rPr>
        <w:t>una</w:t>
      </w:r>
      <w:r>
        <w:rPr>
          <w:color w:val="231F20"/>
          <w:spacing w:val="38"/>
          <w:w w:val="105"/>
        </w:rPr>
        <w:t> </w:t>
      </w:r>
      <w:r>
        <w:rPr>
          <w:color w:val="231F20"/>
          <w:w w:val="105"/>
        </w:rPr>
        <w:t>subproducción</w:t>
      </w:r>
      <w:r>
        <w:rPr>
          <w:color w:val="231F20"/>
          <w:spacing w:val="38"/>
          <w:w w:val="105"/>
        </w:rPr>
        <w:t> </w:t>
      </w:r>
      <w:r>
        <w:rPr>
          <w:color w:val="231F20"/>
          <w:w w:val="105"/>
        </w:rPr>
        <w:t>de</w:t>
      </w:r>
      <w:r>
        <w:rPr>
          <w:color w:val="231F20"/>
          <w:spacing w:val="38"/>
          <w:w w:val="105"/>
        </w:rPr>
        <w:t> </w:t>
      </w:r>
      <w:r>
        <w:rPr>
          <w:color w:val="231F20"/>
          <w:w w:val="105"/>
        </w:rPr>
        <w:t>materias</w:t>
      </w:r>
      <w:r>
        <w:rPr>
          <w:color w:val="231F20"/>
          <w:spacing w:val="38"/>
          <w:w w:val="105"/>
        </w:rPr>
        <w:t> </w:t>
      </w:r>
      <w:r>
        <w:rPr>
          <w:color w:val="231F20"/>
          <w:w w:val="105"/>
        </w:rPr>
        <w:t>primas</w:t>
      </w:r>
      <w:r>
        <w:rPr>
          <w:color w:val="231F20"/>
          <w:spacing w:val="38"/>
          <w:w w:val="105"/>
        </w:rPr>
        <w:t> </w:t>
      </w:r>
      <w:r>
        <w:rPr>
          <w:color w:val="231F20"/>
          <w:w w:val="105"/>
        </w:rPr>
        <w:t>y</w:t>
      </w:r>
      <w:r>
        <w:rPr>
          <w:color w:val="231F20"/>
          <w:spacing w:val="38"/>
          <w:w w:val="105"/>
        </w:rPr>
        <w:t> </w:t>
      </w:r>
      <w:r>
        <w:rPr>
          <w:color w:val="231F20"/>
          <w:w w:val="105"/>
        </w:rPr>
        <w:t>energéticos.</w:t>
      </w:r>
    </w:p>
    <w:p>
      <w:pPr>
        <w:pStyle w:val="BodyText"/>
      </w:pPr>
    </w:p>
    <w:p>
      <w:pPr>
        <w:pStyle w:val="BodyText"/>
      </w:pPr>
    </w:p>
    <w:p>
      <w:pPr>
        <w:pStyle w:val="BodyText"/>
        <w:spacing w:before="1"/>
        <w:rPr>
          <w:sz w:val="25"/>
        </w:rPr>
      </w:pPr>
    </w:p>
    <w:p>
      <w:pPr>
        <w:pStyle w:val="BodyText"/>
        <w:ind w:left="100"/>
        <w:jc w:val="both"/>
        <w:rPr>
          <w:rFonts w:ascii="Calibri" w:hAnsi="Calibri"/>
        </w:rPr>
      </w:pPr>
      <w:r>
        <w:rPr>
          <w:rFonts w:ascii="Calibri" w:hAnsi="Calibri"/>
          <w:color w:val="231F20"/>
          <w:w w:val="120"/>
        </w:rPr>
        <w:t>¿hacia un periodo de términos de intercambio favorables?</w:t>
      </w:r>
    </w:p>
    <w:p>
      <w:pPr>
        <w:pStyle w:val="BodyText"/>
        <w:spacing w:before="3"/>
        <w:rPr>
          <w:rFonts w:ascii="Calibri"/>
          <w:sz w:val="21"/>
        </w:rPr>
      </w:pPr>
    </w:p>
    <w:p>
      <w:pPr>
        <w:pStyle w:val="BodyText"/>
        <w:spacing w:line="261" w:lineRule="auto"/>
        <w:ind w:left="100" w:right="113"/>
        <w:jc w:val="both"/>
      </w:pPr>
      <w:r>
        <w:rPr>
          <w:color w:val="231F20"/>
          <w:w w:val="110"/>
        </w:rPr>
        <w:t>La combinación anterior se expresa en cambios signiﬁcativos en los precios relativos y en los términos de intercambio a escala interna- cional. Podríamos estar en el inicio de un cambio estructural de mediano y largo plazo que podría ser muy positivo para los países atrasados del capitalismo.</w:t>
      </w:r>
    </w:p>
    <w:p>
      <w:pPr>
        <w:pStyle w:val="BodyText"/>
        <w:spacing w:line="261" w:lineRule="auto"/>
        <w:ind w:left="100" w:right="119" w:firstLine="240"/>
        <w:jc w:val="both"/>
      </w:pPr>
      <w:r>
        <w:rPr>
          <w:color w:val="231F20"/>
          <w:w w:val="110"/>
        </w:rPr>
        <w:t>Sin embargo, como hemos mencionado, con la</w:t>
      </w:r>
      <w:r>
        <w:rPr>
          <w:color w:val="231F20"/>
          <w:spacing w:val="33"/>
          <w:w w:val="110"/>
        </w:rPr>
        <w:t> </w:t>
      </w:r>
      <w:r>
        <w:rPr>
          <w:color w:val="231F20"/>
          <w:w w:val="110"/>
        </w:rPr>
        <w:t>globalización</w:t>
      </w:r>
      <w:r>
        <w:rPr>
          <w:color w:val="231F20"/>
          <w:spacing w:val="20"/>
          <w:w w:val="110"/>
        </w:rPr>
        <w:t> </w:t>
      </w:r>
      <w:r>
        <w:rPr>
          <w:color w:val="231F20"/>
          <w:w w:val="110"/>
        </w:rPr>
        <w:t>se</w:t>
      </w:r>
      <w:r>
        <w:rPr>
          <w:color w:val="231F20"/>
          <w:w w:val="103"/>
        </w:rPr>
        <w:t> </w:t>
      </w:r>
      <w:r>
        <w:rPr>
          <w:color w:val="231F20"/>
          <w:w w:val="110"/>
        </w:rPr>
        <w:t>ha desarrollado un cambio profundo de la relación del capital con los recursos naturales. En los últimos veinte años una parte impor- tante de los recursos naturales de los países atrasados se</w:t>
      </w:r>
      <w:r>
        <w:rPr>
          <w:color w:val="231F20"/>
          <w:spacing w:val="6"/>
          <w:w w:val="110"/>
        </w:rPr>
        <w:t> </w:t>
      </w:r>
      <w:r>
        <w:rPr>
          <w:color w:val="231F20"/>
          <w:w w:val="110"/>
        </w:rPr>
        <w:t>ha transfor-</w:t>
      </w:r>
      <w:r>
        <w:rPr>
          <w:color w:val="231F20"/>
          <w:w w:val="72"/>
        </w:rPr>
        <w:t> </w:t>
      </w:r>
      <w:r>
        <w:rPr>
          <w:color w:val="231F20"/>
          <w:w w:val="110"/>
        </w:rPr>
        <w:t>mado en propiedad privada de las empresas trasnacionales. Éstas,</w:t>
      </w:r>
      <w:r>
        <w:rPr>
          <w:color w:val="231F20"/>
          <w:spacing w:val="-13"/>
          <w:w w:val="110"/>
        </w:rPr>
        <w:t> </w:t>
      </w:r>
      <w:r>
        <w:rPr>
          <w:color w:val="231F20"/>
          <w:w w:val="110"/>
        </w:rPr>
        <w:t>se apropian de las ganancias incrementadas por el aumento de precios y también de la renta de los recursos naturales, ya que ahora poseen en</w:t>
      </w:r>
      <w:r>
        <w:rPr>
          <w:color w:val="231F20"/>
          <w:spacing w:val="-15"/>
          <w:w w:val="110"/>
        </w:rPr>
        <w:t> </w:t>
      </w:r>
      <w:r>
        <w:rPr>
          <w:color w:val="231F20"/>
          <w:w w:val="110"/>
        </w:rPr>
        <w:t>propiedad</w:t>
      </w:r>
      <w:r>
        <w:rPr>
          <w:color w:val="231F20"/>
          <w:spacing w:val="-15"/>
          <w:w w:val="110"/>
        </w:rPr>
        <w:t> </w:t>
      </w:r>
      <w:r>
        <w:rPr>
          <w:color w:val="231F20"/>
          <w:w w:val="110"/>
        </w:rPr>
        <w:t>privada.</w:t>
      </w:r>
      <w:r>
        <w:rPr>
          <w:color w:val="231F20"/>
          <w:spacing w:val="-15"/>
          <w:w w:val="110"/>
        </w:rPr>
        <w:t> </w:t>
      </w:r>
      <w:r>
        <w:rPr>
          <w:color w:val="231F20"/>
          <w:w w:val="110"/>
        </w:rPr>
        <w:t>Las</w:t>
      </w:r>
      <w:r>
        <w:rPr>
          <w:color w:val="231F20"/>
          <w:spacing w:val="-15"/>
          <w:w w:val="110"/>
        </w:rPr>
        <w:t> </w:t>
      </w:r>
      <w:r>
        <w:rPr>
          <w:color w:val="231F20"/>
          <w:w w:val="110"/>
        </w:rPr>
        <w:t>principales</w:t>
      </w:r>
      <w:r>
        <w:rPr>
          <w:color w:val="231F20"/>
          <w:spacing w:val="-15"/>
          <w:w w:val="110"/>
        </w:rPr>
        <w:t> </w:t>
      </w:r>
      <w:r>
        <w:rPr>
          <w:color w:val="231F20"/>
          <w:w w:val="110"/>
        </w:rPr>
        <w:t>movilizaciones</w:t>
      </w:r>
      <w:r>
        <w:rPr>
          <w:color w:val="231F20"/>
          <w:spacing w:val="-15"/>
          <w:w w:val="110"/>
        </w:rPr>
        <w:t> </w:t>
      </w:r>
      <w:r>
        <w:rPr>
          <w:color w:val="231F20"/>
          <w:w w:val="110"/>
        </w:rPr>
        <w:t>y</w:t>
      </w:r>
      <w:r>
        <w:rPr>
          <w:color w:val="231F20"/>
          <w:spacing w:val="-15"/>
          <w:w w:val="110"/>
        </w:rPr>
        <w:t> </w:t>
      </w:r>
      <w:r>
        <w:rPr>
          <w:color w:val="231F20"/>
          <w:w w:val="110"/>
        </w:rPr>
        <w:t>cambios</w:t>
      </w:r>
      <w:r>
        <w:rPr>
          <w:color w:val="231F20"/>
          <w:spacing w:val="-15"/>
          <w:w w:val="110"/>
        </w:rPr>
        <w:t> </w:t>
      </w:r>
      <w:r>
        <w:rPr>
          <w:color w:val="231F20"/>
          <w:w w:val="110"/>
        </w:rPr>
        <w:t>polí- ticos en América Latina en los últimos años están vinculados al res- cate de los recursos</w:t>
      </w:r>
      <w:r>
        <w:rPr>
          <w:color w:val="231F20"/>
          <w:spacing w:val="23"/>
          <w:w w:val="110"/>
        </w:rPr>
        <w:t> </w:t>
      </w:r>
      <w:r>
        <w:rPr>
          <w:color w:val="231F20"/>
          <w:w w:val="110"/>
        </w:rPr>
        <w:t>naturales.</w:t>
      </w:r>
    </w:p>
    <w:p>
      <w:pPr>
        <w:spacing w:after="0" w:line="261" w:lineRule="auto"/>
        <w:jc w:val="both"/>
        <w:sectPr>
          <w:pgSz w:w="7640" w:h="11900"/>
          <w:pgMar w:header="676" w:footer="0" w:top="860" w:bottom="280" w:left="780" w:right="640"/>
        </w:sectPr>
      </w:pPr>
    </w:p>
    <w:p>
      <w:pPr>
        <w:pStyle w:val="BodyText"/>
        <w:spacing w:before="159"/>
        <w:ind w:left="100"/>
        <w:jc w:val="both"/>
        <w:rPr>
          <w:rFonts w:ascii="Calibri" w:hAnsi="Calibri"/>
        </w:rPr>
      </w:pPr>
      <w:r>
        <w:rPr>
          <w:rFonts w:ascii="Calibri" w:hAnsi="Calibri"/>
          <w:color w:val="231F20"/>
          <w:w w:val="125"/>
        </w:rPr>
        <w:t>¿de la deflación a la inflación?</w:t>
      </w:r>
    </w:p>
    <w:p>
      <w:pPr>
        <w:pStyle w:val="BodyText"/>
        <w:spacing w:before="3"/>
        <w:rPr>
          <w:rFonts w:ascii="Calibri"/>
          <w:sz w:val="21"/>
        </w:rPr>
      </w:pPr>
    </w:p>
    <w:p>
      <w:pPr>
        <w:pStyle w:val="BodyText"/>
        <w:spacing w:line="261" w:lineRule="auto"/>
        <w:ind w:left="100" w:right="114"/>
        <w:jc w:val="both"/>
      </w:pPr>
      <w:r>
        <w:rPr>
          <w:color w:val="231F20"/>
          <w:w w:val="105"/>
        </w:rPr>
        <w:t>Antes, durante y después de la crisis de 2001, existió gran preocupa- ción por la deﬂación, que tomaba fuerza en varios países importantes, entre ellos China, Japón, Alemania y en varios sectores y ramas de la economía de Estados Unidos. Se realizaron análisis  comparativos  para ver las similitudes y diferencias con la deﬂación mundial en la crisis de los años 30. Se aﬁrmaba en esos documentos que si la deﬂa- ción tomaba fuerza a escala mundial, sería una situación desastrosa.   Se recomendaron y se ejecutaron políticas ﬁscales y monetarias para promover la demanda agregada para evitar que la crisis del 2001 se profundizara y con ella la deﬂación. Aumento del crédito y dismi- nución de la tasa de interés. En Estados Unidos se pasó de un su- perávit ﬁscal que se había logrado por algunos años a un abultado déﬁcit ﬁscal con aumento del gasto en defensa, en seguridad nacio-   nal y para la invasión a   </w:t>
      </w:r>
      <w:r>
        <w:rPr>
          <w:color w:val="231F20"/>
          <w:spacing w:val="17"/>
          <w:w w:val="105"/>
        </w:rPr>
        <w:t> </w:t>
      </w:r>
      <w:r>
        <w:rPr>
          <w:color w:val="231F20"/>
          <w:w w:val="105"/>
        </w:rPr>
        <w:t>Irak.</w:t>
      </w:r>
    </w:p>
    <w:p>
      <w:pPr>
        <w:pStyle w:val="BodyText"/>
        <w:spacing w:line="261" w:lineRule="auto"/>
        <w:ind w:left="100" w:right="119" w:firstLine="240"/>
        <w:jc w:val="both"/>
      </w:pPr>
      <w:r>
        <w:rPr>
          <w:color w:val="231F20"/>
          <w:w w:val="110"/>
        </w:rPr>
        <w:t>El aumento de los precios de las materias primas y de los energé-</w:t>
      </w:r>
      <w:r>
        <w:rPr>
          <w:color w:val="231F20"/>
          <w:w w:val="72"/>
        </w:rPr>
        <w:t> </w:t>
      </w:r>
      <w:r>
        <w:rPr>
          <w:color w:val="231F20"/>
          <w:w w:val="110"/>
        </w:rPr>
        <w:t>ticos, debido a la escasez relativa por parte de la producción y al aumento de la demanda de China, ha ayudado a que la deﬂación parcial no se transforme en deﬂación  global.</w:t>
      </w:r>
    </w:p>
    <w:p>
      <w:pPr>
        <w:pStyle w:val="BodyText"/>
        <w:spacing w:line="261" w:lineRule="auto"/>
        <w:ind w:left="100" w:right="117" w:firstLine="240"/>
        <w:jc w:val="both"/>
      </w:pPr>
      <w:r>
        <w:rPr>
          <w:color w:val="231F20"/>
          <w:w w:val="110"/>
        </w:rPr>
        <w:t>El paso de la deﬂación parcial a un nuevo periodo de inﬂación es la gran preocupación actual. Las empresas ven aumentar los  costos</w:t>
      </w:r>
    </w:p>
    <w:p>
      <w:pPr>
        <w:pStyle w:val="BodyText"/>
        <w:spacing w:line="261" w:lineRule="auto"/>
        <w:ind w:left="100" w:right="119"/>
        <w:jc w:val="both"/>
      </w:pPr>
      <w:r>
        <w:rPr>
          <w:color w:val="231F20"/>
          <w:w w:val="110"/>
        </w:rPr>
        <w:t>–el</w:t>
      </w:r>
      <w:r>
        <w:rPr>
          <w:color w:val="231F20"/>
          <w:spacing w:val="-5"/>
          <w:w w:val="110"/>
        </w:rPr>
        <w:t> </w:t>
      </w:r>
      <w:r>
        <w:rPr>
          <w:color w:val="231F20"/>
          <w:w w:val="110"/>
        </w:rPr>
        <w:t>petróleo</w:t>
      </w:r>
      <w:r>
        <w:rPr>
          <w:color w:val="231F20"/>
          <w:spacing w:val="-5"/>
          <w:w w:val="110"/>
        </w:rPr>
        <w:t> </w:t>
      </w:r>
      <w:r>
        <w:rPr>
          <w:color w:val="231F20"/>
          <w:w w:val="110"/>
        </w:rPr>
        <w:t>costó</w:t>
      </w:r>
      <w:r>
        <w:rPr>
          <w:color w:val="231F20"/>
          <w:spacing w:val="-5"/>
          <w:w w:val="110"/>
        </w:rPr>
        <w:t> </w:t>
      </w:r>
      <w:r>
        <w:rPr>
          <w:color w:val="231F20"/>
          <w:w w:val="110"/>
        </w:rPr>
        <w:t>60</w:t>
      </w:r>
      <w:r>
        <w:rPr>
          <w:color w:val="231F20"/>
          <w:spacing w:val="-5"/>
          <w:w w:val="110"/>
        </w:rPr>
        <w:t> </w:t>
      </w:r>
      <w:r>
        <w:rPr>
          <w:color w:val="231F20"/>
          <w:w w:val="110"/>
        </w:rPr>
        <w:t>dólares</w:t>
      </w:r>
      <w:r>
        <w:rPr>
          <w:color w:val="231F20"/>
          <w:spacing w:val="-5"/>
          <w:w w:val="110"/>
        </w:rPr>
        <w:t> </w:t>
      </w:r>
      <w:r>
        <w:rPr>
          <w:color w:val="231F20"/>
          <w:w w:val="110"/>
        </w:rPr>
        <w:t>por</w:t>
      </w:r>
      <w:r>
        <w:rPr>
          <w:color w:val="231F20"/>
          <w:spacing w:val="-5"/>
          <w:w w:val="110"/>
        </w:rPr>
        <w:t> </w:t>
      </w:r>
      <w:r>
        <w:rPr>
          <w:color w:val="231F20"/>
          <w:w w:val="110"/>
        </w:rPr>
        <w:t>barril</w:t>
      </w:r>
      <w:r>
        <w:rPr>
          <w:color w:val="231F20"/>
          <w:spacing w:val="-5"/>
          <w:w w:val="110"/>
        </w:rPr>
        <w:t> </w:t>
      </w:r>
      <w:r>
        <w:rPr>
          <w:color w:val="231F20"/>
          <w:w w:val="110"/>
        </w:rPr>
        <w:t>en</w:t>
      </w:r>
      <w:r>
        <w:rPr>
          <w:color w:val="231F20"/>
          <w:spacing w:val="-5"/>
          <w:w w:val="110"/>
        </w:rPr>
        <w:t> </w:t>
      </w:r>
      <w:r>
        <w:rPr>
          <w:color w:val="231F20"/>
          <w:w w:val="110"/>
        </w:rPr>
        <w:t>julio</w:t>
      </w:r>
      <w:r>
        <w:rPr>
          <w:color w:val="231F20"/>
          <w:spacing w:val="-5"/>
          <w:w w:val="110"/>
        </w:rPr>
        <w:t> </w:t>
      </w:r>
      <w:r>
        <w:rPr>
          <w:color w:val="231F20"/>
          <w:w w:val="110"/>
        </w:rPr>
        <w:t>de</w:t>
      </w:r>
      <w:r>
        <w:rPr>
          <w:color w:val="231F20"/>
          <w:spacing w:val="-5"/>
          <w:w w:val="110"/>
        </w:rPr>
        <w:t> </w:t>
      </w:r>
      <w:r>
        <w:rPr>
          <w:color w:val="231F20"/>
          <w:w w:val="110"/>
        </w:rPr>
        <w:t>2005–</w:t>
      </w:r>
      <w:r>
        <w:rPr>
          <w:color w:val="231F20"/>
          <w:spacing w:val="-5"/>
          <w:w w:val="110"/>
        </w:rPr>
        <w:t> </w:t>
      </w:r>
      <w:r>
        <w:rPr>
          <w:color w:val="231F20"/>
          <w:w w:val="110"/>
        </w:rPr>
        <w:t>y</w:t>
      </w:r>
      <w:r>
        <w:rPr>
          <w:color w:val="231F20"/>
          <w:spacing w:val="-5"/>
          <w:w w:val="110"/>
        </w:rPr>
        <w:t> </w:t>
      </w:r>
      <w:r>
        <w:rPr>
          <w:color w:val="231F20"/>
          <w:w w:val="110"/>
        </w:rPr>
        <w:t>enfrentan disminuciones de precios. El resultado más viable es la disminución de la rentabilidad de las empresas lo que puede conducir a una nue- va</w:t>
      </w:r>
      <w:r>
        <w:rPr>
          <w:color w:val="231F20"/>
          <w:spacing w:val="-19"/>
          <w:w w:val="110"/>
        </w:rPr>
        <w:t> </w:t>
      </w:r>
      <w:r>
        <w:rPr>
          <w:color w:val="231F20"/>
          <w:w w:val="110"/>
        </w:rPr>
        <w:t>crisis</w:t>
      </w:r>
      <w:r>
        <w:rPr>
          <w:color w:val="231F20"/>
          <w:spacing w:val="-19"/>
          <w:w w:val="110"/>
        </w:rPr>
        <w:t> </w:t>
      </w:r>
      <w:r>
        <w:rPr>
          <w:color w:val="231F20"/>
          <w:w w:val="110"/>
        </w:rPr>
        <w:t>cíclica</w:t>
      </w:r>
      <w:r>
        <w:rPr>
          <w:color w:val="231F20"/>
          <w:spacing w:val="-19"/>
          <w:w w:val="110"/>
        </w:rPr>
        <w:t> </w:t>
      </w:r>
      <w:r>
        <w:rPr>
          <w:color w:val="231F20"/>
          <w:w w:val="110"/>
        </w:rPr>
        <w:t>mundial.</w:t>
      </w:r>
    </w:p>
    <w:p>
      <w:pPr>
        <w:pStyle w:val="BodyText"/>
      </w:pPr>
    </w:p>
    <w:p>
      <w:pPr>
        <w:pStyle w:val="BodyText"/>
      </w:pPr>
    </w:p>
    <w:p>
      <w:pPr>
        <w:pStyle w:val="BodyText"/>
        <w:spacing w:before="10"/>
        <w:rPr>
          <w:sz w:val="24"/>
        </w:rPr>
      </w:pPr>
    </w:p>
    <w:p>
      <w:pPr>
        <w:pStyle w:val="BodyText"/>
        <w:spacing w:line="244" w:lineRule="auto"/>
        <w:ind w:left="100" w:right="262"/>
        <w:rPr>
          <w:rFonts w:ascii="Calibri"/>
        </w:rPr>
      </w:pPr>
      <w:r>
        <w:rPr>
          <w:rFonts w:ascii="Calibri"/>
          <w:color w:val="231F20"/>
          <w:w w:val="125"/>
        </w:rPr>
        <w:t>de</w:t>
      </w:r>
      <w:r>
        <w:rPr>
          <w:rFonts w:ascii="Calibri"/>
          <w:color w:val="231F20"/>
          <w:spacing w:val="-18"/>
          <w:w w:val="125"/>
        </w:rPr>
        <w:t> </w:t>
      </w:r>
      <w:r>
        <w:rPr>
          <w:rFonts w:ascii="Calibri"/>
          <w:color w:val="231F20"/>
          <w:w w:val="125"/>
        </w:rPr>
        <w:t>la</w:t>
      </w:r>
      <w:r>
        <w:rPr>
          <w:rFonts w:ascii="Calibri"/>
          <w:color w:val="231F20"/>
          <w:spacing w:val="-18"/>
          <w:w w:val="125"/>
        </w:rPr>
        <w:t> </w:t>
      </w:r>
      <w:r>
        <w:rPr>
          <w:rFonts w:ascii="Calibri"/>
          <w:color w:val="231F20"/>
          <w:w w:val="125"/>
        </w:rPr>
        <w:t>preeminencia</w:t>
      </w:r>
      <w:r>
        <w:rPr>
          <w:rFonts w:ascii="Calibri"/>
          <w:color w:val="231F20"/>
          <w:spacing w:val="-18"/>
          <w:w w:val="125"/>
        </w:rPr>
        <w:t> </w:t>
      </w:r>
      <w:r>
        <w:rPr>
          <w:rFonts w:ascii="Calibri"/>
          <w:color w:val="231F20"/>
          <w:w w:val="125"/>
        </w:rPr>
        <w:t>del</w:t>
      </w:r>
      <w:r>
        <w:rPr>
          <w:rFonts w:ascii="Calibri"/>
          <w:color w:val="231F20"/>
          <w:spacing w:val="-18"/>
          <w:w w:val="125"/>
        </w:rPr>
        <w:t> </w:t>
      </w:r>
      <w:r>
        <w:rPr>
          <w:rFonts w:ascii="Calibri"/>
          <w:color w:val="231F20"/>
          <w:w w:val="125"/>
        </w:rPr>
        <w:t>capital</w:t>
      </w:r>
      <w:r>
        <w:rPr>
          <w:rFonts w:ascii="Calibri"/>
          <w:color w:val="231F20"/>
          <w:spacing w:val="-18"/>
          <w:w w:val="125"/>
        </w:rPr>
        <w:t> </w:t>
      </w:r>
      <w:r>
        <w:rPr>
          <w:rFonts w:ascii="Calibri"/>
          <w:color w:val="231F20"/>
          <w:w w:val="125"/>
        </w:rPr>
        <w:t>financiero</w:t>
      </w:r>
      <w:r>
        <w:rPr>
          <w:rFonts w:ascii="Calibri"/>
          <w:color w:val="231F20"/>
          <w:spacing w:val="-18"/>
          <w:w w:val="125"/>
        </w:rPr>
        <w:t> </w:t>
      </w:r>
      <w:r>
        <w:rPr>
          <w:rFonts w:ascii="Calibri"/>
          <w:color w:val="231F20"/>
          <w:w w:val="125"/>
        </w:rPr>
        <w:t>a</w:t>
      </w:r>
      <w:r>
        <w:rPr>
          <w:rFonts w:ascii="Calibri"/>
          <w:color w:val="231F20"/>
          <w:spacing w:val="-18"/>
          <w:w w:val="125"/>
        </w:rPr>
        <w:t> </w:t>
      </w:r>
      <w:r>
        <w:rPr>
          <w:rFonts w:ascii="Calibri"/>
          <w:color w:val="231F20"/>
          <w:w w:val="125"/>
        </w:rPr>
        <w:t>la</w:t>
      </w:r>
      <w:r>
        <w:rPr>
          <w:rFonts w:ascii="Calibri"/>
          <w:color w:val="231F20"/>
          <w:spacing w:val="-18"/>
          <w:w w:val="125"/>
        </w:rPr>
        <w:t> </w:t>
      </w:r>
      <w:r>
        <w:rPr>
          <w:rFonts w:ascii="Calibri"/>
          <w:color w:val="231F20"/>
          <w:w w:val="125"/>
        </w:rPr>
        <w:t>preeminencia del capital</w:t>
      </w:r>
      <w:r>
        <w:rPr>
          <w:rFonts w:ascii="Calibri"/>
          <w:color w:val="231F20"/>
          <w:spacing w:val="49"/>
          <w:w w:val="125"/>
        </w:rPr>
        <w:t> </w:t>
      </w:r>
      <w:r>
        <w:rPr>
          <w:rFonts w:ascii="Calibri"/>
          <w:color w:val="231F20"/>
          <w:w w:val="125"/>
        </w:rPr>
        <w:t>productivo</w:t>
      </w:r>
    </w:p>
    <w:p>
      <w:pPr>
        <w:pStyle w:val="BodyText"/>
        <w:spacing w:before="10"/>
        <w:rPr>
          <w:rFonts w:ascii="Calibri"/>
        </w:rPr>
      </w:pPr>
    </w:p>
    <w:p>
      <w:pPr>
        <w:pStyle w:val="BodyText"/>
        <w:spacing w:line="261" w:lineRule="auto"/>
        <w:ind w:left="100" w:right="116"/>
        <w:jc w:val="both"/>
      </w:pPr>
      <w:r>
        <w:rPr>
          <w:color w:val="231F20"/>
          <w:w w:val="110"/>
        </w:rPr>
        <w:t>Las empresas productoras de bienes y servicios se han liberado del dominio que en decenios anteriores ejerció sobre ellas el capital ﬁ- nanciero en los países desarrollados. En los años 80 e inicios de los 90, el capital ﬁnanciero captaba alrededor del 35% de las ganancias de las empresas, posteriormente éstas disminuyeron a menos del 20%. En los periodos de auge se aproximan al 10%. Este cambio se apoya en la fuerte disminución de la tasa de interés. Las grandes</w:t>
      </w:r>
    </w:p>
    <w:p>
      <w:pPr>
        <w:spacing w:after="0" w:line="261" w:lineRule="auto"/>
        <w:jc w:val="both"/>
        <w:sectPr>
          <w:pgSz w:w="7640" w:h="11900"/>
          <w:pgMar w:header="676" w:footer="0" w:top="860" w:bottom="280" w:left="660" w:right="760"/>
        </w:sectPr>
      </w:pPr>
    </w:p>
    <w:p>
      <w:pPr>
        <w:pStyle w:val="BodyText"/>
        <w:spacing w:line="261" w:lineRule="auto" w:before="162"/>
        <w:ind w:left="100" w:right="119"/>
        <w:jc w:val="both"/>
      </w:pPr>
      <w:r>
        <w:rPr>
          <w:color w:val="231F20"/>
          <w:w w:val="105"/>
        </w:rPr>
        <w:t>inversiones que se han realizado, se han ﬁnanciado con el gran cre- cimiento de las ganancias y con la colocación de acciones y bonos.</w:t>
      </w:r>
    </w:p>
    <w:p>
      <w:pPr>
        <w:pStyle w:val="BodyText"/>
        <w:spacing w:line="261" w:lineRule="auto"/>
        <w:ind w:left="100" w:right="113" w:firstLine="240"/>
        <w:jc w:val="both"/>
      </w:pPr>
      <w:r>
        <w:rPr>
          <w:color w:val="231F20"/>
          <w:w w:val="110"/>
        </w:rPr>
        <w:t>Nos parece un grave error seguir caracterizando al capitalismo mundial actual como dominado por el capital ﬁnanciero como en la mayoría de los análisis, incluyendo a los cientistas sociales críticos.</w:t>
      </w:r>
    </w:p>
    <w:p>
      <w:pPr>
        <w:pStyle w:val="BodyText"/>
        <w:spacing w:line="261" w:lineRule="auto"/>
        <w:ind w:left="100" w:right="119" w:firstLine="240"/>
        <w:jc w:val="both"/>
      </w:pPr>
      <w:r>
        <w:rPr>
          <w:color w:val="231F20"/>
          <w:w w:val="105"/>
        </w:rPr>
        <w:t>El predominio del capital productivo por sobre las otras formas de</w:t>
      </w:r>
      <w:r>
        <w:rPr>
          <w:color w:val="231F20"/>
          <w:w w:val="112"/>
        </w:rPr>
        <w:t> </w:t>
      </w:r>
      <w:r>
        <w:rPr>
          <w:color w:val="231F20"/>
          <w:w w:val="105"/>
        </w:rPr>
        <w:t>capital permite asignarle mayor signiﬁcado a la relación de domina- ción del capital sobre el trabajo y la sociedad, expresada en la ﬂexibi- lidad laboral, y menos a las relaciones entre fracciones de    capital.</w:t>
      </w:r>
    </w:p>
    <w:p>
      <w:pPr>
        <w:pStyle w:val="BodyText"/>
        <w:spacing w:line="261" w:lineRule="auto"/>
        <w:ind w:left="100" w:right="117" w:firstLine="240"/>
        <w:jc w:val="both"/>
      </w:pPr>
      <w:r>
        <w:rPr>
          <w:color w:val="231F20"/>
          <w:w w:val="110"/>
        </w:rPr>
        <w:t>A</w:t>
      </w:r>
      <w:r>
        <w:rPr>
          <w:color w:val="231F20"/>
          <w:spacing w:val="-5"/>
          <w:w w:val="110"/>
        </w:rPr>
        <w:t> </w:t>
      </w:r>
      <w:r>
        <w:rPr>
          <w:color w:val="231F20"/>
          <w:w w:val="110"/>
        </w:rPr>
        <w:t>diferencia</w:t>
      </w:r>
      <w:r>
        <w:rPr>
          <w:color w:val="231F20"/>
          <w:spacing w:val="-5"/>
          <w:w w:val="110"/>
        </w:rPr>
        <w:t> </w:t>
      </w:r>
      <w:r>
        <w:rPr>
          <w:color w:val="231F20"/>
          <w:w w:val="110"/>
        </w:rPr>
        <w:t>de</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pasa</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países</w:t>
      </w:r>
      <w:r>
        <w:rPr>
          <w:color w:val="231F20"/>
          <w:spacing w:val="-5"/>
          <w:w w:val="110"/>
        </w:rPr>
        <w:t> </w:t>
      </w:r>
      <w:r>
        <w:rPr>
          <w:color w:val="231F20"/>
          <w:w w:val="110"/>
        </w:rPr>
        <w:t>desarrollados,</w:t>
      </w:r>
      <w:r>
        <w:rPr>
          <w:color w:val="231F20"/>
          <w:spacing w:val="-5"/>
          <w:w w:val="110"/>
        </w:rPr>
        <w:t> </w:t>
      </w:r>
      <w:r>
        <w:rPr>
          <w:color w:val="231F20"/>
          <w:w w:val="110"/>
        </w:rPr>
        <w:t>en</w:t>
      </w:r>
      <w:r>
        <w:rPr>
          <w:color w:val="231F20"/>
          <w:spacing w:val="-5"/>
          <w:w w:val="110"/>
        </w:rPr>
        <w:t> </w:t>
      </w:r>
      <w:r>
        <w:rPr>
          <w:color w:val="231F20"/>
          <w:w w:val="110"/>
        </w:rPr>
        <w:t>Améri- ca Latina el capital productivo y el capital ﬁnanciero actúan conjun- </w:t>
      </w:r>
      <w:r>
        <w:rPr>
          <w:color w:val="231F20"/>
          <w:spacing w:val="2"/>
          <w:w w:val="110"/>
        </w:rPr>
        <w:t>tamente, potenciándose. </w:t>
      </w:r>
      <w:r>
        <w:rPr>
          <w:color w:val="231F20"/>
          <w:w w:val="110"/>
        </w:rPr>
        <w:t>Las </w:t>
      </w:r>
      <w:r>
        <w:rPr>
          <w:color w:val="231F20"/>
          <w:spacing w:val="2"/>
          <w:w w:val="110"/>
        </w:rPr>
        <w:t>inversiones directas </w:t>
      </w:r>
      <w:r>
        <w:rPr>
          <w:color w:val="231F20"/>
          <w:w w:val="110"/>
        </w:rPr>
        <w:t>de las </w:t>
      </w:r>
      <w:r>
        <w:rPr>
          <w:color w:val="231F20"/>
          <w:spacing w:val="2"/>
          <w:w w:val="110"/>
        </w:rPr>
        <w:t>grandes </w:t>
      </w:r>
      <w:r>
        <w:rPr>
          <w:color w:val="231F20"/>
          <w:w w:val="110"/>
        </w:rPr>
        <w:t>empresas</w:t>
      </w:r>
      <w:r>
        <w:rPr>
          <w:color w:val="231F20"/>
          <w:spacing w:val="-15"/>
          <w:w w:val="110"/>
        </w:rPr>
        <w:t> </w:t>
      </w:r>
      <w:r>
        <w:rPr>
          <w:color w:val="231F20"/>
          <w:w w:val="110"/>
        </w:rPr>
        <w:t>trasnacionales</w:t>
      </w:r>
      <w:r>
        <w:rPr>
          <w:color w:val="231F20"/>
          <w:spacing w:val="-15"/>
          <w:w w:val="110"/>
        </w:rPr>
        <w:t> </w:t>
      </w:r>
      <w:r>
        <w:rPr>
          <w:color w:val="231F20"/>
          <w:w w:val="110"/>
        </w:rPr>
        <w:t>productoras</w:t>
      </w:r>
      <w:r>
        <w:rPr>
          <w:color w:val="231F20"/>
          <w:spacing w:val="-15"/>
          <w:w w:val="110"/>
        </w:rPr>
        <w:t> </w:t>
      </w:r>
      <w:r>
        <w:rPr>
          <w:color w:val="231F20"/>
          <w:w w:val="110"/>
        </w:rPr>
        <w:t>de</w:t>
      </w:r>
      <w:r>
        <w:rPr>
          <w:color w:val="231F20"/>
          <w:spacing w:val="-15"/>
          <w:w w:val="110"/>
        </w:rPr>
        <w:t> </w:t>
      </w:r>
      <w:r>
        <w:rPr>
          <w:color w:val="231F20"/>
          <w:w w:val="110"/>
        </w:rPr>
        <w:t>bienes</w:t>
      </w:r>
      <w:r>
        <w:rPr>
          <w:color w:val="231F20"/>
          <w:spacing w:val="-15"/>
          <w:w w:val="110"/>
        </w:rPr>
        <w:t> </w:t>
      </w:r>
      <w:r>
        <w:rPr>
          <w:color w:val="231F20"/>
          <w:w w:val="110"/>
        </w:rPr>
        <w:t>y</w:t>
      </w:r>
      <w:r>
        <w:rPr>
          <w:color w:val="231F20"/>
          <w:spacing w:val="-15"/>
          <w:w w:val="110"/>
        </w:rPr>
        <w:t> </w:t>
      </w:r>
      <w:r>
        <w:rPr>
          <w:color w:val="231F20"/>
          <w:w w:val="110"/>
        </w:rPr>
        <w:t>servicios</w:t>
      </w:r>
      <w:r>
        <w:rPr>
          <w:color w:val="231F20"/>
          <w:spacing w:val="-15"/>
          <w:w w:val="110"/>
        </w:rPr>
        <w:t> </w:t>
      </w:r>
      <w:r>
        <w:rPr>
          <w:color w:val="231F20"/>
          <w:w w:val="110"/>
        </w:rPr>
        <w:t>son</w:t>
      </w:r>
      <w:r>
        <w:rPr>
          <w:color w:val="231F20"/>
          <w:spacing w:val="-15"/>
          <w:w w:val="110"/>
        </w:rPr>
        <w:t> </w:t>
      </w:r>
      <w:r>
        <w:rPr>
          <w:color w:val="231F20"/>
          <w:w w:val="110"/>
        </w:rPr>
        <w:t>las</w:t>
      </w:r>
      <w:r>
        <w:rPr>
          <w:color w:val="231F20"/>
          <w:spacing w:val="-15"/>
          <w:w w:val="110"/>
        </w:rPr>
        <w:t> </w:t>
      </w:r>
      <w:r>
        <w:rPr>
          <w:color w:val="231F20"/>
          <w:w w:val="110"/>
        </w:rPr>
        <w:t>que dominan el panorama en la región y tienen intima relación con el estrangulamiento de la reproducción económica y</w:t>
      </w:r>
      <w:r>
        <w:rPr>
          <w:color w:val="231F20"/>
          <w:spacing w:val="46"/>
          <w:w w:val="110"/>
        </w:rPr>
        <w:t> </w:t>
      </w:r>
      <w:r>
        <w:rPr>
          <w:color w:val="231F20"/>
          <w:w w:val="110"/>
        </w:rPr>
        <w:t>social.</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15"/>
        </w:rPr>
        <w:t>¿abundancia o escasez de  capital?</w:t>
      </w:r>
    </w:p>
    <w:p>
      <w:pPr>
        <w:pStyle w:val="BodyText"/>
        <w:spacing w:before="3"/>
        <w:rPr>
          <w:rFonts w:ascii="Calibri"/>
          <w:sz w:val="21"/>
        </w:rPr>
      </w:pPr>
    </w:p>
    <w:p>
      <w:pPr>
        <w:pStyle w:val="BodyText"/>
        <w:spacing w:line="261" w:lineRule="auto"/>
        <w:ind w:left="100" w:right="117"/>
        <w:jc w:val="both"/>
      </w:pPr>
      <w:r>
        <w:rPr>
          <w:color w:val="231F20"/>
          <w:w w:val="110"/>
        </w:rPr>
        <w:t>Es posible que el capitalismo mundial esté pasando a una etapa en </w:t>
      </w:r>
      <w:r>
        <w:rPr>
          <w:color w:val="231F20"/>
          <w:spacing w:val="-3"/>
          <w:w w:val="110"/>
        </w:rPr>
        <w:t>que </w:t>
      </w:r>
      <w:r>
        <w:rPr>
          <w:color w:val="231F20"/>
          <w:w w:val="110"/>
        </w:rPr>
        <w:t>el </w:t>
      </w:r>
      <w:r>
        <w:rPr>
          <w:color w:val="231F20"/>
          <w:spacing w:val="-4"/>
          <w:w w:val="110"/>
        </w:rPr>
        <w:t>capital </w:t>
      </w:r>
      <w:r>
        <w:rPr>
          <w:color w:val="231F20"/>
          <w:w w:val="110"/>
        </w:rPr>
        <w:t>se </w:t>
      </w:r>
      <w:r>
        <w:rPr>
          <w:color w:val="231F20"/>
          <w:spacing w:val="-3"/>
          <w:w w:val="110"/>
        </w:rPr>
        <w:t>hace </w:t>
      </w:r>
      <w:r>
        <w:rPr>
          <w:color w:val="231F20"/>
          <w:spacing w:val="-4"/>
          <w:w w:val="110"/>
        </w:rPr>
        <w:t>relativamente abundante. Junto </w:t>
      </w:r>
      <w:r>
        <w:rPr>
          <w:color w:val="231F20"/>
          <w:spacing w:val="-3"/>
          <w:w w:val="110"/>
        </w:rPr>
        <w:t>con </w:t>
      </w:r>
      <w:r>
        <w:rPr>
          <w:color w:val="231F20"/>
          <w:w w:val="110"/>
        </w:rPr>
        <w:t>el</w:t>
      </w:r>
      <w:r>
        <w:rPr>
          <w:color w:val="231F20"/>
          <w:spacing w:val="-37"/>
          <w:w w:val="110"/>
        </w:rPr>
        <w:t> </w:t>
      </w:r>
      <w:r>
        <w:rPr>
          <w:color w:val="231F20"/>
          <w:spacing w:val="-4"/>
          <w:w w:val="110"/>
        </w:rPr>
        <w:t>capital </w:t>
      </w:r>
      <w:r>
        <w:rPr>
          <w:color w:val="231F20"/>
          <w:spacing w:val="-3"/>
          <w:w w:val="110"/>
        </w:rPr>
        <w:t>que </w:t>
      </w:r>
      <w:r>
        <w:rPr>
          <w:color w:val="231F20"/>
          <w:w w:val="110"/>
        </w:rPr>
        <w:t>se amplía por los incrementos de la producción y de las ganancias, ha tomado fuerza creciente el capital-dinero que tiene su origen en los Fondos de Pensiones y los Fondos de Inversiones que incremen- tan la disponibilidad de</w:t>
      </w:r>
      <w:r>
        <w:rPr>
          <w:color w:val="231F20"/>
          <w:spacing w:val="36"/>
          <w:w w:val="110"/>
        </w:rPr>
        <w:t> </w:t>
      </w:r>
      <w:r>
        <w:rPr>
          <w:color w:val="231F20"/>
          <w:w w:val="110"/>
        </w:rPr>
        <w:t>capital.</w:t>
      </w:r>
    </w:p>
    <w:p>
      <w:pPr>
        <w:pStyle w:val="BodyText"/>
        <w:spacing w:line="261" w:lineRule="auto"/>
        <w:ind w:left="100" w:right="117" w:firstLine="240"/>
        <w:jc w:val="both"/>
      </w:pPr>
      <w:r>
        <w:rPr>
          <w:color w:val="231F20"/>
          <w:w w:val="105"/>
        </w:rPr>
        <w:t>Marx y Keynes preveían que en etapas avanzadas del capitalismo,  se  produciría  un  exceso  de  capital.  Keynes</w:t>
      </w:r>
      <w:r>
        <w:rPr>
          <w:color w:val="231F20"/>
          <w:spacing w:val="-17"/>
          <w:w w:val="105"/>
        </w:rPr>
        <w:t> </w:t>
      </w:r>
      <w:r>
        <w:rPr>
          <w:color w:val="231F20"/>
          <w:w w:val="105"/>
        </w:rPr>
        <w:t>señala:</w:t>
      </w:r>
    </w:p>
    <w:p>
      <w:pPr>
        <w:pStyle w:val="BodyText"/>
        <w:spacing w:before="4"/>
        <w:rPr>
          <w:sz w:val="23"/>
        </w:rPr>
      </w:pPr>
    </w:p>
    <w:p>
      <w:pPr>
        <w:spacing w:line="290" w:lineRule="auto" w:before="0"/>
        <w:ind w:left="100" w:right="117" w:firstLine="0"/>
        <w:jc w:val="both"/>
        <w:rPr>
          <w:sz w:val="18"/>
        </w:rPr>
      </w:pPr>
      <w:r>
        <w:rPr>
          <w:color w:val="231F20"/>
          <w:w w:val="110"/>
          <w:sz w:val="18"/>
        </w:rPr>
        <w:t>Estoy seguro de que la demanda de capital está limitada estrictamente en el sentido de que no sería difícil aumentar la existencia del mismo hasta que su eﬁcacia marginal descendiera a una cifra muy baja [...] signiﬁcaría la  eutanasia del rentista, </w:t>
      </w:r>
      <w:r>
        <w:rPr>
          <w:color w:val="231F20"/>
          <w:spacing w:val="-7"/>
          <w:w w:val="110"/>
          <w:sz w:val="18"/>
        </w:rPr>
        <w:t>y, </w:t>
      </w:r>
      <w:r>
        <w:rPr>
          <w:color w:val="231F20"/>
          <w:w w:val="110"/>
          <w:sz w:val="18"/>
        </w:rPr>
        <w:t>en consecuencia la del poder de opresión acumula- tivo del capitalista para explotar el valor de escasez del capital [...] el</w:t>
      </w:r>
      <w:r>
        <w:rPr>
          <w:color w:val="231F20"/>
          <w:spacing w:val="-34"/>
          <w:w w:val="110"/>
          <w:sz w:val="18"/>
        </w:rPr>
        <w:t> </w:t>
      </w:r>
      <w:r>
        <w:rPr>
          <w:color w:val="231F20"/>
          <w:w w:val="110"/>
          <w:sz w:val="18"/>
        </w:rPr>
        <w:t>ahorro colectivo pudiera mantenerse, por medio de intervención del Estado, a un nivel que permitiera el crecimiento del capital hasta que dejara de ser esca- so [...] </w:t>
      </w:r>
      <w:r>
        <w:rPr>
          <w:color w:val="231F20"/>
          <w:spacing w:val="-4"/>
          <w:w w:val="110"/>
          <w:sz w:val="18"/>
        </w:rPr>
        <w:t>Veo </w:t>
      </w:r>
      <w:r>
        <w:rPr>
          <w:color w:val="231F20"/>
          <w:w w:val="110"/>
          <w:sz w:val="18"/>
        </w:rPr>
        <w:t>por tanto, el aspecto rentista del capitalismo como una fase  transitoria que desaparecerá tan pronto como haya cumplido su destino y con</w:t>
      </w:r>
      <w:r>
        <w:rPr>
          <w:color w:val="231F20"/>
          <w:spacing w:val="32"/>
          <w:w w:val="110"/>
          <w:sz w:val="18"/>
        </w:rPr>
        <w:t> </w:t>
      </w:r>
      <w:r>
        <w:rPr>
          <w:color w:val="231F20"/>
          <w:w w:val="110"/>
          <w:sz w:val="18"/>
        </w:rPr>
        <w:t>la</w:t>
      </w:r>
      <w:r>
        <w:rPr>
          <w:color w:val="231F20"/>
          <w:spacing w:val="32"/>
          <w:w w:val="110"/>
          <w:sz w:val="18"/>
        </w:rPr>
        <w:t> </w:t>
      </w:r>
      <w:r>
        <w:rPr>
          <w:color w:val="231F20"/>
          <w:w w:val="110"/>
          <w:sz w:val="18"/>
        </w:rPr>
        <w:t>desaparición</w:t>
      </w:r>
      <w:r>
        <w:rPr>
          <w:color w:val="231F20"/>
          <w:spacing w:val="32"/>
          <w:w w:val="110"/>
          <w:sz w:val="18"/>
        </w:rPr>
        <w:t> </w:t>
      </w:r>
      <w:r>
        <w:rPr>
          <w:color w:val="231F20"/>
          <w:w w:val="110"/>
          <w:sz w:val="18"/>
        </w:rPr>
        <w:t>del</w:t>
      </w:r>
      <w:r>
        <w:rPr>
          <w:color w:val="231F20"/>
          <w:spacing w:val="32"/>
          <w:w w:val="110"/>
          <w:sz w:val="18"/>
        </w:rPr>
        <w:t> </w:t>
      </w:r>
      <w:r>
        <w:rPr>
          <w:color w:val="231F20"/>
          <w:w w:val="110"/>
          <w:sz w:val="18"/>
        </w:rPr>
        <w:t>aspecto</w:t>
      </w:r>
      <w:r>
        <w:rPr>
          <w:color w:val="231F20"/>
          <w:spacing w:val="32"/>
          <w:w w:val="110"/>
          <w:sz w:val="18"/>
        </w:rPr>
        <w:t> </w:t>
      </w:r>
      <w:r>
        <w:rPr>
          <w:color w:val="231F20"/>
          <w:w w:val="110"/>
          <w:sz w:val="18"/>
        </w:rPr>
        <w:t>rentista</w:t>
      </w:r>
      <w:r>
        <w:rPr>
          <w:color w:val="231F20"/>
          <w:spacing w:val="32"/>
          <w:w w:val="110"/>
          <w:sz w:val="18"/>
        </w:rPr>
        <w:t> </w:t>
      </w:r>
      <w:r>
        <w:rPr>
          <w:color w:val="231F20"/>
          <w:w w:val="110"/>
          <w:sz w:val="18"/>
        </w:rPr>
        <w:t>sufrirán</w:t>
      </w:r>
      <w:r>
        <w:rPr>
          <w:color w:val="231F20"/>
          <w:spacing w:val="32"/>
          <w:w w:val="110"/>
          <w:sz w:val="18"/>
        </w:rPr>
        <w:t> </w:t>
      </w:r>
      <w:r>
        <w:rPr>
          <w:color w:val="231F20"/>
          <w:w w:val="110"/>
          <w:sz w:val="18"/>
        </w:rPr>
        <w:t>un</w:t>
      </w:r>
      <w:r>
        <w:rPr>
          <w:color w:val="231F20"/>
          <w:spacing w:val="32"/>
          <w:w w:val="110"/>
          <w:sz w:val="18"/>
        </w:rPr>
        <w:t> </w:t>
      </w:r>
      <w:r>
        <w:rPr>
          <w:color w:val="231F20"/>
          <w:w w:val="110"/>
          <w:sz w:val="18"/>
        </w:rPr>
        <w:t>cambio</w:t>
      </w:r>
      <w:r>
        <w:rPr>
          <w:color w:val="231F20"/>
          <w:spacing w:val="32"/>
          <w:w w:val="110"/>
          <w:sz w:val="18"/>
        </w:rPr>
        <w:t> </w:t>
      </w:r>
      <w:r>
        <w:rPr>
          <w:color w:val="231F20"/>
          <w:w w:val="110"/>
          <w:sz w:val="18"/>
        </w:rPr>
        <w:t>radical</w:t>
      </w:r>
      <w:r>
        <w:rPr>
          <w:color w:val="231F20"/>
          <w:spacing w:val="32"/>
          <w:w w:val="110"/>
          <w:sz w:val="18"/>
        </w:rPr>
        <w:t> </w:t>
      </w:r>
      <w:r>
        <w:rPr>
          <w:color w:val="231F20"/>
          <w:w w:val="110"/>
          <w:sz w:val="18"/>
        </w:rPr>
        <w:t>otras</w:t>
      </w:r>
    </w:p>
    <w:p>
      <w:pPr>
        <w:spacing w:after="0" w:line="290" w:lineRule="auto"/>
        <w:jc w:val="both"/>
        <w:rPr>
          <w:sz w:val="18"/>
        </w:rPr>
        <w:sectPr>
          <w:pgSz w:w="7640" w:h="11900"/>
          <w:pgMar w:header="676" w:footer="0" w:top="860" w:bottom="280" w:left="780" w:right="640"/>
        </w:sectPr>
      </w:pPr>
    </w:p>
    <w:p>
      <w:pPr>
        <w:pStyle w:val="BodyText"/>
        <w:spacing w:before="5"/>
        <w:rPr>
          <w:sz w:val="14"/>
        </w:rPr>
      </w:pPr>
    </w:p>
    <w:p>
      <w:pPr>
        <w:spacing w:line="285" w:lineRule="auto" w:before="0"/>
        <w:ind w:left="100" w:right="117" w:firstLine="0"/>
        <w:jc w:val="both"/>
        <w:rPr>
          <w:sz w:val="18"/>
        </w:rPr>
      </w:pPr>
      <w:r>
        <w:rPr>
          <w:color w:val="231F20"/>
          <w:w w:val="110"/>
          <w:sz w:val="18"/>
        </w:rPr>
        <w:t>muchas cosas que hay en él (Teoría general del empleo, interés y dinero, México, </w:t>
      </w:r>
      <w:r>
        <w:rPr>
          <w:rFonts w:ascii="Calibri" w:hAnsi="Calibri"/>
          <w:color w:val="231F20"/>
          <w:w w:val="110"/>
          <w:sz w:val="18"/>
        </w:rPr>
        <w:t>fce</w:t>
      </w:r>
      <w:r>
        <w:rPr>
          <w:color w:val="231F20"/>
          <w:w w:val="110"/>
          <w:sz w:val="18"/>
        </w:rPr>
        <w:t>, 2006).</w:t>
      </w:r>
    </w:p>
    <w:p>
      <w:pPr>
        <w:pStyle w:val="BodyText"/>
        <w:rPr>
          <w:sz w:val="18"/>
        </w:rPr>
      </w:pPr>
    </w:p>
    <w:p>
      <w:pPr>
        <w:pStyle w:val="BodyText"/>
        <w:rPr>
          <w:sz w:val="18"/>
        </w:rPr>
      </w:pPr>
    </w:p>
    <w:p>
      <w:pPr>
        <w:pStyle w:val="BodyText"/>
        <w:spacing w:before="6"/>
        <w:rPr>
          <w:sz w:val="26"/>
        </w:rPr>
      </w:pPr>
    </w:p>
    <w:p>
      <w:pPr>
        <w:pStyle w:val="BodyText"/>
        <w:ind w:left="100"/>
        <w:jc w:val="both"/>
        <w:rPr>
          <w:rFonts w:ascii="Calibri" w:hAnsi="Calibri"/>
        </w:rPr>
      </w:pPr>
      <w:r>
        <w:rPr>
          <w:rFonts w:ascii="Calibri" w:hAnsi="Calibri"/>
          <w:color w:val="231F20"/>
          <w:w w:val="125"/>
        </w:rPr>
        <w:t>la economía mundial y los límites de la ciencia económica</w:t>
      </w:r>
    </w:p>
    <w:p>
      <w:pPr>
        <w:pStyle w:val="BodyText"/>
        <w:spacing w:before="3"/>
        <w:rPr>
          <w:rFonts w:ascii="Calibri"/>
          <w:sz w:val="21"/>
        </w:rPr>
      </w:pPr>
    </w:p>
    <w:p>
      <w:pPr>
        <w:pStyle w:val="BodyText"/>
        <w:spacing w:line="261" w:lineRule="auto"/>
        <w:ind w:left="100" w:right="117"/>
        <w:jc w:val="both"/>
      </w:pPr>
      <w:r>
        <w:rPr>
          <w:color w:val="231F20"/>
          <w:w w:val="110"/>
        </w:rPr>
        <w:t>Existe la economía mundial y sin embargo, la ciencia económica en sus principales escuelas teóricas tiene como escenario el estrecho espacio nacional, por lo que es incapaz de predecir y explicar los principales problemas contemporáneos que hemos destacado; en- tre otros, los cambios de la hegemonía económica mundial; los ci- clos económicos; las crisis cíclicas de la economía mundial. En la realidad histórica, la economía mundial, las economías nacionales   y las grandes empresas trasnacionales transitan y promueven gran- des transformaciones al margen y adelantándose a la ciencia eco- nómica, la que posteriormente intenta asimilarlas sin lograr enten- der y explicar esa </w:t>
      </w:r>
      <w:r>
        <w:rPr>
          <w:color w:val="231F20"/>
          <w:spacing w:val="11"/>
          <w:w w:val="110"/>
        </w:rPr>
        <w:t> </w:t>
      </w:r>
      <w:r>
        <w:rPr>
          <w:color w:val="231F20"/>
          <w:w w:val="110"/>
        </w:rPr>
        <w:t>realidad.</w:t>
      </w:r>
    </w:p>
    <w:p>
      <w:pPr>
        <w:pStyle w:val="BodyText"/>
        <w:spacing w:line="261" w:lineRule="auto"/>
        <w:ind w:left="100" w:right="117" w:firstLine="240"/>
        <w:jc w:val="both"/>
      </w:pPr>
      <w:r>
        <w:rPr>
          <w:color w:val="231F20"/>
          <w:w w:val="105"/>
        </w:rPr>
        <w:t>La existencia objetiva de la economía mundial capitalista, en la actualidad queda en evidencia a través del desarrollo creciente de una estructura productiva mundial y de la circulación mundial de mer- cancías y de capitales, que se superpone a las economías nacionales     y</w:t>
      </w:r>
      <w:r>
        <w:rPr>
          <w:color w:val="231F20"/>
          <w:spacing w:val="24"/>
          <w:w w:val="105"/>
        </w:rPr>
        <w:t> </w:t>
      </w:r>
      <w:r>
        <w:rPr>
          <w:color w:val="231F20"/>
          <w:w w:val="105"/>
        </w:rPr>
        <w:t>que</w:t>
      </w:r>
      <w:r>
        <w:rPr>
          <w:color w:val="231F20"/>
          <w:spacing w:val="24"/>
          <w:w w:val="105"/>
        </w:rPr>
        <w:t> </w:t>
      </w:r>
      <w:r>
        <w:rPr>
          <w:color w:val="231F20"/>
          <w:w w:val="105"/>
        </w:rPr>
        <w:t>es</w:t>
      </w:r>
      <w:r>
        <w:rPr>
          <w:color w:val="231F20"/>
          <w:spacing w:val="24"/>
          <w:w w:val="105"/>
        </w:rPr>
        <w:t> </w:t>
      </w:r>
      <w:r>
        <w:rPr>
          <w:color w:val="231F20"/>
          <w:w w:val="105"/>
        </w:rPr>
        <w:t>superior</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mera</w:t>
      </w:r>
      <w:r>
        <w:rPr>
          <w:color w:val="231F20"/>
          <w:spacing w:val="24"/>
          <w:w w:val="105"/>
        </w:rPr>
        <w:t> </w:t>
      </w:r>
      <w:r>
        <w:rPr>
          <w:color w:val="231F20"/>
          <w:w w:val="105"/>
        </w:rPr>
        <w:t>suma</w:t>
      </w:r>
      <w:r>
        <w:rPr>
          <w:color w:val="231F20"/>
          <w:spacing w:val="24"/>
          <w:w w:val="105"/>
        </w:rPr>
        <w:t> </w:t>
      </w:r>
      <w:r>
        <w:rPr>
          <w:color w:val="231F20"/>
          <w:w w:val="105"/>
        </w:rPr>
        <w:t>de</w:t>
      </w:r>
      <w:r>
        <w:rPr>
          <w:color w:val="231F20"/>
          <w:spacing w:val="24"/>
          <w:w w:val="105"/>
        </w:rPr>
        <w:t> </w:t>
      </w:r>
      <w:r>
        <w:rPr>
          <w:color w:val="231F20"/>
          <w:w w:val="105"/>
        </w:rPr>
        <w:t>ellos.</w:t>
      </w:r>
    </w:p>
    <w:p>
      <w:pPr>
        <w:pStyle w:val="BodyText"/>
        <w:spacing w:line="259" w:lineRule="auto"/>
        <w:ind w:left="100" w:right="117" w:firstLine="240"/>
        <w:jc w:val="both"/>
      </w:pPr>
      <w:r>
        <w:rPr>
          <w:color w:val="231F20"/>
          <w:w w:val="105"/>
        </w:rPr>
        <w:t>Sin embargo, el origen de la economía mundial se remonta a las primeras fases del desarrollo del capitalismo,  como  fue  formulado por Marx, particularmente en el </w:t>
      </w:r>
      <w:r>
        <w:rPr>
          <w:rFonts w:ascii="Cambria" w:hAnsi="Cambria"/>
          <w:i/>
          <w:color w:val="231F20"/>
          <w:w w:val="105"/>
        </w:rPr>
        <w:t>Maniﬁesto comunista</w:t>
      </w:r>
      <w:r>
        <w:rPr>
          <w:color w:val="231F20"/>
          <w:w w:val="105"/>
        </w:rPr>
        <w:t>. Donde se sabe que el proteccionismo y el libre cambio siempre fueron  pensados  como las políticas económicas más globales que correspondía adop-  tar según el grado de desarrollo y necesidades de los capitalismos nacionales en su participación en la economía mundial. Este plan- teamiento también ha sido  desarrollado  por  Marx,  particularmente  </w:t>
      </w:r>
      <w:r>
        <w:rPr>
          <w:color w:val="231F20"/>
        </w:rPr>
        <w:t>en</w:t>
      </w:r>
      <w:r>
        <w:rPr>
          <w:color w:val="231F20"/>
          <w:spacing w:val="-24"/>
        </w:rPr>
        <w:t> </w:t>
      </w:r>
      <w:r>
        <w:rPr>
          <w:color w:val="231F20"/>
        </w:rPr>
        <w:t>su</w:t>
      </w:r>
      <w:r>
        <w:rPr>
          <w:color w:val="231F20"/>
          <w:spacing w:val="-24"/>
        </w:rPr>
        <w:t> </w:t>
      </w:r>
      <w:r>
        <w:rPr>
          <w:color w:val="231F20"/>
        </w:rPr>
        <w:t>trabajo</w:t>
      </w:r>
      <w:r>
        <w:rPr>
          <w:color w:val="231F20"/>
          <w:spacing w:val="-24"/>
        </w:rPr>
        <w:t> </w:t>
      </w:r>
      <w:r>
        <w:rPr>
          <w:rFonts w:ascii="Cambria" w:hAnsi="Cambria"/>
          <w:i/>
          <w:color w:val="231F20"/>
        </w:rPr>
        <w:t>Librecambio</w:t>
      </w:r>
      <w:r>
        <w:rPr>
          <w:rFonts w:ascii="Cambria" w:hAnsi="Cambria"/>
          <w:i/>
          <w:color w:val="231F20"/>
          <w:spacing w:val="-18"/>
        </w:rPr>
        <w:t> </w:t>
      </w:r>
      <w:r>
        <w:rPr>
          <w:rFonts w:ascii="Cambria" w:hAnsi="Cambria"/>
          <w:i/>
          <w:color w:val="231F20"/>
        </w:rPr>
        <w:t>y</w:t>
      </w:r>
      <w:r>
        <w:rPr>
          <w:rFonts w:ascii="Cambria" w:hAnsi="Cambria"/>
          <w:i/>
          <w:color w:val="231F20"/>
          <w:spacing w:val="-18"/>
        </w:rPr>
        <w:t> </w:t>
      </w:r>
      <w:r>
        <w:rPr>
          <w:rFonts w:ascii="Cambria" w:hAnsi="Cambria"/>
          <w:i/>
          <w:color w:val="231F20"/>
        </w:rPr>
        <w:t>proteccionismo</w:t>
      </w:r>
      <w:r>
        <w:rPr>
          <w:color w:val="231F20"/>
        </w:rPr>
        <w:t>.</w:t>
      </w:r>
    </w:p>
    <w:p>
      <w:pPr>
        <w:pStyle w:val="BodyText"/>
        <w:spacing w:line="261" w:lineRule="auto"/>
        <w:ind w:left="100" w:right="117" w:firstLine="240"/>
        <w:jc w:val="both"/>
      </w:pPr>
      <w:r>
        <w:rPr>
          <w:color w:val="231F20"/>
          <w:w w:val="105"/>
        </w:rPr>
        <w:t>En la historia  de  la  economía  mundial  se  encuentran  periodos  de alta integración de las economías nacionales, como fue el desa- rrollo previo a la crisis de los años 30 y como se ha dado en la actual etapa  de  globalización  de  la  economía </w:t>
      </w:r>
      <w:r>
        <w:rPr>
          <w:color w:val="231F20"/>
          <w:spacing w:val="26"/>
          <w:w w:val="105"/>
        </w:rPr>
        <w:t> </w:t>
      </w:r>
      <w:r>
        <w:rPr>
          <w:color w:val="231F20"/>
          <w:w w:val="105"/>
        </w:rPr>
        <w:t>mundial.</w:t>
      </w:r>
    </w:p>
    <w:p>
      <w:pPr>
        <w:pStyle w:val="BodyText"/>
        <w:spacing w:line="261" w:lineRule="auto"/>
        <w:ind w:left="100" w:right="117" w:firstLine="240"/>
        <w:jc w:val="both"/>
      </w:pPr>
      <w:r>
        <w:rPr>
          <w:color w:val="231F20"/>
          <w:w w:val="110"/>
        </w:rPr>
        <w:t>Las</w:t>
      </w:r>
      <w:r>
        <w:rPr>
          <w:color w:val="231F20"/>
          <w:spacing w:val="-18"/>
          <w:w w:val="110"/>
        </w:rPr>
        <w:t> </w:t>
      </w:r>
      <w:r>
        <w:rPr>
          <w:color w:val="231F20"/>
          <w:w w:val="110"/>
        </w:rPr>
        <w:t>principales</w:t>
      </w:r>
      <w:r>
        <w:rPr>
          <w:color w:val="231F20"/>
          <w:spacing w:val="-18"/>
          <w:w w:val="110"/>
        </w:rPr>
        <w:t> </w:t>
      </w:r>
      <w:r>
        <w:rPr>
          <w:color w:val="231F20"/>
          <w:w w:val="110"/>
        </w:rPr>
        <w:t>categorías</w:t>
      </w:r>
      <w:r>
        <w:rPr>
          <w:color w:val="231F20"/>
          <w:spacing w:val="-18"/>
          <w:w w:val="110"/>
        </w:rPr>
        <w:t> </w:t>
      </w:r>
      <w:r>
        <w:rPr>
          <w:color w:val="231F20"/>
          <w:w w:val="110"/>
        </w:rPr>
        <w:t>económicas</w:t>
      </w:r>
      <w:r>
        <w:rPr>
          <w:color w:val="231F20"/>
          <w:spacing w:val="-18"/>
          <w:w w:val="110"/>
        </w:rPr>
        <w:t> </w:t>
      </w:r>
      <w:r>
        <w:rPr>
          <w:color w:val="231F20"/>
          <w:w w:val="110"/>
        </w:rPr>
        <w:t>y</w:t>
      </w:r>
      <w:r>
        <w:rPr>
          <w:color w:val="231F20"/>
          <w:spacing w:val="-18"/>
          <w:w w:val="110"/>
        </w:rPr>
        <w:t> </w:t>
      </w:r>
      <w:r>
        <w:rPr>
          <w:color w:val="231F20"/>
          <w:w w:val="110"/>
        </w:rPr>
        <w:t>leyes</w:t>
      </w:r>
      <w:r>
        <w:rPr>
          <w:color w:val="231F20"/>
          <w:spacing w:val="-18"/>
          <w:w w:val="110"/>
        </w:rPr>
        <w:t> </w:t>
      </w:r>
      <w:r>
        <w:rPr>
          <w:color w:val="231F20"/>
          <w:w w:val="110"/>
        </w:rPr>
        <w:t>tendenciales</w:t>
      </w:r>
      <w:r>
        <w:rPr>
          <w:color w:val="231F20"/>
          <w:spacing w:val="-18"/>
          <w:w w:val="110"/>
        </w:rPr>
        <w:t> </w:t>
      </w:r>
      <w:r>
        <w:rPr>
          <w:color w:val="231F20"/>
          <w:w w:val="110"/>
        </w:rPr>
        <w:t>funcio- nan a nivel de la economía mundial y de las economías nacionales, aunque</w:t>
      </w:r>
      <w:r>
        <w:rPr>
          <w:color w:val="231F20"/>
          <w:spacing w:val="-11"/>
          <w:w w:val="110"/>
        </w:rPr>
        <w:t> </w:t>
      </w:r>
      <w:r>
        <w:rPr>
          <w:color w:val="231F20"/>
          <w:w w:val="110"/>
        </w:rPr>
        <w:t>lo</w:t>
      </w:r>
      <w:r>
        <w:rPr>
          <w:color w:val="231F20"/>
          <w:spacing w:val="-11"/>
          <w:w w:val="110"/>
        </w:rPr>
        <w:t> </w:t>
      </w:r>
      <w:r>
        <w:rPr>
          <w:color w:val="231F20"/>
          <w:w w:val="110"/>
        </w:rPr>
        <w:t>hacen</w:t>
      </w:r>
      <w:r>
        <w:rPr>
          <w:color w:val="231F20"/>
          <w:spacing w:val="-11"/>
          <w:w w:val="110"/>
        </w:rPr>
        <w:t> </w:t>
      </w:r>
      <w:r>
        <w:rPr>
          <w:color w:val="231F20"/>
          <w:w w:val="110"/>
        </w:rPr>
        <w:t>con</w:t>
      </w:r>
      <w:r>
        <w:rPr>
          <w:color w:val="231F20"/>
          <w:spacing w:val="-11"/>
          <w:w w:val="110"/>
        </w:rPr>
        <w:t> </w:t>
      </w:r>
      <w:r>
        <w:rPr>
          <w:color w:val="231F20"/>
          <w:w w:val="110"/>
        </w:rPr>
        <w:t>ciertas</w:t>
      </w:r>
      <w:r>
        <w:rPr>
          <w:color w:val="231F20"/>
          <w:spacing w:val="-11"/>
          <w:w w:val="110"/>
        </w:rPr>
        <w:t> </w:t>
      </w:r>
      <w:r>
        <w:rPr>
          <w:color w:val="231F20"/>
          <w:w w:val="110"/>
        </w:rPr>
        <w:t>diferencias.</w:t>
      </w:r>
      <w:r>
        <w:rPr>
          <w:color w:val="231F20"/>
          <w:spacing w:val="-11"/>
          <w:w w:val="110"/>
        </w:rPr>
        <w:t> </w:t>
      </w:r>
      <w:r>
        <w:rPr>
          <w:color w:val="231F20"/>
          <w:w w:val="110"/>
        </w:rPr>
        <w:t>Existen</w:t>
      </w:r>
      <w:r>
        <w:rPr>
          <w:color w:val="231F20"/>
          <w:spacing w:val="-11"/>
          <w:w w:val="110"/>
        </w:rPr>
        <w:t> </w:t>
      </w:r>
      <w:r>
        <w:rPr>
          <w:color w:val="231F20"/>
          <w:w w:val="110"/>
        </w:rPr>
        <w:t>mercados</w:t>
      </w:r>
      <w:r>
        <w:rPr>
          <w:color w:val="231F20"/>
          <w:spacing w:val="-11"/>
          <w:w w:val="110"/>
        </w:rPr>
        <w:t> </w:t>
      </w:r>
      <w:r>
        <w:rPr>
          <w:color w:val="231F20"/>
          <w:w w:val="110"/>
        </w:rPr>
        <w:t>mundiales</w:t>
      </w:r>
    </w:p>
    <w:p>
      <w:pPr>
        <w:spacing w:after="0" w:line="261" w:lineRule="auto"/>
        <w:jc w:val="both"/>
        <w:sectPr>
          <w:pgSz w:w="7640" w:h="11900"/>
          <w:pgMar w:header="676" w:footer="0" w:top="860" w:bottom="280" w:left="660" w:right="760"/>
        </w:sectPr>
      </w:pPr>
    </w:p>
    <w:p>
      <w:pPr>
        <w:pStyle w:val="BodyText"/>
        <w:spacing w:line="261" w:lineRule="auto" w:before="162"/>
        <w:ind w:left="100" w:right="118"/>
        <w:jc w:val="both"/>
      </w:pPr>
      <w:r>
        <w:rPr>
          <w:color w:val="231F20"/>
          <w:w w:val="110"/>
        </w:rPr>
        <w:t>para muchos productos especíﬁcos, por lo que se forman precios internacionales de mercancías similares producidas en diferentes condiciones y en diferentes países.</w:t>
      </w:r>
    </w:p>
    <w:p>
      <w:pPr>
        <w:pStyle w:val="BodyText"/>
        <w:spacing w:line="261" w:lineRule="auto"/>
        <w:ind w:left="100" w:right="119" w:firstLine="240"/>
        <w:jc w:val="both"/>
      </w:pPr>
      <w:r>
        <w:rPr>
          <w:color w:val="231F20"/>
          <w:w w:val="110"/>
        </w:rPr>
        <w:t>El desarrollo de la estructura productiva mundial y de la circula-</w:t>
      </w:r>
      <w:r>
        <w:rPr>
          <w:color w:val="231F20"/>
          <w:w w:val="72"/>
        </w:rPr>
        <w:t> </w:t>
      </w:r>
      <w:r>
        <w:rPr>
          <w:color w:val="231F20"/>
          <w:w w:val="110"/>
        </w:rPr>
        <w:t>ción mundial de las mercancías tiene por base un desarrollo diferen-</w:t>
      </w:r>
      <w:r>
        <w:rPr>
          <w:color w:val="231F20"/>
          <w:w w:val="72"/>
        </w:rPr>
        <w:t> </w:t>
      </w:r>
      <w:r>
        <w:rPr>
          <w:color w:val="231F20"/>
          <w:w w:val="110"/>
        </w:rPr>
        <w:t>te y desproporcionado de las diferentes ramas y sectores de</w:t>
      </w:r>
      <w:r>
        <w:rPr>
          <w:color w:val="231F20"/>
          <w:spacing w:val="51"/>
          <w:w w:val="110"/>
        </w:rPr>
        <w:t> </w:t>
      </w:r>
      <w:r>
        <w:rPr>
          <w:color w:val="231F20"/>
          <w:w w:val="110"/>
        </w:rPr>
        <w:t>las eco-</w:t>
      </w:r>
      <w:r>
        <w:rPr>
          <w:color w:val="231F20"/>
          <w:w w:val="72"/>
        </w:rPr>
        <w:t> </w:t>
      </w:r>
      <w:r>
        <w:rPr>
          <w:color w:val="231F20"/>
          <w:spacing w:val="3"/>
          <w:w w:val="110"/>
        </w:rPr>
        <w:t>nomías nacionales, </w:t>
      </w:r>
      <w:r>
        <w:rPr>
          <w:color w:val="231F20"/>
          <w:spacing w:val="2"/>
          <w:w w:val="110"/>
        </w:rPr>
        <w:t>que </w:t>
      </w:r>
      <w:r>
        <w:rPr>
          <w:color w:val="231F20"/>
          <w:spacing w:val="3"/>
          <w:w w:val="110"/>
        </w:rPr>
        <w:t>puede lograr </w:t>
      </w:r>
      <w:r>
        <w:rPr>
          <w:color w:val="231F20"/>
          <w:w w:val="110"/>
        </w:rPr>
        <w:t>o no la </w:t>
      </w:r>
      <w:r>
        <w:rPr>
          <w:color w:val="231F20"/>
          <w:spacing w:val="3"/>
          <w:w w:val="110"/>
        </w:rPr>
        <w:t>proporcionalidad</w:t>
      </w:r>
      <w:r>
        <w:rPr>
          <w:color w:val="231F20"/>
          <w:w w:val="116"/>
        </w:rPr>
        <w:t> </w:t>
      </w:r>
      <w:r>
        <w:rPr>
          <w:color w:val="231F20"/>
          <w:w w:val="110"/>
        </w:rPr>
        <w:t>mundial, generando los diferentes momentos del ciclo y las crisis cuando no se logra la proporcionalidad  mundial.</w:t>
      </w:r>
    </w:p>
    <w:p>
      <w:pPr>
        <w:pStyle w:val="BodyText"/>
        <w:spacing w:line="261" w:lineRule="auto"/>
        <w:ind w:left="100" w:right="119" w:firstLine="240"/>
        <w:jc w:val="both"/>
      </w:pPr>
      <w:r>
        <w:rPr>
          <w:color w:val="231F20"/>
          <w:w w:val="105"/>
        </w:rPr>
        <w:t>En la economía mundial, están presentes también</w:t>
      </w:r>
      <w:r>
        <w:rPr>
          <w:color w:val="231F20"/>
          <w:spacing w:val="-6"/>
          <w:w w:val="105"/>
        </w:rPr>
        <w:t> </w:t>
      </w:r>
      <w:r>
        <w:rPr>
          <w:color w:val="231F20"/>
          <w:w w:val="105"/>
        </w:rPr>
        <w:t>las</w:t>
      </w:r>
      <w:r>
        <w:rPr>
          <w:color w:val="231F20"/>
          <w:spacing w:val="44"/>
          <w:w w:val="105"/>
        </w:rPr>
        <w:t> </w:t>
      </w:r>
      <w:r>
        <w:rPr>
          <w:color w:val="231F20"/>
          <w:w w:val="105"/>
        </w:rPr>
        <w:t>principales</w:t>
      </w:r>
      <w:r>
        <w:rPr>
          <w:color w:val="231F20"/>
          <w:w w:val="109"/>
        </w:rPr>
        <w:t> </w:t>
      </w:r>
      <w:r>
        <w:rPr>
          <w:color w:val="231F20"/>
          <w:w w:val="105"/>
        </w:rPr>
        <w:t>formas de movimiento: el desarrollo desigual; las ondas largas; el movimiento cíclico y las crisis cíclicas. Las verdaderas crisis</w:t>
      </w:r>
      <w:r>
        <w:rPr>
          <w:color w:val="231F20"/>
          <w:spacing w:val="-22"/>
          <w:w w:val="105"/>
        </w:rPr>
        <w:t> </w:t>
      </w:r>
      <w:r>
        <w:rPr>
          <w:color w:val="231F20"/>
          <w:w w:val="105"/>
        </w:rPr>
        <w:t>cíclicas</w:t>
      </w:r>
      <w:r>
        <w:rPr>
          <w:color w:val="231F20"/>
          <w:spacing w:val="-3"/>
          <w:w w:val="105"/>
        </w:rPr>
        <w:t> </w:t>
      </w:r>
      <w:r>
        <w:rPr>
          <w:color w:val="231F20"/>
          <w:w w:val="105"/>
        </w:rPr>
        <w:t>se</w:t>
      </w:r>
      <w:r>
        <w:rPr>
          <w:color w:val="231F20"/>
          <w:w w:val="103"/>
        </w:rPr>
        <w:t> </w:t>
      </w:r>
      <w:r>
        <w:rPr>
          <w:color w:val="231F20"/>
          <w:w w:val="105"/>
        </w:rPr>
        <w:t>maniﬁestan  como  crisis  del  mercado</w:t>
      </w:r>
      <w:r>
        <w:rPr>
          <w:color w:val="231F20"/>
          <w:spacing w:val="10"/>
          <w:w w:val="105"/>
        </w:rPr>
        <w:t> </w:t>
      </w:r>
      <w:r>
        <w:rPr>
          <w:color w:val="231F20"/>
          <w:w w:val="105"/>
        </w:rPr>
        <w:t>mundial.</w:t>
      </w:r>
    </w:p>
    <w:p>
      <w:pPr>
        <w:pStyle w:val="BodyText"/>
        <w:spacing w:line="261" w:lineRule="auto"/>
        <w:ind w:left="100" w:right="116" w:firstLine="240"/>
        <w:jc w:val="both"/>
      </w:pPr>
      <w:r>
        <w:rPr>
          <w:color w:val="231F20"/>
          <w:w w:val="105"/>
        </w:rPr>
        <w:t>A pesar de la existencia objetiva de la economía mundial, la ciencia económica en su construcción teórica razona bajo el supuesto de eco- nomía nacional cerrada. Posteriormente, se analizan las modiﬁcacio- nes de las estructuras teóricas en condiciones de economía abierta. Luego, en ramas especializadas avanza relacionando las economías abiertas que designa como comercio internacional, ﬁnanzas interna- cionales y economía internacional. El título separado de la palabra compuesta “inter-nacional” es muy ilustrativo en el sentido que expre- sa relaciones económicas entre naciones, así sucede con el comercio “inter-nacional”, ﬁnanzas “inter-nacionales”. El concepto “inter-nacio- nal” de estos objetos de estudio es muy ilustrativo en el sentido de que expresa relaciones económicas entre   naciones.</w:t>
      </w:r>
    </w:p>
    <w:p>
      <w:pPr>
        <w:pStyle w:val="BodyText"/>
        <w:spacing w:line="261" w:lineRule="auto"/>
        <w:ind w:left="100" w:right="119" w:firstLine="240"/>
        <w:jc w:val="both"/>
      </w:pPr>
      <w:r>
        <w:rPr>
          <w:color w:val="231F20"/>
          <w:w w:val="110"/>
        </w:rPr>
        <w:t>La ciencia económica, por tener como escenario fundamental de análisis la economía nacional y asumir la economía mundial sólo como relaciones económicas entre países, está muy limitada para entender el funcionamiento de la economía mundial y de las econo- mías nacionales. Por estas razones muchas crisis de la economía mundial han sido una verdadera sorpresa para la ciencia económica en el ámbito académico y en los organismos internacionales. Así sucedió, como fue ampliamente reconocido, con la crisis asiática de</w:t>
      </w:r>
      <w:r>
        <w:rPr>
          <w:color w:val="231F20"/>
          <w:w w:val="114"/>
        </w:rPr>
        <w:t> </w:t>
      </w:r>
      <w:r>
        <w:rPr>
          <w:color w:val="231F20"/>
          <w:w w:val="110"/>
        </w:rPr>
        <w:t>ﬁnes de 1997.</w:t>
      </w:r>
    </w:p>
    <w:p>
      <w:pPr>
        <w:pStyle w:val="BodyText"/>
        <w:spacing w:line="259" w:lineRule="auto"/>
        <w:ind w:left="100" w:right="119" w:firstLine="240"/>
        <w:jc w:val="both"/>
      </w:pPr>
      <w:r>
        <w:rPr>
          <w:color w:val="231F20"/>
          <w:w w:val="110"/>
        </w:rPr>
        <w:t>En la realidad, y dentro de la ciencia económica, se respiran</w:t>
      </w:r>
      <w:r>
        <w:rPr>
          <w:color w:val="231F20"/>
          <w:spacing w:val="-18"/>
          <w:w w:val="110"/>
        </w:rPr>
        <w:t> </w:t>
      </w:r>
      <w:r>
        <w:rPr>
          <w:color w:val="231F20"/>
          <w:w w:val="110"/>
        </w:rPr>
        <w:t>otros aires. Se reconoce crecientemente el fracaso del neoliberalismo. </w:t>
      </w:r>
      <w:r>
        <w:rPr>
          <w:color w:val="231F20"/>
          <w:spacing w:val="-6"/>
          <w:w w:val="110"/>
        </w:rPr>
        <w:t>Tal </w:t>
      </w:r>
      <w:r>
        <w:rPr>
          <w:color w:val="231F20"/>
          <w:w w:val="110"/>
        </w:rPr>
        <w:t>como</w:t>
      </w:r>
      <w:r>
        <w:rPr>
          <w:color w:val="231F20"/>
          <w:spacing w:val="-17"/>
          <w:w w:val="110"/>
        </w:rPr>
        <w:t> </w:t>
      </w:r>
      <w:r>
        <w:rPr>
          <w:color w:val="231F20"/>
          <w:w w:val="110"/>
        </w:rPr>
        <w:t>el</w:t>
      </w:r>
      <w:r>
        <w:rPr>
          <w:color w:val="231F20"/>
          <w:spacing w:val="-17"/>
          <w:w w:val="110"/>
        </w:rPr>
        <w:t> </w:t>
      </w:r>
      <w:r>
        <w:rPr>
          <w:color w:val="231F20"/>
          <w:w w:val="110"/>
        </w:rPr>
        <w:t>titulo</w:t>
      </w:r>
      <w:r>
        <w:rPr>
          <w:color w:val="231F20"/>
          <w:spacing w:val="-17"/>
          <w:w w:val="110"/>
        </w:rPr>
        <w:t> </w:t>
      </w:r>
      <w:r>
        <w:rPr>
          <w:color w:val="231F20"/>
          <w:w w:val="110"/>
        </w:rPr>
        <w:t>del</w:t>
      </w:r>
      <w:r>
        <w:rPr>
          <w:color w:val="231F20"/>
          <w:spacing w:val="-17"/>
          <w:w w:val="110"/>
        </w:rPr>
        <w:t> </w:t>
      </w:r>
      <w:r>
        <w:rPr>
          <w:color w:val="231F20"/>
          <w:w w:val="110"/>
        </w:rPr>
        <w:t>artículo</w:t>
      </w:r>
      <w:r>
        <w:rPr>
          <w:color w:val="231F20"/>
          <w:spacing w:val="-17"/>
          <w:w w:val="110"/>
        </w:rPr>
        <w:t> </w:t>
      </w:r>
      <w:r>
        <w:rPr>
          <w:color w:val="231F20"/>
          <w:w w:val="110"/>
        </w:rPr>
        <w:t>de</w:t>
      </w:r>
      <w:r>
        <w:rPr>
          <w:color w:val="231F20"/>
          <w:spacing w:val="-17"/>
          <w:w w:val="110"/>
        </w:rPr>
        <w:t> </w:t>
      </w:r>
      <w:r>
        <w:rPr>
          <w:color w:val="231F20"/>
          <w:w w:val="110"/>
        </w:rPr>
        <w:t>Keynes,</w:t>
      </w:r>
      <w:r>
        <w:rPr>
          <w:color w:val="231F20"/>
          <w:spacing w:val="-17"/>
          <w:w w:val="110"/>
        </w:rPr>
        <w:t> </w:t>
      </w:r>
      <w:r>
        <w:rPr>
          <w:rFonts w:ascii="Cambria" w:hAnsi="Cambria"/>
          <w:i/>
          <w:color w:val="231F20"/>
          <w:w w:val="110"/>
        </w:rPr>
        <w:t>El</w:t>
      </w:r>
      <w:r>
        <w:rPr>
          <w:rFonts w:ascii="Cambria" w:hAnsi="Cambria"/>
          <w:i/>
          <w:color w:val="231F20"/>
          <w:spacing w:val="-10"/>
          <w:w w:val="110"/>
        </w:rPr>
        <w:t> </w:t>
      </w:r>
      <w:r>
        <w:rPr>
          <w:rFonts w:ascii="Cambria" w:hAnsi="Cambria"/>
          <w:i/>
          <w:color w:val="231F20"/>
          <w:w w:val="110"/>
        </w:rPr>
        <w:t>ﬁn</w:t>
      </w:r>
      <w:r>
        <w:rPr>
          <w:rFonts w:ascii="Cambria" w:hAnsi="Cambria"/>
          <w:i/>
          <w:color w:val="231F20"/>
          <w:spacing w:val="-10"/>
          <w:w w:val="110"/>
        </w:rPr>
        <w:t> </w:t>
      </w:r>
      <w:r>
        <w:rPr>
          <w:rFonts w:ascii="Cambria" w:hAnsi="Cambria"/>
          <w:i/>
          <w:color w:val="231F20"/>
          <w:w w:val="110"/>
        </w:rPr>
        <w:t>del</w:t>
      </w:r>
      <w:r>
        <w:rPr>
          <w:rFonts w:ascii="Cambria" w:hAnsi="Cambria"/>
          <w:i/>
          <w:color w:val="231F20"/>
          <w:spacing w:val="-10"/>
          <w:w w:val="110"/>
        </w:rPr>
        <w:t> </w:t>
      </w:r>
      <w:r>
        <w:rPr>
          <w:rFonts w:ascii="Cambria" w:hAnsi="Cambria"/>
          <w:i/>
          <w:color w:val="231F20"/>
          <w:w w:val="110"/>
        </w:rPr>
        <w:t>laissez-faire</w:t>
      </w:r>
      <w:r>
        <w:rPr>
          <w:color w:val="231F20"/>
          <w:w w:val="110"/>
        </w:rPr>
        <w:t>,</w:t>
      </w:r>
      <w:r>
        <w:rPr>
          <w:color w:val="231F20"/>
          <w:spacing w:val="-17"/>
          <w:w w:val="110"/>
        </w:rPr>
        <w:t> </w:t>
      </w:r>
      <w:r>
        <w:rPr>
          <w:color w:val="231F20"/>
          <w:w w:val="110"/>
        </w:rPr>
        <w:t>1926,</w:t>
      </w:r>
      <w:r>
        <w:rPr>
          <w:color w:val="231F20"/>
          <w:spacing w:val="-17"/>
          <w:w w:val="110"/>
        </w:rPr>
        <w:t> </w:t>
      </w:r>
      <w:r>
        <w:rPr>
          <w:color w:val="231F20"/>
          <w:w w:val="110"/>
        </w:rPr>
        <w:t>en la actualidad se podría enunciar que se ha iniciado el ﬁn del neoli- beralismo.</w:t>
      </w:r>
    </w:p>
    <w:p>
      <w:pPr>
        <w:spacing w:after="0" w:line="259" w:lineRule="auto"/>
        <w:jc w:val="both"/>
        <w:sectPr>
          <w:pgSz w:w="7640" w:h="11900"/>
          <w:pgMar w:header="676" w:footer="0" w:top="860" w:bottom="280" w:left="780" w:right="640"/>
        </w:sectPr>
      </w:pPr>
    </w:p>
    <w:p>
      <w:pPr>
        <w:pStyle w:val="BodyText"/>
        <w:spacing w:line="259" w:lineRule="auto" w:before="35"/>
        <w:ind w:left="100" w:right="-6"/>
      </w:pPr>
      <w:r>
        <w:rPr>
          <w:color w:val="231F20"/>
        </w:rPr>
        <w:t>LOS </w:t>
      </w:r>
      <w:r>
        <w:rPr>
          <w:rFonts w:ascii="Cambria" w:hAnsi="Cambria"/>
          <w:i/>
          <w:color w:val="231F20"/>
        </w:rPr>
        <w:t>IMPASSES </w:t>
      </w:r>
      <w:r>
        <w:rPr>
          <w:color w:val="231F20"/>
        </w:rPr>
        <w:t>DE LA HEGEMONÍA DE ESTADOS UNIDOS. PERSPECTIVAS PARA EL SIGLO  XXI</w:t>
      </w:r>
    </w:p>
    <w:p>
      <w:pPr>
        <w:pStyle w:val="BodyText"/>
        <w:spacing w:before="7"/>
        <w:rPr>
          <w:sz w:val="21"/>
        </w:rPr>
      </w:pPr>
    </w:p>
    <w:p>
      <w:pPr>
        <w:pStyle w:val="BodyText"/>
        <w:ind w:left="3763" w:right="-6"/>
        <w:rPr>
          <w:rFonts w:ascii="Calibri"/>
        </w:rPr>
      </w:pPr>
      <w:r>
        <w:rPr>
          <w:rFonts w:ascii="Calibri"/>
          <w:color w:val="231F20"/>
          <w:w w:val="125"/>
        </w:rPr>
        <w:t>carlos eduardo martins</w:t>
      </w:r>
    </w:p>
    <w:p>
      <w:pPr>
        <w:pStyle w:val="BodyText"/>
        <w:rPr>
          <w:rFonts w:ascii="Calibri"/>
        </w:rPr>
      </w:pPr>
    </w:p>
    <w:p>
      <w:pPr>
        <w:pStyle w:val="BodyText"/>
        <w:rPr>
          <w:rFonts w:ascii="Calibri"/>
        </w:rPr>
      </w:pPr>
    </w:p>
    <w:p>
      <w:pPr>
        <w:pStyle w:val="BodyText"/>
        <w:spacing w:before="11"/>
        <w:rPr>
          <w:rFonts w:ascii="Calibri"/>
          <w:sz w:val="21"/>
        </w:rPr>
      </w:pPr>
    </w:p>
    <w:p>
      <w:pPr>
        <w:pStyle w:val="BodyText"/>
        <w:ind w:left="100"/>
        <w:jc w:val="both"/>
        <w:rPr>
          <w:rFonts w:ascii="Calibri" w:hAnsi="Calibri"/>
        </w:rPr>
      </w:pPr>
      <w:r>
        <w:rPr>
          <w:rFonts w:ascii="Calibri" w:hAnsi="Calibri"/>
          <w:color w:val="231F20"/>
          <w:w w:val="125"/>
        </w:rPr>
        <w:t>la hegemonía estadunidense en cuestión: tesis centrales</w:t>
      </w:r>
    </w:p>
    <w:p>
      <w:pPr>
        <w:pStyle w:val="BodyText"/>
        <w:spacing w:before="3"/>
        <w:rPr>
          <w:rFonts w:ascii="Calibri"/>
          <w:sz w:val="21"/>
        </w:rPr>
      </w:pPr>
    </w:p>
    <w:p>
      <w:pPr>
        <w:pStyle w:val="BodyText"/>
        <w:spacing w:line="261" w:lineRule="auto"/>
        <w:ind w:left="100" w:right="118"/>
        <w:jc w:val="both"/>
      </w:pPr>
      <w:r>
        <w:rPr>
          <w:color w:val="231F20"/>
          <w:w w:val="110"/>
        </w:rPr>
        <w:t>La hegemonía constituye uno de los temas más decisivos para el análisis</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relaciones</w:t>
      </w:r>
      <w:r>
        <w:rPr>
          <w:color w:val="231F20"/>
          <w:spacing w:val="-13"/>
          <w:w w:val="110"/>
        </w:rPr>
        <w:t> </w:t>
      </w:r>
      <w:r>
        <w:rPr>
          <w:color w:val="231F20"/>
          <w:w w:val="110"/>
        </w:rPr>
        <w:t>internacionales</w:t>
      </w:r>
      <w:r>
        <w:rPr>
          <w:color w:val="231F20"/>
          <w:spacing w:val="-13"/>
          <w:w w:val="110"/>
        </w:rPr>
        <w:t> </w:t>
      </w:r>
      <w:r>
        <w:rPr>
          <w:color w:val="231F20"/>
          <w:w w:val="110"/>
        </w:rPr>
        <w:t>contemporáneas.</w:t>
      </w:r>
      <w:r>
        <w:rPr>
          <w:color w:val="231F20"/>
          <w:spacing w:val="-13"/>
          <w:w w:val="110"/>
        </w:rPr>
        <w:t> </w:t>
      </w:r>
      <w:r>
        <w:rPr>
          <w:color w:val="231F20"/>
          <w:w w:val="110"/>
        </w:rPr>
        <w:t>Ella</w:t>
      </w:r>
      <w:r>
        <w:rPr>
          <w:color w:val="231F20"/>
          <w:spacing w:val="-13"/>
          <w:w w:val="110"/>
        </w:rPr>
        <w:t> </w:t>
      </w:r>
      <w:r>
        <w:rPr>
          <w:color w:val="231F20"/>
          <w:w w:val="110"/>
        </w:rPr>
        <w:t>ejerce un papel fundamental en el desarrollo del moderno sistema</w:t>
      </w:r>
      <w:r>
        <w:rPr>
          <w:color w:val="231F20"/>
          <w:spacing w:val="-34"/>
          <w:w w:val="110"/>
        </w:rPr>
        <w:t> </w:t>
      </w:r>
      <w:r>
        <w:rPr>
          <w:color w:val="231F20"/>
          <w:w w:val="110"/>
        </w:rPr>
        <w:t>mundial, dirigido por el capitalismo</w:t>
      </w:r>
      <w:r>
        <w:rPr>
          <w:color w:val="231F20"/>
          <w:spacing w:val="16"/>
          <w:w w:val="110"/>
        </w:rPr>
        <w:t> </w:t>
      </w:r>
      <w:r>
        <w:rPr>
          <w:color w:val="231F20"/>
          <w:w w:val="110"/>
        </w:rPr>
        <w:t>histórico.</w:t>
      </w:r>
    </w:p>
    <w:p>
      <w:pPr>
        <w:pStyle w:val="BodyText"/>
        <w:spacing w:line="261" w:lineRule="auto"/>
        <w:ind w:left="100" w:right="117" w:firstLine="240"/>
        <w:jc w:val="both"/>
      </w:pPr>
      <w:r>
        <w:rPr>
          <w:color w:val="231F20"/>
          <w:w w:val="110"/>
        </w:rPr>
        <w:t>Ese sistema mundial descansa en una economía-mundo que arti- cula,</w:t>
      </w:r>
      <w:r>
        <w:rPr>
          <w:color w:val="231F20"/>
          <w:spacing w:val="-16"/>
          <w:w w:val="110"/>
        </w:rPr>
        <w:t> </w:t>
      </w:r>
      <w:r>
        <w:rPr>
          <w:color w:val="231F20"/>
          <w:w w:val="110"/>
        </w:rPr>
        <w:t>por</w:t>
      </w:r>
      <w:r>
        <w:rPr>
          <w:color w:val="231F20"/>
          <w:spacing w:val="-16"/>
          <w:w w:val="110"/>
        </w:rPr>
        <w:t> </w:t>
      </w:r>
      <w:r>
        <w:rPr>
          <w:color w:val="231F20"/>
          <w:w w:val="110"/>
        </w:rPr>
        <w:t>ﬂujos</w:t>
      </w:r>
      <w:r>
        <w:rPr>
          <w:color w:val="231F20"/>
          <w:spacing w:val="-16"/>
          <w:w w:val="110"/>
        </w:rPr>
        <w:t> </w:t>
      </w:r>
      <w:r>
        <w:rPr>
          <w:color w:val="231F20"/>
          <w:w w:val="110"/>
        </w:rPr>
        <w:t>de</w:t>
      </w:r>
      <w:r>
        <w:rPr>
          <w:color w:val="231F20"/>
          <w:spacing w:val="-16"/>
          <w:w w:val="110"/>
        </w:rPr>
        <w:t> </w:t>
      </w:r>
      <w:r>
        <w:rPr>
          <w:color w:val="231F20"/>
          <w:w w:val="110"/>
        </w:rPr>
        <w:t>capitales</w:t>
      </w:r>
      <w:r>
        <w:rPr>
          <w:color w:val="231F20"/>
          <w:spacing w:val="-16"/>
          <w:w w:val="110"/>
        </w:rPr>
        <w:t> </w:t>
      </w:r>
      <w:r>
        <w:rPr>
          <w:color w:val="231F20"/>
          <w:w w:val="110"/>
        </w:rPr>
        <w:t>y</w:t>
      </w:r>
      <w:r>
        <w:rPr>
          <w:color w:val="231F20"/>
          <w:spacing w:val="-16"/>
          <w:w w:val="110"/>
        </w:rPr>
        <w:t> </w:t>
      </w:r>
      <w:r>
        <w:rPr>
          <w:color w:val="231F20"/>
          <w:w w:val="110"/>
        </w:rPr>
        <w:t>mercancías,</w:t>
      </w:r>
      <w:r>
        <w:rPr>
          <w:color w:val="231F20"/>
          <w:spacing w:val="-16"/>
          <w:w w:val="110"/>
        </w:rPr>
        <w:t> </w:t>
      </w:r>
      <w:r>
        <w:rPr>
          <w:color w:val="231F20"/>
          <w:w w:val="110"/>
        </w:rPr>
        <w:t>diversas</w:t>
      </w:r>
      <w:r>
        <w:rPr>
          <w:color w:val="231F20"/>
          <w:spacing w:val="-16"/>
          <w:w w:val="110"/>
        </w:rPr>
        <w:t> </w:t>
      </w:r>
      <w:r>
        <w:rPr>
          <w:color w:val="231F20"/>
          <w:w w:val="110"/>
        </w:rPr>
        <w:t>unidades</w:t>
      </w:r>
      <w:r>
        <w:rPr>
          <w:color w:val="231F20"/>
          <w:spacing w:val="-16"/>
          <w:w w:val="110"/>
        </w:rPr>
        <w:t> </w:t>
      </w:r>
      <w:r>
        <w:rPr>
          <w:color w:val="231F20"/>
          <w:w w:val="110"/>
        </w:rPr>
        <w:t>políticas, centradas en los Estados-nación, diseñando una arquitectura que le permite a la economía, por su alcance mundial (globalizante), libe- rarse del control de la política. Mientras tanto, la ausencia de una institución</w:t>
      </w:r>
      <w:r>
        <w:rPr>
          <w:color w:val="231F20"/>
          <w:spacing w:val="-6"/>
          <w:w w:val="110"/>
        </w:rPr>
        <w:t> </w:t>
      </w:r>
      <w:r>
        <w:rPr>
          <w:color w:val="231F20"/>
          <w:w w:val="110"/>
        </w:rPr>
        <w:t>política</w:t>
      </w:r>
      <w:r>
        <w:rPr>
          <w:color w:val="231F20"/>
          <w:spacing w:val="-6"/>
          <w:w w:val="110"/>
        </w:rPr>
        <w:t> </w:t>
      </w:r>
      <w:r>
        <w:rPr>
          <w:color w:val="231F20"/>
          <w:w w:val="110"/>
        </w:rPr>
        <w:t>central</w:t>
      </w:r>
      <w:r>
        <w:rPr>
          <w:color w:val="231F20"/>
          <w:spacing w:val="-6"/>
          <w:w w:val="110"/>
        </w:rPr>
        <w:t> </w:t>
      </w:r>
      <w:r>
        <w:rPr>
          <w:color w:val="231F20"/>
          <w:w w:val="110"/>
        </w:rPr>
        <w:t>acarrea</w:t>
      </w:r>
      <w:r>
        <w:rPr>
          <w:color w:val="231F20"/>
          <w:spacing w:val="-6"/>
          <w:w w:val="110"/>
        </w:rPr>
        <w:t> </w:t>
      </w:r>
      <w:r>
        <w:rPr>
          <w:color w:val="231F20"/>
          <w:w w:val="110"/>
        </w:rPr>
        <w:t>el</w:t>
      </w:r>
      <w:r>
        <w:rPr>
          <w:color w:val="231F20"/>
          <w:spacing w:val="-6"/>
          <w:w w:val="110"/>
        </w:rPr>
        <w:t> </w:t>
      </w:r>
      <w:r>
        <w:rPr>
          <w:color w:val="231F20"/>
          <w:w w:val="110"/>
        </w:rPr>
        <w:t>riesgo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anarquía.</w:t>
      </w:r>
      <w:r>
        <w:rPr>
          <w:color w:val="231F20"/>
          <w:spacing w:val="-6"/>
          <w:w w:val="110"/>
        </w:rPr>
        <w:t> </w:t>
      </w:r>
      <w:r>
        <w:rPr>
          <w:color w:val="231F20"/>
          <w:w w:val="110"/>
        </w:rPr>
        <w:t>Se</w:t>
      </w:r>
      <w:r>
        <w:rPr>
          <w:color w:val="231F20"/>
          <w:spacing w:val="-6"/>
          <w:w w:val="110"/>
        </w:rPr>
        <w:t> </w:t>
      </w:r>
      <w:r>
        <w:rPr>
          <w:color w:val="231F20"/>
          <w:w w:val="110"/>
        </w:rPr>
        <w:t>vuelve fundamental la existencia de una instancia política que controle la competencia</w:t>
      </w:r>
      <w:r>
        <w:rPr>
          <w:color w:val="231F20"/>
          <w:spacing w:val="-13"/>
          <w:w w:val="110"/>
        </w:rPr>
        <w:t> </w:t>
      </w:r>
      <w:r>
        <w:rPr>
          <w:color w:val="231F20"/>
          <w:w w:val="110"/>
        </w:rPr>
        <w:t>entre</w:t>
      </w:r>
      <w:r>
        <w:rPr>
          <w:color w:val="231F20"/>
          <w:spacing w:val="-13"/>
          <w:w w:val="110"/>
        </w:rPr>
        <w:t> </w:t>
      </w:r>
      <w:r>
        <w:rPr>
          <w:color w:val="231F20"/>
          <w:w w:val="110"/>
        </w:rPr>
        <w:t>los</w:t>
      </w:r>
      <w:r>
        <w:rPr>
          <w:color w:val="231F20"/>
          <w:spacing w:val="-13"/>
          <w:w w:val="110"/>
        </w:rPr>
        <w:t> </w:t>
      </w:r>
      <w:r>
        <w:rPr>
          <w:color w:val="231F20"/>
          <w:w w:val="110"/>
        </w:rPr>
        <w:t>Estados</w:t>
      </w:r>
      <w:r>
        <w:rPr>
          <w:color w:val="231F20"/>
          <w:spacing w:val="-13"/>
          <w:w w:val="110"/>
        </w:rPr>
        <w:t> </w:t>
      </w:r>
      <w:r>
        <w:rPr>
          <w:color w:val="231F20"/>
          <w:w w:val="110"/>
        </w:rPr>
        <w:t>y</w:t>
      </w:r>
      <w:r>
        <w:rPr>
          <w:color w:val="231F20"/>
          <w:spacing w:val="-13"/>
          <w:w w:val="110"/>
        </w:rPr>
        <w:t> </w:t>
      </w:r>
      <w:r>
        <w:rPr>
          <w:color w:val="231F20"/>
          <w:w w:val="110"/>
        </w:rPr>
        <w:t>mantenga</w:t>
      </w:r>
      <w:r>
        <w:rPr>
          <w:color w:val="231F20"/>
          <w:spacing w:val="-13"/>
          <w:w w:val="110"/>
        </w:rPr>
        <w:t> </w:t>
      </w:r>
      <w:r>
        <w:rPr>
          <w:color w:val="231F20"/>
          <w:w w:val="110"/>
        </w:rPr>
        <w:t>la</w:t>
      </w:r>
      <w:r>
        <w:rPr>
          <w:color w:val="231F20"/>
          <w:spacing w:val="-13"/>
          <w:w w:val="110"/>
        </w:rPr>
        <w:t> </w:t>
      </w:r>
      <w:r>
        <w:rPr>
          <w:color w:val="231F20"/>
          <w:w w:val="110"/>
        </w:rPr>
        <w:t>coordinación</w:t>
      </w:r>
      <w:r>
        <w:rPr>
          <w:color w:val="231F20"/>
          <w:spacing w:val="-13"/>
          <w:w w:val="110"/>
        </w:rPr>
        <w:t> </w:t>
      </w:r>
      <w:r>
        <w:rPr>
          <w:color w:val="231F20"/>
          <w:w w:val="110"/>
        </w:rPr>
        <w:t>entre</w:t>
      </w:r>
      <w:r>
        <w:rPr>
          <w:color w:val="231F20"/>
          <w:spacing w:val="-13"/>
          <w:w w:val="110"/>
        </w:rPr>
        <w:t> </w:t>
      </w:r>
      <w:r>
        <w:rPr>
          <w:color w:val="231F20"/>
          <w:w w:val="110"/>
        </w:rPr>
        <w:t>ellos para deﬁnir reglas económicas, jurídicas, políticas y militares que garanticen el funcionamiento de una economía mundial capitalista. Esa instancia es el Estado</w:t>
      </w:r>
      <w:r>
        <w:rPr>
          <w:color w:val="231F20"/>
          <w:spacing w:val="-5"/>
          <w:w w:val="110"/>
        </w:rPr>
        <w:t> </w:t>
      </w:r>
      <w:r>
        <w:rPr>
          <w:color w:val="231F20"/>
          <w:w w:val="110"/>
        </w:rPr>
        <w:t>hegemónico.</w:t>
      </w:r>
    </w:p>
    <w:p>
      <w:pPr>
        <w:pStyle w:val="BodyText"/>
        <w:spacing w:line="261" w:lineRule="auto"/>
        <w:ind w:left="100" w:right="117" w:firstLine="240"/>
        <w:jc w:val="both"/>
      </w:pPr>
      <w:r>
        <w:rPr>
          <w:color w:val="231F20"/>
          <w:w w:val="110"/>
        </w:rPr>
        <w:t>Para que un Estado alcance la hegemonía, es necesario que</w:t>
      </w:r>
      <w:r>
        <w:rPr>
          <w:color w:val="231F20"/>
          <w:spacing w:val="-17"/>
          <w:w w:val="110"/>
        </w:rPr>
        <w:t> </w:t>
      </w:r>
      <w:r>
        <w:rPr>
          <w:color w:val="231F20"/>
          <w:w w:val="110"/>
        </w:rPr>
        <w:t>ejerza un</w:t>
      </w:r>
      <w:r>
        <w:rPr>
          <w:color w:val="231F20"/>
          <w:spacing w:val="-14"/>
          <w:w w:val="110"/>
        </w:rPr>
        <w:t> </w:t>
      </w:r>
      <w:r>
        <w:rPr>
          <w:color w:val="231F20"/>
          <w:w w:val="110"/>
        </w:rPr>
        <w:t>liderazgo</w:t>
      </w:r>
      <w:r>
        <w:rPr>
          <w:color w:val="231F20"/>
          <w:spacing w:val="-14"/>
          <w:w w:val="110"/>
        </w:rPr>
        <w:t> </w:t>
      </w:r>
      <w:r>
        <w:rPr>
          <w:color w:val="231F20"/>
          <w:w w:val="110"/>
        </w:rPr>
        <w:t>internacional</w:t>
      </w:r>
      <w:r>
        <w:rPr>
          <w:color w:val="231F20"/>
          <w:spacing w:val="-14"/>
          <w:w w:val="110"/>
        </w:rPr>
        <w:t> </w:t>
      </w:r>
      <w:r>
        <w:rPr>
          <w:color w:val="231F20"/>
          <w:w w:val="110"/>
        </w:rPr>
        <w:t>suﬁcientemente</w:t>
      </w:r>
      <w:r>
        <w:rPr>
          <w:color w:val="231F20"/>
          <w:spacing w:val="-14"/>
          <w:w w:val="110"/>
        </w:rPr>
        <w:t> </w:t>
      </w:r>
      <w:r>
        <w:rPr>
          <w:color w:val="231F20"/>
          <w:w w:val="110"/>
        </w:rPr>
        <w:t>poderoso</w:t>
      </w:r>
      <w:r>
        <w:rPr>
          <w:color w:val="231F20"/>
          <w:spacing w:val="-14"/>
          <w:w w:val="110"/>
        </w:rPr>
        <w:t> </w:t>
      </w:r>
      <w:r>
        <w:rPr>
          <w:color w:val="231F20"/>
          <w:w w:val="110"/>
        </w:rPr>
        <w:t>para</w:t>
      </w:r>
      <w:r>
        <w:rPr>
          <w:color w:val="231F20"/>
          <w:spacing w:val="-14"/>
          <w:w w:val="110"/>
        </w:rPr>
        <w:t> </w:t>
      </w:r>
      <w:r>
        <w:rPr>
          <w:color w:val="231F20"/>
          <w:w w:val="110"/>
        </w:rPr>
        <w:t>imponer</w:t>
      </w:r>
      <w:r>
        <w:rPr>
          <w:color w:val="231F20"/>
          <w:spacing w:val="-14"/>
          <w:w w:val="110"/>
        </w:rPr>
        <w:t> </w:t>
      </w:r>
      <w:r>
        <w:rPr>
          <w:color w:val="231F20"/>
          <w:w w:val="110"/>
        </w:rPr>
        <w:t>un interés general y sistémico que condicione las distintas políticas na- cionales. Ese liderazgo posee límites, a partir de los cuales se</w:t>
      </w:r>
      <w:r>
        <w:rPr>
          <w:color w:val="231F20"/>
          <w:spacing w:val="-37"/>
          <w:w w:val="110"/>
        </w:rPr>
        <w:t> </w:t>
      </w:r>
      <w:r>
        <w:rPr>
          <w:color w:val="231F20"/>
          <w:w w:val="110"/>
        </w:rPr>
        <w:t>vuelve un obstáculo para la acumulación de capital, pues la</w:t>
      </w:r>
      <w:r>
        <w:rPr>
          <w:color w:val="231F20"/>
          <w:spacing w:val="-29"/>
          <w:w w:val="110"/>
        </w:rPr>
        <w:t> </w:t>
      </w:r>
      <w:r>
        <w:rPr>
          <w:color w:val="231F20"/>
          <w:w w:val="110"/>
        </w:rPr>
        <w:t>economía-mun- do capitalista no busca la construcción de imperios mundiales que restituyan el dominio de la política sobre la economía. Por lo tanto, las </w:t>
      </w:r>
      <w:r>
        <w:rPr>
          <w:color w:val="231F20"/>
          <w:spacing w:val="2"/>
          <w:w w:val="110"/>
        </w:rPr>
        <w:t>hegemonías deben </w:t>
      </w:r>
      <w:r>
        <w:rPr>
          <w:color w:val="231F20"/>
          <w:w w:val="110"/>
        </w:rPr>
        <w:t>ser </w:t>
      </w:r>
      <w:r>
        <w:rPr>
          <w:color w:val="231F20"/>
          <w:spacing w:val="2"/>
          <w:w w:val="110"/>
        </w:rPr>
        <w:t>construidas </w:t>
      </w:r>
      <w:r>
        <w:rPr>
          <w:color w:val="231F20"/>
          <w:w w:val="110"/>
        </w:rPr>
        <w:t>y </w:t>
      </w:r>
      <w:r>
        <w:rPr>
          <w:color w:val="231F20"/>
          <w:spacing w:val="2"/>
          <w:w w:val="110"/>
        </w:rPr>
        <w:t>destruidas permanente- </w:t>
      </w:r>
      <w:r>
        <w:rPr>
          <w:color w:val="231F20"/>
          <w:w w:val="110"/>
        </w:rPr>
        <w:t>mente, describiendo un movimiento cíclico en el moderno sistema mundial.</w:t>
      </w:r>
    </w:p>
    <w:p>
      <w:pPr>
        <w:pStyle w:val="BodyText"/>
        <w:spacing w:line="261" w:lineRule="auto"/>
        <w:ind w:left="100" w:right="117" w:firstLine="240"/>
        <w:jc w:val="both"/>
      </w:pPr>
      <w:r>
        <w:rPr>
          <w:color w:val="231F20"/>
          <w:w w:val="110"/>
        </w:rPr>
        <w:t>En una primera fase, de expansión, el Estado hegemónico con- centra</w:t>
      </w:r>
      <w:r>
        <w:rPr>
          <w:color w:val="231F20"/>
          <w:spacing w:val="-10"/>
          <w:w w:val="110"/>
        </w:rPr>
        <w:t> </w:t>
      </w:r>
      <w:r>
        <w:rPr>
          <w:color w:val="231F20"/>
          <w:w w:val="110"/>
        </w:rPr>
        <w:t>el</w:t>
      </w:r>
      <w:r>
        <w:rPr>
          <w:color w:val="231F20"/>
          <w:spacing w:val="-10"/>
          <w:w w:val="110"/>
        </w:rPr>
        <w:t> </w:t>
      </w:r>
      <w:r>
        <w:rPr>
          <w:color w:val="231F20"/>
          <w:w w:val="110"/>
        </w:rPr>
        <w:t>liderazgo</w:t>
      </w:r>
      <w:r>
        <w:rPr>
          <w:color w:val="231F20"/>
          <w:spacing w:val="-10"/>
          <w:w w:val="110"/>
        </w:rPr>
        <w:t> </w:t>
      </w:r>
      <w:r>
        <w:rPr>
          <w:color w:val="231F20"/>
          <w:w w:val="110"/>
        </w:rPr>
        <w:t>internacional</w:t>
      </w:r>
      <w:r>
        <w:rPr>
          <w:color w:val="231F20"/>
          <w:spacing w:val="-10"/>
          <w:w w:val="110"/>
        </w:rPr>
        <w:t> </w:t>
      </w:r>
      <w:r>
        <w:rPr>
          <w:color w:val="231F20"/>
          <w:w w:val="110"/>
        </w:rPr>
        <w:t>en</w:t>
      </w:r>
      <w:r>
        <w:rPr>
          <w:color w:val="231F20"/>
          <w:spacing w:val="-10"/>
          <w:w w:val="110"/>
        </w:rPr>
        <w:t> </w:t>
      </w:r>
      <w:r>
        <w:rPr>
          <w:color w:val="231F20"/>
          <w:w w:val="110"/>
        </w:rPr>
        <w:t>los</w:t>
      </w:r>
      <w:r>
        <w:rPr>
          <w:color w:val="231F20"/>
          <w:spacing w:val="-10"/>
          <w:w w:val="110"/>
        </w:rPr>
        <w:t> </w:t>
      </w:r>
      <w:r>
        <w:rPr>
          <w:color w:val="231F20"/>
          <w:w w:val="110"/>
        </w:rPr>
        <w:t>planos</w:t>
      </w:r>
      <w:r>
        <w:rPr>
          <w:color w:val="231F20"/>
          <w:spacing w:val="-10"/>
          <w:w w:val="110"/>
        </w:rPr>
        <w:t> </w:t>
      </w:r>
      <w:r>
        <w:rPr>
          <w:color w:val="231F20"/>
          <w:w w:val="110"/>
        </w:rPr>
        <w:t>productivo,</w:t>
      </w:r>
      <w:r>
        <w:rPr>
          <w:color w:val="231F20"/>
          <w:spacing w:val="-10"/>
          <w:w w:val="110"/>
        </w:rPr>
        <w:t> </w:t>
      </w:r>
      <w:r>
        <w:rPr>
          <w:color w:val="231F20"/>
          <w:w w:val="110"/>
        </w:rPr>
        <w:t>comercial, ﬁnanciero, ideológico y </w:t>
      </w:r>
      <w:r>
        <w:rPr>
          <w:color w:val="231F20"/>
          <w:spacing w:val="-3"/>
          <w:w w:val="110"/>
        </w:rPr>
        <w:t>militar. </w:t>
      </w:r>
      <w:r>
        <w:rPr>
          <w:color w:val="231F20"/>
          <w:w w:val="110"/>
        </w:rPr>
        <w:t>En la segunda fase, de crisis, se van deteriorando los fundamentos de su liderazgo mundial. Ese deterio- ro</w:t>
      </w:r>
      <w:r>
        <w:rPr>
          <w:color w:val="231F20"/>
          <w:spacing w:val="18"/>
          <w:w w:val="110"/>
        </w:rPr>
        <w:t> </w:t>
      </w:r>
      <w:r>
        <w:rPr>
          <w:color w:val="231F20"/>
          <w:w w:val="110"/>
        </w:rPr>
        <w:t>no</w:t>
      </w:r>
      <w:r>
        <w:rPr>
          <w:color w:val="231F20"/>
          <w:spacing w:val="18"/>
          <w:w w:val="110"/>
        </w:rPr>
        <w:t> </w:t>
      </w:r>
      <w:r>
        <w:rPr>
          <w:color w:val="231F20"/>
          <w:w w:val="110"/>
        </w:rPr>
        <w:t>ocurre</w:t>
      </w:r>
      <w:r>
        <w:rPr>
          <w:color w:val="231F20"/>
          <w:spacing w:val="18"/>
          <w:w w:val="110"/>
        </w:rPr>
        <w:t> </w:t>
      </w:r>
      <w:r>
        <w:rPr>
          <w:color w:val="231F20"/>
          <w:w w:val="110"/>
        </w:rPr>
        <w:t>de</w:t>
      </w:r>
      <w:r>
        <w:rPr>
          <w:color w:val="231F20"/>
          <w:spacing w:val="18"/>
          <w:w w:val="110"/>
        </w:rPr>
        <w:t> </w:t>
      </w:r>
      <w:r>
        <w:rPr>
          <w:color w:val="231F20"/>
          <w:w w:val="110"/>
        </w:rPr>
        <w:t>manera</w:t>
      </w:r>
      <w:r>
        <w:rPr>
          <w:color w:val="231F20"/>
          <w:spacing w:val="18"/>
          <w:w w:val="110"/>
        </w:rPr>
        <w:t> </w:t>
      </w:r>
      <w:r>
        <w:rPr>
          <w:color w:val="231F20"/>
          <w:w w:val="110"/>
        </w:rPr>
        <w:t>uniforme,</w:t>
      </w:r>
      <w:r>
        <w:rPr>
          <w:color w:val="231F20"/>
          <w:spacing w:val="18"/>
          <w:w w:val="110"/>
        </w:rPr>
        <w:t> </w:t>
      </w:r>
      <w:r>
        <w:rPr>
          <w:color w:val="231F20"/>
          <w:w w:val="110"/>
        </w:rPr>
        <w:t>él</w:t>
      </w:r>
      <w:r>
        <w:rPr>
          <w:color w:val="231F20"/>
          <w:spacing w:val="18"/>
          <w:w w:val="110"/>
        </w:rPr>
        <w:t> </w:t>
      </w:r>
      <w:r>
        <w:rPr>
          <w:color w:val="231F20"/>
          <w:w w:val="110"/>
        </w:rPr>
        <w:t>impacta</w:t>
      </w:r>
      <w:r>
        <w:rPr>
          <w:color w:val="231F20"/>
          <w:spacing w:val="18"/>
          <w:w w:val="110"/>
        </w:rPr>
        <w:t> </w:t>
      </w:r>
      <w:r>
        <w:rPr>
          <w:color w:val="231F20"/>
          <w:w w:val="110"/>
        </w:rPr>
        <w:t>primero</w:t>
      </w:r>
      <w:r>
        <w:rPr>
          <w:color w:val="231F20"/>
          <w:spacing w:val="18"/>
          <w:w w:val="110"/>
        </w:rPr>
        <w:t> </w:t>
      </w:r>
      <w:r>
        <w:rPr>
          <w:color w:val="231F20"/>
          <w:w w:val="110"/>
        </w:rPr>
        <w:t>su</w:t>
      </w:r>
      <w:r>
        <w:rPr>
          <w:color w:val="231F20"/>
          <w:spacing w:val="18"/>
          <w:w w:val="110"/>
        </w:rPr>
        <w:t> </w:t>
      </w:r>
      <w:r>
        <w:rPr>
          <w:color w:val="231F20"/>
          <w:w w:val="110"/>
        </w:rPr>
        <w:t>base</w:t>
      </w:r>
      <w:r>
        <w:rPr>
          <w:color w:val="231F20"/>
          <w:spacing w:val="18"/>
          <w:w w:val="110"/>
        </w:rPr>
        <w:t> </w:t>
      </w:r>
      <w:r>
        <w:rPr>
          <w:color w:val="231F20"/>
          <w:w w:val="110"/>
        </w:rPr>
        <w:t>pro-</w:t>
      </w:r>
    </w:p>
    <w:p>
      <w:pPr>
        <w:pStyle w:val="BodyText"/>
        <w:rPr>
          <w:sz w:val="15"/>
        </w:rPr>
      </w:pPr>
    </w:p>
    <w:p>
      <w:pPr>
        <w:pStyle w:val="BodyText"/>
        <w:spacing w:before="64"/>
        <w:ind w:left="498" w:right="517"/>
        <w:jc w:val="center"/>
        <w:rPr>
          <w:rFonts w:ascii="Calibri"/>
        </w:rPr>
      </w:pPr>
      <w:r>
        <w:rPr>
          <w:color w:val="231F20"/>
          <w:w w:val="120"/>
        </w:rPr>
        <w:t>[</w:t>
      </w:r>
      <w:r>
        <w:rPr>
          <w:rFonts w:ascii="Calibri"/>
          <w:color w:val="231F20"/>
          <w:w w:val="120"/>
        </w:rPr>
        <w:t>39]</w:t>
      </w:r>
    </w:p>
    <w:p>
      <w:pPr>
        <w:spacing w:after="0"/>
        <w:jc w:val="center"/>
        <w:rPr>
          <w:rFonts w:ascii="Calibri"/>
        </w:rPr>
        <w:sectPr>
          <w:headerReference w:type="default" r:id="rId24"/>
          <w:pgSz w:w="7640" w:h="11900"/>
          <w:pgMar w:header="0" w:footer="0" w:top="1000" w:bottom="280" w:left="660" w:right="760"/>
        </w:sectPr>
      </w:pPr>
    </w:p>
    <w:p>
      <w:pPr>
        <w:pStyle w:val="BodyText"/>
        <w:spacing w:line="261" w:lineRule="auto" w:before="162"/>
        <w:ind w:left="120" w:right="119"/>
        <w:jc w:val="both"/>
      </w:pPr>
      <w:r>
        <w:rPr>
          <w:color w:val="231F20"/>
          <w:w w:val="110"/>
        </w:rPr>
        <w:t>ductiva y comercial para sólo más tarde alcanzar su dominio ﬁnan- ciero e ideológico. Desde luego, la secuencia en la que se deteriora el dominio militar varía ampliamente en cada  hegemonía.</w:t>
      </w:r>
    </w:p>
    <w:p>
      <w:pPr>
        <w:pStyle w:val="BodyText"/>
        <w:spacing w:line="261" w:lineRule="auto"/>
        <w:ind w:left="120" w:right="117" w:firstLine="240"/>
        <w:jc w:val="both"/>
      </w:pPr>
      <w:r>
        <w:rPr>
          <w:color w:val="231F20"/>
          <w:w w:val="110"/>
        </w:rPr>
        <w:t>Si en su fase de expansión el Estado hegemónico ejerce un papel virtuoso sobre el sistema mundial, impulsando el desarrollo de sus fuerzas</w:t>
      </w:r>
      <w:r>
        <w:rPr>
          <w:color w:val="231F20"/>
          <w:spacing w:val="-11"/>
          <w:w w:val="110"/>
        </w:rPr>
        <w:t> </w:t>
      </w:r>
      <w:r>
        <w:rPr>
          <w:color w:val="231F20"/>
          <w:w w:val="110"/>
        </w:rPr>
        <w:t>productivas,</w:t>
      </w:r>
      <w:r>
        <w:rPr>
          <w:color w:val="231F20"/>
          <w:spacing w:val="-11"/>
          <w:w w:val="110"/>
        </w:rPr>
        <w:t> </w:t>
      </w:r>
      <w:r>
        <w:rPr>
          <w:color w:val="231F20"/>
          <w:w w:val="110"/>
        </w:rPr>
        <w:t>durante</w:t>
      </w:r>
      <w:r>
        <w:rPr>
          <w:color w:val="231F20"/>
          <w:spacing w:val="-11"/>
          <w:w w:val="110"/>
        </w:rPr>
        <w:t> </w:t>
      </w:r>
      <w:r>
        <w:rPr>
          <w:color w:val="231F20"/>
          <w:w w:val="110"/>
        </w:rPr>
        <w:t>la</w:t>
      </w:r>
      <w:r>
        <w:rPr>
          <w:color w:val="231F20"/>
          <w:spacing w:val="-11"/>
          <w:w w:val="110"/>
        </w:rPr>
        <w:t> </w:t>
      </w:r>
      <w:r>
        <w:rPr>
          <w:color w:val="231F20"/>
          <w:w w:val="110"/>
        </w:rPr>
        <w:t>crisis</w:t>
      </w:r>
      <w:r>
        <w:rPr>
          <w:color w:val="231F20"/>
          <w:spacing w:val="-11"/>
          <w:w w:val="110"/>
        </w:rPr>
        <w:t> </w:t>
      </w:r>
      <w:r>
        <w:rPr>
          <w:color w:val="231F20"/>
          <w:w w:val="110"/>
        </w:rPr>
        <w:t>se</w:t>
      </w:r>
      <w:r>
        <w:rPr>
          <w:color w:val="231F20"/>
          <w:spacing w:val="-11"/>
          <w:w w:val="110"/>
        </w:rPr>
        <w:t> </w:t>
      </w:r>
      <w:r>
        <w:rPr>
          <w:color w:val="231F20"/>
          <w:w w:val="110"/>
        </w:rPr>
        <w:t>vuelve</w:t>
      </w:r>
      <w:r>
        <w:rPr>
          <w:color w:val="231F20"/>
          <w:spacing w:val="-11"/>
          <w:w w:val="110"/>
        </w:rPr>
        <w:t> </w:t>
      </w:r>
      <w:r>
        <w:rPr>
          <w:color w:val="231F20"/>
          <w:w w:val="110"/>
        </w:rPr>
        <w:t>un</w:t>
      </w:r>
      <w:r>
        <w:rPr>
          <w:color w:val="231F20"/>
          <w:spacing w:val="-11"/>
          <w:w w:val="110"/>
        </w:rPr>
        <w:t> </w:t>
      </w:r>
      <w:r>
        <w:rPr>
          <w:color w:val="231F20"/>
          <w:w w:val="110"/>
        </w:rPr>
        <w:t>factor</w:t>
      </w:r>
      <w:r>
        <w:rPr>
          <w:color w:val="231F20"/>
          <w:spacing w:val="-11"/>
          <w:w w:val="110"/>
        </w:rPr>
        <w:t> </w:t>
      </w:r>
      <w:r>
        <w:rPr>
          <w:color w:val="231F20"/>
          <w:w w:val="110"/>
        </w:rPr>
        <w:t>de</w:t>
      </w:r>
      <w:r>
        <w:rPr>
          <w:color w:val="231F20"/>
          <w:spacing w:val="-11"/>
          <w:w w:val="110"/>
        </w:rPr>
        <w:t> </w:t>
      </w:r>
      <w:r>
        <w:rPr>
          <w:color w:val="231F20"/>
          <w:w w:val="110"/>
        </w:rPr>
        <w:t>obstáculo para ese mismo desarrollo. Existe consenso en que, desde 1950, en- tramos en un periodo de hegemonía por parte de Estados Unidos. Pero, ¿en qué etapa estamos de esa hegemonía? y ¿cómo afecta al sistema mundial en la</w:t>
      </w:r>
      <w:r>
        <w:rPr>
          <w:color w:val="231F20"/>
          <w:spacing w:val="11"/>
          <w:w w:val="110"/>
        </w:rPr>
        <w:t> </w:t>
      </w:r>
      <w:r>
        <w:rPr>
          <w:color w:val="231F20"/>
          <w:w w:val="110"/>
        </w:rPr>
        <w:t>actualidad?</w:t>
      </w:r>
    </w:p>
    <w:p>
      <w:pPr>
        <w:pStyle w:val="BodyText"/>
        <w:spacing w:line="261" w:lineRule="auto"/>
        <w:ind w:left="120" w:right="117" w:firstLine="240"/>
        <w:jc w:val="both"/>
      </w:pPr>
      <w:r>
        <w:rPr>
          <w:color w:val="231F20"/>
          <w:w w:val="105"/>
        </w:rPr>
        <w:t>Postulamos que, desde 1967, Estados Unidos ingresó en un periodo de deterioro de su hegemonía. Ellos aún mantienen su hegemonía ﬁnanciera, ideológica y militar pero ésta ha sido crecientemente vul- nerada por las presiones que el déﬁcit en la cuenta corriente de la balanza de pagos viene ejerciendo sobre el </w:t>
      </w:r>
      <w:r>
        <w:rPr>
          <w:color w:val="231F20"/>
          <w:spacing w:val="-5"/>
          <w:w w:val="105"/>
        </w:rPr>
        <w:t>dólar, </w:t>
      </w:r>
      <w:r>
        <w:rPr>
          <w:color w:val="231F20"/>
          <w:w w:val="105"/>
        </w:rPr>
        <w:t>por la crisis de legi- timidad del neoliberalismo y por los desdoblamientos del 11 de sep- tiembre de 2001, que relanzaron el imperialismo estadunidense</w:t>
      </w:r>
      <w:r>
        <w:rPr>
          <w:color w:val="231F20"/>
          <w:w w:val="105"/>
          <w:position w:val="6"/>
          <w:sz w:val="13"/>
        </w:rPr>
        <w:t>1 </w:t>
      </w:r>
      <w:r>
        <w:rPr>
          <w:color w:val="231F20"/>
          <w:w w:val="105"/>
        </w:rPr>
        <w:t>y sus reacciones político-militares, amenazando con impulsar a dimensiones imprevisibles los costos de protección del sistema-mundo. Para situar  la trayectoria de la hegemonía de Estados Unidos en el sistema mun- dial, debemos integrar la larga duración a nuestro análisis de la coyun- tura; en ese sentido, debemos tomar en consideración los siguientes elementos  analíticos  que  recapitularemos</w:t>
      </w:r>
      <w:r>
        <w:rPr>
          <w:color w:val="231F20"/>
          <w:spacing w:val="-8"/>
          <w:w w:val="105"/>
        </w:rPr>
        <w:t> </w:t>
      </w:r>
      <w:r>
        <w:rPr>
          <w:color w:val="231F20"/>
          <w:w w:val="105"/>
        </w:rPr>
        <w:t>brevemente:</w:t>
      </w:r>
    </w:p>
    <w:p>
      <w:pPr>
        <w:pStyle w:val="BodyText"/>
        <w:spacing w:before="5"/>
        <w:rPr>
          <w:sz w:val="21"/>
        </w:rPr>
      </w:pPr>
    </w:p>
    <w:p>
      <w:pPr>
        <w:pStyle w:val="BodyText"/>
        <w:spacing w:line="259" w:lineRule="auto"/>
        <w:ind w:left="360" w:right="116" w:hanging="240"/>
        <w:jc w:val="both"/>
      </w:pPr>
      <w:r>
        <w:rPr>
          <w:rFonts w:ascii="Cambria" w:hAnsi="Cambria"/>
          <w:i/>
          <w:color w:val="231F20"/>
          <w:w w:val="105"/>
        </w:rPr>
        <w:t>a</w:t>
      </w:r>
      <w:r>
        <w:rPr>
          <w:color w:val="231F20"/>
          <w:w w:val="105"/>
        </w:rPr>
        <w:t>] El primero, los ciclos sistémicos, teorizados por la escuela del sistema mundial a través de la obra de autores como Giovanni Arrighi, Beverly Silver e Immanuel Wallerstein. Esos ciclos son organizados por hegemonías que se dividen en fases de expan- </w:t>
      </w:r>
      <w:r>
        <w:rPr>
          <w:color w:val="231F20"/>
          <w:w w:val="92"/>
        </w:rPr>
        <w:t>s</w:t>
      </w:r>
      <w:r>
        <w:rPr>
          <w:color w:val="231F20"/>
          <w:w w:val="100"/>
        </w:rPr>
        <w:t>i</w:t>
      </w:r>
      <w:r>
        <w:rPr>
          <w:color w:val="231F20"/>
          <w:w w:val="112"/>
        </w:rPr>
        <w:t>ó</w:t>
      </w:r>
      <w:r>
        <w:rPr>
          <w:color w:val="231F20"/>
          <w:w w:val="120"/>
        </w:rPr>
        <w:t>n</w:t>
      </w:r>
      <w:r>
        <w:rPr>
          <w:color w:val="231F20"/>
        </w:rPr>
        <w:t> </w:t>
      </w:r>
      <w:r>
        <w:rPr>
          <w:color w:val="231F20"/>
          <w:w w:val="84"/>
        </w:rPr>
        <w:t>y</w:t>
      </w:r>
      <w:r>
        <w:rPr>
          <w:color w:val="231F20"/>
        </w:rPr>
        <w:t> </w:t>
      </w:r>
      <w:r>
        <w:rPr>
          <w:color w:val="231F20"/>
          <w:w w:val="103"/>
        </w:rPr>
        <w:t>c</w:t>
      </w:r>
      <w:r>
        <w:rPr>
          <w:color w:val="231F20"/>
          <w:w w:val="120"/>
        </w:rPr>
        <w:t>r</w:t>
      </w:r>
      <w:r>
        <w:rPr>
          <w:color w:val="231F20"/>
          <w:w w:val="100"/>
        </w:rPr>
        <w:t>i</w:t>
      </w:r>
      <w:r>
        <w:rPr>
          <w:color w:val="231F20"/>
          <w:w w:val="92"/>
        </w:rPr>
        <w:t>s</w:t>
      </w:r>
      <w:r>
        <w:rPr>
          <w:color w:val="231F20"/>
          <w:w w:val="100"/>
        </w:rPr>
        <w:t>i</w:t>
      </w:r>
      <w:r>
        <w:rPr>
          <w:color w:val="231F20"/>
          <w:w w:val="92"/>
        </w:rPr>
        <w:t>s</w:t>
      </w:r>
      <w:r>
        <w:rPr>
          <w:color w:val="231F20"/>
          <w:w w:val="104"/>
        </w:rPr>
        <w:t>.</w:t>
      </w:r>
      <w:r>
        <w:rPr>
          <w:color w:val="231F20"/>
        </w:rPr>
        <w:t> </w:t>
      </w:r>
      <w:r>
        <w:rPr>
          <w:color w:val="231F20"/>
          <w:w w:val="102"/>
        </w:rPr>
        <w:t>D</w:t>
      </w:r>
      <w:r>
        <w:rPr>
          <w:color w:val="231F20"/>
          <w:w w:val="116"/>
        </w:rPr>
        <w:t>u</w:t>
      </w:r>
      <w:r>
        <w:rPr>
          <w:color w:val="231F20"/>
          <w:w w:val="120"/>
        </w:rPr>
        <w:t>r</w:t>
      </w:r>
      <w:r>
        <w:rPr>
          <w:color w:val="231F20"/>
          <w:w w:val="108"/>
        </w:rPr>
        <w:t>a</w:t>
      </w:r>
      <w:r>
        <w:rPr>
          <w:color w:val="231F20"/>
          <w:w w:val="120"/>
        </w:rPr>
        <w:t>n</w:t>
      </w:r>
      <w:r>
        <w:rPr>
          <w:color w:val="231F20"/>
          <w:w w:val="115"/>
        </w:rPr>
        <w:t>t</w:t>
      </w:r>
      <w:r>
        <w:rPr>
          <w:color w:val="231F20"/>
          <w:w w:val="112"/>
        </w:rPr>
        <w:t>e</w:t>
      </w:r>
      <w:r>
        <w:rPr>
          <w:color w:val="231F20"/>
        </w:rPr>
        <w:t> </w:t>
      </w:r>
      <w:r>
        <w:rPr>
          <w:color w:val="231F20"/>
          <w:w w:val="100"/>
        </w:rPr>
        <w:t>l</w:t>
      </w:r>
      <w:r>
        <w:rPr>
          <w:color w:val="231F20"/>
          <w:w w:val="108"/>
        </w:rPr>
        <w:t>a</w:t>
      </w:r>
      <w:r>
        <w:rPr>
          <w:color w:val="231F20"/>
        </w:rPr>
        <w:t> </w:t>
      </w:r>
      <w:r>
        <w:rPr>
          <w:color w:val="231F20"/>
          <w:w w:val="103"/>
        </w:rPr>
        <w:t>c</w:t>
      </w:r>
      <w:r>
        <w:rPr>
          <w:color w:val="231F20"/>
          <w:w w:val="120"/>
        </w:rPr>
        <w:t>r</w:t>
      </w:r>
      <w:r>
        <w:rPr>
          <w:color w:val="231F20"/>
          <w:w w:val="100"/>
        </w:rPr>
        <w:t>i</w:t>
      </w:r>
      <w:r>
        <w:rPr>
          <w:color w:val="231F20"/>
          <w:w w:val="92"/>
        </w:rPr>
        <w:t>s</w:t>
      </w:r>
      <w:r>
        <w:rPr>
          <w:color w:val="231F20"/>
          <w:w w:val="100"/>
        </w:rPr>
        <w:t>i</w:t>
      </w:r>
      <w:r>
        <w:rPr>
          <w:color w:val="231F20"/>
          <w:w w:val="92"/>
        </w:rPr>
        <w:t>s</w:t>
      </w:r>
      <w:r>
        <w:rPr>
          <w:color w:val="231F20"/>
          <w:w w:val="104"/>
        </w:rPr>
        <w:t>,</w:t>
      </w:r>
      <w:r>
        <w:rPr>
          <w:color w:val="231F20"/>
        </w:rPr>
        <w:t> </w:t>
      </w:r>
      <w:r>
        <w:rPr>
          <w:color w:val="231F20"/>
          <w:w w:val="112"/>
        </w:rPr>
        <w:t>e</w:t>
      </w:r>
      <w:r>
        <w:rPr>
          <w:color w:val="231F20"/>
          <w:w w:val="100"/>
        </w:rPr>
        <w:t>l</w:t>
      </w:r>
      <w:r>
        <w:rPr>
          <w:color w:val="231F20"/>
        </w:rPr>
        <w:t> </w:t>
      </w:r>
      <w:r>
        <w:rPr>
          <w:rFonts w:ascii="Cambria" w:hAnsi="Cambria"/>
          <w:i/>
          <w:color w:val="231F20"/>
          <w:w w:val="94"/>
        </w:rPr>
        <w:t>h</w:t>
      </w:r>
      <w:r>
        <w:rPr>
          <w:rFonts w:ascii="Cambria" w:hAnsi="Cambria"/>
          <w:i/>
          <w:color w:val="231F20"/>
          <w:w w:val="74"/>
        </w:rPr>
        <w:t>e</w:t>
      </w:r>
      <w:r>
        <w:rPr>
          <w:rFonts w:ascii="Cambria" w:hAnsi="Cambria"/>
          <w:i/>
          <w:color w:val="231F20"/>
          <w:w w:val="84"/>
        </w:rPr>
        <w:t>g</w:t>
      </w:r>
      <w:r>
        <w:rPr>
          <w:rFonts w:ascii="Cambria" w:hAnsi="Cambria"/>
          <w:i/>
          <w:color w:val="231F20"/>
          <w:w w:val="74"/>
        </w:rPr>
        <w:t>e</w:t>
      </w:r>
      <w:r>
        <w:rPr>
          <w:rFonts w:ascii="Cambria" w:hAnsi="Cambria"/>
          <w:i/>
          <w:color w:val="231F20"/>
          <w:w w:val="90"/>
        </w:rPr>
        <w:t>m</w:t>
      </w:r>
      <w:r>
        <w:rPr>
          <w:rFonts w:ascii="Cambria" w:hAnsi="Cambria"/>
          <w:i/>
          <w:color w:val="231F20"/>
          <w:w w:val="82"/>
        </w:rPr>
        <w:t>ó</w:t>
      </w:r>
      <w:r>
        <w:rPr>
          <w:rFonts w:ascii="Cambria" w:hAnsi="Cambria"/>
          <w:i/>
          <w:color w:val="231F20"/>
          <w:w w:val="104"/>
        </w:rPr>
        <w:t>n</w:t>
      </w:r>
      <w:r>
        <w:rPr>
          <w:rFonts w:ascii="Cambria" w:hAnsi="Cambria"/>
          <w:i/>
          <w:color w:val="231F20"/>
        </w:rPr>
        <w:t> </w:t>
      </w:r>
      <w:r>
        <w:rPr>
          <w:color w:val="231F20"/>
          <w:w w:val="132"/>
        </w:rPr>
        <w:t>[</w:t>
      </w:r>
      <w:r>
        <w:rPr>
          <w:color w:val="231F20"/>
          <w:w w:val="70"/>
        </w:rPr>
        <w:t>Ô</w:t>
      </w:r>
      <w:r>
        <w:rPr>
          <w:color w:val="231F20"/>
          <w:w w:val="80"/>
        </w:rPr>
        <w:t>g</w:t>
      </w:r>
      <w:r>
        <w:rPr>
          <w:color w:val="231F20"/>
          <w:w w:val="91"/>
        </w:rPr>
        <w:t>e</w:t>
      </w:r>
      <w:r>
        <w:rPr>
          <w:color w:val="231F20"/>
          <w:w w:val="65"/>
        </w:rPr>
        <w:t>m</w:t>
      </w:r>
      <w:r>
        <w:rPr>
          <w:color w:val="231F20"/>
          <w:w w:val="110"/>
        </w:rPr>
        <w:t>√</w:t>
      </w:r>
      <w:r>
        <w:rPr>
          <w:color w:val="231F20"/>
          <w:w w:val="92"/>
        </w:rPr>
        <w:t>n</w:t>
      </w:r>
      <w:r>
        <w:rPr>
          <w:color w:val="231F20"/>
          <w:w w:val="132"/>
        </w:rPr>
        <w:t>]</w:t>
      </w:r>
      <w:r>
        <w:rPr>
          <w:color w:val="231F20"/>
        </w:rPr>
        <w:t> </w:t>
      </w:r>
      <w:r>
        <w:rPr>
          <w:color w:val="231F20"/>
          <w:w w:val="116"/>
        </w:rPr>
        <w:t>u</w:t>
      </w:r>
      <w:r>
        <w:rPr>
          <w:color w:val="231F20"/>
          <w:w w:val="115"/>
        </w:rPr>
        <w:t>t</w:t>
      </w:r>
      <w:r>
        <w:rPr>
          <w:color w:val="231F20"/>
          <w:w w:val="100"/>
        </w:rPr>
        <w:t>ili</w:t>
      </w:r>
      <w:r>
        <w:rPr>
          <w:color w:val="231F20"/>
          <w:w w:val="94"/>
        </w:rPr>
        <w:t>z</w:t>
      </w:r>
      <w:r>
        <w:rPr>
          <w:color w:val="231F20"/>
          <w:w w:val="108"/>
        </w:rPr>
        <w:t>a</w:t>
      </w:r>
      <w:r>
        <w:rPr>
          <w:color w:val="231F20"/>
        </w:rPr>
        <w:t> </w:t>
      </w:r>
      <w:r>
        <w:rPr>
          <w:color w:val="231F20"/>
          <w:w w:val="92"/>
        </w:rPr>
        <w:t>s</w:t>
      </w:r>
      <w:r>
        <w:rPr>
          <w:color w:val="231F20"/>
          <w:w w:val="116"/>
        </w:rPr>
        <w:t>u</w:t>
      </w:r>
      <w:r>
        <w:rPr>
          <w:color w:val="231F20"/>
        </w:rPr>
        <w:t> </w:t>
      </w:r>
      <w:r>
        <w:rPr>
          <w:color w:val="231F20"/>
          <w:w w:val="116"/>
        </w:rPr>
        <w:t>p</w:t>
      </w:r>
      <w:r>
        <w:rPr>
          <w:color w:val="231F20"/>
          <w:w w:val="112"/>
        </w:rPr>
        <w:t>o</w:t>
      </w:r>
      <w:r>
        <w:rPr>
          <w:color w:val="231F20"/>
          <w:w w:val="116"/>
        </w:rPr>
        <w:t>d</w:t>
      </w:r>
      <w:r>
        <w:rPr>
          <w:color w:val="231F20"/>
          <w:w w:val="112"/>
        </w:rPr>
        <w:t>e</w:t>
      </w:r>
      <w:r>
        <w:rPr>
          <w:color w:val="231F20"/>
          <w:w w:val="120"/>
        </w:rPr>
        <w:t>r </w:t>
      </w:r>
      <w:r>
        <w:rPr>
          <w:color w:val="231F20"/>
          <w:w w:val="105"/>
        </w:rPr>
        <w:t>financiero para continuar liderando la acumulación mundial. Sin embargo, su fuerza financiera no resiste el creciente deterioro de</w:t>
      </w:r>
    </w:p>
    <w:p>
      <w:pPr>
        <w:pStyle w:val="BodyText"/>
        <w:spacing w:before="6"/>
        <w:rPr>
          <w:sz w:val="25"/>
        </w:rPr>
      </w:pPr>
    </w:p>
    <w:p>
      <w:pPr>
        <w:spacing w:line="261" w:lineRule="auto" w:before="0"/>
        <w:ind w:left="119" w:right="117" w:firstLine="240"/>
        <w:jc w:val="both"/>
        <w:rPr>
          <w:sz w:val="16"/>
        </w:rPr>
      </w:pPr>
      <w:r>
        <w:rPr>
          <w:color w:val="231F20"/>
          <w:w w:val="115"/>
          <w:position w:val="5"/>
          <w:sz w:val="10"/>
        </w:rPr>
        <w:t>1</w:t>
      </w:r>
      <w:r>
        <w:rPr>
          <w:color w:val="231F20"/>
          <w:spacing w:val="3"/>
          <w:w w:val="115"/>
          <w:position w:val="5"/>
          <w:sz w:val="10"/>
        </w:rPr>
        <w:t> </w:t>
      </w:r>
      <w:r>
        <w:rPr>
          <w:color w:val="231F20"/>
          <w:w w:val="115"/>
          <w:sz w:val="16"/>
        </w:rPr>
        <w:t>Diferenciamos</w:t>
      </w:r>
      <w:r>
        <w:rPr>
          <w:color w:val="231F20"/>
          <w:spacing w:val="-14"/>
          <w:w w:val="115"/>
          <w:sz w:val="16"/>
        </w:rPr>
        <w:t> </w:t>
      </w:r>
      <w:r>
        <w:rPr>
          <w:color w:val="231F20"/>
          <w:w w:val="115"/>
          <w:sz w:val="16"/>
        </w:rPr>
        <w:t>los</w:t>
      </w:r>
      <w:r>
        <w:rPr>
          <w:color w:val="231F20"/>
          <w:spacing w:val="-14"/>
          <w:w w:val="115"/>
          <w:sz w:val="16"/>
        </w:rPr>
        <w:t> </w:t>
      </w:r>
      <w:r>
        <w:rPr>
          <w:color w:val="231F20"/>
          <w:w w:val="115"/>
          <w:sz w:val="16"/>
        </w:rPr>
        <w:t>conceptos</w:t>
      </w:r>
      <w:r>
        <w:rPr>
          <w:color w:val="231F20"/>
          <w:spacing w:val="-14"/>
          <w:w w:val="115"/>
          <w:sz w:val="16"/>
        </w:rPr>
        <w:t> </w:t>
      </w:r>
      <w:r>
        <w:rPr>
          <w:color w:val="231F20"/>
          <w:w w:val="115"/>
          <w:sz w:val="16"/>
        </w:rPr>
        <w:t>de</w:t>
      </w:r>
      <w:r>
        <w:rPr>
          <w:color w:val="231F20"/>
          <w:spacing w:val="-14"/>
          <w:w w:val="115"/>
          <w:sz w:val="16"/>
        </w:rPr>
        <w:t> </w:t>
      </w:r>
      <w:r>
        <w:rPr>
          <w:color w:val="231F20"/>
          <w:w w:val="115"/>
          <w:sz w:val="16"/>
        </w:rPr>
        <w:t>hegemonía</w:t>
      </w:r>
      <w:r>
        <w:rPr>
          <w:color w:val="231F20"/>
          <w:spacing w:val="-14"/>
          <w:w w:val="115"/>
          <w:sz w:val="16"/>
        </w:rPr>
        <w:t> </w:t>
      </w:r>
      <w:r>
        <w:rPr>
          <w:color w:val="231F20"/>
          <w:w w:val="115"/>
          <w:sz w:val="16"/>
        </w:rPr>
        <w:t>e</w:t>
      </w:r>
      <w:r>
        <w:rPr>
          <w:color w:val="231F20"/>
          <w:spacing w:val="-14"/>
          <w:w w:val="115"/>
          <w:sz w:val="16"/>
        </w:rPr>
        <w:t> </w:t>
      </w:r>
      <w:r>
        <w:rPr>
          <w:color w:val="231F20"/>
          <w:w w:val="115"/>
          <w:sz w:val="16"/>
        </w:rPr>
        <w:t>imperialismo.</w:t>
      </w:r>
      <w:r>
        <w:rPr>
          <w:color w:val="231F20"/>
          <w:spacing w:val="-14"/>
          <w:w w:val="115"/>
          <w:sz w:val="16"/>
        </w:rPr>
        <w:t> </w:t>
      </w:r>
      <w:r>
        <w:rPr>
          <w:color w:val="231F20"/>
          <w:w w:val="115"/>
          <w:sz w:val="16"/>
        </w:rPr>
        <w:t>Por</w:t>
      </w:r>
      <w:r>
        <w:rPr>
          <w:color w:val="231F20"/>
          <w:spacing w:val="-14"/>
          <w:w w:val="115"/>
          <w:sz w:val="16"/>
        </w:rPr>
        <w:t> </w:t>
      </w:r>
      <w:r>
        <w:rPr>
          <w:color w:val="231F20"/>
          <w:w w:val="115"/>
          <w:sz w:val="16"/>
        </w:rPr>
        <w:t>el</w:t>
      </w:r>
      <w:r>
        <w:rPr>
          <w:color w:val="231F20"/>
          <w:spacing w:val="-14"/>
          <w:w w:val="115"/>
          <w:sz w:val="16"/>
        </w:rPr>
        <w:t> </w:t>
      </w:r>
      <w:r>
        <w:rPr>
          <w:color w:val="231F20"/>
          <w:w w:val="115"/>
          <w:sz w:val="16"/>
        </w:rPr>
        <w:t>primero</w:t>
      </w:r>
      <w:r>
        <w:rPr>
          <w:color w:val="231F20"/>
          <w:spacing w:val="-14"/>
          <w:w w:val="115"/>
          <w:sz w:val="16"/>
        </w:rPr>
        <w:t> </w:t>
      </w:r>
      <w:r>
        <w:rPr>
          <w:color w:val="231F20"/>
          <w:w w:val="115"/>
          <w:sz w:val="16"/>
        </w:rPr>
        <w:t>nos referimos a la dominación económica mundial de los centros capitalistas que se ejerce con el consentimiento y la persuasión ideológica, siendo que a la coerción militar le corresponde el papel de disuasión o de actuación en última instancia. A la inversa, en el imperialismo esta dominación se realiza por el control político directo,</w:t>
      </w:r>
      <w:r>
        <w:rPr>
          <w:color w:val="231F20"/>
          <w:spacing w:val="-7"/>
          <w:w w:val="115"/>
          <w:sz w:val="16"/>
        </w:rPr>
        <w:t> </w:t>
      </w:r>
      <w:r>
        <w:rPr>
          <w:color w:val="231F20"/>
          <w:w w:val="115"/>
          <w:sz w:val="16"/>
        </w:rPr>
        <w:t>violando</w:t>
      </w:r>
      <w:r>
        <w:rPr>
          <w:color w:val="231F20"/>
          <w:spacing w:val="-7"/>
          <w:w w:val="115"/>
          <w:sz w:val="16"/>
        </w:rPr>
        <w:t> </w:t>
      </w:r>
      <w:r>
        <w:rPr>
          <w:color w:val="231F20"/>
          <w:w w:val="115"/>
          <w:sz w:val="16"/>
        </w:rPr>
        <w:t>la</w:t>
      </w:r>
      <w:r>
        <w:rPr>
          <w:color w:val="231F20"/>
          <w:spacing w:val="-7"/>
          <w:w w:val="115"/>
          <w:sz w:val="16"/>
        </w:rPr>
        <w:t> </w:t>
      </w:r>
      <w:r>
        <w:rPr>
          <w:color w:val="231F20"/>
          <w:w w:val="115"/>
          <w:sz w:val="16"/>
        </w:rPr>
        <w:t>autodeterminación</w:t>
      </w:r>
      <w:r>
        <w:rPr>
          <w:color w:val="231F20"/>
          <w:spacing w:val="-7"/>
          <w:w w:val="115"/>
          <w:sz w:val="16"/>
        </w:rPr>
        <w:t> </w:t>
      </w:r>
      <w:r>
        <w:rPr>
          <w:color w:val="231F20"/>
          <w:w w:val="115"/>
          <w:sz w:val="16"/>
        </w:rPr>
        <w:t>y</w:t>
      </w:r>
      <w:r>
        <w:rPr>
          <w:color w:val="231F20"/>
          <w:spacing w:val="-7"/>
          <w:w w:val="115"/>
          <w:sz w:val="16"/>
        </w:rPr>
        <w:t> </w:t>
      </w:r>
      <w:r>
        <w:rPr>
          <w:color w:val="231F20"/>
          <w:w w:val="115"/>
          <w:sz w:val="16"/>
        </w:rPr>
        <w:t>la</w:t>
      </w:r>
      <w:r>
        <w:rPr>
          <w:color w:val="231F20"/>
          <w:spacing w:val="-7"/>
          <w:w w:val="115"/>
          <w:sz w:val="16"/>
        </w:rPr>
        <w:t> </w:t>
      </w:r>
      <w:r>
        <w:rPr>
          <w:color w:val="231F20"/>
          <w:w w:val="115"/>
          <w:sz w:val="16"/>
        </w:rPr>
        <w:t>soberanía</w:t>
      </w:r>
      <w:r>
        <w:rPr>
          <w:color w:val="231F20"/>
          <w:spacing w:val="-7"/>
          <w:w w:val="115"/>
          <w:sz w:val="16"/>
        </w:rPr>
        <w:t> </w:t>
      </w:r>
      <w:r>
        <w:rPr>
          <w:color w:val="231F20"/>
          <w:w w:val="115"/>
          <w:sz w:val="16"/>
        </w:rPr>
        <w:t>de</w:t>
      </w:r>
      <w:r>
        <w:rPr>
          <w:color w:val="231F20"/>
          <w:spacing w:val="-7"/>
          <w:w w:val="115"/>
          <w:sz w:val="16"/>
        </w:rPr>
        <w:t> </w:t>
      </w:r>
      <w:r>
        <w:rPr>
          <w:color w:val="231F20"/>
          <w:w w:val="115"/>
          <w:sz w:val="16"/>
        </w:rPr>
        <w:t>los</w:t>
      </w:r>
      <w:r>
        <w:rPr>
          <w:color w:val="231F20"/>
          <w:spacing w:val="-7"/>
          <w:w w:val="115"/>
          <w:sz w:val="16"/>
        </w:rPr>
        <w:t> </w:t>
      </w:r>
      <w:r>
        <w:rPr>
          <w:color w:val="231F20"/>
          <w:w w:val="115"/>
          <w:sz w:val="16"/>
        </w:rPr>
        <w:t>pueblos</w:t>
      </w:r>
      <w:r>
        <w:rPr>
          <w:color w:val="231F20"/>
          <w:spacing w:val="-7"/>
          <w:w w:val="115"/>
          <w:sz w:val="16"/>
        </w:rPr>
        <w:t> </w:t>
      </w:r>
      <w:r>
        <w:rPr>
          <w:color w:val="231F20"/>
          <w:w w:val="115"/>
          <w:sz w:val="16"/>
        </w:rPr>
        <w:t>y</w:t>
      </w:r>
      <w:r>
        <w:rPr>
          <w:color w:val="231F20"/>
          <w:spacing w:val="-7"/>
          <w:w w:val="115"/>
          <w:sz w:val="16"/>
        </w:rPr>
        <w:t> </w:t>
      </w:r>
      <w:r>
        <w:rPr>
          <w:color w:val="231F20"/>
          <w:w w:val="115"/>
          <w:sz w:val="16"/>
        </w:rPr>
        <w:t>Estados</w:t>
      </w:r>
      <w:r>
        <w:rPr>
          <w:color w:val="231F20"/>
          <w:spacing w:val="-7"/>
          <w:w w:val="115"/>
          <w:sz w:val="16"/>
        </w:rPr>
        <w:t> </w:t>
      </w:r>
      <w:r>
        <w:rPr>
          <w:color w:val="231F20"/>
          <w:w w:val="115"/>
          <w:sz w:val="16"/>
        </w:rPr>
        <w:t>que son</w:t>
      </w:r>
      <w:r>
        <w:rPr>
          <w:color w:val="231F20"/>
          <w:spacing w:val="-14"/>
          <w:w w:val="115"/>
          <w:sz w:val="16"/>
        </w:rPr>
        <w:t> </w:t>
      </w:r>
      <w:r>
        <w:rPr>
          <w:color w:val="231F20"/>
          <w:w w:val="115"/>
          <w:sz w:val="16"/>
        </w:rPr>
        <w:t>su</w:t>
      </w:r>
      <w:r>
        <w:rPr>
          <w:color w:val="231F20"/>
          <w:spacing w:val="-14"/>
          <w:w w:val="115"/>
          <w:sz w:val="16"/>
        </w:rPr>
        <w:t> </w:t>
      </w:r>
      <w:r>
        <w:rPr>
          <w:color w:val="231F20"/>
          <w:w w:val="115"/>
          <w:sz w:val="16"/>
        </w:rPr>
        <w:t>objeto.</w:t>
      </w:r>
      <w:r>
        <w:rPr>
          <w:color w:val="231F20"/>
          <w:spacing w:val="-14"/>
          <w:w w:val="115"/>
          <w:sz w:val="16"/>
        </w:rPr>
        <w:t> </w:t>
      </w:r>
      <w:r>
        <w:rPr>
          <w:color w:val="231F20"/>
          <w:w w:val="115"/>
          <w:sz w:val="16"/>
        </w:rPr>
        <w:t>A</w:t>
      </w:r>
      <w:r>
        <w:rPr>
          <w:color w:val="231F20"/>
          <w:spacing w:val="-14"/>
          <w:w w:val="115"/>
          <w:sz w:val="16"/>
        </w:rPr>
        <w:t> </w:t>
      </w:r>
      <w:r>
        <w:rPr>
          <w:color w:val="231F20"/>
          <w:w w:val="115"/>
          <w:sz w:val="16"/>
        </w:rPr>
        <w:t>pesar</w:t>
      </w:r>
      <w:r>
        <w:rPr>
          <w:color w:val="231F20"/>
          <w:spacing w:val="-14"/>
          <w:w w:val="115"/>
          <w:sz w:val="16"/>
        </w:rPr>
        <w:t> </w:t>
      </w:r>
      <w:r>
        <w:rPr>
          <w:color w:val="231F20"/>
          <w:w w:val="115"/>
          <w:sz w:val="16"/>
        </w:rPr>
        <w:t>de</w:t>
      </w:r>
      <w:r>
        <w:rPr>
          <w:color w:val="231F20"/>
          <w:spacing w:val="-14"/>
          <w:w w:val="115"/>
          <w:sz w:val="16"/>
        </w:rPr>
        <w:t> </w:t>
      </w:r>
      <w:r>
        <w:rPr>
          <w:color w:val="231F20"/>
          <w:w w:val="115"/>
          <w:sz w:val="16"/>
        </w:rPr>
        <w:t>sus</w:t>
      </w:r>
      <w:r>
        <w:rPr>
          <w:color w:val="231F20"/>
          <w:spacing w:val="-14"/>
          <w:w w:val="115"/>
          <w:sz w:val="16"/>
        </w:rPr>
        <w:t> </w:t>
      </w:r>
      <w:r>
        <w:rPr>
          <w:color w:val="231F20"/>
          <w:w w:val="115"/>
          <w:sz w:val="16"/>
        </w:rPr>
        <w:t>diferencias,</w:t>
      </w:r>
      <w:r>
        <w:rPr>
          <w:color w:val="231F20"/>
          <w:spacing w:val="-14"/>
          <w:w w:val="115"/>
          <w:sz w:val="16"/>
        </w:rPr>
        <w:t> </w:t>
      </w:r>
      <w:r>
        <w:rPr>
          <w:color w:val="231F20"/>
          <w:w w:val="115"/>
          <w:sz w:val="16"/>
        </w:rPr>
        <w:t>hegemonía</w:t>
      </w:r>
      <w:r>
        <w:rPr>
          <w:color w:val="231F20"/>
          <w:spacing w:val="-14"/>
          <w:w w:val="115"/>
          <w:sz w:val="16"/>
        </w:rPr>
        <w:t> </w:t>
      </w:r>
      <w:r>
        <w:rPr>
          <w:color w:val="231F20"/>
          <w:w w:val="115"/>
          <w:sz w:val="16"/>
        </w:rPr>
        <w:t>e</w:t>
      </w:r>
      <w:r>
        <w:rPr>
          <w:color w:val="231F20"/>
          <w:spacing w:val="-14"/>
          <w:w w:val="115"/>
          <w:sz w:val="16"/>
        </w:rPr>
        <w:t> </w:t>
      </w:r>
      <w:r>
        <w:rPr>
          <w:color w:val="231F20"/>
          <w:w w:val="115"/>
          <w:sz w:val="16"/>
        </w:rPr>
        <w:t>imperialismo</w:t>
      </w:r>
      <w:r>
        <w:rPr>
          <w:color w:val="231F20"/>
          <w:spacing w:val="-14"/>
          <w:w w:val="115"/>
          <w:sz w:val="16"/>
        </w:rPr>
        <w:t> </w:t>
      </w:r>
      <w:r>
        <w:rPr>
          <w:color w:val="231F20"/>
          <w:w w:val="115"/>
          <w:sz w:val="16"/>
        </w:rPr>
        <w:t>no</w:t>
      </w:r>
      <w:r>
        <w:rPr>
          <w:color w:val="231F20"/>
          <w:spacing w:val="-14"/>
          <w:w w:val="115"/>
          <w:sz w:val="16"/>
        </w:rPr>
        <w:t> </w:t>
      </w:r>
      <w:r>
        <w:rPr>
          <w:color w:val="231F20"/>
          <w:w w:val="115"/>
          <w:sz w:val="16"/>
        </w:rPr>
        <w:t>representan necesariamente</w:t>
      </w:r>
      <w:r>
        <w:rPr>
          <w:color w:val="231F20"/>
          <w:spacing w:val="-19"/>
          <w:w w:val="115"/>
          <w:sz w:val="16"/>
        </w:rPr>
        <w:t> </w:t>
      </w:r>
      <w:r>
        <w:rPr>
          <w:color w:val="231F20"/>
          <w:w w:val="115"/>
          <w:sz w:val="16"/>
        </w:rPr>
        <w:t>realidades</w:t>
      </w:r>
      <w:r>
        <w:rPr>
          <w:color w:val="231F20"/>
          <w:spacing w:val="-19"/>
          <w:w w:val="115"/>
          <w:sz w:val="16"/>
        </w:rPr>
        <w:t> </w:t>
      </w:r>
      <w:r>
        <w:rPr>
          <w:color w:val="231F20"/>
          <w:w w:val="115"/>
          <w:sz w:val="16"/>
        </w:rPr>
        <w:t>históricamente</w:t>
      </w:r>
      <w:r>
        <w:rPr>
          <w:color w:val="231F20"/>
          <w:spacing w:val="-19"/>
          <w:w w:val="115"/>
          <w:sz w:val="16"/>
        </w:rPr>
        <w:t> </w:t>
      </w:r>
      <w:r>
        <w:rPr>
          <w:color w:val="231F20"/>
          <w:w w:val="115"/>
          <w:sz w:val="16"/>
        </w:rPr>
        <w:t>antagónicas,</w:t>
      </w:r>
      <w:r>
        <w:rPr>
          <w:color w:val="231F20"/>
          <w:spacing w:val="-19"/>
          <w:w w:val="115"/>
          <w:sz w:val="16"/>
        </w:rPr>
        <w:t> </w:t>
      </w:r>
      <w:r>
        <w:rPr>
          <w:color w:val="231F20"/>
          <w:w w:val="115"/>
          <w:sz w:val="16"/>
        </w:rPr>
        <w:t>pero</w:t>
      </w:r>
      <w:r>
        <w:rPr>
          <w:color w:val="231F20"/>
          <w:spacing w:val="-19"/>
          <w:w w:val="115"/>
          <w:sz w:val="16"/>
        </w:rPr>
        <w:t> </w:t>
      </w:r>
      <w:r>
        <w:rPr>
          <w:color w:val="231F20"/>
          <w:w w:val="115"/>
          <w:sz w:val="16"/>
        </w:rPr>
        <w:t>se</w:t>
      </w:r>
      <w:r>
        <w:rPr>
          <w:color w:val="231F20"/>
          <w:spacing w:val="-19"/>
          <w:w w:val="115"/>
          <w:sz w:val="16"/>
        </w:rPr>
        <w:t> </w:t>
      </w:r>
      <w:r>
        <w:rPr>
          <w:color w:val="231F20"/>
          <w:w w:val="115"/>
          <w:sz w:val="16"/>
        </w:rPr>
        <w:t>pueden</w:t>
      </w:r>
      <w:r>
        <w:rPr>
          <w:color w:val="231F20"/>
          <w:spacing w:val="-19"/>
          <w:w w:val="115"/>
          <w:sz w:val="16"/>
        </w:rPr>
        <w:t> </w:t>
      </w:r>
      <w:r>
        <w:rPr>
          <w:color w:val="231F20"/>
          <w:w w:val="115"/>
          <w:sz w:val="16"/>
        </w:rPr>
        <w:t>complemen- tar al cumplir funciones distintas en la organización del capitalismo</w:t>
      </w:r>
      <w:r>
        <w:rPr>
          <w:color w:val="231F20"/>
          <w:spacing w:val="-29"/>
          <w:w w:val="115"/>
          <w:sz w:val="16"/>
        </w:rPr>
        <w:t> </w:t>
      </w:r>
      <w:r>
        <w:rPr>
          <w:color w:val="231F20"/>
          <w:w w:val="115"/>
          <w:sz w:val="16"/>
        </w:rPr>
        <w:t>mundial.</w:t>
      </w:r>
    </w:p>
    <w:p>
      <w:pPr>
        <w:spacing w:after="0" w:line="261" w:lineRule="auto"/>
        <w:jc w:val="both"/>
        <w:rPr>
          <w:sz w:val="16"/>
        </w:rPr>
        <w:sectPr>
          <w:headerReference w:type="even" r:id="rId25"/>
          <w:headerReference w:type="default" r:id="rId26"/>
          <w:pgSz w:w="7640" w:h="11900"/>
          <w:pgMar w:header="676" w:footer="0" w:top="860" w:bottom="280" w:left="760" w:right="640"/>
          <w:pgNumType w:start="40"/>
        </w:sectPr>
      </w:pPr>
    </w:p>
    <w:p>
      <w:pPr>
        <w:pStyle w:val="BodyText"/>
        <w:spacing w:line="261" w:lineRule="auto" w:before="162"/>
        <w:ind w:left="387" w:right="119"/>
        <w:jc w:val="both"/>
      </w:pPr>
      <w:r>
        <w:rPr>
          <w:color w:val="231F20"/>
          <w:w w:val="110"/>
        </w:rPr>
        <w:t>sus bases productivas y comerciales. La desintegración de la he- gemonía da lugar a una etapa de caos sistémico. En ella, se dibu- ja una bifurcación en donde nuevas </w:t>
      </w:r>
      <w:r>
        <w:rPr>
          <w:color w:val="231F20"/>
          <w:spacing w:val="2"/>
          <w:w w:val="110"/>
        </w:rPr>
        <w:t>estructuras </w:t>
      </w:r>
      <w:r>
        <w:rPr>
          <w:color w:val="231F20"/>
          <w:w w:val="110"/>
        </w:rPr>
        <w:t>de poder dispu- </w:t>
      </w:r>
      <w:r>
        <w:rPr>
          <w:color w:val="231F20"/>
          <w:spacing w:val="7"/>
          <w:w w:val="110"/>
        </w:rPr>
        <w:t>tan </w:t>
      </w:r>
      <w:r>
        <w:rPr>
          <w:color w:val="231F20"/>
          <w:spacing w:val="3"/>
          <w:w w:val="110"/>
        </w:rPr>
        <w:t>la </w:t>
      </w:r>
      <w:r>
        <w:rPr>
          <w:color w:val="231F20"/>
          <w:spacing w:val="4"/>
          <w:w w:val="110"/>
        </w:rPr>
        <w:t>hegemonía. </w:t>
      </w:r>
      <w:r>
        <w:rPr>
          <w:color w:val="231F20"/>
          <w:spacing w:val="3"/>
          <w:w w:val="110"/>
        </w:rPr>
        <w:t>En </w:t>
      </w:r>
      <w:r>
        <w:rPr>
          <w:color w:val="231F20"/>
          <w:w w:val="110"/>
        </w:rPr>
        <w:t>el </w:t>
      </w:r>
      <w:r>
        <w:rPr>
          <w:color w:val="231F20"/>
          <w:spacing w:val="6"/>
          <w:w w:val="110"/>
        </w:rPr>
        <w:t>capitalismo </w:t>
      </w:r>
      <w:r>
        <w:rPr>
          <w:color w:val="231F20"/>
          <w:spacing w:val="5"/>
          <w:w w:val="110"/>
        </w:rPr>
        <w:t>histórico, </w:t>
      </w:r>
      <w:r>
        <w:rPr>
          <w:color w:val="231F20"/>
          <w:spacing w:val="4"/>
          <w:w w:val="110"/>
        </w:rPr>
        <w:t>ese proceso </w:t>
      </w:r>
      <w:r>
        <w:rPr>
          <w:color w:val="231F20"/>
          <w:w w:val="110"/>
        </w:rPr>
        <w:t>termina con </w:t>
      </w:r>
      <w:r>
        <w:rPr>
          <w:color w:val="231F20"/>
          <w:spacing w:val="3"/>
          <w:w w:val="110"/>
        </w:rPr>
        <w:t>guerras </w:t>
      </w:r>
      <w:r>
        <w:rPr>
          <w:color w:val="231F20"/>
          <w:w w:val="110"/>
        </w:rPr>
        <w:t>de 30 años que </w:t>
      </w:r>
      <w:r>
        <w:rPr>
          <w:color w:val="231F20"/>
          <w:spacing w:val="2"/>
          <w:w w:val="110"/>
        </w:rPr>
        <w:t>dan </w:t>
      </w:r>
      <w:r>
        <w:rPr>
          <w:color w:val="231F20"/>
          <w:w w:val="110"/>
        </w:rPr>
        <w:t>lugar a una única con- </w:t>
      </w:r>
      <w:r>
        <w:rPr>
          <w:color w:val="231F20"/>
          <w:spacing w:val="2"/>
          <w:w w:val="110"/>
        </w:rPr>
        <w:t>figuración </w:t>
      </w:r>
      <w:r>
        <w:rPr>
          <w:color w:val="231F20"/>
          <w:w w:val="110"/>
        </w:rPr>
        <w:t>de </w:t>
      </w:r>
      <w:r>
        <w:rPr>
          <w:color w:val="231F20"/>
          <w:spacing w:val="-2"/>
          <w:w w:val="110"/>
        </w:rPr>
        <w:t>poder. </w:t>
      </w:r>
      <w:r>
        <w:rPr>
          <w:color w:val="231F20"/>
          <w:spacing w:val="2"/>
          <w:w w:val="110"/>
        </w:rPr>
        <w:t>Configuración </w:t>
      </w:r>
      <w:r>
        <w:rPr>
          <w:color w:val="231F20"/>
          <w:w w:val="110"/>
        </w:rPr>
        <w:t>que reconstituye el sistema mundial sobre nuevas bases, lo expande </w:t>
      </w:r>
      <w:r>
        <w:rPr>
          <w:color w:val="231F20"/>
          <w:spacing w:val="2"/>
          <w:w w:val="110"/>
        </w:rPr>
        <w:t>al </w:t>
      </w:r>
      <w:r>
        <w:rPr>
          <w:color w:val="231F20"/>
          <w:w w:val="110"/>
        </w:rPr>
        <w:t>aumentar su alcance  y la interacción entre sus</w:t>
      </w:r>
      <w:r>
        <w:rPr>
          <w:color w:val="231F20"/>
          <w:spacing w:val="50"/>
          <w:w w:val="110"/>
        </w:rPr>
        <w:t> </w:t>
      </w:r>
      <w:r>
        <w:rPr>
          <w:color w:val="231F20"/>
          <w:w w:val="110"/>
        </w:rPr>
        <w:t>partes.</w:t>
      </w:r>
    </w:p>
    <w:p>
      <w:pPr>
        <w:pStyle w:val="BodyText"/>
        <w:spacing w:line="259" w:lineRule="auto"/>
        <w:ind w:left="387" w:right="119" w:hanging="288"/>
        <w:jc w:val="both"/>
      </w:pPr>
      <w:r>
        <w:rPr>
          <w:rFonts w:ascii="Cambria" w:hAnsi="Cambria"/>
          <w:i/>
          <w:color w:val="231F20"/>
          <w:w w:val="105"/>
        </w:rPr>
        <w:t>b</w:t>
      </w:r>
      <w:r>
        <w:rPr>
          <w:color w:val="231F20"/>
          <w:w w:val="105"/>
        </w:rPr>
        <w:t>] El segundo elemento analítico que debemos tomar en considera- ción se refiere a los ciclos de Kondratiev. Esos ciclos </w:t>
      </w:r>
      <w:r>
        <w:rPr>
          <w:color w:val="231F20"/>
          <w:spacing w:val="2"/>
          <w:w w:val="105"/>
        </w:rPr>
        <w:t>están </w:t>
      </w:r>
      <w:r>
        <w:rPr>
          <w:color w:val="231F20"/>
          <w:w w:val="105"/>
        </w:rPr>
        <w:t>ligados a </w:t>
      </w:r>
      <w:r>
        <w:rPr>
          <w:color w:val="231F20"/>
          <w:spacing w:val="2"/>
          <w:w w:val="105"/>
        </w:rPr>
        <w:t>las </w:t>
      </w:r>
      <w:r>
        <w:rPr>
          <w:color w:val="231F20"/>
          <w:w w:val="105"/>
        </w:rPr>
        <w:t>revoluciones tecnológicas y organizacionales </w:t>
      </w:r>
      <w:r>
        <w:rPr>
          <w:color w:val="231F20"/>
          <w:spacing w:val="-5"/>
          <w:w w:val="105"/>
        </w:rPr>
        <w:t>y, </w:t>
      </w:r>
      <w:r>
        <w:rPr>
          <w:color w:val="231F20"/>
          <w:w w:val="105"/>
        </w:rPr>
        <w:t>en general, expresan periodos de 50 o 60 años, los que, a su vez, se dividen    en </w:t>
      </w:r>
      <w:r>
        <w:rPr>
          <w:rFonts w:ascii="Cambria" w:hAnsi="Cambria"/>
          <w:i/>
          <w:color w:val="231F20"/>
          <w:w w:val="105"/>
        </w:rPr>
        <w:t>fases </w:t>
      </w:r>
      <w:r>
        <w:rPr>
          <w:rFonts w:ascii="Cambria" w:hAnsi="Cambria"/>
          <w:i/>
          <w:color w:val="231F20"/>
          <w:spacing w:val="2"/>
          <w:w w:val="105"/>
        </w:rPr>
        <w:t>A</w:t>
      </w:r>
      <w:r>
        <w:rPr>
          <w:color w:val="231F20"/>
          <w:spacing w:val="2"/>
          <w:w w:val="105"/>
        </w:rPr>
        <w:t>, </w:t>
      </w:r>
      <w:r>
        <w:rPr>
          <w:color w:val="231F20"/>
          <w:w w:val="105"/>
        </w:rPr>
        <w:t>de expansión, o en </w:t>
      </w:r>
      <w:r>
        <w:rPr>
          <w:rFonts w:ascii="Cambria" w:hAnsi="Cambria"/>
          <w:i/>
          <w:color w:val="231F20"/>
          <w:w w:val="105"/>
        </w:rPr>
        <w:t>fases </w:t>
      </w:r>
      <w:r>
        <w:rPr>
          <w:rFonts w:ascii="Cambria" w:hAnsi="Cambria"/>
          <w:i/>
          <w:color w:val="231F20"/>
          <w:spacing w:val="3"/>
          <w:w w:val="105"/>
        </w:rPr>
        <w:t>B</w:t>
      </w:r>
      <w:r>
        <w:rPr>
          <w:color w:val="231F20"/>
          <w:spacing w:val="3"/>
          <w:w w:val="105"/>
        </w:rPr>
        <w:t>, </w:t>
      </w:r>
      <w:r>
        <w:rPr>
          <w:color w:val="231F20"/>
          <w:w w:val="105"/>
        </w:rPr>
        <w:t>de </w:t>
      </w:r>
      <w:r>
        <w:rPr>
          <w:color w:val="231F20"/>
          <w:spacing w:val="2"/>
          <w:w w:val="105"/>
        </w:rPr>
        <w:t>crisis  </w:t>
      </w:r>
      <w:r>
        <w:rPr>
          <w:color w:val="231F20"/>
          <w:spacing w:val="51"/>
          <w:w w:val="105"/>
        </w:rPr>
        <w:t> </w:t>
      </w:r>
      <w:r>
        <w:rPr>
          <w:color w:val="231F20"/>
          <w:w w:val="105"/>
        </w:rPr>
        <w:t>económica.</w:t>
      </w:r>
    </w:p>
    <w:p>
      <w:pPr>
        <w:pStyle w:val="BodyText"/>
        <w:spacing w:line="259" w:lineRule="auto"/>
        <w:ind w:left="387" w:right="117" w:hanging="288"/>
        <w:jc w:val="both"/>
      </w:pPr>
      <w:r>
        <w:rPr>
          <w:rFonts w:ascii="Cambria" w:hAnsi="Cambria"/>
          <w:i/>
          <w:color w:val="231F20"/>
          <w:w w:val="105"/>
        </w:rPr>
        <w:t>c</w:t>
      </w:r>
      <w:r>
        <w:rPr>
          <w:color w:val="231F20"/>
          <w:w w:val="105"/>
        </w:rPr>
        <w:t>] El tercer instrumento de </w:t>
      </w:r>
      <w:r>
        <w:rPr>
          <w:color w:val="231F20"/>
          <w:spacing w:val="2"/>
          <w:w w:val="105"/>
        </w:rPr>
        <w:t>análisis </w:t>
      </w:r>
      <w:r>
        <w:rPr>
          <w:color w:val="231F20"/>
          <w:w w:val="105"/>
        </w:rPr>
        <w:t>es el concepto de </w:t>
      </w:r>
      <w:r>
        <w:rPr>
          <w:color w:val="231F20"/>
          <w:spacing w:val="2"/>
          <w:w w:val="105"/>
        </w:rPr>
        <w:t>crisis </w:t>
      </w:r>
      <w:r>
        <w:rPr>
          <w:color w:val="231F20"/>
          <w:spacing w:val="3"/>
          <w:w w:val="105"/>
        </w:rPr>
        <w:t>civiliza- </w:t>
      </w:r>
      <w:r>
        <w:rPr>
          <w:color w:val="231F20"/>
          <w:w w:val="105"/>
        </w:rPr>
        <w:t>cional, que se </w:t>
      </w:r>
      <w:r>
        <w:rPr>
          <w:color w:val="231F20"/>
          <w:spacing w:val="2"/>
          <w:w w:val="105"/>
        </w:rPr>
        <w:t>vincula </w:t>
      </w:r>
      <w:r>
        <w:rPr>
          <w:color w:val="231F20"/>
          <w:w w:val="105"/>
        </w:rPr>
        <w:t>a la </w:t>
      </w:r>
      <w:r>
        <w:rPr>
          <w:color w:val="231F20"/>
          <w:spacing w:val="2"/>
          <w:w w:val="105"/>
        </w:rPr>
        <w:t>crisis </w:t>
      </w:r>
      <w:r>
        <w:rPr>
          <w:color w:val="231F20"/>
          <w:w w:val="105"/>
        </w:rPr>
        <w:t>del  modo  de  producción.  </w:t>
      </w:r>
      <w:r>
        <w:rPr>
          <w:color w:val="231F20"/>
          <w:spacing w:val="2"/>
          <w:w w:val="105"/>
        </w:rPr>
        <w:t>La crisis </w:t>
      </w:r>
      <w:r>
        <w:rPr>
          <w:color w:val="231F20"/>
          <w:w w:val="105"/>
        </w:rPr>
        <w:t>del modo de producción lleva a su clase dominante a </w:t>
      </w:r>
      <w:r>
        <w:rPr>
          <w:color w:val="231F20"/>
          <w:spacing w:val="4"/>
          <w:w w:val="105"/>
        </w:rPr>
        <w:t>so- </w:t>
      </w:r>
      <w:r>
        <w:rPr>
          <w:color w:val="231F20"/>
          <w:w w:val="105"/>
        </w:rPr>
        <w:t>breutilizar los instrumentos políticos de apropiación de los exce- dentes, apoyándose </w:t>
      </w:r>
      <w:r>
        <w:rPr>
          <w:color w:val="231F20"/>
          <w:spacing w:val="2"/>
          <w:w w:val="105"/>
        </w:rPr>
        <w:t>para </w:t>
      </w:r>
      <w:r>
        <w:rPr>
          <w:color w:val="231F20"/>
          <w:w w:val="105"/>
        </w:rPr>
        <w:t>ello en el Estado. Eso ocurre cuando la clase dominante tiene </w:t>
      </w:r>
      <w:r>
        <w:rPr>
          <w:color w:val="231F20"/>
          <w:spacing w:val="2"/>
          <w:w w:val="105"/>
        </w:rPr>
        <w:t>dificultades </w:t>
      </w:r>
      <w:r>
        <w:rPr>
          <w:color w:val="231F20"/>
          <w:w w:val="105"/>
        </w:rPr>
        <w:t>en extraer el excedente a </w:t>
      </w:r>
      <w:r>
        <w:rPr>
          <w:color w:val="231F20"/>
          <w:spacing w:val="4"/>
          <w:w w:val="105"/>
        </w:rPr>
        <w:t>tra-  </w:t>
      </w:r>
      <w:r>
        <w:rPr>
          <w:color w:val="231F20"/>
          <w:w w:val="105"/>
        </w:rPr>
        <w:t>vés de sus relaciones de producción. En el feudalismo, </w:t>
      </w:r>
      <w:r>
        <w:rPr>
          <w:color w:val="231F20"/>
          <w:spacing w:val="2"/>
          <w:w w:val="105"/>
        </w:rPr>
        <w:t>las </w:t>
      </w:r>
      <w:r>
        <w:rPr>
          <w:color w:val="231F20"/>
          <w:w w:val="105"/>
        </w:rPr>
        <w:t>revolu- ciones tecnológicas en el campo, que aumentaron la productivi-  dad e impulsaron los intercambios, colocaron en entredicho a la servidumbre. </w:t>
      </w:r>
      <w:r>
        <w:rPr>
          <w:color w:val="231F20"/>
          <w:spacing w:val="3"/>
          <w:w w:val="105"/>
        </w:rPr>
        <w:t>La </w:t>
      </w:r>
      <w:r>
        <w:rPr>
          <w:color w:val="231F20"/>
          <w:w w:val="105"/>
        </w:rPr>
        <w:t>consecuencia de ese  proceso  </w:t>
      </w:r>
      <w:r>
        <w:rPr>
          <w:color w:val="231F20"/>
          <w:spacing w:val="2"/>
          <w:w w:val="105"/>
        </w:rPr>
        <w:t>fue </w:t>
      </w:r>
      <w:r>
        <w:rPr>
          <w:color w:val="231F20"/>
          <w:w w:val="105"/>
        </w:rPr>
        <w:t>la  conversión  de la nobleza </w:t>
      </w:r>
      <w:r>
        <w:rPr>
          <w:color w:val="231F20"/>
          <w:spacing w:val="3"/>
          <w:w w:val="105"/>
        </w:rPr>
        <w:t>al Estado </w:t>
      </w:r>
      <w:r>
        <w:rPr>
          <w:color w:val="231F20"/>
          <w:w w:val="105"/>
        </w:rPr>
        <w:t>y la </w:t>
      </w:r>
      <w:r>
        <w:rPr>
          <w:color w:val="231F20"/>
          <w:spacing w:val="2"/>
          <w:w w:val="105"/>
        </w:rPr>
        <w:t>construcción </w:t>
      </w:r>
      <w:r>
        <w:rPr>
          <w:color w:val="231F20"/>
          <w:w w:val="105"/>
        </w:rPr>
        <w:t>del </w:t>
      </w:r>
      <w:r>
        <w:rPr>
          <w:color w:val="231F20"/>
          <w:spacing w:val="2"/>
          <w:w w:val="105"/>
        </w:rPr>
        <w:t>absolutismo </w:t>
      </w:r>
      <w:r>
        <w:rPr>
          <w:color w:val="231F20"/>
          <w:w w:val="105"/>
        </w:rPr>
        <w:t>en </w:t>
      </w:r>
      <w:r>
        <w:rPr>
          <w:color w:val="231F20"/>
          <w:spacing w:val="4"/>
          <w:w w:val="105"/>
        </w:rPr>
        <w:t>alianza </w:t>
      </w:r>
      <w:r>
        <w:rPr>
          <w:color w:val="231F20"/>
          <w:w w:val="105"/>
        </w:rPr>
        <w:t>con la </w:t>
      </w:r>
      <w:r>
        <w:rPr>
          <w:color w:val="231F20"/>
          <w:spacing w:val="3"/>
          <w:w w:val="105"/>
        </w:rPr>
        <w:t>burguesía </w:t>
      </w:r>
      <w:r>
        <w:rPr>
          <w:color w:val="231F20"/>
          <w:spacing w:val="2"/>
          <w:w w:val="105"/>
        </w:rPr>
        <w:t>mercantil. </w:t>
      </w:r>
      <w:r>
        <w:rPr>
          <w:color w:val="231F20"/>
          <w:w w:val="105"/>
        </w:rPr>
        <w:t>En el </w:t>
      </w:r>
      <w:r>
        <w:rPr>
          <w:color w:val="231F20"/>
          <w:spacing w:val="2"/>
          <w:w w:val="105"/>
        </w:rPr>
        <w:t>capitalismo,  </w:t>
      </w:r>
      <w:r>
        <w:rPr>
          <w:color w:val="231F20"/>
          <w:w w:val="105"/>
        </w:rPr>
        <w:t>el  </w:t>
      </w:r>
      <w:r>
        <w:rPr>
          <w:color w:val="231F20"/>
          <w:spacing w:val="3"/>
          <w:w w:val="105"/>
        </w:rPr>
        <w:t>régi- </w:t>
      </w:r>
      <w:r>
        <w:rPr>
          <w:color w:val="231F20"/>
          <w:w w:val="105"/>
        </w:rPr>
        <w:t>men </w:t>
      </w:r>
      <w:r>
        <w:rPr>
          <w:color w:val="231F20"/>
          <w:spacing w:val="4"/>
          <w:w w:val="105"/>
        </w:rPr>
        <w:t>asalariado </w:t>
      </w:r>
      <w:r>
        <w:rPr>
          <w:color w:val="231F20"/>
          <w:spacing w:val="3"/>
          <w:w w:val="105"/>
        </w:rPr>
        <w:t>está </w:t>
      </w:r>
      <w:r>
        <w:rPr>
          <w:color w:val="231F20"/>
          <w:w w:val="105"/>
        </w:rPr>
        <w:t>siendo </w:t>
      </w:r>
      <w:r>
        <w:rPr>
          <w:color w:val="231F20"/>
          <w:spacing w:val="2"/>
          <w:w w:val="105"/>
        </w:rPr>
        <w:t>cuestionado </w:t>
      </w:r>
      <w:r>
        <w:rPr>
          <w:color w:val="231F20"/>
          <w:w w:val="105"/>
        </w:rPr>
        <w:t>por la  </w:t>
      </w:r>
      <w:r>
        <w:rPr>
          <w:color w:val="231F20"/>
          <w:spacing w:val="2"/>
          <w:w w:val="105"/>
        </w:rPr>
        <w:t>automatización.  </w:t>
      </w:r>
      <w:r>
        <w:rPr>
          <w:color w:val="231F20"/>
          <w:spacing w:val="3"/>
          <w:w w:val="105"/>
        </w:rPr>
        <w:t>Esa </w:t>
      </w:r>
      <w:r>
        <w:rPr>
          <w:color w:val="231F20"/>
          <w:w w:val="105"/>
        </w:rPr>
        <w:t>relación </w:t>
      </w:r>
      <w:r>
        <w:rPr>
          <w:color w:val="231F20"/>
          <w:spacing w:val="3"/>
          <w:w w:val="105"/>
        </w:rPr>
        <w:t>fue establecida </w:t>
      </w:r>
      <w:r>
        <w:rPr>
          <w:color w:val="231F20"/>
          <w:w w:val="105"/>
        </w:rPr>
        <w:t>por </w:t>
      </w:r>
      <w:r>
        <w:rPr>
          <w:color w:val="231F20"/>
          <w:spacing w:val="5"/>
          <w:w w:val="105"/>
        </w:rPr>
        <w:t>Marx, </w:t>
      </w:r>
      <w:r>
        <w:rPr>
          <w:color w:val="231F20"/>
          <w:w w:val="105"/>
        </w:rPr>
        <w:t>en </w:t>
      </w:r>
      <w:r>
        <w:rPr>
          <w:rFonts w:ascii="Cambria" w:hAnsi="Cambria"/>
          <w:i/>
          <w:color w:val="231F20"/>
          <w:w w:val="105"/>
        </w:rPr>
        <w:t>El </w:t>
      </w:r>
      <w:r>
        <w:rPr>
          <w:rFonts w:ascii="Cambria" w:hAnsi="Cambria"/>
          <w:i/>
          <w:color w:val="231F20"/>
          <w:spacing w:val="2"/>
          <w:w w:val="105"/>
        </w:rPr>
        <w:t>capital </w:t>
      </w:r>
      <w:r>
        <w:rPr>
          <w:color w:val="231F20"/>
          <w:w w:val="105"/>
        </w:rPr>
        <w:t>y en los </w:t>
      </w:r>
      <w:r>
        <w:rPr>
          <w:rFonts w:ascii="Cambria" w:hAnsi="Cambria"/>
          <w:i/>
          <w:color w:val="231F20"/>
          <w:spacing w:val="3"/>
          <w:w w:val="105"/>
        </w:rPr>
        <w:t>Grundisse</w:t>
      </w:r>
      <w:r>
        <w:rPr>
          <w:color w:val="231F20"/>
          <w:spacing w:val="3"/>
          <w:w w:val="105"/>
        </w:rPr>
        <w:t>, </w:t>
      </w:r>
      <w:r>
        <w:rPr>
          <w:color w:val="231F20"/>
          <w:w w:val="105"/>
        </w:rPr>
        <w:t>y retomada por </w:t>
      </w:r>
      <w:r>
        <w:rPr>
          <w:color w:val="231F20"/>
          <w:spacing w:val="3"/>
          <w:w w:val="105"/>
        </w:rPr>
        <w:t>Richta, </w:t>
      </w:r>
      <w:r>
        <w:rPr>
          <w:color w:val="231F20"/>
          <w:w w:val="105"/>
        </w:rPr>
        <w:t>en la </w:t>
      </w:r>
      <w:r>
        <w:rPr>
          <w:color w:val="231F20"/>
          <w:spacing w:val="2"/>
          <w:w w:val="105"/>
        </w:rPr>
        <w:t>teoría </w:t>
      </w:r>
      <w:r>
        <w:rPr>
          <w:color w:val="231F20"/>
          <w:w w:val="105"/>
        </w:rPr>
        <w:t>de la revolución </w:t>
      </w:r>
      <w:r>
        <w:rPr>
          <w:color w:val="231F20"/>
          <w:spacing w:val="3"/>
          <w:w w:val="105"/>
        </w:rPr>
        <w:t>científico-técnica, </w:t>
      </w:r>
      <w:r>
        <w:rPr>
          <w:color w:val="231F20"/>
          <w:w w:val="105"/>
        </w:rPr>
        <w:t>en donde establecen  la  </w:t>
      </w:r>
      <w:r>
        <w:rPr>
          <w:color w:val="231F20"/>
          <w:spacing w:val="2"/>
          <w:w w:val="105"/>
        </w:rPr>
        <w:t>automatización  </w:t>
      </w:r>
      <w:r>
        <w:rPr>
          <w:color w:val="231F20"/>
          <w:w w:val="105"/>
        </w:rPr>
        <w:t>como la </w:t>
      </w:r>
      <w:r>
        <w:rPr>
          <w:color w:val="231F20"/>
          <w:spacing w:val="2"/>
          <w:w w:val="105"/>
        </w:rPr>
        <w:t>principal </w:t>
      </w:r>
      <w:r>
        <w:rPr>
          <w:color w:val="231F20"/>
          <w:spacing w:val="3"/>
          <w:w w:val="105"/>
        </w:rPr>
        <w:t>fuerza motriz </w:t>
      </w:r>
      <w:r>
        <w:rPr>
          <w:color w:val="231F20"/>
          <w:w w:val="105"/>
        </w:rPr>
        <w:t>de la tendencia decreciente de la </w:t>
      </w:r>
      <w:r>
        <w:rPr>
          <w:color w:val="231F20"/>
          <w:spacing w:val="5"/>
          <w:w w:val="105"/>
        </w:rPr>
        <w:t>tasa    </w:t>
      </w:r>
      <w:r>
        <w:rPr>
          <w:color w:val="231F20"/>
          <w:w w:val="105"/>
        </w:rPr>
        <w:t>de </w:t>
      </w:r>
      <w:r>
        <w:rPr>
          <w:color w:val="231F20"/>
          <w:spacing w:val="3"/>
          <w:w w:val="105"/>
        </w:rPr>
        <w:t>ganancia. </w:t>
      </w:r>
      <w:r>
        <w:rPr>
          <w:color w:val="231F20"/>
          <w:w w:val="105"/>
        </w:rPr>
        <w:t>A </w:t>
      </w:r>
      <w:r>
        <w:rPr>
          <w:color w:val="231F20"/>
          <w:spacing w:val="4"/>
          <w:w w:val="105"/>
        </w:rPr>
        <w:t>partir </w:t>
      </w:r>
      <w:r>
        <w:rPr>
          <w:color w:val="231F20"/>
          <w:w w:val="105"/>
        </w:rPr>
        <w:t>de los </w:t>
      </w:r>
      <w:r>
        <w:rPr>
          <w:color w:val="231F20"/>
          <w:spacing w:val="2"/>
          <w:w w:val="105"/>
        </w:rPr>
        <w:t>años </w:t>
      </w:r>
      <w:r>
        <w:rPr>
          <w:color w:val="231F20"/>
          <w:w w:val="105"/>
        </w:rPr>
        <w:t>de 1970, el proceso de </w:t>
      </w:r>
      <w:r>
        <w:rPr>
          <w:color w:val="231F20"/>
          <w:spacing w:val="3"/>
          <w:w w:val="105"/>
        </w:rPr>
        <w:t>auto- matización </w:t>
      </w:r>
      <w:r>
        <w:rPr>
          <w:color w:val="231F20"/>
          <w:w w:val="105"/>
        </w:rPr>
        <w:t>se </w:t>
      </w:r>
      <w:r>
        <w:rPr>
          <w:color w:val="231F20"/>
          <w:spacing w:val="3"/>
          <w:w w:val="105"/>
        </w:rPr>
        <w:t>convirtió  </w:t>
      </w:r>
      <w:r>
        <w:rPr>
          <w:color w:val="231F20"/>
          <w:w w:val="105"/>
        </w:rPr>
        <w:t>en  </w:t>
      </w:r>
      <w:r>
        <w:rPr>
          <w:color w:val="231F20"/>
          <w:spacing w:val="2"/>
          <w:w w:val="105"/>
        </w:rPr>
        <w:t>un  </w:t>
      </w:r>
      <w:r>
        <w:rPr>
          <w:color w:val="231F20"/>
          <w:w w:val="105"/>
        </w:rPr>
        <w:t>proceso  </w:t>
      </w:r>
      <w:r>
        <w:rPr>
          <w:color w:val="231F20"/>
          <w:spacing w:val="2"/>
          <w:w w:val="105"/>
        </w:rPr>
        <w:t>planetario,  impulsando </w:t>
      </w:r>
      <w:r>
        <w:rPr>
          <w:color w:val="231F20"/>
          <w:w w:val="105"/>
        </w:rPr>
        <w:t>el desempleo y el aumento de la intervención del </w:t>
      </w:r>
      <w:r>
        <w:rPr>
          <w:color w:val="231F20"/>
          <w:spacing w:val="3"/>
          <w:w w:val="105"/>
        </w:rPr>
        <w:t>Estado </w:t>
      </w:r>
      <w:r>
        <w:rPr>
          <w:color w:val="231F20"/>
          <w:w w:val="105"/>
        </w:rPr>
        <w:t>a favor  del  </w:t>
      </w:r>
      <w:r>
        <w:rPr>
          <w:color w:val="231F20"/>
          <w:spacing w:val="5"/>
          <w:w w:val="105"/>
        </w:rPr>
        <w:t>gran</w:t>
      </w:r>
      <w:r>
        <w:rPr>
          <w:color w:val="231F20"/>
          <w:spacing w:val="37"/>
          <w:w w:val="105"/>
        </w:rPr>
        <w:t> </w:t>
      </w:r>
      <w:r>
        <w:rPr>
          <w:color w:val="231F20"/>
          <w:spacing w:val="3"/>
          <w:w w:val="105"/>
        </w:rPr>
        <w:t>capital.</w:t>
      </w:r>
    </w:p>
    <w:p>
      <w:pPr>
        <w:pStyle w:val="BodyText"/>
        <w:spacing w:before="10"/>
        <w:rPr>
          <w:sz w:val="21"/>
        </w:rPr>
      </w:pPr>
    </w:p>
    <w:p>
      <w:pPr>
        <w:pStyle w:val="BodyText"/>
        <w:spacing w:line="261" w:lineRule="auto" w:before="1"/>
        <w:ind w:left="100" w:right="116" w:firstLine="240"/>
        <w:jc w:val="both"/>
      </w:pPr>
      <w:r>
        <w:rPr>
          <w:color w:val="231F20"/>
          <w:w w:val="110"/>
        </w:rPr>
        <w:t>Para los próximos decenios, las trayectorias de la hegemonía de Estados Unidos y del sistema mundial deberán ser entendidas a partir de la combinación de esas tres tendencias de larga duración. Postulamos que, a partir de 1994, se desarrolla, en ese país, la   fase</w:t>
      </w:r>
    </w:p>
    <w:p>
      <w:pPr>
        <w:spacing w:after="0" w:line="261" w:lineRule="auto"/>
        <w:jc w:val="both"/>
        <w:sectPr>
          <w:pgSz w:w="7640" w:h="11900"/>
          <w:pgMar w:header="676" w:footer="0" w:top="860" w:bottom="280" w:left="660" w:right="760"/>
        </w:sectPr>
      </w:pPr>
    </w:p>
    <w:p>
      <w:pPr>
        <w:pStyle w:val="BodyText"/>
        <w:spacing w:line="261" w:lineRule="auto" w:before="162"/>
        <w:ind w:left="119" w:right="117"/>
        <w:jc w:val="both"/>
      </w:pPr>
      <w:r>
        <w:rPr>
          <w:color w:val="231F20"/>
          <w:w w:val="110"/>
        </w:rPr>
        <w:t>de expansión de un nuevo ciclo de Kondratiev, que se extiende a    la economía mundial. La fase de expansión de ese nuevo ciclo de Kondratiev no tendrá el mismo resplandor que el que se desarrolló en la posguerra. Durará menos y producirá tasas de crecimiento económico menos expresivas, debido a que sobre esta fase incidirán dos movimientos descendentes, los cuales pertenecen a la </w:t>
      </w:r>
      <w:r>
        <w:rPr>
          <w:rFonts w:ascii="Cambria" w:hAnsi="Cambria"/>
          <w:i/>
          <w:color w:val="231F20"/>
          <w:w w:val="110"/>
        </w:rPr>
        <w:t>fase B </w:t>
      </w:r>
      <w:r>
        <w:rPr>
          <w:color w:val="231F20"/>
          <w:w w:val="110"/>
        </w:rPr>
        <w:t>del ciclo sistémico de la crisis civilizacional. En la nueva fase de</w:t>
      </w:r>
      <w:r>
        <w:rPr>
          <w:color w:val="231F20"/>
          <w:spacing w:val="-26"/>
          <w:w w:val="110"/>
        </w:rPr>
        <w:t> </w:t>
      </w:r>
      <w:r>
        <w:rPr>
          <w:color w:val="231F20"/>
          <w:w w:val="110"/>
        </w:rPr>
        <w:t>expan- sión, Estados Unidos tendrá deteriorados los fundamentos ﬁnancie- ros e ideológicos de su hegemonía, asimismo, perderá la posición  de liderazgo de la economía mundial, ejercida de 1980 a 1990, so- lamente rebasada por el dinamismo del Este asiático, en el mismo periodo.</w:t>
      </w:r>
    </w:p>
    <w:p>
      <w:pPr>
        <w:pStyle w:val="BodyText"/>
        <w:spacing w:line="261" w:lineRule="auto"/>
        <w:ind w:left="120" w:right="116" w:firstLine="240"/>
        <w:jc w:val="both"/>
      </w:pPr>
      <w:r>
        <w:rPr>
          <w:color w:val="231F20"/>
          <w:w w:val="110"/>
        </w:rPr>
        <w:t>El mundo entrará en una fase de caos sistémico y ningún Estado- nación será capaz de reconstruir el sistema mundial bajo nuevas bases</w:t>
      </w:r>
      <w:r>
        <w:rPr>
          <w:color w:val="231F20"/>
          <w:spacing w:val="-13"/>
          <w:w w:val="110"/>
        </w:rPr>
        <w:t> </w:t>
      </w:r>
      <w:r>
        <w:rPr>
          <w:color w:val="231F20"/>
          <w:w w:val="110"/>
        </w:rPr>
        <w:t>hegemónicas.</w:t>
      </w:r>
      <w:r>
        <w:rPr>
          <w:color w:val="231F20"/>
          <w:spacing w:val="-13"/>
          <w:w w:val="110"/>
        </w:rPr>
        <w:t> </w:t>
      </w:r>
      <w:r>
        <w:rPr>
          <w:color w:val="231F20"/>
          <w:w w:val="110"/>
        </w:rPr>
        <w:t>Se</w:t>
      </w:r>
      <w:r>
        <w:rPr>
          <w:color w:val="231F20"/>
          <w:spacing w:val="-13"/>
          <w:w w:val="110"/>
        </w:rPr>
        <w:t> </w:t>
      </w:r>
      <w:r>
        <w:rPr>
          <w:color w:val="231F20"/>
          <w:w w:val="110"/>
        </w:rPr>
        <w:t>generará</w:t>
      </w:r>
      <w:r>
        <w:rPr>
          <w:color w:val="231F20"/>
          <w:spacing w:val="-13"/>
          <w:w w:val="110"/>
        </w:rPr>
        <w:t> </w:t>
      </w:r>
      <w:r>
        <w:rPr>
          <w:color w:val="231F20"/>
          <w:w w:val="110"/>
        </w:rPr>
        <w:t>una</w:t>
      </w:r>
      <w:r>
        <w:rPr>
          <w:color w:val="231F20"/>
          <w:spacing w:val="-13"/>
          <w:w w:val="110"/>
        </w:rPr>
        <w:t> </w:t>
      </w:r>
      <w:r>
        <w:rPr>
          <w:color w:val="231F20"/>
          <w:w w:val="110"/>
        </w:rPr>
        <w:t>bifurcación.</w:t>
      </w:r>
      <w:r>
        <w:rPr>
          <w:color w:val="231F20"/>
          <w:spacing w:val="-13"/>
          <w:w w:val="110"/>
        </w:rPr>
        <w:t> </w:t>
      </w:r>
      <w:r>
        <w:rPr>
          <w:color w:val="231F20"/>
          <w:w w:val="110"/>
        </w:rPr>
        <w:t>Por</w:t>
      </w:r>
      <w:r>
        <w:rPr>
          <w:color w:val="231F20"/>
          <w:spacing w:val="-13"/>
          <w:w w:val="110"/>
        </w:rPr>
        <w:t> </w:t>
      </w:r>
      <w:r>
        <w:rPr>
          <w:color w:val="231F20"/>
          <w:w w:val="110"/>
        </w:rPr>
        <w:t>un</w:t>
      </w:r>
      <w:r>
        <w:rPr>
          <w:color w:val="231F20"/>
          <w:spacing w:val="-13"/>
          <w:w w:val="110"/>
        </w:rPr>
        <w:t> </w:t>
      </w:r>
      <w:r>
        <w:rPr>
          <w:color w:val="231F20"/>
          <w:w w:val="110"/>
        </w:rPr>
        <w:t>lado,</w:t>
      </w:r>
      <w:r>
        <w:rPr>
          <w:color w:val="231F20"/>
          <w:spacing w:val="-13"/>
          <w:w w:val="110"/>
        </w:rPr>
        <w:t> </w:t>
      </w:r>
      <w:r>
        <w:rPr>
          <w:color w:val="231F20"/>
          <w:w w:val="110"/>
        </w:rPr>
        <w:t>estarán las</w:t>
      </w:r>
      <w:r>
        <w:rPr>
          <w:color w:val="231F20"/>
          <w:spacing w:val="-5"/>
          <w:w w:val="110"/>
        </w:rPr>
        <w:t> </w:t>
      </w:r>
      <w:r>
        <w:rPr>
          <w:color w:val="231F20"/>
          <w:w w:val="110"/>
        </w:rPr>
        <w:t>fuerzas</w:t>
      </w:r>
      <w:r>
        <w:rPr>
          <w:color w:val="231F20"/>
          <w:spacing w:val="-5"/>
          <w:w w:val="110"/>
        </w:rPr>
        <w:t> </w:t>
      </w:r>
      <w:r>
        <w:rPr>
          <w:color w:val="231F20"/>
          <w:w w:val="110"/>
        </w:rPr>
        <w:t>cuyo</w:t>
      </w:r>
      <w:r>
        <w:rPr>
          <w:color w:val="231F20"/>
          <w:spacing w:val="-5"/>
          <w:w w:val="110"/>
        </w:rPr>
        <w:t> </w:t>
      </w:r>
      <w:r>
        <w:rPr>
          <w:color w:val="231F20"/>
          <w:w w:val="110"/>
        </w:rPr>
        <w:t>objetivo</w:t>
      </w:r>
      <w:r>
        <w:rPr>
          <w:color w:val="231F20"/>
          <w:spacing w:val="-5"/>
          <w:w w:val="110"/>
        </w:rPr>
        <w:t> </w:t>
      </w:r>
      <w:r>
        <w:rPr>
          <w:color w:val="231F20"/>
          <w:w w:val="110"/>
        </w:rPr>
        <w:t>será</w:t>
      </w:r>
      <w:r>
        <w:rPr>
          <w:color w:val="231F20"/>
          <w:spacing w:val="-5"/>
          <w:w w:val="110"/>
        </w:rPr>
        <w:t> </w:t>
      </w:r>
      <w:r>
        <w:rPr>
          <w:color w:val="231F20"/>
          <w:w w:val="110"/>
        </w:rPr>
        <w:t>el</w:t>
      </w:r>
      <w:r>
        <w:rPr>
          <w:color w:val="231F20"/>
          <w:spacing w:val="-5"/>
          <w:w w:val="110"/>
        </w:rPr>
        <w:t> </w:t>
      </w:r>
      <w:r>
        <w:rPr>
          <w:color w:val="231F20"/>
          <w:w w:val="110"/>
        </w:rPr>
        <w:t>de</w:t>
      </w:r>
      <w:r>
        <w:rPr>
          <w:color w:val="231F20"/>
          <w:spacing w:val="-5"/>
          <w:w w:val="110"/>
        </w:rPr>
        <w:t> </w:t>
      </w:r>
      <w:r>
        <w:rPr>
          <w:color w:val="231F20"/>
          <w:w w:val="110"/>
        </w:rPr>
        <w:t>reconducir</w:t>
      </w:r>
      <w:r>
        <w:rPr>
          <w:color w:val="231F20"/>
          <w:spacing w:val="-5"/>
          <w:w w:val="110"/>
        </w:rPr>
        <w:t> </w:t>
      </w:r>
      <w:r>
        <w:rPr>
          <w:color w:val="231F20"/>
          <w:w w:val="110"/>
        </w:rPr>
        <w:t>el</w:t>
      </w:r>
      <w:r>
        <w:rPr>
          <w:color w:val="231F20"/>
          <w:spacing w:val="-5"/>
          <w:w w:val="110"/>
        </w:rPr>
        <w:t> </w:t>
      </w:r>
      <w:r>
        <w:rPr>
          <w:color w:val="231F20"/>
          <w:w w:val="110"/>
        </w:rPr>
        <w:t>capitalismo</w:t>
      </w:r>
      <w:r>
        <w:rPr>
          <w:color w:val="231F20"/>
          <w:spacing w:val="-5"/>
          <w:w w:val="110"/>
        </w:rPr>
        <w:t> </w:t>
      </w:r>
      <w:r>
        <w:rPr>
          <w:color w:val="231F20"/>
          <w:w w:val="110"/>
        </w:rPr>
        <w:t>históri- co al modo del imperialismo estadunidense mediante la adhesión de los principales centros de riqueza mundial </w:t>
      </w:r>
      <w:r>
        <w:rPr>
          <w:color w:val="231F20"/>
          <w:spacing w:val="-8"/>
          <w:w w:val="110"/>
        </w:rPr>
        <w:t>y, </w:t>
      </w:r>
      <w:r>
        <w:rPr>
          <w:color w:val="231F20"/>
          <w:w w:val="110"/>
        </w:rPr>
        <w:t>por el otro, estarán aquellas fuerzas que buscarán superar el moderno sistema mundial por un sistema</w:t>
      </w:r>
      <w:r>
        <w:rPr>
          <w:color w:val="231F20"/>
          <w:spacing w:val="37"/>
          <w:w w:val="110"/>
        </w:rPr>
        <w:t> </w:t>
      </w:r>
      <w:r>
        <w:rPr>
          <w:color w:val="231F20"/>
          <w:w w:val="110"/>
        </w:rPr>
        <w:t>poshegemónico.</w:t>
      </w:r>
    </w:p>
    <w:p>
      <w:pPr>
        <w:pStyle w:val="BodyText"/>
        <w:spacing w:line="261" w:lineRule="auto"/>
        <w:ind w:left="120" w:right="119" w:firstLine="240"/>
        <w:jc w:val="both"/>
      </w:pPr>
      <w:r>
        <w:rPr>
          <w:color w:val="231F20"/>
          <w:w w:val="110"/>
        </w:rPr>
        <w:t>Esa confrontación no se dará nada más entre los Estados-nación,</w:t>
      </w:r>
      <w:r>
        <w:rPr>
          <w:color w:val="231F20"/>
          <w:w w:val="106"/>
        </w:rPr>
        <w:t> </w:t>
      </w:r>
      <w:r>
        <w:rPr>
          <w:color w:val="231F20"/>
          <w:w w:val="110"/>
        </w:rPr>
        <w:t>aunque, en parte, pueda estar dirigida por ellos; a la vez, tendrá una fuerte dimensión trasnacional. Lo anterior se deja ver, por ejemplo, en las manifestaciones de masa en contra de la coordinación oligár-</w:t>
      </w:r>
      <w:r>
        <w:rPr>
          <w:color w:val="231F20"/>
          <w:w w:val="72"/>
        </w:rPr>
        <w:t> </w:t>
      </w:r>
      <w:r>
        <w:rPr>
          <w:color w:val="231F20"/>
          <w:w w:val="110"/>
        </w:rPr>
        <w:t>quica de la economía mundial y el imperialismo estadunidense o en</w:t>
      </w:r>
      <w:r>
        <w:rPr>
          <w:color w:val="231F20"/>
          <w:w w:val="116"/>
        </w:rPr>
        <w:t> </w:t>
      </w:r>
      <w:r>
        <w:rPr>
          <w:color w:val="231F20"/>
          <w:w w:val="110"/>
        </w:rPr>
        <w:t>los intentos de organizar mundialmente los movimientos sociales</w:t>
      </w:r>
    </w:p>
    <w:p>
      <w:pPr>
        <w:pStyle w:val="BodyText"/>
        <w:spacing w:line="261" w:lineRule="auto"/>
        <w:ind w:left="120" w:right="117"/>
        <w:jc w:val="both"/>
      </w:pPr>
      <w:r>
        <w:rPr>
          <w:color w:val="231F20"/>
          <w:w w:val="105"/>
        </w:rPr>
        <w:t>–cuya mejor expresión es el Foro Social Mundial– buscando la crea- ción de nuevas formas de poder para regir el planeta y la existencia humana. Si la dimensión trasnacional llegara a predominar, la huma- nidad podría atravesar el caos sistémico, sin sucumbir en una nueva guerra que la eliminaría. En ese caso las fuerzas trasnacionales crea- rían cadenas de transmisión que atravesarían los Estados-nación, impidiendo su uso por las oligarquías mundiales. Si la dimensión nacional llegara a predominar, difícilmente se podría evitar la ten- dencia al fascismo y a la barbarie y el uso del Estado como instru- mento  de  coerción.</w:t>
      </w:r>
    </w:p>
    <w:p>
      <w:pPr>
        <w:pStyle w:val="BodyText"/>
        <w:ind w:left="360" w:right="54"/>
      </w:pPr>
      <w:r>
        <w:rPr>
          <w:color w:val="231F20"/>
          <w:w w:val="110"/>
        </w:rPr>
        <w:t>Veamos los fundamentos empíricos de las tesis que enunciamos.</w:t>
      </w:r>
    </w:p>
    <w:p>
      <w:pPr>
        <w:spacing w:after="0"/>
        <w:sectPr>
          <w:pgSz w:w="7640" w:h="11900"/>
          <w:pgMar w:header="676" w:footer="0" w:top="860" w:bottom="280" w:left="760" w:right="640"/>
        </w:sectPr>
      </w:pPr>
    </w:p>
    <w:p>
      <w:pPr>
        <w:pStyle w:val="BodyText"/>
        <w:spacing w:before="159"/>
        <w:ind w:left="120"/>
        <w:jc w:val="both"/>
        <w:rPr>
          <w:rFonts w:ascii="Calibri" w:hAnsi="Calibri"/>
        </w:rPr>
      </w:pPr>
      <w:r>
        <w:rPr>
          <w:rFonts w:ascii="Calibri" w:hAnsi="Calibri"/>
          <w:color w:val="231F20"/>
          <w:w w:val="120"/>
        </w:rPr>
        <w:t>la crisis de hegemonía y sus fundamentos empíricos</w:t>
      </w:r>
    </w:p>
    <w:p>
      <w:pPr>
        <w:pStyle w:val="BodyText"/>
        <w:spacing w:before="3"/>
        <w:rPr>
          <w:rFonts w:ascii="Calibri"/>
          <w:sz w:val="21"/>
        </w:rPr>
      </w:pPr>
    </w:p>
    <w:p>
      <w:pPr>
        <w:pStyle w:val="BodyText"/>
        <w:spacing w:line="261" w:lineRule="auto"/>
        <w:ind w:left="120" w:right="117"/>
        <w:jc w:val="both"/>
      </w:pPr>
      <w:r>
        <w:rPr>
          <w:color w:val="231F20"/>
          <w:w w:val="105"/>
        </w:rPr>
        <w:t>Aﬁrmamos que ingresamos en un nuevo ciclo de Kondratiev que se establece en Estados Unidos a partir de 1994 y se extiende a la eco- nomía mundial. Es una aﬁrmación contraria a diversos autores. Al- gunos plantean   una larga depresión en la economía mundial, que      se establece desde ﬁnes de los años 60, debido al incremento en la competencia internacional entre los Estados-nación y en la conse- cuente superproducción crónica (Brenner, 1998 y 2002). Otra visión, con mucho mayor difusión, converge en la descripción de una larga depresión, pero atribuye sus causas a otras razones: a la instauración, desde 1979, de un nuevo régimen de acumulación mundial ﬁnancia- rizado</w:t>
      </w:r>
      <w:r>
        <w:rPr>
          <w:color w:val="231F20"/>
          <w:spacing w:val="40"/>
          <w:w w:val="105"/>
        </w:rPr>
        <w:t> </w:t>
      </w:r>
      <w:r>
        <w:rPr>
          <w:color w:val="231F20"/>
          <w:w w:val="105"/>
        </w:rPr>
        <w:t>(Chesnais,</w:t>
      </w:r>
      <w:r>
        <w:rPr>
          <w:color w:val="231F20"/>
          <w:spacing w:val="40"/>
          <w:w w:val="105"/>
        </w:rPr>
        <w:t> </w:t>
      </w:r>
      <w:r>
        <w:rPr>
          <w:color w:val="231F20"/>
          <w:w w:val="105"/>
        </w:rPr>
        <w:t>1996</w:t>
      </w:r>
      <w:r>
        <w:rPr>
          <w:color w:val="231F20"/>
          <w:spacing w:val="40"/>
          <w:w w:val="105"/>
        </w:rPr>
        <w:t> </w:t>
      </w:r>
      <w:r>
        <w:rPr>
          <w:color w:val="231F20"/>
          <w:w w:val="105"/>
        </w:rPr>
        <w:t>y</w:t>
      </w:r>
      <w:r>
        <w:rPr>
          <w:color w:val="231F20"/>
          <w:spacing w:val="40"/>
          <w:w w:val="105"/>
        </w:rPr>
        <w:t> </w:t>
      </w:r>
      <w:r>
        <w:rPr>
          <w:color w:val="231F20"/>
          <w:w w:val="105"/>
        </w:rPr>
        <w:t>1998;</w:t>
      </w:r>
      <w:r>
        <w:rPr>
          <w:color w:val="231F20"/>
          <w:spacing w:val="40"/>
          <w:w w:val="105"/>
        </w:rPr>
        <w:t> </w:t>
      </w:r>
      <w:r>
        <w:rPr>
          <w:color w:val="231F20"/>
          <w:w w:val="105"/>
        </w:rPr>
        <w:t>Fiori</w:t>
      </w:r>
      <w:r>
        <w:rPr>
          <w:color w:val="231F20"/>
          <w:spacing w:val="40"/>
          <w:w w:val="105"/>
        </w:rPr>
        <w:t> </w:t>
      </w:r>
      <w:r>
        <w:rPr>
          <w:color w:val="231F20"/>
          <w:w w:val="105"/>
        </w:rPr>
        <w:t>y</w:t>
      </w:r>
      <w:r>
        <w:rPr>
          <w:color w:val="231F20"/>
          <w:spacing w:val="40"/>
          <w:w w:val="105"/>
        </w:rPr>
        <w:t> </w:t>
      </w:r>
      <w:r>
        <w:rPr>
          <w:color w:val="231F20"/>
          <w:w w:val="105"/>
        </w:rPr>
        <w:t>Tavares,</w:t>
      </w:r>
      <w:r>
        <w:rPr>
          <w:color w:val="231F20"/>
          <w:spacing w:val="40"/>
          <w:w w:val="105"/>
        </w:rPr>
        <w:t> </w:t>
      </w:r>
      <w:r>
        <w:rPr>
          <w:color w:val="231F20"/>
          <w:w w:val="105"/>
        </w:rPr>
        <w:t>1998;</w:t>
      </w:r>
      <w:r>
        <w:rPr>
          <w:color w:val="231F20"/>
          <w:spacing w:val="40"/>
          <w:w w:val="105"/>
        </w:rPr>
        <w:t> </w:t>
      </w:r>
      <w:r>
        <w:rPr>
          <w:color w:val="231F20"/>
          <w:w w:val="105"/>
        </w:rPr>
        <w:t>Fiori,</w:t>
      </w:r>
      <w:r>
        <w:rPr>
          <w:color w:val="231F20"/>
          <w:spacing w:val="40"/>
          <w:w w:val="105"/>
        </w:rPr>
        <w:t> </w:t>
      </w:r>
      <w:r>
        <w:rPr>
          <w:color w:val="231F20"/>
          <w:w w:val="105"/>
        </w:rPr>
        <w:t>1999;</w:t>
      </w:r>
    </w:p>
    <w:p>
      <w:pPr>
        <w:pStyle w:val="BodyText"/>
        <w:ind w:left="120"/>
        <w:jc w:val="both"/>
      </w:pPr>
      <w:r>
        <w:rPr>
          <w:color w:val="231F20"/>
          <w:w w:val="105"/>
        </w:rPr>
        <w:t>Fiori y Medeiros, 2001; Strange,  1986).</w:t>
      </w:r>
    </w:p>
    <w:p>
      <w:pPr>
        <w:pStyle w:val="BodyText"/>
        <w:spacing w:line="259" w:lineRule="auto" w:before="20"/>
        <w:ind w:left="120" w:right="115" w:firstLine="240"/>
        <w:jc w:val="both"/>
      </w:pPr>
      <w:r>
        <w:rPr>
          <w:color w:val="231F20"/>
          <w:w w:val="110"/>
        </w:rPr>
        <w:t>No negamos el incremento de la competitividad en la economía mundial y la tendencia a la superproducción, que derivan en última instancia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crisis</w:t>
      </w:r>
      <w:r>
        <w:rPr>
          <w:color w:val="231F20"/>
          <w:spacing w:val="-14"/>
          <w:w w:val="110"/>
        </w:rPr>
        <w:t> </w:t>
      </w:r>
      <w:r>
        <w:rPr>
          <w:color w:val="231F20"/>
          <w:w w:val="110"/>
        </w:rPr>
        <w:t>de</w:t>
      </w:r>
      <w:r>
        <w:rPr>
          <w:color w:val="231F20"/>
          <w:spacing w:val="-14"/>
          <w:w w:val="110"/>
        </w:rPr>
        <w:t> </w:t>
      </w:r>
      <w:r>
        <w:rPr>
          <w:color w:val="231F20"/>
          <w:w w:val="110"/>
        </w:rPr>
        <w:t>hegemonía</w:t>
      </w:r>
      <w:r>
        <w:rPr>
          <w:color w:val="231F20"/>
          <w:spacing w:val="-14"/>
          <w:w w:val="110"/>
        </w:rPr>
        <w:t> </w:t>
      </w:r>
      <w:r>
        <w:rPr>
          <w:color w:val="231F20"/>
          <w:w w:val="110"/>
        </w:rPr>
        <w:t>de</w:t>
      </w:r>
      <w:r>
        <w:rPr>
          <w:color w:val="231F20"/>
          <w:spacing w:val="-14"/>
          <w:w w:val="110"/>
        </w:rPr>
        <w:t> </w:t>
      </w:r>
      <w:r>
        <w:rPr>
          <w:color w:val="231F20"/>
          <w:w w:val="110"/>
        </w:rPr>
        <w:t>Estados</w:t>
      </w:r>
      <w:r>
        <w:rPr>
          <w:color w:val="231F20"/>
          <w:spacing w:val="-14"/>
          <w:w w:val="110"/>
        </w:rPr>
        <w:t> </w:t>
      </w:r>
      <w:r>
        <w:rPr>
          <w:color w:val="231F20"/>
          <w:w w:val="110"/>
        </w:rPr>
        <w:t>Unidos,</w:t>
      </w:r>
      <w:r>
        <w:rPr>
          <w:color w:val="231F20"/>
          <w:spacing w:val="-14"/>
          <w:w w:val="110"/>
        </w:rPr>
        <w:t> </w:t>
      </w:r>
      <w:r>
        <w:rPr>
          <w:color w:val="231F20"/>
          <w:w w:val="110"/>
        </w:rPr>
        <w:t>pues</w:t>
      </w:r>
      <w:r>
        <w:rPr>
          <w:color w:val="231F20"/>
          <w:spacing w:val="-14"/>
          <w:w w:val="110"/>
        </w:rPr>
        <w:t> </w:t>
      </w:r>
      <w:r>
        <w:rPr>
          <w:color w:val="231F20"/>
          <w:w w:val="110"/>
        </w:rPr>
        <w:t>dan</w:t>
      </w:r>
      <w:r>
        <w:rPr>
          <w:color w:val="231F20"/>
          <w:spacing w:val="-14"/>
          <w:w w:val="110"/>
        </w:rPr>
        <w:t> </w:t>
      </w:r>
      <w:r>
        <w:rPr>
          <w:color w:val="231F20"/>
          <w:w w:val="110"/>
        </w:rPr>
        <w:t>lugar a la formación de una burbuja ﬁnanciera en la economía mundial, que tiene su origen en la necesidad de ﬁnanciamiento del balance  de pagos de Estados Unidos. Mientras tanto, el aumento de la com- petitividad y esa burbuja se juntan, a partir de 1994, con la vuelta al crecimiento económico y el liderazgo mundial de las inversiones productivas. ¿Con qué elementos contamos para hacer esta aﬁrma- ción? </w:t>
      </w:r>
      <w:r>
        <w:rPr>
          <w:color w:val="231F20"/>
          <w:spacing w:val="-3"/>
          <w:w w:val="110"/>
        </w:rPr>
        <w:t>Tomemos </w:t>
      </w:r>
      <w:r>
        <w:rPr>
          <w:color w:val="231F20"/>
          <w:w w:val="110"/>
        </w:rPr>
        <w:t>dos indicadores: la tasa de crecimiento del </w:t>
      </w:r>
      <w:r>
        <w:rPr>
          <w:rFonts w:ascii="Calibri" w:hAnsi="Calibri"/>
          <w:color w:val="231F20"/>
          <w:w w:val="110"/>
        </w:rPr>
        <w:t>pib </w:t>
      </w:r>
      <w:r>
        <w:rPr>
          <w:color w:val="231F20"/>
          <w:w w:val="110"/>
        </w:rPr>
        <w:t>per cápita, principal indicador de las fases del Kondratiev, y la tasa de ganancia,</w:t>
      </w:r>
      <w:r>
        <w:rPr>
          <w:color w:val="231F20"/>
          <w:w w:val="110"/>
          <w:position w:val="6"/>
          <w:sz w:val="13"/>
        </w:rPr>
        <w:t>2  </w:t>
      </w:r>
      <w:r>
        <w:rPr>
          <w:color w:val="231F20"/>
          <w:w w:val="110"/>
        </w:rPr>
        <w:t>su principal</w:t>
      </w:r>
      <w:r>
        <w:rPr>
          <w:color w:val="231F20"/>
          <w:spacing w:val="40"/>
          <w:w w:val="110"/>
        </w:rPr>
        <w:t> </w:t>
      </w:r>
      <w:r>
        <w:rPr>
          <w:color w:val="231F20"/>
          <w:w w:val="110"/>
        </w:rPr>
        <w:t>determinante.</w:t>
      </w:r>
    </w:p>
    <w:p>
      <w:pPr>
        <w:pStyle w:val="BodyText"/>
        <w:spacing w:line="261" w:lineRule="auto" w:before="2"/>
        <w:ind w:left="39" w:right="116" w:firstLine="240"/>
        <w:jc w:val="right"/>
      </w:pPr>
      <w:r>
        <w:rPr>
          <w:color w:val="231F20"/>
          <w:w w:val="110"/>
        </w:rPr>
        <w:t>Si observamos esos indicadores en Estados Unidos, percibimos</w:t>
      </w:r>
      <w:r>
        <w:rPr>
          <w:color w:val="231F20"/>
          <w:w w:val="92"/>
        </w:rPr>
        <w:t> </w:t>
      </w:r>
      <w:r>
        <w:rPr>
          <w:color w:val="231F20"/>
          <w:w w:val="110"/>
        </w:rPr>
        <w:t>claramente el diseño de los Kondratiev. Entre 1938 y 1966, el creci-</w:t>
      </w:r>
      <w:r>
        <w:rPr>
          <w:color w:val="231F20"/>
          <w:w w:val="72"/>
        </w:rPr>
        <w:t> </w:t>
      </w:r>
      <w:r>
        <w:rPr>
          <w:color w:val="231F20"/>
          <w:w w:val="110"/>
        </w:rPr>
        <w:t>miento per cápita alcanza el 3.0%. En ese intervalo, solamente tene-</w:t>
      </w:r>
      <w:r>
        <w:rPr>
          <w:color w:val="231F20"/>
          <w:w w:val="72"/>
        </w:rPr>
        <w:t> </w:t>
      </w:r>
      <w:r>
        <w:rPr>
          <w:color w:val="231F20"/>
          <w:w w:val="110"/>
        </w:rPr>
        <w:t>mos datos para la tasa de ganancia entre 1959 y 1966 cuando alcanza</w:t>
      </w:r>
      <w:r>
        <w:rPr>
          <w:color w:val="231F20"/>
          <w:w w:val="106"/>
        </w:rPr>
        <w:t> </w:t>
      </w:r>
      <w:r>
        <w:rPr>
          <w:color w:val="231F20"/>
          <w:w w:val="110"/>
        </w:rPr>
        <w:t>el índice promedio del 10.3%. Pero la alta convergencia entre las</w:t>
      </w:r>
      <w:r>
        <w:rPr>
          <w:color w:val="231F20"/>
          <w:w w:val="100"/>
        </w:rPr>
        <w:t> </w:t>
      </w:r>
      <w:r>
        <w:rPr>
          <w:color w:val="231F20"/>
          <w:w w:val="110"/>
        </w:rPr>
        <w:t>tasas de crecimiento per cápita entre 1938-66 y 1959-66, nos permite</w:t>
      </w:r>
      <w:r>
        <w:rPr>
          <w:color w:val="231F20"/>
          <w:w w:val="112"/>
        </w:rPr>
        <w:t> </w:t>
      </w:r>
      <w:r>
        <w:rPr>
          <w:color w:val="231F20"/>
          <w:w w:val="110"/>
        </w:rPr>
        <w:t>suponer una tasa de ganancia bastante similar para estos  intervalos.</w:t>
      </w:r>
    </w:p>
    <w:p>
      <w:pPr>
        <w:pStyle w:val="BodyText"/>
      </w:pPr>
    </w:p>
    <w:p>
      <w:pPr>
        <w:spacing w:line="261" w:lineRule="auto" w:before="151"/>
        <w:ind w:left="119" w:right="117" w:firstLine="240"/>
        <w:jc w:val="both"/>
        <w:rPr>
          <w:sz w:val="16"/>
        </w:rPr>
      </w:pPr>
      <w:r>
        <w:rPr>
          <w:color w:val="231F20"/>
          <w:w w:val="110"/>
          <w:position w:val="5"/>
          <w:sz w:val="10"/>
        </w:rPr>
        <w:t>2  </w:t>
      </w:r>
      <w:r>
        <w:rPr>
          <w:color w:val="231F20"/>
          <w:w w:val="110"/>
          <w:sz w:val="16"/>
        </w:rPr>
        <w:t>La tasa de ganancia corresponde al porcentaje representado por las ganancias  en relación con el producto bruto de las corporaciones no ﬁnancieras. En relación con las ganancias, tomamos como referencia su valor tras los impuestos y el ajuste    a las variaciones de almacenado y de consumo de capital ﬁjo. En lo que se reﬁere     al producto bruto, tomamos en consideración su </w:t>
      </w:r>
      <w:r>
        <w:rPr>
          <w:color w:val="231F20"/>
          <w:spacing w:val="-3"/>
          <w:w w:val="110"/>
          <w:sz w:val="16"/>
        </w:rPr>
        <w:t>valor, </w:t>
      </w:r>
      <w:r>
        <w:rPr>
          <w:color w:val="231F20"/>
          <w:w w:val="110"/>
          <w:sz w:val="16"/>
        </w:rPr>
        <w:t>después de haber sido res- tados los</w:t>
      </w:r>
      <w:r>
        <w:rPr>
          <w:color w:val="231F20"/>
          <w:spacing w:val="22"/>
          <w:w w:val="110"/>
          <w:sz w:val="16"/>
        </w:rPr>
        <w:t> </w:t>
      </w:r>
      <w:r>
        <w:rPr>
          <w:color w:val="231F20"/>
          <w:w w:val="110"/>
          <w:sz w:val="16"/>
        </w:rPr>
        <w:t>lucros.</w:t>
      </w:r>
    </w:p>
    <w:p>
      <w:pPr>
        <w:spacing w:after="0" w:line="261" w:lineRule="auto"/>
        <w:jc w:val="both"/>
        <w:rPr>
          <w:sz w:val="16"/>
        </w:rPr>
        <w:sectPr>
          <w:pgSz w:w="7640" w:h="11900"/>
          <w:pgMar w:header="676" w:footer="0" w:top="860" w:bottom="280" w:left="640" w:right="760"/>
        </w:sectPr>
      </w:pPr>
    </w:p>
    <w:p>
      <w:pPr>
        <w:pStyle w:val="BodyText"/>
        <w:spacing w:line="259" w:lineRule="auto" w:before="162"/>
        <w:ind w:left="119" w:right="114"/>
        <w:jc w:val="both"/>
      </w:pPr>
      <w:r>
        <w:rPr>
          <w:color w:val="231F20"/>
          <w:w w:val="110"/>
        </w:rPr>
        <w:t>Entre 1967 y 1993, la tasa de ganancia cae 35% y el crecimiento</w:t>
      </w:r>
      <w:r>
        <w:rPr>
          <w:color w:val="231F20"/>
          <w:spacing w:val="-16"/>
          <w:w w:val="110"/>
        </w:rPr>
        <w:t> </w:t>
      </w:r>
      <w:r>
        <w:rPr>
          <w:color w:val="231F20"/>
          <w:w w:val="110"/>
        </w:rPr>
        <w:t>per cápita se reduce en 43% en relación con el obtenido en la fase an- </w:t>
      </w:r>
      <w:r>
        <w:rPr>
          <w:color w:val="231F20"/>
          <w:spacing w:val="-3"/>
          <w:w w:val="110"/>
        </w:rPr>
        <w:t>terior. </w:t>
      </w:r>
      <w:r>
        <w:rPr>
          <w:color w:val="231F20"/>
          <w:w w:val="110"/>
        </w:rPr>
        <w:t>Ese es un periodo en el que la deuda pública tiene una ex- pansión muy superior al </w:t>
      </w:r>
      <w:r>
        <w:rPr>
          <w:rFonts w:ascii="Calibri" w:hAnsi="Calibri"/>
          <w:color w:val="231F20"/>
          <w:w w:val="110"/>
        </w:rPr>
        <w:t>pib</w:t>
      </w:r>
      <w:r>
        <w:rPr>
          <w:color w:val="231F20"/>
          <w:w w:val="110"/>
        </w:rPr>
        <w:t>, indicando la fuerza de los intereses en la economía estadunidense. A partir de 1993, el cuadro se altera nuevamente. La tasa de ganancia se eleva abruptamente y se conso- lida en un periodo de 6 años, un hecho inexistente durante 25 años. Entre</w:t>
      </w:r>
      <w:r>
        <w:rPr>
          <w:color w:val="231F20"/>
          <w:spacing w:val="-11"/>
          <w:w w:val="110"/>
        </w:rPr>
        <w:t> </w:t>
      </w:r>
      <w:r>
        <w:rPr>
          <w:color w:val="231F20"/>
          <w:w w:val="110"/>
        </w:rPr>
        <w:t>1994</w:t>
      </w:r>
      <w:r>
        <w:rPr>
          <w:color w:val="231F20"/>
          <w:spacing w:val="-11"/>
          <w:w w:val="110"/>
        </w:rPr>
        <w:t> </w:t>
      </w:r>
      <w:r>
        <w:rPr>
          <w:color w:val="231F20"/>
          <w:w w:val="110"/>
        </w:rPr>
        <w:t>y</w:t>
      </w:r>
      <w:r>
        <w:rPr>
          <w:color w:val="231F20"/>
          <w:spacing w:val="-11"/>
          <w:w w:val="110"/>
        </w:rPr>
        <w:t> </w:t>
      </w:r>
      <w:r>
        <w:rPr>
          <w:color w:val="231F20"/>
          <w:w w:val="110"/>
        </w:rPr>
        <w:t>1999,</w:t>
      </w:r>
      <w:r>
        <w:rPr>
          <w:color w:val="231F20"/>
          <w:spacing w:val="-11"/>
          <w:w w:val="110"/>
        </w:rPr>
        <w:t> </w:t>
      </w:r>
      <w:r>
        <w:rPr>
          <w:color w:val="231F20"/>
          <w:w w:val="110"/>
        </w:rPr>
        <w:t>la</w:t>
      </w:r>
      <w:r>
        <w:rPr>
          <w:color w:val="231F20"/>
          <w:spacing w:val="-11"/>
          <w:w w:val="110"/>
        </w:rPr>
        <w:t> </w:t>
      </w:r>
      <w:r>
        <w:rPr>
          <w:color w:val="231F20"/>
          <w:w w:val="110"/>
        </w:rPr>
        <w:t>tasa</w:t>
      </w:r>
      <w:r>
        <w:rPr>
          <w:color w:val="231F20"/>
          <w:spacing w:val="-11"/>
          <w:w w:val="110"/>
        </w:rPr>
        <w:t> </w:t>
      </w:r>
      <w:r>
        <w:rPr>
          <w:color w:val="231F20"/>
          <w:w w:val="110"/>
        </w:rPr>
        <w:t>de</w:t>
      </w:r>
      <w:r>
        <w:rPr>
          <w:color w:val="231F20"/>
          <w:spacing w:val="-11"/>
          <w:w w:val="110"/>
        </w:rPr>
        <w:t> </w:t>
      </w:r>
      <w:r>
        <w:rPr>
          <w:color w:val="231F20"/>
          <w:w w:val="110"/>
        </w:rPr>
        <w:t>ganancia</w:t>
      </w:r>
      <w:r>
        <w:rPr>
          <w:color w:val="231F20"/>
          <w:spacing w:val="-11"/>
          <w:w w:val="110"/>
        </w:rPr>
        <w:t> </w:t>
      </w:r>
      <w:r>
        <w:rPr>
          <w:color w:val="231F20"/>
          <w:w w:val="110"/>
        </w:rPr>
        <w:t>alcanza</w:t>
      </w:r>
      <w:r>
        <w:rPr>
          <w:color w:val="231F20"/>
          <w:spacing w:val="-11"/>
          <w:w w:val="110"/>
        </w:rPr>
        <w:t> </w:t>
      </w:r>
      <w:r>
        <w:rPr>
          <w:color w:val="231F20"/>
          <w:w w:val="110"/>
        </w:rPr>
        <w:t>un</w:t>
      </w:r>
      <w:r>
        <w:rPr>
          <w:color w:val="231F20"/>
          <w:spacing w:val="-11"/>
          <w:w w:val="110"/>
        </w:rPr>
        <w:t> </w:t>
      </w:r>
      <w:r>
        <w:rPr>
          <w:color w:val="231F20"/>
          <w:w w:val="110"/>
        </w:rPr>
        <w:t>promedio</w:t>
      </w:r>
      <w:r>
        <w:rPr>
          <w:color w:val="231F20"/>
          <w:spacing w:val="-11"/>
          <w:w w:val="110"/>
        </w:rPr>
        <w:t> </w:t>
      </w:r>
      <w:r>
        <w:rPr>
          <w:color w:val="231F20"/>
          <w:w w:val="110"/>
        </w:rPr>
        <w:t>de</w:t>
      </w:r>
      <w:r>
        <w:rPr>
          <w:color w:val="231F20"/>
          <w:spacing w:val="-11"/>
          <w:w w:val="110"/>
        </w:rPr>
        <w:t> </w:t>
      </w:r>
      <w:r>
        <w:rPr>
          <w:color w:val="231F20"/>
          <w:w w:val="110"/>
        </w:rPr>
        <w:t>8.7%, con un pico de 9.8% en 1997. El crecimiento anual del ingreso per cápita llega a 2.9%, representando un índice 70.6% superior al de la </w:t>
      </w:r>
      <w:r>
        <w:rPr>
          <w:rFonts w:ascii="Cambria" w:hAnsi="Cambria"/>
          <w:i/>
          <w:color w:val="231F20"/>
          <w:w w:val="110"/>
        </w:rPr>
        <w:t>fase</w:t>
      </w:r>
      <w:r>
        <w:rPr>
          <w:rFonts w:ascii="Cambria" w:hAnsi="Cambria"/>
          <w:i/>
          <w:color w:val="231F20"/>
          <w:spacing w:val="-5"/>
          <w:w w:val="110"/>
        </w:rPr>
        <w:t> </w:t>
      </w:r>
      <w:r>
        <w:rPr>
          <w:rFonts w:ascii="Cambria" w:hAnsi="Cambria"/>
          <w:i/>
          <w:color w:val="231F20"/>
          <w:w w:val="110"/>
        </w:rPr>
        <w:t>B</w:t>
      </w:r>
      <w:r>
        <w:rPr>
          <w:rFonts w:ascii="Cambria" w:hAnsi="Cambria"/>
          <w:i/>
          <w:color w:val="231F20"/>
          <w:spacing w:val="-5"/>
          <w:w w:val="110"/>
        </w:rPr>
        <w:t> </w:t>
      </w:r>
      <w:r>
        <w:rPr>
          <w:color w:val="231F20"/>
          <w:w w:val="110"/>
        </w:rPr>
        <w:t>del</w:t>
      </w:r>
      <w:r>
        <w:rPr>
          <w:color w:val="231F20"/>
          <w:spacing w:val="-11"/>
          <w:w w:val="110"/>
        </w:rPr>
        <w:t> </w:t>
      </w:r>
      <w:r>
        <w:rPr>
          <w:color w:val="231F20"/>
          <w:w w:val="110"/>
        </w:rPr>
        <w:t>Kondratiev</w:t>
      </w:r>
      <w:r>
        <w:rPr>
          <w:color w:val="231F20"/>
          <w:spacing w:val="-11"/>
          <w:w w:val="110"/>
        </w:rPr>
        <w:t> </w:t>
      </w:r>
      <w:r>
        <w:rPr>
          <w:color w:val="231F20"/>
          <w:w w:val="110"/>
        </w:rPr>
        <w:t>(véanse</w:t>
      </w:r>
      <w:r>
        <w:rPr>
          <w:color w:val="231F20"/>
          <w:spacing w:val="-11"/>
          <w:w w:val="110"/>
        </w:rPr>
        <w:t> </w:t>
      </w:r>
      <w:r>
        <w:rPr>
          <w:color w:val="231F20"/>
          <w:w w:val="110"/>
        </w:rPr>
        <w:t>las</w:t>
      </w:r>
      <w:r>
        <w:rPr>
          <w:color w:val="231F20"/>
          <w:spacing w:val="-11"/>
          <w:w w:val="110"/>
        </w:rPr>
        <w:t> </w:t>
      </w:r>
      <w:r>
        <w:rPr>
          <w:color w:val="231F20"/>
          <w:w w:val="110"/>
        </w:rPr>
        <w:t>gráﬁcas</w:t>
      </w:r>
      <w:r>
        <w:rPr>
          <w:color w:val="231F20"/>
          <w:spacing w:val="-11"/>
          <w:w w:val="110"/>
        </w:rPr>
        <w:t> </w:t>
      </w:r>
      <w:r>
        <w:rPr>
          <w:color w:val="231F20"/>
          <w:w w:val="110"/>
        </w:rPr>
        <w:t>1,</w:t>
      </w:r>
      <w:r>
        <w:rPr>
          <w:color w:val="231F20"/>
          <w:spacing w:val="-11"/>
          <w:w w:val="110"/>
        </w:rPr>
        <w:t> </w:t>
      </w:r>
      <w:r>
        <w:rPr>
          <w:color w:val="231F20"/>
          <w:w w:val="110"/>
        </w:rPr>
        <w:t>2</w:t>
      </w:r>
      <w:r>
        <w:rPr>
          <w:color w:val="231F20"/>
          <w:spacing w:val="-11"/>
          <w:w w:val="110"/>
        </w:rPr>
        <w:t> </w:t>
      </w:r>
      <w:r>
        <w:rPr>
          <w:color w:val="231F20"/>
          <w:w w:val="110"/>
        </w:rPr>
        <w:t>y</w:t>
      </w:r>
      <w:r>
        <w:rPr>
          <w:color w:val="231F20"/>
          <w:spacing w:val="-11"/>
          <w:w w:val="110"/>
        </w:rPr>
        <w:t> </w:t>
      </w:r>
      <w:r>
        <w:rPr>
          <w:color w:val="231F20"/>
          <w:w w:val="110"/>
        </w:rPr>
        <w:t>3).</w:t>
      </w:r>
    </w:p>
    <w:p>
      <w:pPr>
        <w:pStyle w:val="BodyText"/>
      </w:pPr>
    </w:p>
    <w:p>
      <w:pPr>
        <w:pStyle w:val="BodyText"/>
        <w:spacing w:before="4"/>
        <w:rPr>
          <w:sz w:val="19"/>
        </w:rPr>
      </w:pPr>
    </w:p>
    <w:p>
      <w:pPr>
        <w:spacing w:before="0"/>
        <w:ind w:left="120" w:right="54" w:firstLine="0"/>
        <w:jc w:val="left"/>
        <w:rPr>
          <w:rFonts w:ascii="Calibri" w:hAnsi="Calibri"/>
          <w:sz w:val="18"/>
        </w:rPr>
      </w:pPr>
      <w:r>
        <w:rPr>
          <w:rFonts w:ascii="Calibri" w:hAnsi="Calibri"/>
          <w:color w:val="231F20"/>
          <w:w w:val="120"/>
          <w:sz w:val="18"/>
        </w:rPr>
        <w:t>gráfica 1</w:t>
      </w:r>
      <w:r>
        <w:rPr>
          <w:color w:val="231F20"/>
          <w:w w:val="120"/>
          <w:sz w:val="18"/>
        </w:rPr>
        <w:t>. </w:t>
      </w:r>
      <w:r>
        <w:rPr>
          <w:rFonts w:ascii="Calibri" w:hAnsi="Calibri"/>
          <w:color w:val="231F20"/>
          <w:w w:val="120"/>
          <w:sz w:val="18"/>
        </w:rPr>
        <w:t>tasa de ganancia en estados unidos (1959-2004)</w:t>
      </w:r>
    </w:p>
    <w:p>
      <w:pPr>
        <w:pStyle w:val="BodyText"/>
        <w:spacing w:before="9"/>
        <w:rPr>
          <w:rFonts w:ascii="Calibri"/>
          <w:sz w:val="9"/>
        </w:rPr>
      </w:pPr>
    </w:p>
    <w:p>
      <w:pPr>
        <w:spacing w:before="82"/>
        <w:ind w:left="815" w:right="54" w:firstLine="0"/>
        <w:jc w:val="left"/>
        <w:rPr>
          <w:rFonts w:ascii="Arial"/>
          <w:sz w:val="14"/>
        </w:rPr>
      </w:pPr>
      <w:r>
        <w:rPr/>
        <w:drawing>
          <wp:anchor distT="0" distB="0" distL="0" distR="0" allowOverlap="1" layoutInCell="1" locked="0" behindDoc="1" simplePos="0" relativeHeight="268312535">
            <wp:simplePos x="0" y="0"/>
            <wp:positionH relativeFrom="page">
              <wp:posOffset>1176031</wp:posOffset>
            </wp:positionH>
            <wp:positionV relativeFrom="paragraph">
              <wp:posOffset>66925</wp:posOffset>
            </wp:positionV>
            <wp:extent cx="2894075" cy="1010411"/>
            <wp:effectExtent l="0" t="0" r="0" b="0"/>
            <wp:wrapNone/>
            <wp:docPr id="3" name="image4.png" descr=""/>
            <wp:cNvGraphicFramePr>
              <a:graphicFrameLocks noChangeAspect="1"/>
            </wp:cNvGraphicFramePr>
            <a:graphic>
              <a:graphicData uri="http://schemas.openxmlformats.org/drawingml/2006/picture">
                <pic:pic>
                  <pic:nvPicPr>
                    <pic:cNvPr id="4" name="image4.png"/>
                    <pic:cNvPicPr/>
                  </pic:nvPicPr>
                  <pic:blipFill>
                    <a:blip r:embed="rId27" cstate="print"/>
                    <a:stretch>
                      <a:fillRect/>
                    </a:stretch>
                  </pic:blipFill>
                  <pic:spPr>
                    <a:xfrm>
                      <a:off x="0" y="0"/>
                      <a:ext cx="2894075" cy="1010411"/>
                    </a:xfrm>
                    <a:prstGeom prst="rect">
                      <a:avLst/>
                    </a:prstGeom>
                  </pic:spPr>
                </pic:pic>
              </a:graphicData>
            </a:graphic>
          </wp:anchor>
        </w:drawing>
      </w:r>
      <w:r>
        <w:rPr>
          <w:rFonts w:ascii="Arial"/>
          <w:color w:val="231F20"/>
          <w:sz w:val="14"/>
        </w:rPr>
        <w:t>14.0</w:t>
      </w:r>
    </w:p>
    <w:p>
      <w:pPr>
        <w:spacing w:before="49"/>
        <w:ind w:left="815" w:right="54" w:firstLine="0"/>
        <w:jc w:val="left"/>
        <w:rPr>
          <w:rFonts w:ascii="Arial"/>
          <w:sz w:val="14"/>
        </w:rPr>
      </w:pPr>
      <w:r>
        <w:rPr>
          <w:rFonts w:ascii="Arial"/>
          <w:color w:val="231F20"/>
          <w:sz w:val="14"/>
        </w:rPr>
        <w:t>12.0</w:t>
      </w:r>
    </w:p>
    <w:p>
      <w:pPr>
        <w:spacing w:before="49"/>
        <w:ind w:left="815" w:right="54" w:firstLine="0"/>
        <w:jc w:val="left"/>
        <w:rPr>
          <w:rFonts w:ascii="Arial"/>
          <w:sz w:val="14"/>
        </w:rPr>
      </w:pPr>
      <w:r>
        <w:rPr>
          <w:rFonts w:ascii="Arial"/>
          <w:color w:val="231F20"/>
          <w:sz w:val="14"/>
        </w:rPr>
        <w:t>10.0</w:t>
      </w:r>
    </w:p>
    <w:p>
      <w:pPr>
        <w:spacing w:before="49"/>
        <w:ind w:left="590" w:right="54" w:firstLine="0"/>
        <w:jc w:val="left"/>
        <w:rPr>
          <w:rFonts w:ascii="Arial"/>
          <w:sz w:val="14"/>
        </w:rPr>
      </w:pPr>
      <w:r>
        <w:rPr>
          <w:rFonts w:ascii="Arial"/>
          <w:color w:val="231F20"/>
          <w:sz w:val="14"/>
        </w:rPr>
        <w:t>%    8.0</w:t>
      </w:r>
    </w:p>
    <w:p>
      <w:pPr>
        <w:spacing w:before="49"/>
        <w:ind w:left="893" w:right="54" w:firstLine="0"/>
        <w:jc w:val="left"/>
        <w:rPr>
          <w:rFonts w:ascii="Arial"/>
          <w:sz w:val="14"/>
        </w:rPr>
      </w:pPr>
      <w:r>
        <w:rPr>
          <w:rFonts w:ascii="Arial"/>
          <w:color w:val="231F20"/>
          <w:sz w:val="14"/>
        </w:rPr>
        <w:t>6.0</w:t>
      </w:r>
    </w:p>
    <w:p>
      <w:pPr>
        <w:spacing w:before="49"/>
        <w:ind w:left="893" w:right="54" w:firstLine="0"/>
        <w:jc w:val="left"/>
        <w:rPr>
          <w:rFonts w:ascii="Arial"/>
          <w:sz w:val="14"/>
        </w:rPr>
      </w:pPr>
      <w:r>
        <w:rPr>
          <w:rFonts w:ascii="Arial"/>
          <w:color w:val="231F20"/>
          <w:sz w:val="14"/>
        </w:rPr>
        <w:t>4.0</w:t>
      </w:r>
    </w:p>
    <w:p>
      <w:pPr>
        <w:spacing w:before="49"/>
        <w:ind w:left="893" w:right="54" w:firstLine="0"/>
        <w:jc w:val="left"/>
        <w:rPr>
          <w:rFonts w:ascii="Arial"/>
          <w:sz w:val="14"/>
        </w:rPr>
      </w:pPr>
      <w:r>
        <w:rPr>
          <w:rFonts w:ascii="Arial"/>
          <w:color w:val="231F20"/>
          <w:sz w:val="14"/>
        </w:rPr>
        <w:t>2.0</w:t>
      </w:r>
    </w:p>
    <w:p>
      <w:pPr>
        <w:spacing w:before="49"/>
        <w:ind w:left="893" w:right="54" w:firstLine="0"/>
        <w:jc w:val="left"/>
        <w:rPr>
          <w:rFonts w:ascii="Arial"/>
          <w:sz w:val="14"/>
        </w:rPr>
      </w:pPr>
      <w:r>
        <w:rPr/>
        <w:pict>
          <v:shape style="position:absolute;margin-left:91.00975pt;margin-top:9.090666pt;width:9pt;height:17.6pt;mso-position-horizontal-relative:page;mso-position-vertical-relative:paragraph;z-index:-122872"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1959</w:t>
                  </w:r>
                </w:p>
              </w:txbxContent>
            </v:textbox>
            <w10:wrap type="none"/>
          </v:shape>
        </w:pict>
      </w:r>
      <w:r>
        <w:rPr/>
        <w:pict>
          <v:shape style="position:absolute;margin-left:105.50975pt;margin-top:9.090666pt;width:23.5pt;height:17.6pt;mso-position-horizontal-relative:page;mso-position-vertical-relative:paragraph;z-index:1312" type="#_x0000_t202" filled="false" stroked="false">
            <v:textbox inset="0,0,0,0" style="layout-flow:vertical;mso-layout-flow-alt:bottom-to-top">
              <w:txbxContent>
                <w:p>
                  <w:pPr>
                    <w:spacing w:before="2"/>
                    <w:ind w:left="20" w:right="0" w:firstLine="0"/>
                    <w:jc w:val="left"/>
                    <w:rPr>
                      <w:rFonts w:ascii="Arial"/>
                      <w:sz w:val="14"/>
                    </w:rPr>
                  </w:pPr>
                  <w:r>
                    <w:rPr>
                      <w:rFonts w:ascii="Arial"/>
                      <w:color w:val="231F20"/>
                      <w:w w:val="99"/>
                      <w:sz w:val="14"/>
                    </w:rPr>
                    <w:t>1962</w:t>
                  </w:r>
                </w:p>
                <w:p>
                  <w:pPr>
                    <w:pStyle w:val="BodyText"/>
                    <w:spacing w:before="2"/>
                    <w:rPr>
                      <w:sz w:val="11"/>
                    </w:rPr>
                  </w:pPr>
                </w:p>
                <w:p>
                  <w:pPr>
                    <w:spacing w:before="0"/>
                    <w:ind w:left="20" w:right="0" w:firstLine="0"/>
                    <w:jc w:val="left"/>
                    <w:rPr>
                      <w:rFonts w:ascii="Arial"/>
                      <w:sz w:val="14"/>
                    </w:rPr>
                  </w:pPr>
                  <w:r>
                    <w:rPr>
                      <w:rFonts w:ascii="Arial"/>
                      <w:color w:val="231F20"/>
                      <w:w w:val="99"/>
                      <w:sz w:val="14"/>
                    </w:rPr>
                    <w:t>1965</w:t>
                  </w:r>
                </w:p>
              </w:txbxContent>
            </v:textbox>
            <w10:wrap type="none"/>
          </v:shape>
        </w:pict>
      </w:r>
      <w:r>
        <w:rPr/>
        <w:pict>
          <v:shape style="position:absolute;margin-left:134.50975pt;margin-top:9.090666pt;width:23.5pt;height:17.6pt;mso-position-horizontal-relative:page;mso-position-vertical-relative:paragraph;z-index:1336" type="#_x0000_t202" filled="false" stroked="false">
            <v:textbox inset="0,0,0,0" style="layout-flow:vertical;mso-layout-flow-alt:bottom-to-top">
              <w:txbxContent>
                <w:p>
                  <w:pPr>
                    <w:spacing w:before="2"/>
                    <w:ind w:left="20" w:right="0" w:firstLine="0"/>
                    <w:jc w:val="left"/>
                    <w:rPr>
                      <w:rFonts w:ascii="Arial"/>
                      <w:sz w:val="14"/>
                    </w:rPr>
                  </w:pPr>
                  <w:r>
                    <w:rPr>
                      <w:rFonts w:ascii="Arial"/>
                      <w:color w:val="231F20"/>
                      <w:w w:val="99"/>
                      <w:sz w:val="14"/>
                    </w:rPr>
                    <w:t>1968</w:t>
                  </w:r>
                </w:p>
                <w:p>
                  <w:pPr>
                    <w:pStyle w:val="BodyText"/>
                    <w:spacing w:before="2"/>
                    <w:rPr>
                      <w:sz w:val="11"/>
                    </w:rPr>
                  </w:pPr>
                </w:p>
                <w:p>
                  <w:pPr>
                    <w:spacing w:before="0"/>
                    <w:ind w:left="20" w:right="0" w:firstLine="0"/>
                    <w:jc w:val="left"/>
                    <w:rPr>
                      <w:rFonts w:ascii="Arial"/>
                      <w:sz w:val="14"/>
                    </w:rPr>
                  </w:pPr>
                  <w:r>
                    <w:rPr>
                      <w:rFonts w:ascii="Arial"/>
                      <w:color w:val="231F20"/>
                      <w:w w:val="99"/>
                      <w:sz w:val="14"/>
                    </w:rPr>
                    <w:t>1971</w:t>
                  </w:r>
                </w:p>
              </w:txbxContent>
            </v:textbox>
            <w10:wrap type="none"/>
          </v:shape>
        </w:pict>
      </w:r>
      <w:r>
        <w:rPr/>
        <w:pict>
          <v:shape style="position:absolute;margin-left:163.50975pt;margin-top:9.090666pt;width:23.5pt;height:17.6pt;mso-position-horizontal-relative:page;mso-position-vertical-relative:paragraph;z-index:1360" type="#_x0000_t202" filled="false" stroked="false">
            <v:textbox inset="0,0,0,0" style="layout-flow:vertical;mso-layout-flow-alt:bottom-to-top">
              <w:txbxContent>
                <w:p>
                  <w:pPr>
                    <w:spacing w:before="2"/>
                    <w:ind w:left="20" w:right="0" w:firstLine="0"/>
                    <w:jc w:val="left"/>
                    <w:rPr>
                      <w:rFonts w:ascii="Arial"/>
                      <w:sz w:val="14"/>
                    </w:rPr>
                  </w:pPr>
                  <w:r>
                    <w:rPr>
                      <w:rFonts w:ascii="Arial"/>
                      <w:color w:val="231F20"/>
                      <w:w w:val="99"/>
                      <w:sz w:val="14"/>
                    </w:rPr>
                    <w:t>1974</w:t>
                  </w:r>
                </w:p>
                <w:p>
                  <w:pPr>
                    <w:pStyle w:val="BodyText"/>
                    <w:spacing w:before="2"/>
                    <w:rPr>
                      <w:sz w:val="11"/>
                    </w:rPr>
                  </w:pPr>
                </w:p>
                <w:p>
                  <w:pPr>
                    <w:spacing w:before="0"/>
                    <w:ind w:left="20" w:right="0" w:firstLine="0"/>
                    <w:jc w:val="left"/>
                    <w:rPr>
                      <w:rFonts w:ascii="Arial"/>
                      <w:sz w:val="14"/>
                    </w:rPr>
                  </w:pPr>
                  <w:r>
                    <w:rPr>
                      <w:rFonts w:ascii="Arial"/>
                      <w:color w:val="231F20"/>
                      <w:w w:val="99"/>
                      <w:sz w:val="14"/>
                    </w:rPr>
                    <w:t>1977</w:t>
                  </w:r>
                </w:p>
              </w:txbxContent>
            </v:textbox>
            <w10:wrap type="none"/>
          </v:shape>
        </w:pict>
      </w:r>
      <w:r>
        <w:rPr/>
        <w:pict>
          <v:shape style="position:absolute;margin-left:192.50975pt;margin-top:9.090666pt;width:23.5pt;height:17.6pt;mso-position-horizontal-relative:page;mso-position-vertical-relative:paragraph;z-index:1384" type="#_x0000_t202" filled="false" stroked="false">
            <v:textbox inset="0,0,0,0" style="layout-flow:vertical;mso-layout-flow-alt:bottom-to-top">
              <w:txbxContent>
                <w:p>
                  <w:pPr>
                    <w:spacing w:before="2"/>
                    <w:ind w:left="20" w:right="0" w:firstLine="0"/>
                    <w:jc w:val="left"/>
                    <w:rPr>
                      <w:rFonts w:ascii="Arial"/>
                      <w:sz w:val="14"/>
                    </w:rPr>
                  </w:pPr>
                  <w:r>
                    <w:rPr>
                      <w:rFonts w:ascii="Arial"/>
                      <w:color w:val="231F20"/>
                      <w:w w:val="99"/>
                      <w:sz w:val="14"/>
                    </w:rPr>
                    <w:t>1980</w:t>
                  </w:r>
                </w:p>
                <w:p>
                  <w:pPr>
                    <w:pStyle w:val="BodyText"/>
                    <w:spacing w:before="2"/>
                    <w:rPr>
                      <w:sz w:val="11"/>
                    </w:rPr>
                  </w:pPr>
                </w:p>
                <w:p>
                  <w:pPr>
                    <w:spacing w:before="0"/>
                    <w:ind w:left="20" w:right="0" w:firstLine="0"/>
                    <w:jc w:val="left"/>
                    <w:rPr>
                      <w:rFonts w:ascii="Arial"/>
                      <w:sz w:val="14"/>
                    </w:rPr>
                  </w:pPr>
                  <w:r>
                    <w:rPr>
                      <w:rFonts w:ascii="Arial"/>
                      <w:color w:val="231F20"/>
                      <w:w w:val="99"/>
                      <w:sz w:val="14"/>
                    </w:rPr>
                    <w:t>1983</w:t>
                  </w:r>
                </w:p>
              </w:txbxContent>
            </v:textbox>
            <w10:wrap type="none"/>
          </v:shape>
        </w:pict>
      </w:r>
      <w:r>
        <w:rPr/>
        <w:pict>
          <v:shape style="position:absolute;margin-left:221.50975pt;margin-top:9.090666pt;width:23.5pt;height:17.6pt;mso-position-horizontal-relative:page;mso-position-vertical-relative:paragraph;z-index:1408" type="#_x0000_t202" filled="false" stroked="false">
            <v:textbox inset="0,0,0,0" style="layout-flow:vertical;mso-layout-flow-alt:bottom-to-top">
              <w:txbxContent>
                <w:p>
                  <w:pPr>
                    <w:spacing w:before="2"/>
                    <w:ind w:left="20" w:right="0" w:firstLine="0"/>
                    <w:jc w:val="left"/>
                    <w:rPr>
                      <w:rFonts w:ascii="Arial"/>
                      <w:sz w:val="14"/>
                    </w:rPr>
                  </w:pPr>
                  <w:r>
                    <w:rPr>
                      <w:rFonts w:ascii="Arial"/>
                      <w:color w:val="231F20"/>
                      <w:w w:val="99"/>
                      <w:sz w:val="14"/>
                    </w:rPr>
                    <w:t>1986</w:t>
                  </w:r>
                </w:p>
                <w:p>
                  <w:pPr>
                    <w:pStyle w:val="BodyText"/>
                    <w:spacing w:before="2"/>
                    <w:rPr>
                      <w:sz w:val="11"/>
                    </w:rPr>
                  </w:pPr>
                </w:p>
                <w:p>
                  <w:pPr>
                    <w:spacing w:before="0"/>
                    <w:ind w:left="20" w:right="0" w:firstLine="0"/>
                    <w:jc w:val="left"/>
                    <w:rPr>
                      <w:rFonts w:ascii="Arial"/>
                      <w:sz w:val="14"/>
                    </w:rPr>
                  </w:pPr>
                  <w:r>
                    <w:rPr>
                      <w:rFonts w:ascii="Arial"/>
                      <w:color w:val="231F20"/>
                      <w:w w:val="99"/>
                      <w:sz w:val="14"/>
                    </w:rPr>
                    <w:t>1989</w:t>
                  </w:r>
                </w:p>
              </w:txbxContent>
            </v:textbox>
            <w10:wrap type="none"/>
          </v:shape>
        </w:pict>
      </w:r>
      <w:r>
        <w:rPr/>
        <w:pict>
          <v:shape style="position:absolute;margin-left:250.50975pt;margin-top:9.090666pt;width:23.5pt;height:17.6pt;mso-position-horizontal-relative:page;mso-position-vertical-relative:paragraph;z-index:1432" type="#_x0000_t202" filled="false" stroked="false">
            <v:textbox inset="0,0,0,0" style="layout-flow:vertical;mso-layout-flow-alt:bottom-to-top">
              <w:txbxContent>
                <w:p>
                  <w:pPr>
                    <w:spacing w:before="2"/>
                    <w:ind w:left="20" w:right="0" w:firstLine="0"/>
                    <w:jc w:val="left"/>
                    <w:rPr>
                      <w:rFonts w:ascii="Arial"/>
                      <w:sz w:val="14"/>
                    </w:rPr>
                  </w:pPr>
                  <w:r>
                    <w:rPr>
                      <w:rFonts w:ascii="Arial"/>
                      <w:color w:val="231F20"/>
                      <w:w w:val="99"/>
                      <w:sz w:val="14"/>
                    </w:rPr>
                    <w:t>1992</w:t>
                  </w:r>
                </w:p>
                <w:p>
                  <w:pPr>
                    <w:pStyle w:val="BodyText"/>
                    <w:spacing w:before="2"/>
                    <w:rPr>
                      <w:sz w:val="11"/>
                    </w:rPr>
                  </w:pPr>
                </w:p>
                <w:p>
                  <w:pPr>
                    <w:spacing w:before="0"/>
                    <w:ind w:left="20" w:right="0" w:firstLine="0"/>
                    <w:jc w:val="left"/>
                    <w:rPr>
                      <w:rFonts w:ascii="Arial"/>
                      <w:sz w:val="14"/>
                    </w:rPr>
                  </w:pPr>
                  <w:r>
                    <w:rPr>
                      <w:rFonts w:ascii="Arial"/>
                      <w:color w:val="231F20"/>
                      <w:w w:val="99"/>
                      <w:sz w:val="14"/>
                    </w:rPr>
                    <w:t>1995</w:t>
                  </w:r>
                </w:p>
              </w:txbxContent>
            </v:textbox>
            <w10:wrap type="none"/>
          </v:shape>
        </w:pict>
      </w:r>
      <w:r>
        <w:rPr/>
        <w:pict>
          <v:shape style="position:absolute;margin-left:279.509735pt;margin-top:9.090666pt;width:23.5pt;height:17.6pt;mso-position-horizontal-relative:page;mso-position-vertical-relative:paragraph;z-index:1456" type="#_x0000_t202" filled="false" stroked="false">
            <v:textbox inset="0,0,0,0" style="layout-flow:vertical;mso-layout-flow-alt:bottom-to-top">
              <w:txbxContent>
                <w:p>
                  <w:pPr>
                    <w:spacing w:before="2"/>
                    <w:ind w:left="20" w:right="0" w:firstLine="0"/>
                    <w:jc w:val="left"/>
                    <w:rPr>
                      <w:rFonts w:ascii="Arial"/>
                      <w:sz w:val="14"/>
                    </w:rPr>
                  </w:pPr>
                  <w:r>
                    <w:rPr>
                      <w:rFonts w:ascii="Arial"/>
                      <w:color w:val="231F20"/>
                      <w:w w:val="99"/>
                      <w:sz w:val="14"/>
                    </w:rPr>
                    <w:t>1998</w:t>
                  </w:r>
                </w:p>
                <w:p>
                  <w:pPr>
                    <w:pStyle w:val="BodyText"/>
                    <w:spacing w:before="2"/>
                    <w:rPr>
                      <w:sz w:val="11"/>
                    </w:rPr>
                  </w:pPr>
                </w:p>
                <w:p>
                  <w:pPr>
                    <w:spacing w:before="0"/>
                    <w:ind w:left="20" w:right="0" w:firstLine="0"/>
                    <w:jc w:val="left"/>
                    <w:rPr>
                      <w:rFonts w:ascii="Arial"/>
                      <w:sz w:val="14"/>
                    </w:rPr>
                  </w:pPr>
                  <w:r>
                    <w:rPr>
                      <w:rFonts w:ascii="Arial"/>
                      <w:color w:val="231F20"/>
                      <w:w w:val="99"/>
                      <w:sz w:val="14"/>
                    </w:rPr>
                    <w:t>2001</w:t>
                  </w:r>
                </w:p>
              </w:txbxContent>
            </v:textbox>
            <w10:wrap type="none"/>
          </v:shape>
        </w:pict>
      </w:r>
      <w:r>
        <w:rPr/>
        <w:pict>
          <v:shape style="position:absolute;margin-left:308.509735pt;margin-top:9.090666pt;width:9pt;height:17.6pt;mso-position-horizontal-relative:page;mso-position-vertical-relative:paragraph;z-index:1480"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2004</w:t>
                  </w:r>
                </w:p>
              </w:txbxContent>
            </v:textbox>
            <w10:wrap type="none"/>
          </v:shape>
        </w:pict>
      </w:r>
      <w:r>
        <w:rPr>
          <w:rFonts w:ascii="Arial"/>
          <w:color w:val="231F20"/>
          <w:sz w:val="14"/>
        </w:rPr>
        <w:t>0.0</w:t>
      </w:r>
    </w:p>
    <w:p>
      <w:pPr>
        <w:pStyle w:val="BodyText"/>
        <w:rPr>
          <w:rFonts w:ascii="Arial"/>
        </w:rPr>
      </w:pPr>
    </w:p>
    <w:p>
      <w:pPr>
        <w:pStyle w:val="BodyText"/>
        <w:spacing w:before="7"/>
        <w:rPr>
          <w:rFonts w:ascii="Arial"/>
          <w:sz w:val="16"/>
        </w:rPr>
      </w:pPr>
    </w:p>
    <w:p>
      <w:pPr>
        <w:spacing w:before="0"/>
        <w:ind w:left="119" w:right="54" w:firstLine="0"/>
        <w:jc w:val="left"/>
        <w:rPr>
          <w:sz w:val="18"/>
        </w:rPr>
      </w:pPr>
      <w:r>
        <w:rPr>
          <w:color w:val="231F20"/>
          <w:w w:val="110"/>
          <w:sz w:val="18"/>
        </w:rPr>
        <w:t>Elaboración del autor.</w:t>
      </w:r>
    </w:p>
    <w:p>
      <w:pPr>
        <w:spacing w:before="40"/>
        <w:ind w:left="119" w:right="54" w:firstLine="0"/>
        <w:jc w:val="left"/>
        <w:rPr>
          <w:sz w:val="18"/>
        </w:rPr>
      </w:pPr>
      <w:r>
        <w:rPr>
          <w:color w:val="231F20"/>
          <w:sz w:val="18"/>
        </w:rPr>
        <w:t>Fuente: </w:t>
      </w:r>
      <w:r>
        <w:rPr>
          <w:rFonts w:ascii="Cambria"/>
          <w:i/>
          <w:color w:val="231F20"/>
          <w:sz w:val="18"/>
        </w:rPr>
        <w:t>Economic Report of the President</w:t>
      </w:r>
      <w:r>
        <w:rPr>
          <w:color w:val="231F20"/>
          <w:sz w:val="18"/>
        </w:rPr>
        <w:t>, 2005.</w:t>
      </w:r>
    </w:p>
    <w:p>
      <w:pPr>
        <w:pStyle w:val="BodyText"/>
        <w:spacing w:before="3"/>
        <w:rPr>
          <w:sz w:val="27"/>
        </w:rPr>
      </w:pPr>
    </w:p>
    <w:p>
      <w:pPr>
        <w:spacing w:before="67"/>
        <w:ind w:left="129" w:right="54" w:firstLine="0"/>
        <w:jc w:val="left"/>
        <w:rPr>
          <w:rFonts w:ascii="Calibri" w:hAnsi="Calibri"/>
          <w:sz w:val="18"/>
        </w:rPr>
      </w:pPr>
      <w:r>
        <w:rPr>
          <w:rFonts w:ascii="Calibri" w:hAnsi="Calibri"/>
          <w:color w:val="231F20"/>
          <w:w w:val="120"/>
          <w:sz w:val="18"/>
        </w:rPr>
        <w:t>gráfica 2. tasa de ganancia en estados unidos (1959-1999)</w:t>
      </w:r>
    </w:p>
    <w:p>
      <w:pPr>
        <w:pStyle w:val="BodyText"/>
        <w:spacing w:before="8"/>
        <w:rPr>
          <w:rFonts w:ascii="Calibri"/>
          <w:sz w:val="22"/>
        </w:rPr>
      </w:pPr>
    </w:p>
    <w:p>
      <w:pPr>
        <w:spacing w:before="0"/>
        <w:ind w:left="492" w:right="54" w:firstLine="0"/>
        <w:jc w:val="left"/>
        <w:rPr>
          <w:rFonts w:ascii="Arial"/>
          <w:sz w:val="14"/>
        </w:rPr>
      </w:pPr>
      <w:r>
        <w:rPr/>
        <w:drawing>
          <wp:anchor distT="0" distB="0" distL="0" distR="0" allowOverlap="1" layoutInCell="1" locked="0" behindDoc="1" simplePos="0" relativeHeight="268312559">
            <wp:simplePos x="0" y="0"/>
            <wp:positionH relativeFrom="page">
              <wp:posOffset>981202</wp:posOffset>
            </wp:positionH>
            <wp:positionV relativeFrom="paragraph">
              <wp:posOffset>9013</wp:posOffset>
            </wp:positionV>
            <wp:extent cx="3294125" cy="1289303"/>
            <wp:effectExtent l="0" t="0" r="0" b="0"/>
            <wp:wrapNone/>
            <wp:docPr id="5" name="image5.png" descr=""/>
            <wp:cNvGraphicFramePr>
              <a:graphicFrameLocks noChangeAspect="1"/>
            </wp:cNvGraphicFramePr>
            <a:graphic>
              <a:graphicData uri="http://schemas.openxmlformats.org/drawingml/2006/picture">
                <pic:pic>
                  <pic:nvPicPr>
                    <pic:cNvPr id="6" name="image5.png"/>
                    <pic:cNvPicPr/>
                  </pic:nvPicPr>
                  <pic:blipFill>
                    <a:blip r:embed="rId28" cstate="print"/>
                    <a:stretch>
                      <a:fillRect/>
                    </a:stretch>
                  </pic:blipFill>
                  <pic:spPr>
                    <a:xfrm>
                      <a:off x="0" y="0"/>
                      <a:ext cx="3294125" cy="1289303"/>
                    </a:xfrm>
                    <a:prstGeom prst="rect">
                      <a:avLst/>
                    </a:prstGeom>
                  </pic:spPr>
                </pic:pic>
              </a:graphicData>
            </a:graphic>
          </wp:anchor>
        </w:drawing>
      </w:r>
      <w:r>
        <w:rPr>
          <w:rFonts w:ascii="Arial"/>
          <w:color w:val="231F20"/>
          <w:sz w:val="14"/>
        </w:rPr>
        <w:t>12.0</w:t>
      </w:r>
    </w:p>
    <w:p>
      <w:pPr>
        <w:pStyle w:val="BodyText"/>
        <w:spacing w:before="11"/>
        <w:rPr>
          <w:rFonts w:ascii="Arial"/>
          <w:sz w:val="12"/>
        </w:rPr>
      </w:pPr>
    </w:p>
    <w:p>
      <w:pPr>
        <w:spacing w:before="0"/>
        <w:ind w:left="492" w:right="54" w:firstLine="0"/>
        <w:jc w:val="left"/>
        <w:rPr>
          <w:rFonts w:ascii="Arial"/>
          <w:sz w:val="14"/>
        </w:rPr>
      </w:pPr>
      <w:r>
        <w:rPr>
          <w:rFonts w:ascii="Arial"/>
          <w:color w:val="231F20"/>
          <w:sz w:val="14"/>
        </w:rPr>
        <w:t>10.0</w:t>
      </w:r>
    </w:p>
    <w:p>
      <w:pPr>
        <w:pStyle w:val="BodyText"/>
        <w:spacing w:before="11"/>
        <w:rPr>
          <w:rFonts w:ascii="Arial"/>
          <w:sz w:val="12"/>
        </w:rPr>
      </w:pPr>
    </w:p>
    <w:p>
      <w:pPr>
        <w:spacing w:before="0"/>
        <w:ind w:left="570" w:right="54" w:firstLine="0"/>
        <w:jc w:val="left"/>
        <w:rPr>
          <w:rFonts w:ascii="Arial"/>
          <w:sz w:val="14"/>
        </w:rPr>
      </w:pPr>
      <w:r>
        <w:rPr>
          <w:rFonts w:ascii="Arial"/>
          <w:color w:val="231F20"/>
          <w:sz w:val="14"/>
        </w:rPr>
        <w:t>8.0</w:t>
      </w:r>
    </w:p>
    <w:p>
      <w:pPr>
        <w:pStyle w:val="BodyText"/>
        <w:spacing w:before="11"/>
        <w:rPr>
          <w:rFonts w:ascii="Arial"/>
          <w:sz w:val="12"/>
        </w:rPr>
      </w:pPr>
    </w:p>
    <w:p>
      <w:pPr>
        <w:spacing w:before="0"/>
        <w:ind w:left="267" w:right="54" w:firstLine="0"/>
        <w:jc w:val="left"/>
        <w:rPr>
          <w:rFonts w:ascii="Arial"/>
          <w:sz w:val="14"/>
        </w:rPr>
      </w:pPr>
      <w:r>
        <w:rPr>
          <w:rFonts w:ascii="Arial"/>
          <w:color w:val="231F20"/>
          <w:sz w:val="14"/>
        </w:rPr>
        <w:t>%    6.0</w:t>
      </w:r>
    </w:p>
    <w:p>
      <w:pPr>
        <w:pStyle w:val="BodyText"/>
        <w:spacing w:before="11"/>
        <w:rPr>
          <w:rFonts w:ascii="Arial"/>
          <w:sz w:val="12"/>
        </w:rPr>
      </w:pPr>
    </w:p>
    <w:p>
      <w:pPr>
        <w:spacing w:before="0"/>
        <w:ind w:left="570" w:right="54" w:firstLine="0"/>
        <w:jc w:val="left"/>
        <w:rPr>
          <w:rFonts w:ascii="Arial"/>
          <w:sz w:val="14"/>
        </w:rPr>
      </w:pPr>
      <w:r>
        <w:rPr>
          <w:rFonts w:ascii="Arial"/>
          <w:color w:val="231F20"/>
          <w:sz w:val="14"/>
        </w:rPr>
        <w:t>4.0</w:t>
      </w:r>
    </w:p>
    <w:p>
      <w:pPr>
        <w:pStyle w:val="BodyText"/>
        <w:spacing w:before="11"/>
        <w:rPr>
          <w:rFonts w:ascii="Arial"/>
          <w:sz w:val="12"/>
        </w:rPr>
      </w:pPr>
    </w:p>
    <w:p>
      <w:pPr>
        <w:spacing w:before="0"/>
        <w:ind w:left="570" w:right="54" w:firstLine="0"/>
        <w:jc w:val="left"/>
        <w:rPr>
          <w:rFonts w:ascii="Arial"/>
          <w:sz w:val="14"/>
        </w:rPr>
      </w:pPr>
      <w:r>
        <w:rPr>
          <w:rFonts w:ascii="Arial"/>
          <w:color w:val="231F20"/>
          <w:sz w:val="14"/>
        </w:rPr>
        <w:t>2.0</w:t>
      </w:r>
    </w:p>
    <w:p>
      <w:pPr>
        <w:pStyle w:val="BodyText"/>
        <w:spacing w:before="11"/>
        <w:rPr>
          <w:rFonts w:ascii="Arial"/>
          <w:sz w:val="12"/>
        </w:rPr>
      </w:pPr>
    </w:p>
    <w:p>
      <w:pPr>
        <w:spacing w:line="157" w:lineRule="exact" w:before="0"/>
        <w:ind w:left="570" w:right="54" w:firstLine="0"/>
        <w:jc w:val="left"/>
        <w:rPr>
          <w:rFonts w:ascii="Arial"/>
          <w:sz w:val="14"/>
        </w:rPr>
      </w:pPr>
      <w:r>
        <w:rPr>
          <w:rFonts w:ascii="Arial"/>
          <w:color w:val="231F20"/>
          <w:sz w:val="14"/>
        </w:rPr>
        <w:t>0.0</w:t>
      </w:r>
    </w:p>
    <w:p>
      <w:pPr>
        <w:tabs>
          <w:tab w:pos="3005" w:val="left" w:leader="none"/>
          <w:tab w:pos="4725" w:val="left" w:leader="none"/>
        </w:tabs>
        <w:spacing w:line="157" w:lineRule="exact" w:before="0"/>
        <w:ind w:left="1321" w:right="54" w:firstLine="0"/>
        <w:jc w:val="left"/>
        <w:rPr>
          <w:rFonts w:ascii="Arial"/>
          <w:sz w:val="14"/>
        </w:rPr>
      </w:pPr>
      <w:r>
        <w:rPr>
          <w:rFonts w:ascii="Arial"/>
          <w:color w:val="231F20"/>
          <w:sz w:val="14"/>
        </w:rPr>
        <w:t>1959-1966</w:t>
        <w:tab/>
        <w:t>1967-1993</w:t>
        <w:tab/>
        <w:t>1994-1999</w:t>
      </w:r>
    </w:p>
    <w:p>
      <w:pPr>
        <w:spacing w:before="147"/>
        <w:ind w:left="120" w:right="54" w:firstLine="0"/>
        <w:jc w:val="left"/>
        <w:rPr>
          <w:sz w:val="18"/>
        </w:rPr>
      </w:pPr>
      <w:r>
        <w:rPr>
          <w:color w:val="231F20"/>
          <w:w w:val="110"/>
          <w:sz w:val="18"/>
        </w:rPr>
        <w:t>Elaboración del autor.</w:t>
      </w:r>
    </w:p>
    <w:p>
      <w:pPr>
        <w:spacing w:before="10"/>
        <w:ind w:left="120" w:right="54" w:firstLine="0"/>
        <w:jc w:val="left"/>
        <w:rPr>
          <w:sz w:val="18"/>
        </w:rPr>
      </w:pPr>
      <w:r>
        <w:rPr>
          <w:color w:val="231F20"/>
          <w:sz w:val="18"/>
        </w:rPr>
        <w:t>Fuente: </w:t>
      </w:r>
      <w:r>
        <w:rPr>
          <w:rFonts w:ascii="Cambria"/>
          <w:i/>
          <w:color w:val="231F20"/>
          <w:sz w:val="18"/>
        </w:rPr>
        <w:t>Economic Report of the President</w:t>
      </w:r>
      <w:r>
        <w:rPr>
          <w:color w:val="231F20"/>
          <w:sz w:val="18"/>
        </w:rPr>
        <w:t>, 2005.</w:t>
      </w:r>
    </w:p>
    <w:p>
      <w:pPr>
        <w:spacing w:after="0"/>
        <w:jc w:val="left"/>
        <w:rPr>
          <w:sz w:val="18"/>
        </w:rPr>
        <w:sectPr>
          <w:pgSz w:w="7640" w:h="11900"/>
          <w:pgMar w:header="676" w:footer="0" w:top="860" w:bottom="280" w:left="760" w:right="640"/>
        </w:sectPr>
      </w:pPr>
    </w:p>
    <w:p>
      <w:pPr>
        <w:pStyle w:val="BodyText"/>
        <w:spacing w:before="2"/>
        <w:rPr>
          <w:sz w:val="14"/>
        </w:rPr>
      </w:pPr>
    </w:p>
    <w:p>
      <w:pPr>
        <w:spacing w:before="0"/>
        <w:ind w:left="120" w:right="1347" w:firstLine="0"/>
        <w:jc w:val="left"/>
        <w:rPr>
          <w:rFonts w:ascii="Calibri" w:hAnsi="Calibri"/>
          <w:sz w:val="18"/>
        </w:rPr>
      </w:pPr>
      <w:r>
        <w:rPr>
          <w:rFonts w:ascii="Calibri" w:hAnsi="Calibri"/>
          <w:color w:val="231F20"/>
          <w:w w:val="120"/>
          <w:sz w:val="18"/>
        </w:rPr>
        <w:t>gráfica 3. variación anual del pib per cápita de estados unidos (1938-2000)</w:t>
      </w:r>
    </w:p>
    <w:p>
      <w:pPr>
        <w:pStyle w:val="BodyText"/>
        <w:spacing w:before="11"/>
        <w:rPr>
          <w:rFonts w:ascii="Calibri"/>
          <w:sz w:val="11"/>
        </w:rPr>
      </w:pPr>
    </w:p>
    <w:p>
      <w:pPr>
        <w:spacing w:before="0"/>
        <w:ind w:left="581" w:right="1347" w:firstLine="0"/>
        <w:jc w:val="left"/>
        <w:rPr>
          <w:rFonts w:ascii="Arial"/>
          <w:sz w:val="14"/>
        </w:rPr>
      </w:pPr>
      <w:r>
        <w:rPr/>
        <w:drawing>
          <wp:anchor distT="0" distB="0" distL="0" distR="0" allowOverlap="1" layoutInCell="1" locked="0" behindDoc="0" simplePos="0" relativeHeight="1504">
            <wp:simplePos x="0" y="0"/>
            <wp:positionH relativeFrom="page">
              <wp:posOffset>960586</wp:posOffset>
            </wp:positionH>
            <wp:positionV relativeFrom="paragraph">
              <wp:posOffset>18665</wp:posOffset>
            </wp:positionV>
            <wp:extent cx="3201278" cy="1080808"/>
            <wp:effectExtent l="0" t="0" r="0" b="0"/>
            <wp:wrapNone/>
            <wp:docPr id="7" name="image6.png" descr=""/>
            <wp:cNvGraphicFramePr>
              <a:graphicFrameLocks noChangeAspect="1"/>
            </wp:cNvGraphicFramePr>
            <a:graphic>
              <a:graphicData uri="http://schemas.openxmlformats.org/drawingml/2006/picture">
                <pic:pic>
                  <pic:nvPicPr>
                    <pic:cNvPr id="8" name="image6.png"/>
                    <pic:cNvPicPr/>
                  </pic:nvPicPr>
                  <pic:blipFill>
                    <a:blip r:embed="rId29" cstate="print"/>
                    <a:stretch>
                      <a:fillRect/>
                    </a:stretch>
                  </pic:blipFill>
                  <pic:spPr>
                    <a:xfrm>
                      <a:off x="0" y="0"/>
                      <a:ext cx="3201278" cy="1080808"/>
                    </a:xfrm>
                    <a:prstGeom prst="rect">
                      <a:avLst/>
                    </a:prstGeom>
                  </pic:spPr>
                </pic:pic>
              </a:graphicData>
            </a:graphic>
          </wp:anchor>
        </w:drawing>
      </w:r>
      <w:r>
        <w:rPr>
          <w:rFonts w:ascii="Arial"/>
          <w:color w:val="231F20"/>
          <w:sz w:val="14"/>
        </w:rPr>
        <w:t>3.50</w:t>
      </w:r>
    </w:p>
    <w:p>
      <w:pPr>
        <w:spacing w:before="59"/>
        <w:ind w:left="581" w:right="1347" w:firstLine="0"/>
        <w:jc w:val="left"/>
        <w:rPr>
          <w:rFonts w:ascii="Arial"/>
          <w:sz w:val="14"/>
        </w:rPr>
      </w:pPr>
      <w:r>
        <w:rPr/>
        <w:pict>
          <v:shape style="position:absolute;margin-left:46.715267pt;margin-top:12.267726pt;width:9pt;height:47.35pt;mso-position-horizontal-relative:page;mso-position-vertical-relative:paragraph;z-index:1528" type="#_x0000_t202" filled="false" stroked="false">
            <v:textbox inset="0,0,0,0" style="layout-flow:vertical;mso-layout-flow-alt:bottom-to-top">
              <w:txbxContent>
                <w:p>
                  <w:pPr>
                    <w:spacing w:before="2"/>
                    <w:ind w:left="20" w:right="-593" w:firstLine="0"/>
                    <w:jc w:val="left"/>
                    <w:rPr>
                      <w:rFonts w:ascii="Arial"/>
                      <w:sz w:val="14"/>
                    </w:rPr>
                  </w:pPr>
                  <w:r>
                    <w:rPr>
                      <w:rFonts w:ascii="Arial"/>
                      <w:color w:val="231F20"/>
                      <w:w w:val="104"/>
                      <w:sz w:val="10"/>
                    </w:rPr>
                    <w:t>CRECIMIEN</w:t>
                  </w:r>
                  <w:r>
                    <w:rPr>
                      <w:rFonts w:ascii="Arial"/>
                      <w:color w:val="231F20"/>
                      <w:spacing w:val="-2"/>
                      <w:w w:val="104"/>
                      <w:sz w:val="10"/>
                    </w:rPr>
                    <w:t>T</w:t>
                  </w:r>
                  <w:r>
                    <w:rPr>
                      <w:rFonts w:ascii="Arial"/>
                      <w:color w:val="231F20"/>
                      <w:w w:val="105"/>
                      <w:sz w:val="10"/>
                    </w:rPr>
                    <w:t>O</w:t>
                  </w:r>
                  <w:r>
                    <w:rPr>
                      <w:rFonts w:ascii="Arial"/>
                      <w:color w:val="231F20"/>
                      <w:sz w:val="10"/>
                    </w:rPr>
                    <w:t> </w:t>
                  </w:r>
                  <w:r>
                    <w:rPr>
                      <w:rFonts w:ascii="Arial"/>
                      <w:color w:val="231F20"/>
                      <w:spacing w:val="-7"/>
                      <w:sz w:val="10"/>
                    </w:rPr>
                    <w:t> </w:t>
                  </w:r>
                  <w:r>
                    <w:rPr>
                      <w:rFonts w:ascii="Arial"/>
                      <w:color w:val="231F20"/>
                      <w:w w:val="99"/>
                      <w:sz w:val="14"/>
                    </w:rPr>
                    <w:t>%</w:t>
                  </w:r>
                </w:p>
              </w:txbxContent>
            </v:textbox>
            <w10:wrap type="none"/>
          </v:shape>
        </w:pict>
      </w:r>
      <w:r>
        <w:rPr>
          <w:rFonts w:ascii="Arial"/>
          <w:color w:val="231F20"/>
          <w:sz w:val="14"/>
        </w:rPr>
        <w:t>3.00</w:t>
      </w:r>
    </w:p>
    <w:p>
      <w:pPr>
        <w:spacing w:before="59"/>
        <w:ind w:left="581" w:right="1347" w:firstLine="0"/>
        <w:jc w:val="left"/>
        <w:rPr>
          <w:rFonts w:ascii="Arial"/>
          <w:sz w:val="14"/>
        </w:rPr>
      </w:pPr>
      <w:r>
        <w:rPr>
          <w:rFonts w:ascii="Arial"/>
          <w:color w:val="231F20"/>
          <w:sz w:val="14"/>
        </w:rPr>
        <w:t>2.50</w:t>
      </w:r>
    </w:p>
    <w:p>
      <w:pPr>
        <w:spacing w:before="59"/>
        <w:ind w:left="581" w:right="1347" w:firstLine="0"/>
        <w:jc w:val="left"/>
        <w:rPr>
          <w:rFonts w:ascii="Arial"/>
          <w:sz w:val="14"/>
        </w:rPr>
      </w:pPr>
      <w:r>
        <w:rPr>
          <w:rFonts w:ascii="Arial"/>
          <w:color w:val="231F20"/>
          <w:sz w:val="14"/>
        </w:rPr>
        <w:t>2.00</w:t>
      </w:r>
    </w:p>
    <w:p>
      <w:pPr>
        <w:spacing w:before="59"/>
        <w:ind w:left="581" w:right="1347" w:firstLine="0"/>
        <w:jc w:val="left"/>
        <w:rPr>
          <w:rFonts w:ascii="Arial"/>
          <w:sz w:val="14"/>
        </w:rPr>
      </w:pPr>
      <w:r>
        <w:rPr>
          <w:rFonts w:ascii="Arial"/>
          <w:color w:val="231F20"/>
          <w:sz w:val="14"/>
        </w:rPr>
        <w:t>1.50</w:t>
      </w:r>
    </w:p>
    <w:p>
      <w:pPr>
        <w:spacing w:before="59"/>
        <w:ind w:left="581" w:right="1347" w:firstLine="0"/>
        <w:jc w:val="left"/>
        <w:rPr>
          <w:rFonts w:ascii="Arial"/>
          <w:sz w:val="14"/>
        </w:rPr>
      </w:pPr>
      <w:r>
        <w:rPr>
          <w:rFonts w:ascii="Arial"/>
          <w:color w:val="231F20"/>
          <w:sz w:val="14"/>
        </w:rPr>
        <w:t>1.00</w:t>
      </w:r>
    </w:p>
    <w:p>
      <w:pPr>
        <w:spacing w:before="59"/>
        <w:ind w:left="581" w:right="1347" w:firstLine="0"/>
        <w:jc w:val="left"/>
        <w:rPr>
          <w:rFonts w:ascii="Arial"/>
          <w:sz w:val="14"/>
        </w:rPr>
      </w:pPr>
      <w:r>
        <w:rPr>
          <w:rFonts w:ascii="Arial"/>
          <w:color w:val="231F20"/>
          <w:sz w:val="14"/>
        </w:rPr>
        <w:t>0.50</w:t>
      </w:r>
    </w:p>
    <w:p>
      <w:pPr>
        <w:spacing w:before="59"/>
        <w:ind w:left="581" w:right="1347" w:firstLine="0"/>
        <w:jc w:val="left"/>
        <w:rPr>
          <w:rFonts w:ascii="Arial"/>
          <w:sz w:val="14"/>
        </w:rPr>
      </w:pPr>
      <w:r>
        <w:rPr>
          <w:rFonts w:ascii="Arial"/>
          <w:color w:val="231F20"/>
          <w:sz w:val="14"/>
        </w:rPr>
        <w:t>0.00</w:t>
      </w:r>
    </w:p>
    <w:p>
      <w:pPr>
        <w:tabs>
          <w:tab w:pos="3061" w:val="left" w:leader="none"/>
          <w:tab w:pos="4689" w:val="left" w:leader="none"/>
        </w:tabs>
        <w:spacing w:before="53"/>
        <w:ind w:left="1401" w:right="1347" w:firstLine="0"/>
        <w:jc w:val="left"/>
        <w:rPr>
          <w:rFonts w:ascii="Arial"/>
          <w:sz w:val="14"/>
        </w:rPr>
      </w:pPr>
      <w:r>
        <w:rPr>
          <w:rFonts w:ascii="Arial"/>
          <w:color w:val="231F20"/>
          <w:position w:val="1"/>
          <w:sz w:val="14"/>
        </w:rPr>
        <w:t>1938-1966</w:t>
        <w:tab/>
      </w:r>
      <w:r>
        <w:rPr>
          <w:rFonts w:ascii="Arial"/>
          <w:color w:val="231F20"/>
          <w:sz w:val="14"/>
        </w:rPr>
        <w:t>1967-1993</w:t>
        <w:tab/>
        <w:t>1994-2000</w:t>
      </w:r>
    </w:p>
    <w:p>
      <w:pPr>
        <w:pStyle w:val="BodyText"/>
        <w:spacing w:before="11"/>
        <w:rPr>
          <w:rFonts w:ascii="Arial"/>
          <w:sz w:val="14"/>
        </w:rPr>
      </w:pPr>
    </w:p>
    <w:p>
      <w:pPr>
        <w:spacing w:before="70"/>
        <w:ind w:left="120" w:right="1347" w:firstLine="0"/>
        <w:jc w:val="left"/>
        <w:rPr>
          <w:sz w:val="18"/>
        </w:rPr>
      </w:pPr>
      <w:r>
        <w:rPr>
          <w:color w:val="231F20"/>
          <w:w w:val="110"/>
          <w:sz w:val="18"/>
        </w:rPr>
        <w:t>Elaboración del autor.</w:t>
      </w:r>
    </w:p>
    <w:p>
      <w:pPr>
        <w:spacing w:before="10"/>
        <w:ind w:left="120" w:right="1347" w:firstLine="0"/>
        <w:jc w:val="left"/>
        <w:rPr>
          <w:sz w:val="18"/>
        </w:rPr>
      </w:pPr>
      <w:r>
        <w:rPr>
          <w:color w:val="231F20"/>
          <w:sz w:val="18"/>
        </w:rPr>
        <w:t>Fuente: </w:t>
      </w:r>
      <w:r>
        <w:rPr>
          <w:rFonts w:ascii="Cambria"/>
          <w:i/>
          <w:color w:val="231F20"/>
          <w:sz w:val="18"/>
        </w:rPr>
        <w:t>Economic Report of the President</w:t>
      </w:r>
      <w:r>
        <w:rPr>
          <w:color w:val="231F20"/>
          <w:sz w:val="18"/>
        </w:rPr>
        <w:t>, 2005.</w:t>
      </w:r>
    </w:p>
    <w:p>
      <w:pPr>
        <w:pStyle w:val="BodyText"/>
      </w:pPr>
    </w:p>
    <w:p>
      <w:pPr>
        <w:pStyle w:val="BodyText"/>
        <w:spacing w:before="6"/>
        <w:rPr>
          <w:sz w:val="23"/>
        </w:rPr>
      </w:pPr>
    </w:p>
    <w:p>
      <w:pPr>
        <w:pStyle w:val="BodyText"/>
        <w:spacing w:line="261" w:lineRule="auto" w:before="67"/>
        <w:ind w:left="119" w:right="877" w:firstLine="240"/>
        <w:jc w:val="both"/>
      </w:pPr>
      <w:r>
        <w:rPr>
          <w:color w:val="231F20"/>
          <w:w w:val="105"/>
        </w:rPr>
        <w:t>No contamos con datos sobre la tasa de ganancia para la economía mundial. Sin embargo, los índices de crecimiento per cápita nos permiten fundamentar nuestras observaciones. La  economía  mun-  dial experimentó, a partir del periodo entre guerras, una </w:t>
      </w:r>
      <w:r>
        <w:rPr>
          <w:rFonts w:ascii="Cambria" w:hAnsi="Cambria"/>
          <w:i/>
          <w:color w:val="231F20"/>
          <w:w w:val="105"/>
        </w:rPr>
        <w:t>fase A </w:t>
      </w:r>
      <w:r>
        <w:rPr>
          <w:color w:val="231F20"/>
          <w:w w:val="105"/>
        </w:rPr>
        <w:t>del Kondratiev bastante larga. Empieza a ﬁnes de los años 30 y es impul- sada por la expansión de la economía en Estados Unidos. Dura 35 años, con un crecimiento per cápita de 2.3%.</w:t>
      </w:r>
      <w:r>
        <w:rPr>
          <w:color w:val="231F20"/>
          <w:w w:val="105"/>
          <w:position w:val="6"/>
          <w:sz w:val="13"/>
        </w:rPr>
        <w:t>3 </w:t>
      </w:r>
      <w:r>
        <w:rPr>
          <w:color w:val="231F20"/>
          <w:w w:val="105"/>
        </w:rPr>
        <w:t>Entre 1974 y 1993, se desarrolló la fase descendiente del Kondratiev. En ese intervalo, el crecimiento per cápita cae a 48% llegando a alcanzar 1.2%.  Una  nueva inﬂexión ocurre entre 1994 y 2000. El ingreso per cápita reto- ma su expansión acelerada, alcanzando el índice de 2.2% y señala la emergencia del nuevo Kondratiev (véase la gráﬁca    </w:t>
      </w:r>
      <w:r>
        <w:rPr>
          <w:color w:val="231F20"/>
          <w:spacing w:val="16"/>
          <w:w w:val="105"/>
        </w:rPr>
        <w:t> </w:t>
      </w:r>
      <w:r>
        <w:rPr>
          <w:color w:val="231F20"/>
          <w:w w:val="105"/>
        </w:rPr>
        <w:t>4).</w:t>
      </w:r>
    </w:p>
    <w:p>
      <w:pPr>
        <w:pStyle w:val="BodyText"/>
        <w:spacing w:line="261" w:lineRule="auto"/>
        <w:ind w:left="120" w:right="878" w:firstLine="240"/>
        <w:jc w:val="both"/>
      </w:pPr>
      <w:r>
        <w:rPr>
          <w:color w:val="231F20"/>
          <w:w w:val="110"/>
        </w:rPr>
        <w:t>La segunda tesis que planteamos fue la de que sobre ese nuevo Kondratiev que emerge, incide el movimiento descendente</w:t>
      </w:r>
      <w:r>
        <w:rPr>
          <w:color w:val="231F20"/>
          <w:spacing w:val="17"/>
          <w:w w:val="110"/>
        </w:rPr>
        <w:t> </w:t>
      </w:r>
      <w:r>
        <w:rPr>
          <w:color w:val="231F20"/>
          <w:w w:val="110"/>
        </w:rPr>
        <w:t>del</w:t>
      </w:r>
      <w:r>
        <w:rPr>
          <w:color w:val="231F20"/>
          <w:spacing w:val="2"/>
          <w:w w:val="110"/>
        </w:rPr>
        <w:t> </w:t>
      </w:r>
      <w:r>
        <w:rPr>
          <w:color w:val="231F20"/>
          <w:w w:val="110"/>
        </w:rPr>
        <w:t>ciclo</w:t>
      </w:r>
      <w:r>
        <w:rPr>
          <w:color w:val="231F20"/>
          <w:w w:val="104"/>
        </w:rPr>
        <w:t> </w:t>
      </w:r>
      <w:r>
        <w:rPr>
          <w:color w:val="231F20"/>
          <w:w w:val="110"/>
        </w:rPr>
        <w:t>sistémico estadunidense. Una consecuencia de esa aﬁrmación es</w:t>
      </w:r>
      <w:r>
        <w:rPr>
          <w:color w:val="231F20"/>
          <w:spacing w:val="-34"/>
          <w:w w:val="110"/>
        </w:rPr>
        <w:t> </w:t>
      </w:r>
      <w:r>
        <w:rPr>
          <w:color w:val="231F20"/>
          <w:w w:val="110"/>
        </w:rPr>
        <w:t>que Estados Unidos perderá el liderazgo del crecimiento económico mundial </w:t>
      </w:r>
      <w:r>
        <w:rPr>
          <w:color w:val="231F20"/>
          <w:spacing w:val="-8"/>
          <w:w w:val="110"/>
        </w:rPr>
        <w:t>y, </w:t>
      </w:r>
      <w:r>
        <w:rPr>
          <w:color w:val="231F20"/>
          <w:w w:val="110"/>
        </w:rPr>
        <w:t>probablemente, se expandirá en tasas inferiores a las de la economía mundial. Otra consecuencia es que en ese Kondratiev, tendrá una fase de expansión menor y menos expresiva en relación con la del Kondratiev</w:t>
      </w:r>
      <w:r>
        <w:rPr>
          <w:color w:val="231F20"/>
          <w:spacing w:val="17"/>
          <w:w w:val="110"/>
        </w:rPr>
        <w:t> </w:t>
      </w:r>
      <w:r>
        <w:rPr>
          <w:color w:val="231F20"/>
          <w:w w:val="110"/>
        </w:rPr>
        <w:t>anterior.</w:t>
      </w:r>
    </w:p>
    <w:p>
      <w:pPr>
        <w:pStyle w:val="BodyText"/>
        <w:spacing w:before="1"/>
        <w:rPr>
          <w:sz w:val="25"/>
        </w:rPr>
      </w:pPr>
    </w:p>
    <w:p>
      <w:pPr>
        <w:spacing w:line="259" w:lineRule="auto" w:before="0"/>
        <w:ind w:left="119" w:right="879" w:firstLine="240"/>
        <w:jc w:val="both"/>
        <w:rPr>
          <w:sz w:val="16"/>
        </w:rPr>
      </w:pPr>
      <w:r>
        <w:rPr>
          <w:color w:val="231F20"/>
          <w:w w:val="115"/>
          <w:position w:val="5"/>
          <w:sz w:val="10"/>
        </w:rPr>
        <w:t>3</w:t>
      </w:r>
      <w:r>
        <w:rPr>
          <w:color w:val="231F20"/>
          <w:spacing w:val="-1"/>
          <w:w w:val="115"/>
          <w:position w:val="5"/>
          <w:sz w:val="10"/>
        </w:rPr>
        <w:t> </w:t>
      </w:r>
      <w:r>
        <w:rPr>
          <w:color w:val="231F20"/>
          <w:w w:val="115"/>
          <w:sz w:val="16"/>
        </w:rPr>
        <w:t>La</w:t>
      </w:r>
      <w:r>
        <w:rPr>
          <w:color w:val="231F20"/>
          <w:spacing w:val="-18"/>
          <w:w w:val="115"/>
          <w:sz w:val="16"/>
        </w:rPr>
        <w:t> </w:t>
      </w:r>
      <w:r>
        <w:rPr>
          <w:rFonts w:ascii="Cambria" w:hAnsi="Cambria"/>
          <w:i/>
          <w:color w:val="231F20"/>
          <w:w w:val="115"/>
          <w:sz w:val="16"/>
        </w:rPr>
        <w:t>fase</w:t>
      </w:r>
      <w:r>
        <w:rPr>
          <w:rFonts w:ascii="Cambria" w:hAnsi="Cambria"/>
          <w:i/>
          <w:color w:val="231F20"/>
          <w:spacing w:val="-13"/>
          <w:w w:val="115"/>
          <w:sz w:val="16"/>
        </w:rPr>
        <w:t> </w:t>
      </w:r>
      <w:r>
        <w:rPr>
          <w:rFonts w:ascii="Cambria" w:hAnsi="Cambria"/>
          <w:i/>
          <w:color w:val="231F20"/>
          <w:w w:val="115"/>
          <w:sz w:val="16"/>
        </w:rPr>
        <w:t>A</w:t>
      </w:r>
      <w:r>
        <w:rPr>
          <w:rFonts w:ascii="Cambria" w:hAnsi="Cambria"/>
          <w:i/>
          <w:color w:val="231F20"/>
          <w:spacing w:val="-13"/>
          <w:w w:val="115"/>
          <w:sz w:val="16"/>
        </w:rPr>
        <w:t> </w:t>
      </w:r>
      <w:r>
        <w:rPr>
          <w:color w:val="231F20"/>
          <w:w w:val="115"/>
          <w:sz w:val="16"/>
        </w:rPr>
        <w:t>del</w:t>
      </w:r>
      <w:r>
        <w:rPr>
          <w:color w:val="231F20"/>
          <w:spacing w:val="-18"/>
          <w:w w:val="115"/>
          <w:sz w:val="16"/>
        </w:rPr>
        <w:t> </w:t>
      </w:r>
      <w:r>
        <w:rPr>
          <w:color w:val="231F20"/>
          <w:w w:val="115"/>
          <w:sz w:val="16"/>
        </w:rPr>
        <w:t>Kondratiev</w:t>
      </w:r>
      <w:r>
        <w:rPr>
          <w:color w:val="231F20"/>
          <w:spacing w:val="-18"/>
          <w:w w:val="115"/>
          <w:sz w:val="16"/>
        </w:rPr>
        <w:t> </w:t>
      </w:r>
      <w:r>
        <w:rPr>
          <w:color w:val="231F20"/>
          <w:w w:val="115"/>
          <w:sz w:val="16"/>
        </w:rPr>
        <w:t>de</w:t>
      </w:r>
      <w:r>
        <w:rPr>
          <w:color w:val="231F20"/>
          <w:spacing w:val="-18"/>
          <w:w w:val="115"/>
          <w:sz w:val="16"/>
        </w:rPr>
        <w:t> </w:t>
      </w:r>
      <w:r>
        <w:rPr>
          <w:color w:val="231F20"/>
          <w:w w:val="115"/>
          <w:sz w:val="16"/>
        </w:rPr>
        <w:t>la</w:t>
      </w:r>
      <w:r>
        <w:rPr>
          <w:color w:val="231F20"/>
          <w:spacing w:val="-18"/>
          <w:w w:val="115"/>
          <w:sz w:val="16"/>
        </w:rPr>
        <w:t> </w:t>
      </w:r>
      <w:r>
        <w:rPr>
          <w:color w:val="231F20"/>
          <w:w w:val="115"/>
          <w:sz w:val="16"/>
        </w:rPr>
        <w:t>posguerra</w:t>
      </w:r>
      <w:r>
        <w:rPr>
          <w:color w:val="231F20"/>
          <w:spacing w:val="-18"/>
          <w:w w:val="115"/>
          <w:sz w:val="16"/>
        </w:rPr>
        <w:t> </w:t>
      </w:r>
      <w:r>
        <w:rPr>
          <w:color w:val="231F20"/>
          <w:w w:val="115"/>
          <w:sz w:val="16"/>
        </w:rPr>
        <w:t>es</w:t>
      </w:r>
      <w:r>
        <w:rPr>
          <w:color w:val="231F20"/>
          <w:spacing w:val="-18"/>
          <w:w w:val="115"/>
          <w:sz w:val="16"/>
        </w:rPr>
        <w:t> </w:t>
      </w:r>
      <w:r>
        <w:rPr>
          <w:color w:val="231F20"/>
          <w:w w:val="115"/>
          <w:sz w:val="16"/>
        </w:rPr>
        <w:t>más</w:t>
      </w:r>
      <w:r>
        <w:rPr>
          <w:color w:val="231F20"/>
          <w:spacing w:val="-18"/>
          <w:w w:val="115"/>
          <w:sz w:val="16"/>
        </w:rPr>
        <w:t> </w:t>
      </w:r>
      <w:r>
        <w:rPr>
          <w:color w:val="231F20"/>
          <w:w w:val="115"/>
          <w:sz w:val="16"/>
        </w:rPr>
        <w:t>larga</w:t>
      </w:r>
      <w:r>
        <w:rPr>
          <w:color w:val="231F20"/>
          <w:spacing w:val="-18"/>
          <w:w w:val="115"/>
          <w:sz w:val="16"/>
        </w:rPr>
        <w:t> </w:t>
      </w:r>
      <w:r>
        <w:rPr>
          <w:color w:val="231F20"/>
          <w:w w:val="115"/>
          <w:sz w:val="16"/>
        </w:rPr>
        <w:t>para</w:t>
      </w:r>
      <w:r>
        <w:rPr>
          <w:color w:val="231F20"/>
          <w:spacing w:val="-18"/>
          <w:w w:val="115"/>
          <w:sz w:val="16"/>
        </w:rPr>
        <w:t> </w:t>
      </w:r>
      <w:r>
        <w:rPr>
          <w:color w:val="231F20"/>
          <w:w w:val="115"/>
          <w:sz w:val="16"/>
        </w:rPr>
        <w:t>la</w:t>
      </w:r>
      <w:r>
        <w:rPr>
          <w:color w:val="231F20"/>
          <w:spacing w:val="-18"/>
          <w:w w:val="115"/>
          <w:sz w:val="16"/>
        </w:rPr>
        <w:t> </w:t>
      </w:r>
      <w:r>
        <w:rPr>
          <w:color w:val="231F20"/>
          <w:w w:val="115"/>
          <w:sz w:val="16"/>
        </w:rPr>
        <w:t>economía</w:t>
      </w:r>
      <w:r>
        <w:rPr>
          <w:color w:val="231F20"/>
          <w:spacing w:val="-18"/>
          <w:w w:val="115"/>
          <w:sz w:val="16"/>
        </w:rPr>
        <w:t> </w:t>
      </w:r>
      <w:r>
        <w:rPr>
          <w:color w:val="231F20"/>
          <w:w w:val="115"/>
          <w:sz w:val="16"/>
        </w:rPr>
        <w:t>mundial que</w:t>
      </w:r>
      <w:r>
        <w:rPr>
          <w:color w:val="231F20"/>
          <w:spacing w:val="-10"/>
          <w:w w:val="115"/>
          <w:sz w:val="16"/>
        </w:rPr>
        <w:t> </w:t>
      </w:r>
      <w:r>
        <w:rPr>
          <w:color w:val="231F20"/>
          <w:w w:val="115"/>
          <w:sz w:val="16"/>
        </w:rPr>
        <w:t>para</w:t>
      </w:r>
      <w:r>
        <w:rPr>
          <w:color w:val="231F20"/>
          <w:spacing w:val="-10"/>
          <w:w w:val="115"/>
          <w:sz w:val="16"/>
        </w:rPr>
        <w:t> </w:t>
      </w:r>
      <w:r>
        <w:rPr>
          <w:color w:val="231F20"/>
          <w:w w:val="115"/>
          <w:sz w:val="16"/>
        </w:rPr>
        <w:t>los</w:t>
      </w:r>
      <w:r>
        <w:rPr>
          <w:color w:val="231F20"/>
          <w:spacing w:val="-10"/>
          <w:w w:val="115"/>
          <w:sz w:val="16"/>
        </w:rPr>
        <w:t> </w:t>
      </w:r>
      <w:r>
        <w:rPr>
          <w:color w:val="231F20"/>
          <w:w w:val="115"/>
          <w:sz w:val="16"/>
        </w:rPr>
        <w:t>Estados</w:t>
      </w:r>
      <w:r>
        <w:rPr>
          <w:color w:val="231F20"/>
          <w:spacing w:val="-10"/>
          <w:w w:val="115"/>
          <w:sz w:val="16"/>
        </w:rPr>
        <w:t> </w:t>
      </w:r>
      <w:r>
        <w:rPr>
          <w:color w:val="231F20"/>
          <w:w w:val="115"/>
          <w:sz w:val="16"/>
        </w:rPr>
        <w:t>Unidos.</w:t>
      </w:r>
      <w:r>
        <w:rPr>
          <w:color w:val="231F20"/>
          <w:spacing w:val="-10"/>
          <w:w w:val="115"/>
          <w:sz w:val="16"/>
        </w:rPr>
        <w:t> </w:t>
      </w:r>
      <w:r>
        <w:rPr>
          <w:color w:val="231F20"/>
          <w:w w:val="115"/>
          <w:sz w:val="16"/>
        </w:rPr>
        <w:t>Se</w:t>
      </w:r>
      <w:r>
        <w:rPr>
          <w:color w:val="231F20"/>
          <w:spacing w:val="-10"/>
          <w:w w:val="115"/>
          <w:sz w:val="16"/>
        </w:rPr>
        <w:t> </w:t>
      </w:r>
      <w:r>
        <w:rPr>
          <w:color w:val="231F20"/>
          <w:w w:val="115"/>
          <w:sz w:val="16"/>
        </w:rPr>
        <w:t>extiende</w:t>
      </w:r>
      <w:r>
        <w:rPr>
          <w:color w:val="231F20"/>
          <w:spacing w:val="-10"/>
          <w:w w:val="115"/>
          <w:sz w:val="16"/>
        </w:rPr>
        <w:t> </w:t>
      </w:r>
      <w:r>
        <w:rPr>
          <w:color w:val="231F20"/>
          <w:w w:val="115"/>
          <w:sz w:val="16"/>
        </w:rPr>
        <w:t>de</w:t>
      </w:r>
      <w:r>
        <w:rPr>
          <w:color w:val="231F20"/>
          <w:spacing w:val="-10"/>
          <w:w w:val="115"/>
          <w:sz w:val="16"/>
        </w:rPr>
        <w:t> </w:t>
      </w:r>
      <w:r>
        <w:rPr>
          <w:color w:val="231F20"/>
          <w:w w:val="115"/>
          <w:sz w:val="16"/>
        </w:rPr>
        <w:t>1939</w:t>
      </w:r>
      <w:r>
        <w:rPr>
          <w:color w:val="231F20"/>
          <w:spacing w:val="-10"/>
          <w:w w:val="115"/>
          <w:sz w:val="16"/>
        </w:rPr>
        <w:t> </w:t>
      </w:r>
      <w:r>
        <w:rPr>
          <w:color w:val="231F20"/>
          <w:w w:val="115"/>
          <w:sz w:val="16"/>
        </w:rPr>
        <w:t>a</w:t>
      </w:r>
      <w:r>
        <w:rPr>
          <w:color w:val="231F20"/>
          <w:spacing w:val="-10"/>
          <w:w w:val="115"/>
          <w:sz w:val="16"/>
        </w:rPr>
        <w:t> </w:t>
      </w:r>
      <w:r>
        <w:rPr>
          <w:color w:val="231F20"/>
          <w:w w:val="115"/>
          <w:sz w:val="16"/>
        </w:rPr>
        <w:t>1973.</w:t>
      </w:r>
      <w:r>
        <w:rPr>
          <w:color w:val="231F20"/>
          <w:spacing w:val="-10"/>
          <w:w w:val="115"/>
          <w:sz w:val="16"/>
        </w:rPr>
        <w:t> </w:t>
      </w:r>
      <w:r>
        <w:rPr>
          <w:color w:val="231F20"/>
          <w:w w:val="115"/>
          <w:sz w:val="16"/>
        </w:rPr>
        <w:t>Para</w:t>
      </w:r>
      <w:r>
        <w:rPr>
          <w:color w:val="231F20"/>
          <w:spacing w:val="-10"/>
          <w:w w:val="115"/>
          <w:sz w:val="16"/>
        </w:rPr>
        <w:t> </w:t>
      </w:r>
      <w:r>
        <w:rPr>
          <w:color w:val="231F20"/>
          <w:w w:val="115"/>
          <w:sz w:val="16"/>
        </w:rPr>
        <w:t>Estados</w:t>
      </w:r>
      <w:r>
        <w:rPr>
          <w:color w:val="231F20"/>
          <w:spacing w:val="-10"/>
          <w:w w:val="115"/>
          <w:sz w:val="16"/>
        </w:rPr>
        <w:t> </w:t>
      </w:r>
      <w:r>
        <w:rPr>
          <w:color w:val="231F20"/>
          <w:w w:val="115"/>
          <w:sz w:val="16"/>
        </w:rPr>
        <w:t>Unidos</w:t>
      </w:r>
      <w:r>
        <w:rPr>
          <w:color w:val="231F20"/>
          <w:spacing w:val="-10"/>
          <w:w w:val="115"/>
          <w:sz w:val="16"/>
        </w:rPr>
        <w:t> </w:t>
      </w:r>
      <w:r>
        <w:rPr>
          <w:color w:val="231F20"/>
          <w:w w:val="115"/>
          <w:sz w:val="16"/>
        </w:rPr>
        <w:t>ella se encierra en 1967, lo cual reﬂeja un desplazamiento del dinamismo de la</w:t>
      </w:r>
      <w:r>
        <w:rPr>
          <w:color w:val="231F20"/>
          <w:spacing w:val="-28"/>
          <w:w w:val="115"/>
          <w:sz w:val="16"/>
        </w:rPr>
        <w:t> </w:t>
      </w:r>
      <w:r>
        <w:rPr>
          <w:color w:val="231F20"/>
          <w:w w:val="115"/>
          <w:sz w:val="16"/>
        </w:rPr>
        <w:t>econo- mía mundial hacia otras</w:t>
      </w:r>
      <w:r>
        <w:rPr>
          <w:color w:val="231F20"/>
          <w:spacing w:val="-6"/>
          <w:w w:val="115"/>
          <w:sz w:val="16"/>
        </w:rPr>
        <w:t> </w:t>
      </w:r>
      <w:r>
        <w:rPr>
          <w:color w:val="231F20"/>
          <w:w w:val="115"/>
          <w:sz w:val="16"/>
        </w:rPr>
        <w:t>regiones.</w:t>
      </w:r>
    </w:p>
    <w:p>
      <w:pPr>
        <w:spacing w:after="0" w:line="259" w:lineRule="auto"/>
        <w:jc w:val="both"/>
        <w:rPr>
          <w:sz w:val="16"/>
        </w:rPr>
        <w:sectPr>
          <w:pgSz w:w="7640" w:h="11900"/>
          <w:pgMar w:header="676" w:footer="0" w:top="860" w:bottom="280" w:left="640" w:right="0"/>
        </w:sectPr>
      </w:pPr>
    </w:p>
    <w:p>
      <w:pPr>
        <w:pStyle w:val="BodyText"/>
        <w:spacing w:before="2"/>
        <w:rPr>
          <w:sz w:val="14"/>
        </w:rPr>
      </w:pPr>
    </w:p>
    <w:p>
      <w:pPr>
        <w:spacing w:before="0"/>
        <w:ind w:left="100" w:right="758" w:firstLine="0"/>
        <w:jc w:val="left"/>
        <w:rPr>
          <w:rFonts w:ascii="Calibri" w:hAnsi="Calibri"/>
          <w:sz w:val="18"/>
        </w:rPr>
      </w:pPr>
      <w:r>
        <w:rPr>
          <w:rFonts w:ascii="Calibri" w:hAnsi="Calibri"/>
          <w:color w:val="231F20"/>
          <w:w w:val="120"/>
          <w:sz w:val="18"/>
        </w:rPr>
        <w:t>gráﬁca 4. variación anual del pib per cápita de la economía mundial (1938-2000)</w:t>
      </w:r>
    </w:p>
    <w:p>
      <w:pPr>
        <w:pStyle w:val="BodyText"/>
        <w:spacing w:before="3"/>
        <w:rPr>
          <w:rFonts w:ascii="Calibri"/>
          <w:sz w:val="12"/>
        </w:rPr>
      </w:pPr>
    </w:p>
    <w:p>
      <w:pPr>
        <w:spacing w:before="0"/>
        <w:ind w:left="508" w:right="758" w:firstLine="0"/>
        <w:jc w:val="left"/>
        <w:rPr>
          <w:rFonts w:ascii="Arial"/>
          <w:sz w:val="14"/>
        </w:rPr>
      </w:pPr>
      <w:r>
        <w:rPr/>
        <w:drawing>
          <wp:anchor distT="0" distB="0" distL="0" distR="0" allowOverlap="1" layoutInCell="1" locked="0" behindDoc="1" simplePos="0" relativeHeight="268312847">
            <wp:simplePos x="0" y="0"/>
            <wp:positionH relativeFrom="page">
              <wp:posOffset>987660</wp:posOffset>
            </wp:positionH>
            <wp:positionV relativeFrom="paragraph">
              <wp:posOffset>18665</wp:posOffset>
            </wp:positionV>
            <wp:extent cx="3284981" cy="1030985"/>
            <wp:effectExtent l="0" t="0" r="0" b="0"/>
            <wp:wrapNone/>
            <wp:docPr id="9" name="image7.png" descr=""/>
            <wp:cNvGraphicFramePr>
              <a:graphicFrameLocks noChangeAspect="1"/>
            </wp:cNvGraphicFramePr>
            <a:graphic>
              <a:graphicData uri="http://schemas.openxmlformats.org/drawingml/2006/picture">
                <pic:pic>
                  <pic:nvPicPr>
                    <pic:cNvPr id="10" name="image7.png"/>
                    <pic:cNvPicPr/>
                  </pic:nvPicPr>
                  <pic:blipFill>
                    <a:blip r:embed="rId30" cstate="print"/>
                    <a:stretch>
                      <a:fillRect/>
                    </a:stretch>
                  </pic:blipFill>
                  <pic:spPr>
                    <a:xfrm>
                      <a:off x="0" y="0"/>
                      <a:ext cx="3284981" cy="1030985"/>
                    </a:xfrm>
                    <a:prstGeom prst="rect">
                      <a:avLst/>
                    </a:prstGeom>
                  </pic:spPr>
                </pic:pic>
              </a:graphicData>
            </a:graphic>
          </wp:anchor>
        </w:drawing>
      </w:r>
      <w:r>
        <w:rPr>
          <w:rFonts w:ascii="Arial"/>
          <w:color w:val="231F20"/>
          <w:sz w:val="14"/>
        </w:rPr>
        <w:t>2.50</w:t>
      </w:r>
    </w:p>
    <w:p>
      <w:pPr>
        <w:pStyle w:val="BodyText"/>
        <w:spacing w:before="1"/>
        <w:rPr>
          <w:rFonts w:ascii="Arial"/>
          <w:sz w:val="12"/>
        </w:rPr>
      </w:pPr>
    </w:p>
    <w:p>
      <w:pPr>
        <w:spacing w:before="0"/>
        <w:ind w:left="508" w:right="758" w:firstLine="0"/>
        <w:jc w:val="left"/>
        <w:rPr>
          <w:rFonts w:ascii="Arial"/>
          <w:sz w:val="14"/>
        </w:rPr>
      </w:pPr>
      <w:r>
        <w:rPr/>
        <w:pict>
          <v:shape style="position:absolute;margin-left:49.995419pt;margin-top:3.460564pt;width:9pt;height:47.35pt;mso-position-horizontal-relative:page;mso-position-vertical-relative:paragraph;z-index:1576" type="#_x0000_t202" filled="false" stroked="false">
            <v:textbox inset="0,0,0,0" style="layout-flow:vertical;mso-layout-flow-alt:bottom-to-top">
              <w:txbxContent>
                <w:p>
                  <w:pPr>
                    <w:spacing w:before="2"/>
                    <w:ind w:left="20" w:right="-593" w:firstLine="0"/>
                    <w:jc w:val="left"/>
                    <w:rPr>
                      <w:rFonts w:ascii="Arial"/>
                      <w:sz w:val="14"/>
                    </w:rPr>
                  </w:pPr>
                  <w:r>
                    <w:rPr>
                      <w:rFonts w:ascii="Arial"/>
                      <w:color w:val="231F20"/>
                      <w:w w:val="104"/>
                      <w:sz w:val="10"/>
                    </w:rPr>
                    <w:t>CRECIMIEN</w:t>
                  </w:r>
                  <w:r>
                    <w:rPr>
                      <w:rFonts w:ascii="Arial"/>
                      <w:color w:val="231F20"/>
                      <w:spacing w:val="-2"/>
                      <w:w w:val="104"/>
                      <w:sz w:val="10"/>
                    </w:rPr>
                    <w:t>T</w:t>
                  </w:r>
                  <w:r>
                    <w:rPr>
                      <w:rFonts w:ascii="Arial"/>
                      <w:color w:val="231F20"/>
                      <w:w w:val="105"/>
                      <w:sz w:val="10"/>
                    </w:rPr>
                    <w:t>O</w:t>
                  </w:r>
                  <w:r>
                    <w:rPr>
                      <w:rFonts w:ascii="Arial"/>
                      <w:color w:val="231F20"/>
                      <w:sz w:val="10"/>
                    </w:rPr>
                    <w:t> </w:t>
                  </w:r>
                  <w:r>
                    <w:rPr>
                      <w:rFonts w:ascii="Arial"/>
                      <w:color w:val="231F20"/>
                      <w:spacing w:val="-7"/>
                      <w:sz w:val="10"/>
                    </w:rPr>
                    <w:t> </w:t>
                  </w:r>
                  <w:r>
                    <w:rPr>
                      <w:rFonts w:ascii="Arial"/>
                      <w:color w:val="231F20"/>
                      <w:w w:val="99"/>
                      <w:sz w:val="14"/>
                    </w:rPr>
                    <w:t>%</w:t>
                  </w:r>
                </w:p>
              </w:txbxContent>
            </v:textbox>
            <w10:wrap type="none"/>
          </v:shape>
        </w:pict>
      </w:r>
      <w:r>
        <w:rPr>
          <w:rFonts w:ascii="Arial"/>
          <w:color w:val="231F20"/>
          <w:sz w:val="14"/>
        </w:rPr>
        <w:t>2.00</w:t>
      </w:r>
    </w:p>
    <w:p>
      <w:pPr>
        <w:pStyle w:val="BodyText"/>
        <w:spacing w:before="1"/>
        <w:rPr>
          <w:rFonts w:ascii="Arial"/>
          <w:sz w:val="12"/>
        </w:rPr>
      </w:pPr>
    </w:p>
    <w:p>
      <w:pPr>
        <w:spacing w:before="0"/>
        <w:ind w:left="508" w:right="758" w:firstLine="0"/>
        <w:jc w:val="left"/>
        <w:rPr>
          <w:rFonts w:ascii="Arial"/>
          <w:sz w:val="14"/>
        </w:rPr>
      </w:pPr>
      <w:r>
        <w:rPr>
          <w:rFonts w:ascii="Arial"/>
          <w:color w:val="231F20"/>
          <w:sz w:val="14"/>
        </w:rPr>
        <w:t>1.50</w:t>
      </w:r>
    </w:p>
    <w:p>
      <w:pPr>
        <w:pStyle w:val="BodyText"/>
        <w:spacing w:before="1"/>
        <w:rPr>
          <w:rFonts w:ascii="Arial"/>
          <w:sz w:val="12"/>
        </w:rPr>
      </w:pPr>
    </w:p>
    <w:p>
      <w:pPr>
        <w:spacing w:before="0"/>
        <w:ind w:left="508" w:right="758" w:firstLine="0"/>
        <w:jc w:val="left"/>
        <w:rPr>
          <w:rFonts w:ascii="Arial"/>
          <w:sz w:val="14"/>
        </w:rPr>
      </w:pPr>
      <w:r>
        <w:rPr>
          <w:rFonts w:ascii="Arial"/>
          <w:color w:val="231F20"/>
          <w:sz w:val="14"/>
        </w:rPr>
        <w:t>1.00</w:t>
      </w:r>
    </w:p>
    <w:p>
      <w:pPr>
        <w:pStyle w:val="BodyText"/>
        <w:spacing w:before="1"/>
        <w:rPr>
          <w:rFonts w:ascii="Arial"/>
          <w:sz w:val="12"/>
        </w:rPr>
      </w:pPr>
    </w:p>
    <w:p>
      <w:pPr>
        <w:spacing w:before="0"/>
        <w:ind w:left="508" w:right="758" w:firstLine="0"/>
        <w:jc w:val="left"/>
        <w:rPr>
          <w:rFonts w:ascii="Arial"/>
          <w:sz w:val="14"/>
        </w:rPr>
      </w:pPr>
      <w:r>
        <w:rPr>
          <w:rFonts w:ascii="Arial"/>
          <w:color w:val="231F20"/>
          <w:sz w:val="14"/>
        </w:rPr>
        <w:t>0.50</w:t>
      </w:r>
    </w:p>
    <w:p>
      <w:pPr>
        <w:pStyle w:val="BodyText"/>
        <w:spacing w:before="1"/>
        <w:rPr>
          <w:rFonts w:ascii="Arial"/>
          <w:sz w:val="12"/>
        </w:rPr>
      </w:pPr>
    </w:p>
    <w:p>
      <w:pPr>
        <w:spacing w:line="146" w:lineRule="exact" w:before="0"/>
        <w:ind w:left="508" w:right="758" w:firstLine="0"/>
        <w:jc w:val="left"/>
        <w:rPr>
          <w:rFonts w:ascii="Arial"/>
          <w:sz w:val="14"/>
        </w:rPr>
      </w:pPr>
      <w:r>
        <w:rPr>
          <w:rFonts w:ascii="Arial"/>
          <w:color w:val="231F20"/>
          <w:sz w:val="14"/>
        </w:rPr>
        <w:t>0.00</w:t>
      </w:r>
    </w:p>
    <w:p>
      <w:pPr>
        <w:tabs>
          <w:tab w:pos="3002" w:val="left" w:leader="none"/>
          <w:tab w:pos="4691" w:val="left" w:leader="none"/>
        </w:tabs>
        <w:spacing w:line="146" w:lineRule="exact" w:before="0"/>
        <w:ind w:left="1314" w:right="758" w:firstLine="0"/>
        <w:jc w:val="left"/>
        <w:rPr>
          <w:rFonts w:ascii="Arial"/>
          <w:sz w:val="14"/>
        </w:rPr>
      </w:pPr>
      <w:r>
        <w:rPr>
          <w:rFonts w:ascii="Arial"/>
          <w:color w:val="231F20"/>
          <w:sz w:val="14"/>
        </w:rPr>
        <w:t>1938-1966</w:t>
        <w:tab/>
        <w:t>1967-1993</w:t>
        <w:tab/>
        <w:t>1994-2000</w:t>
      </w:r>
    </w:p>
    <w:p>
      <w:pPr>
        <w:pStyle w:val="BodyText"/>
        <w:spacing w:before="8"/>
        <w:rPr>
          <w:rFonts w:ascii="Arial"/>
          <w:sz w:val="12"/>
        </w:rPr>
      </w:pPr>
    </w:p>
    <w:p>
      <w:pPr>
        <w:spacing w:before="70"/>
        <w:ind w:left="100" w:right="758" w:firstLine="0"/>
        <w:jc w:val="left"/>
        <w:rPr>
          <w:sz w:val="18"/>
        </w:rPr>
      </w:pPr>
      <w:r>
        <w:rPr>
          <w:color w:val="231F20"/>
          <w:w w:val="110"/>
          <w:sz w:val="18"/>
        </w:rPr>
        <w:t>Elaboración del autor.</w:t>
      </w:r>
    </w:p>
    <w:p>
      <w:pPr>
        <w:spacing w:before="10"/>
        <w:ind w:left="100" w:right="758" w:firstLine="0"/>
        <w:jc w:val="left"/>
        <w:rPr>
          <w:sz w:val="18"/>
        </w:rPr>
      </w:pPr>
      <w:r>
        <w:rPr>
          <w:color w:val="231F20"/>
          <w:sz w:val="18"/>
        </w:rPr>
        <w:t>Fuente: Maddison, 2001 y </w:t>
      </w:r>
      <w:r>
        <w:rPr>
          <w:rFonts w:ascii="Cambria"/>
          <w:i/>
          <w:color w:val="231F20"/>
          <w:sz w:val="18"/>
        </w:rPr>
        <w:t>Economic Report of the President</w:t>
      </w:r>
      <w:r>
        <w:rPr>
          <w:color w:val="231F20"/>
          <w:sz w:val="18"/>
        </w:rPr>
        <w:t>, 2005.</w:t>
      </w:r>
    </w:p>
    <w:p>
      <w:pPr>
        <w:pStyle w:val="BodyText"/>
      </w:pPr>
    </w:p>
    <w:p>
      <w:pPr>
        <w:pStyle w:val="BodyText"/>
        <w:rPr>
          <w:sz w:val="21"/>
        </w:rPr>
      </w:pPr>
    </w:p>
    <w:p>
      <w:pPr>
        <w:pStyle w:val="BodyText"/>
        <w:spacing w:line="261" w:lineRule="auto"/>
        <w:ind w:left="100" w:right="754" w:firstLine="240"/>
        <w:jc w:val="both"/>
      </w:pPr>
      <w:r>
        <w:rPr>
          <w:color w:val="231F20"/>
          <w:w w:val="110"/>
        </w:rPr>
        <w:t>Muchos refutan la asertiva de que Estados Unidos están perdien- do su posición hegemónica en la economía mundial. Apuntan, como signo de retomada de su hegemonía, la conversión del dólar en moneda mundial que ﬁnancia, a partir de los años 80, su recu- peración económica. Los más apresurados aﬁrman que Estados Unidos no nada más habría recuperado su condición de potencia económica y ﬁnanciera, sino que se estaría acercando a la condición de imperio.</w:t>
      </w:r>
    </w:p>
    <w:p>
      <w:pPr>
        <w:pStyle w:val="BodyText"/>
        <w:spacing w:line="259" w:lineRule="auto"/>
        <w:ind w:left="100" w:right="759" w:firstLine="240"/>
        <w:jc w:val="both"/>
      </w:pPr>
      <w:r>
        <w:rPr>
          <w:color w:val="231F20"/>
          <w:w w:val="105"/>
        </w:rPr>
        <w:t>Ahora bien, para analizar esa coyuntura con precaución, es ne- cesario recurrir a la historia como premisa metodológica. En </w:t>
      </w:r>
      <w:r>
        <w:rPr>
          <w:rFonts w:ascii="Cambria" w:hAnsi="Cambria"/>
          <w:i/>
          <w:color w:val="231F20"/>
          <w:w w:val="105"/>
        </w:rPr>
        <w:t>Caos         </w:t>
      </w:r>
      <w:r>
        <w:rPr>
          <w:rFonts w:ascii="Cambria" w:hAnsi="Cambria"/>
          <w:i/>
          <w:color w:val="231F20"/>
        </w:rPr>
        <w:t>y</w:t>
      </w:r>
      <w:r>
        <w:rPr>
          <w:rFonts w:ascii="Cambria" w:hAnsi="Cambria"/>
          <w:i/>
          <w:color w:val="231F20"/>
          <w:spacing w:val="-4"/>
        </w:rPr>
        <w:t> </w:t>
      </w:r>
      <w:r>
        <w:rPr>
          <w:rFonts w:ascii="Cambria" w:hAnsi="Cambria"/>
          <w:i/>
          <w:color w:val="231F20"/>
          <w:spacing w:val="2"/>
        </w:rPr>
        <w:t>gobernabilidad</w:t>
      </w:r>
      <w:r>
        <w:rPr>
          <w:rFonts w:ascii="Cambria" w:hAnsi="Cambria"/>
          <w:i/>
          <w:color w:val="231F20"/>
          <w:spacing w:val="-4"/>
        </w:rPr>
        <w:t> </w:t>
      </w:r>
      <w:r>
        <w:rPr>
          <w:rFonts w:ascii="Cambria" w:hAnsi="Cambria"/>
          <w:i/>
          <w:color w:val="231F20"/>
        </w:rPr>
        <w:t>en</w:t>
      </w:r>
      <w:r>
        <w:rPr>
          <w:rFonts w:ascii="Cambria" w:hAnsi="Cambria"/>
          <w:i/>
          <w:color w:val="231F20"/>
          <w:spacing w:val="-4"/>
        </w:rPr>
        <w:t> </w:t>
      </w:r>
      <w:r>
        <w:rPr>
          <w:rFonts w:ascii="Cambria" w:hAnsi="Cambria"/>
          <w:i/>
          <w:color w:val="231F20"/>
        </w:rPr>
        <w:t>el</w:t>
      </w:r>
      <w:r>
        <w:rPr>
          <w:rFonts w:ascii="Cambria" w:hAnsi="Cambria"/>
          <w:i/>
          <w:color w:val="231F20"/>
          <w:spacing w:val="-4"/>
        </w:rPr>
        <w:t> </w:t>
      </w:r>
      <w:r>
        <w:rPr>
          <w:rFonts w:ascii="Cambria" w:hAnsi="Cambria"/>
          <w:i/>
          <w:color w:val="231F20"/>
        </w:rPr>
        <w:t>moderno</w:t>
      </w:r>
      <w:r>
        <w:rPr>
          <w:rFonts w:ascii="Cambria" w:hAnsi="Cambria"/>
          <w:i/>
          <w:color w:val="231F20"/>
          <w:spacing w:val="-4"/>
        </w:rPr>
        <w:t> </w:t>
      </w:r>
      <w:r>
        <w:rPr>
          <w:rFonts w:ascii="Cambria" w:hAnsi="Cambria"/>
          <w:i/>
          <w:color w:val="231F20"/>
        </w:rPr>
        <w:t>sistema</w:t>
      </w:r>
      <w:r>
        <w:rPr>
          <w:rFonts w:ascii="Cambria" w:hAnsi="Cambria"/>
          <w:i/>
          <w:color w:val="231F20"/>
          <w:spacing w:val="-4"/>
        </w:rPr>
        <w:t> </w:t>
      </w:r>
      <w:r>
        <w:rPr>
          <w:rFonts w:ascii="Cambria" w:hAnsi="Cambria"/>
          <w:i/>
          <w:color w:val="231F20"/>
        </w:rPr>
        <w:t>mundial</w:t>
      </w:r>
      <w:r>
        <w:rPr>
          <w:rFonts w:ascii="Cambria" w:hAnsi="Cambria"/>
          <w:i/>
          <w:color w:val="231F20"/>
          <w:spacing w:val="-5"/>
        </w:rPr>
        <w:t> </w:t>
      </w:r>
      <w:r>
        <w:rPr>
          <w:color w:val="231F20"/>
        </w:rPr>
        <w:t>(1999),</w:t>
      </w:r>
      <w:r>
        <w:rPr>
          <w:color w:val="231F20"/>
          <w:spacing w:val="-10"/>
        </w:rPr>
        <w:t> </w:t>
      </w:r>
      <w:r>
        <w:rPr>
          <w:color w:val="231F20"/>
        </w:rPr>
        <w:t>Giovanni</w:t>
      </w:r>
      <w:r>
        <w:rPr>
          <w:color w:val="231F20"/>
          <w:spacing w:val="-10"/>
        </w:rPr>
        <w:t> </w:t>
      </w:r>
      <w:r>
        <w:rPr>
          <w:color w:val="231F20"/>
        </w:rPr>
        <w:t>Arrig- </w:t>
      </w:r>
      <w:r>
        <w:rPr>
          <w:color w:val="231F20"/>
          <w:w w:val="105"/>
        </w:rPr>
        <w:t>hi y </w:t>
      </w:r>
      <w:r>
        <w:rPr>
          <w:color w:val="231F20"/>
          <w:spacing w:val="2"/>
          <w:w w:val="105"/>
        </w:rPr>
        <w:t>Beverly Silver aﬁrman </w:t>
      </w:r>
      <w:r>
        <w:rPr>
          <w:color w:val="231F20"/>
          <w:w w:val="105"/>
        </w:rPr>
        <w:t>que si </w:t>
      </w:r>
      <w:r>
        <w:rPr>
          <w:color w:val="231F20"/>
          <w:spacing w:val="2"/>
          <w:w w:val="105"/>
        </w:rPr>
        <w:t>tomamos  </w:t>
      </w:r>
      <w:r>
        <w:rPr>
          <w:color w:val="231F20"/>
          <w:w w:val="105"/>
        </w:rPr>
        <w:t>en  </w:t>
      </w:r>
      <w:r>
        <w:rPr>
          <w:color w:val="231F20"/>
          <w:spacing w:val="2"/>
          <w:w w:val="105"/>
        </w:rPr>
        <w:t>consideración  </w:t>
      </w:r>
      <w:r>
        <w:rPr>
          <w:color w:val="231F20"/>
          <w:w w:val="105"/>
        </w:rPr>
        <w:t>la larga duración, podemos identiﬁcar en los ciclos del  moderno  sis- tema mundial,  patrones  de  repetición  y  evolución  que  nos  ayudan a comprender la naturaleza de las trasformaciones que vivimos y sus consecuencias  </w:t>
      </w:r>
      <w:r>
        <w:rPr>
          <w:color w:val="231F20"/>
          <w:spacing w:val="12"/>
          <w:w w:val="105"/>
        </w:rPr>
        <w:t> </w:t>
      </w:r>
      <w:r>
        <w:rPr>
          <w:color w:val="231F20"/>
          <w:w w:val="105"/>
        </w:rPr>
        <w:t>futuras.</w:t>
      </w:r>
    </w:p>
    <w:p>
      <w:pPr>
        <w:pStyle w:val="BodyText"/>
        <w:spacing w:line="261" w:lineRule="auto" w:before="2"/>
        <w:ind w:left="100" w:right="757" w:firstLine="240"/>
        <w:jc w:val="both"/>
      </w:pPr>
      <w:r>
        <w:rPr>
          <w:color w:val="231F20"/>
          <w:w w:val="110"/>
        </w:rPr>
        <w:t>Esos</w:t>
      </w:r>
      <w:r>
        <w:rPr>
          <w:color w:val="231F20"/>
          <w:spacing w:val="-25"/>
          <w:w w:val="110"/>
        </w:rPr>
        <w:t> </w:t>
      </w:r>
      <w:r>
        <w:rPr>
          <w:color w:val="231F20"/>
          <w:w w:val="110"/>
        </w:rPr>
        <w:t>autores</w:t>
      </w:r>
      <w:r>
        <w:rPr>
          <w:color w:val="231F20"/>
          <w:spacing w:val="-25"/>
          <w:w w:val="110"/>
        </w:rPr>
        <w:t> </w:t>
      </w:r>
      <w:r>
        <w:rPr>
          <w:color w:val="231F20"/>
          <w:w w:val="110"/>
        </w:rPr>
        <w:t>señalan</w:t>
      </w:r>
      <w:r>
        <w:rPr>
          <w:color w:val="231F20"/>
          <w:spacing w:val="-25"/>
          <w:w w:val="110"/>
        </w:rPr>
        <w:t> </w:t>
      </w:r>
      <w:r>
        <w:rPr>
          <w:color w:val="231F20"/>
          <w:w w:val="110"/>
        </w:rPr>
        <w:t>que</w:t>
      </w:r>
      <w:r>
        <w:rPr>
          <w:color w:val="231F20"/>
          <w:spacing w:val="-25"/>
          <w:w w:val="110"/>
        </w:rPr>
        <w:t> </w:t>
      </w:r>
      <w:r>
        <w:rPr>
          <w:color w:val="231F20"/>
          <w:w w:val="110"/>
        </w:rPr>
        <w:t>cuando</w:t>
      </w:r>
      <w:r>
        <w:rPr>
          <w:color w:val="231F20"/>
          <w:spacing w:val="-25"/>
          <w:w w:val="110"/>
        </w:rPr>
        <w:t> </w:t>
      </w:r>
      <w:r>
        <w:rPr>
          <w:color w:val="231F20"/>
          <w:w w:val="110"/>
        </w:rPr>
        <w:t>se</w:t>
      </w:r>
      <w:r>
        <w:rPr>
          <w:color w:val="231F20"/>
          <w:spacing w:val="-25"/>
          <w:w w:val="110"/>
        </w:rPr>
        <w:t> </w:t>
      </w:r>
      <w:r>
        <w:rPr>
          <w:color w:val="231F20"/>
          <w:w w:val="110"/>
        </w:rPr>
        <w:t>deterioran</w:t>
      </w:r>
      <w:r>
        <w:rPr>
          <w:color w:val="231F20"/>
          <w:spacing w:val="-25"/>
          <w:w w:val="110"/>
        </w:rPr>
        <w:t> </w:t>
      </w:r>
      <w:r>
        <w:rPr>
          <w:color w:val="231F20"/>
          <w:w w:val="110"/>
        </w:rPr>
        <w:t>las</w:t>
      </w:r>
      <w:r>
        <w:rPr>
          <w:color w:val="231F20"/>
          <w:spacing w:val="-25"/>
          <w:w w:val="110"/>
        </w:rPr>
        <w:t> </w:t>
      </w:r>
      <w:r>
        <w:rPr>
          <w:color w:val="231F20"/>
          <w:w w:val="110"/>
        </w:rPr>
        <w:t>bases</w:t>
      </w:r>
      <w:r>
        <w:rPr>
          <w:color w:val="231F20"/>
          <w:spacing w:val="-25"/>
          <w:w w:val="110"/>
        </w:rPr>
        <w:t> </w:t>
      </w:r>
      <w:r>
        <w:rPr>
          <w:color w:val="231F20"/>
          <w:w w:val="110"/>
        </w:rPr>
        <w:t>productivas y comerciales de una hegemonía, la potencia dominante busca man- tenerse en el liderazgo, desarrollando un régimen ﬁnanciero de acu- mulación.</w:t>
      </w:r>
      <w:r>
        <w:rPr>
          <w:color w:val="231F20"/>
          <w:spacing w:val="-13"/>
          <w:w w:val="110"/>
        </w:rPr>
        <w:t> </w:t>
      </w:r>
      <w:r>
        <w:rPr>
          <w:color w:val="231F20"/>
          <w:w w:val="110"/>
        </w:rPr>
        <w:t>Utiliza</w:t>
      </w:r>
      <w:r>
        <w:rPr>
          <w:color w:val="231F20"/>
          <w:spacing w:val="-13"/>
          <w:w w:val="110"/>
        </w:rPr>
        <w:t> </w:t>
      </w:r>
      <w:r>
        <w:rPr>
          <w:color w:val="231F20"/>
          <w:w w:val="110"/>
        </w:rPr>
        <w:t>su</w:t>
      </w:r>
      <w:r>
        <w:rPr>
          <w:color w:val="231F20"/>
          <w:spacing w:val="-14"/>
          <w:w w:val="110"/>
        </w:rPr>
        <w:t> </w:t>
      </w:r>
      <w:r>
        <w:rPr>
          <w:color w:val="231F20"/>
          <w:w w:val="110"/>
        </w:rPr>
        <w:t>control</w:t>
      </w:r>
      <w:r>
        <w:rPr>
          <w:color w:val="231F20"/>
          <w:spacing w:val="-13"/>
          <w:w w:val="110"/>
        </w:rPr>
        <w:t> </w:t>
      </w:r>
      <w:r>
        <w:rPr>
          <w:color w:val="231F20"/>
          <w:w w:val="110"/>
        </w:rPr>
        <w:t>de</w:t>
      </w:r>
      <w:r>
        <w:rPr>
          <w:color w:val="231F20"/>
          <w:spacing w:val="-14"/>
          <w:w w:val="110"/>
        </w:rPr>
        <w:t> </w:t>
      </w:r>
      <w:r>
        <w:rPr>
          <w:color w:val="231F20"/>
          <w:w w:val="110"/>
        </w:rPr>
        <w:t>las</w:t>
      </w:r>
      <w:r>
        <w:rPr>
          <w:color w:val="231F20"/>
          <w:spacing w:val="-13"/>
          <w:w w:val="110"/>
        </w:rPr>
        <w:t> </w:t>
      </w:r>
      <w:r>
        <w:rPr>
          <w:color w:val="231F20"/>
          <w:w w:val="110"/>
        </w:rPr>
        <w:t>altas</w:t>
      </w:r>
      <w:r>
        <w:rPr>
          <w:color w:val="231F20"/>
          <w:spacing w:val="-14"/>
          <w:w w:val="110"/>
        </w:rPr>
        <w:t> </w:t>
      </w:r>
      <w:r>
        <w:rPr>
          <w:color w:val="231F20"/>
          <w:w w:val="110"/>
        </w:rPr>
        <w:t>ﬁnanzas</w:t>
      </w:r>
      <w:r>
        <w:rPr>
          <w:color w:val="231F20"/>
          <w:spacing w:val="-13"/>
          <w:w w:val="110"/>
        </w:rPr>
        <w:t> </w:t>
      </w:r>
      <w:r>
        <w:rPr>
          <w:color w:val="231F20"/>
          <w:w w:val="110"/>
        </w:rPr>
        <w:t>para,</w:t>
      </w:r>
      <w:r>
        <w:rPr>
          <w:color w:val="231F20"/>
          <w:spacing w:val="-13"/>
          <w:w w:val="110"/>
        </w:rPr>
        <w:t> </w:t>
      </w:r>
      <w:r>
        <w:rPr>
          <w:color w:val="231F20"/>
          <w:w w:val="110"/>
        </w:rPr>
        <w:t>en</w:t>
      </w:r>
      <w:r>
        <w:rPr>
          <w:color w:val="231F20"/>
          <w:spacing w:val="-13"/>
          <w:w w:val="110"/>
        </w:rPr>
        <w:t> </w:t>
      </w:r>
      <w:r>
        <w:rPr>
          <w:color w:val="231F20"/>
          <w:w w:val="110"/>
        </w:rPr>
        <w:t>un</w:t>
      </w:r>
      <w:r>
        <w:rPr>
          <w:color w:val="231F20"/>
          <w:spacing w:val="-14"/>
          <w:w w:val="110"/>
        </w:rPr>
        <w:t> </w:t>
      </w:r>
      <w:r>
        <w:rPr>
          <w:color w:val="231F20"/>
          <w:w w:val="110"/>
        </w:rPr>
        <w:t>ambiente competitivo y de disputa por el capital circulante, drenar recursos</w:t>
      </w:r>
      <w:r>
        <w:rPr>
          <w:color w:val="231F20"/>
          <w:spacing w:val="-24"/>
          <w:w w:val="110"/>
        </w:rPr>
        <w:t> </w:t>
      </w:r>
      <w:r>
        <w:rPr>
          <w:color w:val="231F20"/>
          <w:w w:val="110"/>
        </w:rPr>
        <w:t>de la economía mundial para ﬁnanciar su crecimiento económico. Sin embargo, no puede resistir la competencia económica de las nuevas conﬁguraciones</w:t>
      </w:r>
      <w:r>
        <w:rPr>
          <w:color w:val="231F20"/>
          <w:spacing w:val="-19"/>
          <w:w w:val="110"/>
        </w:rPr>
        <w:t> </w:t>
      </w:r>
      <w:r>
        <w:rPr>
          <w:color w:val="231F20"/>
          <w:w w:val="110"/>
        </w:rPr>
        <w:t>de</w:t>
      </w:r>
      <w:r>
        <w:rPr>
          <w:color w:val="231F20"/>
          <w:spacing w:val="-19"/>
          <w:w w:val="110"/>
        </w:rPr>
        <w:t> </w:t>
      </w:r>
      <w:r>
        <w:rPr>
          <w:color w:val="231F20"/>
          <w:w w:val="110"/>
        </w:rPr>
        <w:t>poder</w:t>
      </w:r>
      <w:r>
        <w:rPr>
          <w:color w:val="231F20"/>
          <w:spacing w:val="-19"/>
          <w:w w:val="110"/>
        </w:rPr>
        <w:t> </w:t>
      </w:r>
      <w:r>
        <w:rPr>
          <w:color w:val="231F20"/>
          <w:w w:val="110"/>
        </w:rPr>
        <w:t>y</w:t>
      </w:r>
      <w:r>
        <w:rPr>
          <w:color w:val="231F20"/>
          <w:spacing w:val="-19"/>
          <w:w w:val="110"/>
        </w:rPr>
        <w:t> </w:t>
      </w:r>
      <w:r>
        <w:rPr>
          <w:color w:val="231F20"/>
          <w:w w:val="110"/>
        </w:rPr>
        <w:t>el</w:t>
      </w:r>
      <w:r>
        <w:rPr>
          <w:color w:val="231F20"/>
          <w:spacing w:val="-19"/>
          <w:w w:val="110"/>
        </w:rPr>
        <w:t> </w:t>
      </w:r>
      <w:r>
        <w:rPr>
          <w:color w:val="231F20"/>
          <w:w w:val="110"/>
        </w:rPr>
        <w:t>desgaste</w:t>
      </w:r>
      <w:r>
        <w:rPr>
          <w:color w:val="231F20"/>
          <w:spacing w:val="-19"/>
          <w:w w:val="110"/>
        </w:rPr>
        <w:t> </w:t>
      </w:r>
      <w:r>
        <w:rPr>
          <w:color w:val="231F20"/>
          <w:w w:val="110"/>
        </w:rPr>
        <w:t>ideológico</w:t>
      </w:r>
      <w:r>
        <w:rPr>
          <w:color w:val="231F20"/>
          <w:spacing w:val="-19"/>
          <w:w w:val="110"/>
        </w:rPr>
        <w:t> </w:t>
      </w:r>
      <w:r>
        <w:rPr>
          <w:color w:val="231F20"/>
          <w:w w:val="110"/>
        </w:rPr>
        <w:t>de</w:t>
      </w:r>
      <w:r>
        <w:rPr>
          <w:color w:val="231F20"/>
          <w:spacing w:val="-19"/>
          <w:w w:val="110"/>
        </w:rPr>
        <w:t> </w:t>
      </w:r>
      <w:r>
        <w:rPr>
          <w:color w:val="231F20"/>
          <w:w w:val="110"/>
        </w:rPr>
        <w:t>transformarse</w:t>
      </w:r>
      <w:r>
        <w:rPr>
          <w:color w:val="231F20"/>
          <w:spacing w:val="-19"/>
          <w:w w:val="110"/>
        </w:rPr>
        <w:t> </w:t>
      </w:r>
      <w:r>
        <w:rPr>
          <w:color w:val="231F20"/>
          <w:w w:val="110"/>
        </w:rPr>
        <w:t>en un impedimento para la economía</w:t>
      </w:r>
      <w:r>
        <w:rPr>
          <w:color w:val="231F20"/>
          <w:spacing w:val="30"/>
          <w:w w:val="110"/>
        </w:rPr>
        <w:t> </w:t>
      </w:r>
      <w:r>
        <w:rPr>
          <w:color w:val="231F20"/>
          <w:w w:val="110"/>
        </w:rPr>
        <w:t>mundial.</w:t>
      </w:r>
    </w:p>
    <w:p>
      <w:pPr>
        <w:spacing w:after="0" w:line="261" w:lineRule="auto"/>
        <w:jc w:val="both"/>
        <w:sectPr>
          <w:pgSz w:w="7640" w:h="11900"/>
          <w:pgMar w:header="676" w:footer="0" w:top="860" w:bottom="280" w:left="780" w:right="0"/>
        </w:sectPr>
      </w:pPr>
    </w:p>
    <w:p>
      <w:pPr>
        <w:pStyle w:val="BodyText"/>
        <w:spacing w:line="259" w:lineRule="auto" w:before="162"/>
        <w:ind w:left="119" w:right="114" w:firstLine="240"/>
        <w:jc w:val="both"/>
      </w:pPr>
      <w:r>
        <w:rPr>
          <w:color w:val="231F20"/>
          <w:w w:val="110"/>
        </w:rPr>
        <w:t>Consideremos</w:t>
      </w:r>
      <w:r>
        <w:rPr>
          <w:color w:val="231F20"/>
          <w:spacing w:val="-22"/>
          <w:w w:val="110"/>
        </w:rPr>
        <w:t> </w:t>
      </w:r>
      <w:r>
        <w:rPr>
          <w:color w:val="231F20"/>
          <w:w w:val="110"/>
        </w:rPr>
        <w:t>el</w:t>
      </w:r>
      <w:r>
        <w:rPr>
          <w:color w:val="231F20"/>
          <w:spacing w:val="-22"/>
          <w:w w:val="110"/>
        </w:rPr>
        <w:t> </w:t>
      </w:r>
      <w:r>
        <w:rPr>
          <w:color w:val="231F20"/>
          <w:w w:val="110"/>
        </w:rPr>
        <w:t>caso</w:t>
      </w:r>
      <w:r>
        <w:rPr>
          <w:color w:val="231F20"/>
          <w:spacing w:val="-22"/>
          <w:w w:val="110"/>
        </w:rPr>
        <w:t> </w:t>
      </w:r>
      <w:r>
        <w:rPr>
          <w:color w:val="231F20"/>
          <w:w w:val="110"/>
        </w:rPr>
        <w:t>británico.</w:t>
      </w:r>
      <w:r>
        <w:rPr>
          <w:color w:val="231F20"/>
          <w:spacing w:val="-22"/>
          <w:w w:val="110"/>
        </w:rPr>
        <w:t> </w:t>
      </w:r>
      <w:r>
        <w:rPr>
          <w:color w:val="231F20"/>
          <w:w w:val="110"/>
        </w:rPr>
        <w:t>Es</w:t>
      </w:r>
      <w:r>
        <w:rPr>
          <w:color w:val="231F20"/>
          <w:spacing w:val="-22"/>
          <w:w w:val="110"/>
        </w:rPr>
        <w:t> </w:t>
      </w:r>
      <w:r>
        <w:rPr>
          <w:color w:val="231F20"/>
          <w:w w:val="110"/>
        </w:rPr>
        <w:t>sabido</w:t>
      </w:r>
      <w:r>
        <w:rPr>
          <w:color w:val="231F20"/>
          <w:spacing w:val="-22"/>
          <w:w w:val="110"/>
        </w:rPr>
        <w:t> </w:t>
      </w:r>
      <w:r>
        <w:rPr>
          <w:color w:val="231F20"/>
          <w:w w:val="110"/>
        </w:rPr>
        <w:t>por</w:t>
      </w:r>
      <w:r>
        <w:rPr>
          <w:color w:val="231F20"/>
          <w:spacing w:val="-22"/>
          <w:w w:val="110"/>
        </w:rPr>
        <w:t> </w:t>
      </w:r>
      <w:r>
        <w:rPr>
          <w:color w:val="231F20"/>
          <w:w w:val="110"/>
        </w:rPr>
        <w:t>todos</w:t>
      </w:r>
      <w:r>
        <w:rPr>
          <w:color w:val="231F20"/>
          <w:spacing w:val="-22"/>
          <w:w w:val="110"/>
        </w:rPr>
        <w:t> </w:t>
      </w:r>
      <w:r>
        <w:rPr>
          <w:color w:val="231F20"/>
          <w:w w:val="110"/>
        </w:rPr>
        <w:t>el</w:t>
      </w:r>
      <w:r>
        <w:rPr>
          <w:color w:val="231F20"/>
          <w:spacing w:val="-22"/>
          <w:w w:val="110"/>
        </w:rPr>
        <w:t> </w:t>
      </w:r>
      <w:r>
        <w:rPr>
          <w:color w:val="231F20"/>
          <w:w w:val="110"/>
        </w:rPr>
        <w:t>agotamiento de la condición hegemónica de ese Estado entre 1870 y 1913. Sin embargo, esa decadencia no ocurrió de modo regular y uniforme. Durante</w:t>
      </w:r>
      <w:r>
        <w:rPr>
          <w:color w:val="231F20"/>
          <w:spacing w:val="-10"/>
          <w:w w:val="110"/>
        </w:rPr>
        <w:t> </w:t>
      </w:r>
      <w:r>
        <w:rPr>
          <w:color w:val="231F20"/>
          <w:w w:val="110"/>
        </w:rPr>
        <w:t>17</w:t>
      </w:r>
      <w:r>
        <w:rPr>
          <w:color w:val="231F20"/>
          <w:spacing w:val="-10"/>
          <w:w w:val="110"/>
        </w:rPr>
        <w:t> </w:t>
      </w:r>
      <w:r>
        <w:rPr>
          <w:color w:val="231F20"/>
          <w:w w:val="110"/>
        </w:rPr>
        <w:t>años,</w:t>
      </w:r>
      <w:r>
        <w:rPr>
          <w:color w:val="231F20"/>
          <w:spacing w:val="-10"/>
          <w:w w:val="110"/>
        </w:rPr>
        <w:t> </w:t>
      </w:r>
      <w:r>
        <w:rPr>
          <w:color w:val="231F20"/>
          <w:w w:val="110"/>
        </w:rPr>
        <w:t>es</w:t>
      </w:r>
      <w:r>
        <w:rPr>
          <w:color w:val="231F20"/>
          <w:spacing w:val="-10"/>
          <w:w w:val="110"/>
        </w:rPr>
        <w:t> </w:t>
      </w:r>
      <w:r>
        <w:rPr>
          <w:color w:val="231F20"/>
          <w:spacing w:val="-5"/>
          <w:w w:val="110"/>
        </w:rPr>
        <w:t>decir,</w:t>
      </w:r>
      <w:r>
        <w:rPr>
          <w:color w:val="231F20"/>
          <w:spacing w:val="-10"/>
          <w:w w:val="110"/>
        </w:rPr>
        <w:t> </w:t>
      </w:r>
      <w:r>
        <w:rPr>
          <w:color w:val="231F20"/>
          <w:w w:val="110"/>
        </w:rPr>
        <w:t>entre</w:t>
      </w:r>
      <w:r>
        <w:rPr>
          <w:color w:val="231F20"/>
          <w:spacing w:val="-10"/>
          <w:w w:val="110"/>
        </w:rPr>
        <w:t> </w:t>
      </w:r>
      <w:r>
        <w:rPr>
          <w:color w:val="231F20"/>
          <w:w w:val="110"/>
        </w:rPr>
        <w:t>1880</w:t>
      </w:r>
      <w:r>
        <w:rPr>
          <w:color w:val="231F20"/>
          <w:spacing w:val="-10"/>
          <w:w w:val="110"/>
        </w:rPr>
        <w:t> </w:t>
      </w:r>
      <w:r>
        <w:rPr>
          <w:color w:val="231F20"/>
          <w:w w:val="110"/>
        </w:rPr>
        <w:t>y</w:t>
      </w:r>
      <w:r>
        <w:rPr>
          <w:color w:val="231F20"/>
          <w:spacing w:val="-10"/>
          <w:w w:val="110"/>
        </w:rPr>
        <w:t> </w:t>
      </w:r>
      <w:r>
        <w:rPr>
          <w:color w:val="231F20"/>
          <w:w w:val="110"/>
        </w:rPr>
        <w:t>1896,</w:t>
      </w:r>
      <w:r>
        <w:rPr>
          <w:color w:val="231F20"/>
          <w:spacing w:val="-10"/>
          <w:w w:val="110"/>
        </w:rPr>
        <w:t> </w:t>
      </w:r>
      <w:r>
        <w:rPr>
          <w:color w:val="231F20"/>
          <w:w w:val="110"/>
        </w:rPr>
        <w:t>Gran</w:t>
      </w:r>
      <w:r>
        <w:rPr>
          <w:color w:val="231F20"/>
          <w:spacing w:val="-10"/>
          <w:w w:val="110"/>
        </w:rPr>
        <w:t> </w:t>
      </w:r>
      <w:r>
        <w:rPr>
          <w:color w:val="231F20"/>
          <w:w w:val="110"/>
        </w:rPr>
        <w:t>Bretaña</w:t>
      </w:r>
      <w:r>
        <w:rPr>
          <w:color w:val="231F20"/>
          <w:spacing w:val="-10"/>
          <w:w w:val="110"/>
        </w:rPr>
        <w:t> </w:t>
      </w:r>
      <w:r>
        <w:rPr>
          <w:color w:val="231F20"/>
          <w:w w:val="110"/>
        </w:rPr>
        <w:t>revirtió</w:t>
      </w:r>
      <w:r>
        <w:rPr>
          <w:color w:val="231F20"/>
          <w:spacing w:val="-10"/>
          <w:w w:val="110"/>
        </w:rPr>
        <w:t> </w:t>
      </w:r>
      <w:r>
        <w:rPr>
          <w:color w:val="231F20"/>
          <w:w w:val="110"/>
        </w:rPr>
        <w:t>la pérdida</w:t>
      </w:r>
      <w:r>
        <w:rPr>
          <w:color w:val="231F20"/>
          <w:spacing w:val="-10"/>
          <w:w w:val="110"/>
        </w:rPr>
        <w:t> </w:t>
      </w:r>
      <w:r>
        <w:rPr>
          <w:color w:val="231F20"/>
          <w:w w:val="110"/>
        </w:rPr>
        <w:t>de</w:t>
      </w:r>
      <w:r>
        <w:rPr>
          <w:color w:val="231F20"/>
          <w:spacing w:val="-10"/>
          <w:w w:val="110"/>
        </w:rPr>
        <w:t> </w:t>
      </w:r>
      <w:r>
        <w:rPr>
          <w:color w:val="231F20"/>
          <w:w w:val="110"/>
        </w:rPr>
        <w:t>poder</w:t>
      </w:r>
      <w:r>
        <w:rPr>
          <w:color w:val="231F20"/>
          <w:spacing w:val="-10"/>
          <w:w w:val="110"/>
        </w:rPr>
        <w:t> </w:t>
      </w:r>
      <w:r>
        <w:rPr>
          <w:color w:val="231F20"/>
          <w:w w:val="110"/>
        </w:rPr>
        <w:t>relativo</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inició</w:t>
      </w:r>
      <w:r>
        <w:rPr>
          <w:color w:val="231F20"/>
          <w:spacing w:val="-10"/>
          <w:w w:val="110"/>
        </w:rPr>
        <w:t> </w:t>
      </w:r>
      <w:r>
        <w:rPr>
          <w:color w:val="231F20"/>
          <w:w w:val="110"/>
        </w:rPr>
        <w:t>a</w:t>
      </w:r>
      <w:r>
        <w:rPr>
          <w:color w:val="231F20"/>
          <w:spacing w:val="-10"/>
          <w:w w:val="110"/>
        </w:rPr>
        <w:t> </w:t>
      </w:r>
      <w:r>
        <w:rPr>
          <w:color w:val="231F20"/>
          <w:w w:val="110"/>
        </w:rPr>
        <w:t>partir</w:t>
      </w:r>
      <w:r>
        <w:rPr>
          <w:color w:val="231F20"/>
          <w:spacing w:val="-10"/>
          <w:w w:val="110"/>
        </w:rPr>
        <w:t> </w:t>
      </w:r>
      <w:r>
        <w:rPr>
          <w:color w:val="231F20"/>
          <w:w w:val="110"/>
        </w:rPr>
        <w:t>de</w:t>
      </w:r>
      <w:r>
        <w:rPr>
          <w:color w:val="231F20"/>
          <w:spacing w:val="-10"/>
          <w:w w:val="110"/>
        </w:rPr>
        <w:t> </w:t>
      </w:r>
      <w:r>
        <w:rPr>
          <w:color w:val="231F20"/>
          <w:w w:val="110"/>
        </w:rPr>
        <w:t>1870.</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decenio de</w:t>
      </w:r>
      <w:r>
        <w:rPr>
          <w:color w:val="231F20"/>
          <w:spacing w:val="-13"/>
          <w:w w:val="110"/>
        </w:rPr>
        <w:t> </w:t>
      </w:r>
      <w:r>
        <w:rPr>
          <w:color w:val="231F20"/>
          <w:w w:val="110"/>
        </w:rPr>
        <w:t>los</w:t>
      </w:r>
      <w:r>
        <w:rPr>
          <w:color w:val="231F20"/>
          <w:spacing w:val="-13"/>
          <w:w w:val="110"/>
        </w:rPr>
        <w:t> </w:t>
      </w:r>
      <w:r>
        <w:rPr>
          <w:color w:val="231F20"/>
          <w:w w:val="110"/>
        </w:rPr>
        <w:t>70,</w:t>
      </w:r>
      <w:r>
        <w:rPr>
          <w:color w:val="231F20"/>
          <w:spacing w:val="-13"/>
          <w:w w:val="110"/>
        </w:rPr>
        <w:t> </w:t>
      </w:r>
      <w:r>
        <w:rPr>
          <w:color w:val="231F20"/>
          <w:w w:val="110"/>
        </w:rPr>
        <w:t>la</w:t>
      </w:r>
      <w:r>
        <w:rPr>
          <w:color w:val="231F20"/>
          <w:spacing w:val="-13"/>
          <w:w w:val="110"/>
        </w:rPr>
        <w:t> </w:t>
      </w:r>
      <w:r>
        <w:rPr>
          <w:color w:val="231F20"/>
          <w:w w:val="110"/>
        </w:rPr>
        <w:t>economía</w:t>
      </w:r>
      <w:r>
        <w:rPr>
          <w:color w:val="231F20"/>
          <w:spacing w:val="-13"/>
          <w:w w:val="110"/>
        </w:rPr>
        <w:t> </w:t>
      </w:r>
      <w:r>
        <w:rPr>
          <w:color w:val="231F20"/>
          <w:w w:val="110"/>
        </w:rPr>
        <w:t>británica</w:t>
      </w:r>
      <w:r>
        <w:rPr>
          <w:color w:val="231F20"/>
          <w:spacing w:val="-13"/>
          <w:w w:val="110"/>
        </w:rPr>
        <w:t> </w:t>
      </w:r>
      <w:r>
        <w:rPr>
          <w:color w:val="231F20"/>
          <w:w w:val="110"/>
        </w:rPr>
        <w:t>incrementó</w:t>
      </w:r>
      <w:r>
        <w:rPr>
          <w:color w:val="231F20"/>
          <w:spacing w:val="-13"/>
          <w:w w:val="110"/>
        </w:rPr>
        <w:t> </w:t>
      </w:r>
      <w:r>
        <w:rPr>
          <w:color w:val="231F20"/>
          <w:w w:val="110"/>
        </w:rPr>
        <w:t>el</w:t>
      </w:r>
      <w:r>
        <w:rPr>
          <w:color w:val="231F20"/>
          <w:spacing w:val="-12"/>
          <w:w w:val="110"/>
        </w:rPr>
        <w:t> </w:t>
      </w:r>
      <w:r>
        <w:rPr>
          <w:rFonts w:ascii="Calibri" w:hAnsi="Calibri"/>
          <w:color w:val="231F20"/>
          <w:w w:val="110"/>
        </w:rPr>
        <w:t>pib</w:t>
      </w:r>
      <w:r>
        <w:rPr>
          <w:rFonts w:ascii="Calibri" w:hAnsi="Calibri"/>
          <w:color w:val="231F20"/>
          <w:spacing w:val="-7"/>
          <w:w w:val="110"/>
        </w:rPr>
        <w:t> </w:t>
      </w:r>
      <w:r>
        <w:rPr>
          <w:color w:val="231F20"/>
          <w:w w:val="110"/>
        </w:rPr>
        <w:t>per</w:t>
      </w:r>
      <w:r>
        <w:rPr>
          <w:color w:val="231F20"/>
          <w:spacing w:val="-13"/>
          <w:w w:val="110"/>
        </w:rPr>
        <w:t> </w:t>
      </w:r>
      <w:r>
        <w:rPr>
          <w:color w:val="231F20"/>
          <w:w w:val="110"/>
        </w:rPr>
        <w:t>cápita</w:t>
      </w:r>
      <w:r>
        <w:rPr>
          <w:color w:val="231F20"/>
          <w:spacing w:val="-13"/>
          <w:w w:val="110"/>
        </w:rPr>
        <w:t> </w:t>
      </w:r>
      <w:r>
        <w:rPr>
          <w:color w:val="231F20"/>
          <w:w w:val="110"/>
        </w:rPr>
        <w:t>en</w:t>
      </w:r>
      <w:r>
        <w:rPr>
          <w:color w:val="231F20"/>
          <w:spacing w:val="-13"/>
          <w:w w:val="110"/>
        </w:rPr>
        <w:t> </w:t>
      </w:r>
      <w:r>
        <w:rPr>
          <w:color w:val="231F20"/>
          <w:w w:val="110"/>
        </w:rPr>
        <w:t>0.9%, mientras que Estados Unidos lo hizo en 2.7%. </w:t>
      </w:r>
      <w:r>
        <w:rPr>
          <w:color w:val="231F20"/>
          <w:spacing w:val="-4"/>
          <w:w w:val="110"/>
        </w:rPr>
        <w:t>Ya </w:t>
      </w:r>
      <w:r>
        <w:rPr>
          <w:color w:val="231F20"/>
          <w:w w:val="110"/>
        </w:rPr>
        <w:t>en los 17 años de régimen de acumulación ﬁnanciera, Gran Bretaña creció más del promedio mundial y de la economía de Estados Unidos. Su </w:t>
      </w:r>
      <w:r>
        <w:rPr>
          <w:rFonts w:ascii="Calibri" w:hAnsi="Calibri"/>
          <w:color w:val="231F20"/>
          <w:w w:val="110"/>
        </w:rPr>
        <w:t>pib </w:t>
      </w:r>
      <w:r>
        <w:rPr>
          <w:color w:val="231F20"/>
          <w:w w:val="110"/>
        </w:rPr>
        <w:t>per cápita</w:t>
      </w:r>
      <w:r>
        <w:rPr>
          <w:color w:val="231F20"/>
          <w:spacing w:val="-13"/>
          <w:w w:val="110"/>
        </w:rPr>
        <w:t> </w:t>
      </w:r>
      <w:r>
        <w:rPr>
          <w:color w:val="231F20"/>
          <w:w w:val="110"/>
        </w:rPr>
        <w:t>se</w:t>
      </w:r>
      <w:r>
        <w:rPr>
          <w:color w:val="231F20"/>
          <w:spacing w:val="-13"/>
          <w:w w:val="110"/>
        </w:rPr>
        <w:t> </w:t>
      </w:r>
      <w:r>
        <w:rPr>
          <w:color w:val="231F20"/>
          <w:w w:val="110"/>
        </w:rPr>
        <w:t>expandió</w:t>
      </w:r>
      <w:r>
        <w:rPr>
          <w:color w:val="231F20"/>
          <w:spacing w:val="-13"/>
          <w:w w:val="110"/>
        </w:rPr>
        <w:t> </w:t>
      </w:r>
      <w:r>
        <w:rPr>
          <w:color w:val="231F20"/>
          <w:w w:val="110"/>
        </w:rPr>
        <w:t>en</w:t>
      </w:r>
      <w:r>
        <w:rPr>
          <w:color w:val="231F20"/>
          <w:spacing w:val="-13"/>
          <w:w w:val="110"/>
        </w:rPr>
        <w:t> </w:t>
      </w:r>
      <w:r>
        <w:rPr>
          <w:color w:val="231F20"/>
          <w:w w:val="110"/>
        </w:rPr>
        <w:t>1.4%</w:t>
      </w:r>
      <w:r>
        <w:rPr>
          <w:color w:val="231F20"/>
          <w:spacing w:val="-13"/>
          <w:w w:val="110"/>
        </w:rPr>
        <w:t> </w:t>
      </w:r>
      <w:r>
        <w:rPr>
          <w:color w:val="231F20"/>
          <w:w w:val="110"/>
        </w:rPr>
        <w:t>contra</w:t>
      </w:r>
      <w:r>
        <w:rPr>
          <w:color w:val="231F20"/>
          <w:spacing w:val="-13"/>
          <w:w w:val="110"/>
        </w:rPr>
        <w:t> </w:t>
      </w:r>
      <w:r>
        <w:rPr>
          <w:color w:val="231F20"/>
          <w:w w:val="110"/>
        </w:rPr>
        <w:t>1.1%</w:t>
      </w:r>
      <w:r>
        <w:rPr>
          <w:color w:val="231F20"/>
          <w:spacing w:val="-13"/>
          <w:w w:val="110"/>
        </w:rPr>
        <w:t> </w:t>
      </w:r>
      <w:r>
        <w:rPr>
          <w:color w:val="231F20"/>
          <w:w w:val="110"/>
        </w:rPr>
        <w:t>obtenido</w:t>
      </w:r>
      <w:r>
        <w:rPr>
          <w:color w:val="231F20"/>
          <w:spacing w:val="-13"/>
          <w:w w:val="110"/>
        </w:rPr>
        <w:t> </w:t>
      </w:r>
      <w:r>
        <w:rPr>
          <w:color w:val="231F20"/>
          <w:w w:val="110"/>
        </w:rPr>
        <w:t>por</w:t>
      </w:r>
      <w:r>
        <w:rPr>
          <w:color w:val="231F20"/>
          <w:spacing w:val="-13"/>
          <w:w w:val="110"/>
        </w:rPr>
        <w:t> </w:t>
      </w:r>
      <w:r>
        <w:rPr>
          <w:color w:val="231F20"/>
          <w:w w:val="110"/>
        </w:rPr>
        <w:t>Estados</w:t>
      </w:r>
      <w:r>
        <w:rPr>
          <w:color w:val="231F20"/>
          <w:spacing w:val="-13"/>
          <w:w w:val="110"/>
        </w:rPr>
        <w:t> </w:t>
      </w:r>
      <w:r>
        <w:rPr>
          <w:color w:val="231F20"/>
          <w:w w:val="110"/>
        </w:rPr>
        <w:t>Unidos y</w:t>
      </w:r>
      <w:r>
        <w:rPr>
          <w:color w:val="231F20"/>
          <w:spacing w:val="-14"/>
          <w:w w:val="110"/>
        </w:rPr>
        <w:t> </w:t>
      </w:r>
      <w:r>
        <w:rPr>
          <w:color w:val="231F20"/>
          <w:w w:val="110"/>
        </w:rPr>
        <w:t>por</w:t>
      </w:r>
      <w:r>
        <w:rPr>
          <w:color w:val="231F20"/>
          <w:spacing w:val="-14"/>
          <w:w w:val="110"/>
        </w:rPr>
        <w:t> </w:t>
      </w:r>
      <w:r>
        <w:rPr>
          <w:color w:val="231F20"/>
          <w:w w:val="110"/>
        </w:rPr>
        <w:t>la</w:t>
      </w:r>
      <w:r>
        <w:rPr>
          <w:color w:val="231F20"/>
          <w:spacing w:val="-14"/>
          <w:w w:val="110"/>
        </w:rPr>
        <w:t> </w:t>
      </w:r>
      <w:r>
        <w:rPr>
          <w:color w:val="231F20"/>
          <w:w w:val="110"/>
        </w:rPr>
        <w:t>economía</w:t>
      </w:r>
      <w:r>
        <w:rPr>
          <w:color w:val="231F20"/>
          <w:spacing w:val="-14"/>
          <w:w w:val="110"/>
        </w:rPr>
        <w:t> </w:t>
      </w:r>
      <w:r>
        <w:rPr>
          <w:color w:val="231F20"/>
          <w:w w:val="110"/>
        </w:rPr>
        <w:t>mundial.</w:t>
      </w:r>
      <w:r>
        <w:rPr>
          <w:color w:val="231F20"/>
          <w:spacing w:val="-14"/>
          <w:w w:val="110"/>
        </w:rPr>
        <w:t> </w:t>
      </w:r>
      <w:r>
        <w:rPr>
          <w:color w:val="231F20"/>
          <w:w w:val="110"/>
        </w:rPr>
        <w:t>Sin</w:t>
      </w:r>
      <w:r>
        <w:rPr>
          <w:color w:val="231F20"/>
          <w:spacing w:val="-14"/>
          <w:w w:val="110"/>
        </w:rPr>
        <w:t> </w:t>
      </w:r>
      <w:r>
        <w:rPr>
          <w:color w:val="231F20"/>
          <w:w w:val="110"/>
        </w:rPr>
        <w:t>embargo,</w:t>
      </w:r>
      <w:r>
        <w:rPr>
          <w:color w:val="231F20"/>
          <w:spacing w:val="-14"/>
          <w:w w:val="110"/>
        </w:rPr>
        <w:t> </w:t>
      </w:r>
      <w:r>
        <w:rPr>
          <w:color w:val="231F20"/>
          <w:w w:val="110"/>
        </w:rPr>
        <w:t>la</w:t>
      </w:r>
      <w:r>
        <w:rPr>
          <w:color w:val="231F20"/>
          <w:spacing w:val="-14"/>
          <w:w w:val="110"/>
        </w:rPr>
        <w:t> </w:t>
      </w:r>
      <w:r>
        <w:rPr>
          <w:rFonts w:ascii="Cambria" w:hAnsi="Cambria"/>
          <w:i/>
          <w:color w:val="231F20"/>
          <w:w w:val="110"/>
        </w:rPr>
        <w:t>fase</w:t>
      </w:r>
      <w:r>
        <w:rPr>
          <w:rFonts w:ascii="Cambria" w:hAnsi="Cambria"/>
          <w:i/>
          <w:color w:val="231F20"/>
          <w:spacing w:val="-8"/>
          <w:w w:val="110"/>
        </w:rPr>
        <w:t> </w:t>
      </w:r>
      <w:r>
        <w:rPr>
          <w:rFonts w:ascii="Cambria" w:hAnsi="Cambria"/>
          <w:i/>
          <w:color w:val="231F20"/>
          <w:w w:val="110"/>
        </w:rPr>
        <w:t>A</w:t>
      </w:r>
      <w:r>
        <w:rPr>
          <w:rFonts w:ascii="Cambria" w:hAnsi="Cambria"/>
          <w:i/>
          <w:color w:val="231F20"/>
          <w:spacing w:val="-8"/>
          <w:w w:val="110"/>
        </w:rPr>
        <w:t> </w:t>
      </w:r>
      <w:r>
        <w:rPr>
          <w:color w:val="231F20"/>
          <w:w w:val="110"/>
        </w:rPr>
        <w:t>del</w:t>
      </w:r>
      <w:r>
        <w:rPr>
          <w:color w:val="231F20"/>
          <w:spacing w:val="-14"/>
          <w:w w:val="110"/>
        </w:rPr>
        <w:t> </w:t>
      </w:r>
      <w:r>
        <w:rPr>
          <w:color w:val="231F20"/>
          <w:w w:val="110"/>
        </w:rPr>
        <w:t>nuevo</w:t>
      </w:r>
      <w:r>
        <w:rPr>
          <w:color w:val="231F20"/>
          <w:spacing w:val="-14"/>
          <w:w w:val="110"/>
        </w:rPr>
        <w:t> </w:t>
      </w:r>
      <w:r>
        <w:rPr>
          <w:color w:val="231F20"/>
          <w:w w:val="110"/>
        </w:rPr>
        <w:t>Kondra- </w:t>
      </w:r>
      <w:r>
        <w:rPr>
          <w:color w:val="231F20"/>
          <w:spacing w:val="-5"/>
          <w:w w:val="110"/>
        </w:rPr>
        <w:t>tiev,</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inicia</w:t>
      </w:r>
      <w:r>
        <w:rPr>
          <w:color w:val="231F20"/>
          <w:spacing w:val="-11"/>
          <w:w w:val="110"/>
        </w:rPr>
        <w:t> </w:t>
      </w:r>
      <w:r>
        <w:rPr>
          <w:color w:val="231F20"/>
          <w:w w:val="110"/>
        </w:rPr>
        <w:t>en</w:t>
      </w:r>
      <w:r>
        <w:rPr>
          <w:color w:val="231F20"/>
          <w:spacing w:val="-11"/>
          <w:w w:val="110"/>
        </w:rPr>
        <w:t> </w:t>
      </w:r>
      <w:r>
        <w:rPr>
          <w:color w:val="231F20"/>
          <w:w w:val="110"/>
        </w:rPr>
        <w:t>1897,</w:t>
      </w:r>
      <w:r>
        <w:rPr>
          <w:color w:val="231F20"/>
          <w:spacing w:val="-11"/>
          <w:w w:val="110"/>
        </w:rPr>
        <w:t> </w:t>
      </w:r>
      <w:r>
        <w:rPr>
          <w:color w:val="231F20"/>
          <w:w w:val="110"/>
        </w:rPr>
        <w:t>derrota</w:t>
      </w:r>
      <w:r>
        <w:rPr>
          <w:color w:val="231F20"/>
          <w:spacing w:val="-11"/>
          <w:w w:val="110"/>
        </w:rPr>
        <w:t> </w:t>
      </w:r>
      <w:r>
        <w:rPr>
          <w:color w:val="231F20"/>
          <w:w w:val="110"/>
        </w:rPr>
        <w:t>de</w:t>
      </w:r>
      <w:r>
        <w:rPr>
          <w:color w:val="231F20"/>
          <w:spacing w:val="-11"/>
          <w:w w:val="110"/>
        </w:rPr>
        <w:t> </w:t>
      </w:r>
      <w:r>
        <w:rPr>
          <w:color w:val="231F20"/>
          <w:w w:val="110"/>
        </w:rPr>
        <w:t>una</w:t>
      </w:r>
      <w:r>
        <w:rPr>
          <w:color w:val="231F20"/>
          <w:spacing w:val="-11"/>
          <w:w w:val="110"/>
        </w:rPr>
        <w:t> </w:t>
      </w:r>
      <w:r>
        <w:rPr>
          <w:color w:val="231F20"/>
          <w:w w:val="110"/>
        </w:rPr>
        <w:t>vez</w:t>
      </w:r>
      <w:r>
        <w:rPr>
          <w:color w:val="231F20"/>
          <w:spacing w:val="-11"/>
          <w:w w:val="110"/>
        </w:rPr>
        <w:t> </w:t>
      </w:r>
      <w:r>
        <w:rPr>
          <w:color w:val="231F20"/>
          <w:w w:val="110"/>
        </w:rPr>
        <w:t>por</w:t>
      </w:r>
      <w:r>
        <w:rPr>
          <w:color w:val="231F20"/>
          <w:spacing w:val="-11"/>
          <w:w w:val="110"/>
        </w:rPr>
        <w:t> </w:t>
      </w:r>
      <w:r>
        <w:rPr>
          <w:color w:val="231F20"/>
          <w:w w:val="110"/>
        </w:rPr>
        <w:t>todas</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economía británica.</w:t>
      </w:r>
      <w:r>
        <w:rPr>
          <w:color w:val="231F20"/>
          <w:spacing w:val="-31"/>
          <w:w w:val="110"/>
        </w:rPr>
        <w:t> </w:t>
      </w:r>
      <w:r>
        <w:rPr>
          <w:color w:val="231F20"/>
          <w:w w:val="110"/>
        </w:rPr>
        <w:t>Resurgen</w:t>
      </w:r>
      <w:r>
        <w:rPr>
          <w:color w:val="231F20"/>
          <w:spacing w:val="-31"/>
          <w:w w:val="110"/>
        </w:rPr>
        <w:t> </w:t>
      </w:r>
      <w:r>
        <w:rPr>
          <w:color w:val="231F20"/>
          <w:w w:val="110"/>
        </w:rPr>
        <w:t>los</w:t>
      </w:r>
      <w:r>
        <w:rPr>
          <w:color w:val="231F20"/>
          <w:spacing w:val="-31"/>
          <w:w w:val="110"/>
        </w:rPr>
        <w:t> </w:t>
      </w:r>
      <w:r>
        <w:rPr>
          <w:color w:val="231F20"/>
          <w:w w:val="110"/>
        </w:rPr>
        <w:t>valores</w:t>
      </w:r>
      <w:r>
        <w:rPr>
          <w:color w:val="231F20"/>
          <w:spacing w:val="-31"/>
          <w:w w:val="110"/>
        </w:rPr>
        <w:t> </w:t>
      </w:r>
      <w:r>
        <w:rPr>
          <w:color w:val="231F20"/>
          <w:w w:val="110"/>
        </w:rPr>
        <w:t>del</w:t>
      </w:r>
      <w:r>
        <w:rPr>
          <w:color w:val="231F20"/>
          <w:spacing w:val="-31"/>
          <w:w w:val="110"/>
        </w:rPr>
        <w:t> </w:t>
      </w:r>
      <w:r>
        <w:rPr>
          <w:color w:val="231F20"/>
          <w:w w:val="110"/>
        </w:rPr>
        <w:t>decenio</w:t>
      </w:r>
      <w:r>
        <w:rPr>
          <w:color w:val="231F20"/>
          <w:spacing w:val="-31"/>
          <w:w w:val="110"/>
        </w:rPr>
        <w:t> </w:t>
      </w:r>
      <w:r>
        <w:rPr>
          <w:color w:val="231F20"/>
          <w:w w:val="110"/>
        </w:rPr>
        <w:t>de</w:t>
      </w:r>
      <w:r>
        <w:rPr>
          <w:color w:val="231F20"/>
          <w:spacing w:val="-31"/>
          <w:w w:val="110"/>
        </w:rPr>
        <w:t> </w:t>
      </w:r>
      <w:r>
        <w:rPr>
          <w:color w:val="231F20"/>
          <w:w w:val="110"/>
        </w:rPr>
        <w:t>los</w:t>
      </w:r>
      <w:r>
        <w:rPr>
          <w:color w:val="231F20"/>
          <w:spacing w:val="-31"/>
          <w:w w:val="110"/>
        </w:rPr>
        <w:t> </w:t>
      </w:r>
      <w:r>
        <w:rPr>
          <w:color w:val="231F20"/>
          <w:w w:val="110"/>
        </w:rPr>
        <w:t>años</w:t>
      </w:r>
      <w:r>
        <w:rPr>
          <w:color w:val="231F20"/>
          <w:spacing w:val="-31"/>
          <w:w w:val="110"/>
        </w:rPr>
        <w:t> </w:t>
      </w:r>
      <w:r>
        <w:rPr>
          <w:color w:val="231F20"/>
          <w:w w:val="110"/>
        </w:rPr>
        <w:t>70.</w:t>
      </w:r>
      <w:r>
        <w:rPr>
          <w:color w:val="231F20"/>
          <w:spacing w:val="-31"/>
          <w:w w:val="110"/>
        </w:rPr>
        <w:t> </w:t>
      </w:r>
      <w:r>
        <w:rPr>
          <w:color w:val="231F20"/>
          <w:w w:val="110"/>
        </w:rPr>
        <w:t>La</w:t>
      </w:r>
      <w:r>
        <w:rPr>
          <w:color w:val="231F20"/>
          <w:spacing w:val="-31"/>
          <w:w w:val="110"/>
        </w:rPr>
        <w:t> </w:t>
      </w:r>
      <w:r>
        <w:rPr>
          <w:color w:val="231F20"/>
          <w:w w:val="110"/>
        </w:rPr>
        <w:t>economía británica tiene un desempeño mediocre, muy por debajo del de la economía</w:t>
      </w:r>
      <w:r>
        <w:rPr>
          <w:color w:val="231F20"/>
          <w:spacing w:val="-11"/>
          <w:w w:val="110"/>
        </w:rPr>
        <w:t> </w:t>
      </w:r>
      <w:r>
        <w:rPr>
          <w:color w:val="231F20"/>
          <w:w w:val="110"/>
        </w:rPr>
        <w:t>mundial</w:t>
      </w:r>
      <w:r>
        <w:rPr>
          <w:color w:val="231F20"/>
          <w:spacing w:val="-11"/>
          <w:w w:val="110"/>
        </w:rPr>
        <w:t> </w:t>
      </w:r>
      <w:r>
        <w:rPr>
          <w:color w:val="231F20"/>
          <w:w w:val="110"/>
        </w:rPr>
        <w:t>y</w:t>
      </w:r>
      <w:r>
        <w:rPr>
          <w:color w:val="231F20"/>
          <w:spacing w:val="-11"/>
          <w:w w:val="110"/>
        </w:rPr>
        <w:t> </w:t>
      </w:r>
      <w:r>
        <w:rPr>
          <w:color w:val="231F20"/>
          <w:w w:val="110"/>
        </w:rPr>
        <w:t>al</w:t>
      </w:r>
      <w:r>
        <w:rPr>
          <w:color w:val="231F20"/>
          <w:spacing w:val="-11"/>
          <w:w w:val="110"/>
        </w:rPr>
        <w:t> </w:t>
      </w:r>
      <w:r>
        <w:rPr>
          <w:color w:val="231F20"/>
          <w:w w:val="110"/>
        </w:rPr>
        <w:t>de</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(véanse</w:t>
      </w:r>
      <w:r>
        <w:rPr>
          <w:color w:val="231F20"/>
          <w:spacing w:val="-11"/>
          <w:w w:val="110"/>
        </w:rPr>
        <w:t> </w:t>
      </w:r>
      <w:r>
        <w:rPr>
          <w:color w:val="231F20"/>
          <w:w w:val="110"/>
        </w:rPr>
        <w:t>las</w:t>
      </w:r>
      <w:r>
        <w:rPr>
          <w:color w:val="231F20"/>
          <w:spacing w:val="-11"/>
          <w:w w:val="110"/>
        </w:rPr>
        <w:t> </w:t>
      </w:r>
      <w:r>
        <w:rPr>
          <w:color w:val="231F20"/>
          <w:w w:val="110"/>
        </w:rPr>
        <w:t>gráﬁcas</w:t>
      </w:r>
      <w:r>
        <w:rPr>
          <w:color w:val="231F20"/>
          <w:spacing w:val="-11"/>
          <w:w w:val="110"/>
        </w:rPr>
        <w:t> </w:t>
      </w:r>
      <w:r>
        <w:rPr>
          <w:color w:val="231F20"/>
          <w:w w:val="110"/>
        </w:rPr>
        <w:t>5</w:t>
      </w:r>
      <w:r>
        <w:rPr>
          <w:color w:val="231F20"/>
          <w:spacing w:val="-11"/>
          <w:w w:val="110"/>
        </w:rPr>
        <w:t> </w:t>
      </w:r>
      <w:r>
        <w:rPr>
          <w:color w:val="231F20"/>
          <w:w w:val="110"/>
        </w:rPr>
        <w:t>y</w:t>
      </w:r>
      <w:r>
        <w:rPr>
          <w:color w:val="231F20"/>
          <w:spacing w:val="-11"/>
          <w:w w:val="110"/>
        </w:rPr>
        <w:t> </w:t>
      </w:r>
      <w:r>
        <w:rPr>
          <w:color w:val="231F20"/>
          <w:w w:val="110"/>
        </w:rPr>
        <w:t>6).</w:t>
      </w:r>
    </w:p>
    <w:p>
      <w:pPr>
        <w:pStyle w:val="BodyText"/>
        <w:spacing w:before="2"/>
      </w:pPr>
    </w:p>
    <w:p>
      <w:pPr>
        <w:spacing w:before="67"/>
        <w:ind w:left="120" w:right="54" w:firstLine="0"/>
        <w:jc w:val="left"/>
        <w:rPr>
          <w:rFonts w:ascii="Calibri" w:hAnsi="Calibri"/>
          <w:sz w:val="18"/>
        </w:rPr>
      </w:pPr>
      <w:r>
        <w:rPr>
          <w:rFonts w:ascii="Calibri" w:hAnsi="Calibri"/>
          <w:color w:val="231F20"/>
          <w:w w:val="120"/>
          <w:sz w:val="18"/>
        </w:rPr>
        <w:t>gráﬁca 5. pib per cápita: estados unidos y gran bretaña  (1870-1913)</w:t>
      </w:r>
    </w:p>
    <w:p>
      <w:pPr>
        <w:spacing w:before="121"/>
        <w:ind w:left="0" w:right="5149" w:firstLine="0"/>
        <w:jc w:val="center"/>
        <w:rPr>
          <w:rFonts w:ascii="Arial"/>
          <w:sz w:val="14"/>
        </w:rPr>
      </w:pPr>
      <w:r>
        <w:rPr/>
        <w:pict>
          <v:group style="position:absolute;margin-left:62.52272pt;margin-top:7.519739pt;width:269.8pt;height:89.75pt;mso-position-horizontal-relative:page;mso-position-vertical-relative:paragraph;z-index:1624" coordorigin="1250,150" coordsize="5396,1795">
            <v:line style="position:absolute" from="5695,875" to="6595,875" stroked="true" strokeweight="3pt" strokecolor="#231f20"/>
            <v:line style="position:absolute" from="5695,1223" to="6605,1223" stroked="true" strokeweight="3pt" strokecolor="#939598"/>
            <v:shape style="position:absolute;left:1250;top:150;width:4449;height:1795" type="#_x0000_t75" stroked="false">
              <v:imagedata r:id="rId31" o:title=""/>
            </v:shape>
            <v:shape style="position:absolute;left:5695;top:948;width:951;height:425" type="#_x0000_t202" filled="false" stroked="false">
              <v:textbox inset="0,0,0,0">
                <w:txbxContent>
                  <w:p>
                    <w:pPr>
                      <w:spacing w:line="106" w:lineRule="exact" w:before="0"/>
                      <w:ind w:left="0" w:right="-9" w:firstLine="0"/>
                      <w:jc w:val="left"/>
                      <w:rPr>
                        <w:rFonts w:ascii="Arial"/>
                        <w:sz w:val="10"/>
                      </w:rPr>
                    </w:pPr>
                    <w:r>
                      <w:rPr>
                        <w:rFonts w:ascii="Arial"/>
                        <w:color w:val="231F20"/>
                        <w:w w:val="105"/>
                        <w:sz w:val="10"/>
                      </w:rPr>
                      <w:t>ESTADOS UNIDOS</w:t>
                    </w:r>
                  </w:p>
                  <w:p>
                    <w:pPr>
                      <w:spacing w:line="240" w:lineRule="auto" w:before="0"/>
                      <w:rPr>
                        <w:sz w:val="10"/>
                      </w:rPr>
                    </w:pPr>
                  </w:p>
                  <w:p>
                    <w:pPr>
                      <w:spacing w:line="240" w:lineRule="auto" w:before="9"/>
                      <w:rPr>
                        <w:sz w:val="7"/>
                      </w:rPr>
                    </w:pPr>
                  </w:p>
                  <w:p>
                    <w:pPr>
                      <w:spacing w:line="114" w:lineRule="exact" w:before="0"/>
                      <w:ind w:left="0" w:right="-9" w:firstLine="0"/>
                      <w:jc w:val="left"/>
                      <w:rPr>
                        <w:rFonts w:ascii="Arial" w:hAnsi="Arial"/>
                        <w:sz w:val="10"/>
                      </w:rPr>
                    </w:pPr>
                    <w:r>
                      <w:rPr>
                        <w:rFonts w:ascii="Arial" w:hAnsi="Arial"/>
                        <w:color w:val="231F20"/>
                        <w:w w:val="105"/>
                        <w:sz w:val="10"/>
                      </w:rPr>
                      <w:t>GRAN BRETAÑA</w:t>
                    </w:r>
                  </w:p>
                </w:txbxContent>
              </v:textbox>
              <w10:wrap type="none"/>
            </v:shape>
            <w10:wrap type="none"/>
          </v:group>
        </w:pict>
      </w:r>
      <w:r>
        <w:rPr>
          <w:rFonts w:ascii="Arial"/>
          <w:color w:val="231F20"/>
          <w:w w:val="99"/>
          <w:sz w:val="14"/>
        </w:rPr>
        <w:t>3</w:t>
      </w:r>
    </w:p>
    <w:p>
      <w:pPr>
        <w:spacing w:before="119"/>
        <w:ind w:left="0" w:right="5266" w:firstLine="0"/>
        <w:jc w:val="center"/>
        <w:rPr>
          <w:rFonts w:ascii="Arial"/>
          <w:sz w:val="14"/>
        </w:rPr>
      </w:pPr>
      <w:r>
        <w:rPr/>
        <w:pict>
          <v:shape style="position:absolute;margin-left:40.173988pt;margin-top:14.767738pt;width:9pt;height:47.35pt;mso-position-horizontal-relative:page;mso-position-vertical-relative:paragraph;z-index:1672" type="#_x0000_t202" filled="false" stroked="false">
            <v:textbox inset="0,0,0,0" style="layout-flow:vertical;mso-layout-flow-alt:bottom-to-top">
              <w:txbxContent>
                <w:p>
                  <w:pPr>
                    <w:spacing w:before="2"/>
                    <w:ind w:left="20" w:right="-593" w:firstLine="0"/>
                    <w:jc w:val="left"/>
                    <w:rPr>
                      <w:rFonts w:ascii="Arial"/>
                      <w:sz w:val="14"/>
                    </w:rPr>
                  </w:pPr>
                  <w:r>
                    <w:rPr>
                      <w:rFonts w:ascii="Arial"/>
                      <w:color w:val="231F20"/>
                      <w:w w:val="104"/>
                      <w:sz w:val="10"/>
                    </w:rPr>
                    <w:t>CRECIMIEN</w:t>
                  </w:r>
                  <w:r>
                    <w:rPr>
                      <w:rFonts w:ascii="Arial"/>
                      <w:color w:val="231F20"/>
                      <w:spacing w:val="-2"/>
                      <w:w w:val="104"/>
                      <w:sz w:val="10"/>
                    </w:rPr>
                    <w:t>T</w:t>
                  </w:r>
                  <w:r>
                    <w:rPr>
                      <w:rFonts w:ascii="Arial"/>
                      <w:color w:val="231F20"/>
                      <w:w w:val="105"/>
                      <w:sz w:val="10"/>
                    </w:rPr>
                    <w:t>O</w:t>
                  </w:r>
                  <w:r>
                    <w:rPr>
                      <w:rFonts w:ascii="Arial"/>
                      <w:color w:val="231F20"/>
                      <w:sz w:val="10"/>
                    </w:rPr>
                    <w:t> </w:t>
                  </w:r>
                  <w:r>
                    <w:rPr>
                      <w:rFonts w:ascii="Arial"/>
                      <w:color w:val="231F20"/>
                      <w:spacing w:val="-7"/>
                      <w:sz w:val="10"/>
                    </w:rPr>
                    <w:t> </w:t>
                  </w:r>
                  <w:r>
                    <w:rPr>
                      <w:rFonts w:ascii="Arial"/>
                      <w:color w:val="231F20"/>
                      <w:w w:val="99"/>
                      <w:sz w:val="14"/>
                    </w:rPr>
                    <w:t>%</w:t>
                  </w:r>
                </w:p>
              </w:txbxContent>
            </v:textbox>
            <w10:wrap type="none"/>
          </v:shape>
        </w:pict>
      </w:r>
      <w:r>
        <w:rPr>
          <w:rFonts w:ascii="Arial"/>
          <w:color w:val="231F20"/>
          <w:sz w:val="14"/>
        </w:rPr>
        <w:t>2.5</w:t>
      </w:r>
    </w:p>
    <w:p>
      <w:pPr>
        <w:spacing w:before="119"/>
        <w:ind w:left="0" w:right="5149" w:firstLine="0"/>
        <w:jc w:val="center"/>
        <w:rPr>
          <w:rFonts w:ascii="Arial"/>
          <w:sz w:val="14"/>
        </w:rPr>
      </w:pPr>
      <w:r>
        <w:rPr>
          <w:rFonts w:ascii="Arial"/>
          <w:color w:val="231F20"/>
          <w:w w:val="99"/>
          <w:sz w:val="14"/>
        </w:rPr>
        <w:t>2</w:t>
      </w:r>
    </w:p>
    <w:p>
      <w:pPr>
        <w:spacing w:before="119"/>
        <w:ind w:left="0" w:right="5266" w:firstLine="0"/>
        <w:jc w:val="center"/>
        <w:rPr>
          <w:rFonts w:ascii="Arial"/>
          <w:sz w:val="14"/>
        </w:rPr>
      </w:pPr>
      <w:r>
        <w:rPr>
          <w:rFonts w:ascii="Arial"/>
          <w:color w:val="231F20"/>
          <w:sz w:val="14"/>
        </w:rPr>
        <w:t>1.5</w:t>
      </w:r>
    </w:p>
    <w:p>
      <w:pPr>
        <w:spacing w:before="119"/>
        <w:ind w:left="0" w:right="5149" w:firstLine="0"/>
        <w:jc w:val="center"/>
        <w:rPr>
          <w:rFonts w:ascii="Arial"/>
          <w:sz w:val="14"/>
        </w:rPr>
      </w:pPr>
      <w:r>
        <w:rPr>
          <w:rFonts w:ascii="Arial"/>
          <w:color w:val="231F20"/>
          <w:w w:val="99"/>
          <w:sz w:val="14"/>
        </w:rPr>
        <w:t>1</w:t>
      </w:r>
    </w:p>
    <w:p>
      <w:pPr>
        <w:spacing w:before="119"/>
        <w:ind w:left="0" w:right="5266" w:firstLine="0"/>
        <w:jc w:val="center"/>
        <w:rPr>
          <w:rFonts w:ascii="Arial"/>
          <w:sz w:val="14"/>
        </w:rPr>
      </w:pPr>
      <w:r>
        <w:rPr>
          <w:rFonts w:ascii="Arial"/>
          <w:color w:val="231F20"/>
          <w:sz w:val="14"/>
        </w:rPr>
        <w:t>0.5</w:t>
      </w:r>
    </w:p>
    <w:p>
      <w:pPr>
        <w:spacing w:line="155" w:lineRule="exact" w:before="119"/>
        <w:ind w:left="0" w:right="5149" w:firstLine="0"/>
        <w:jc w:val="center"/>
        <w:rPr>
          <w:rFonts w:ascii="Arial"/>
          <w:sz w:val="14"/>
        </w:rPr>
      </w:pPr>
      <w:r>
        <w:rPr>
          <w:rFonts w:ascii="Arial"/>
          <w:color w:val="231F20"/>
          <w:w w:val="99"/>
          <w:sz w:val="14"/>
        </w:rPr>
        <w:t>0</w:t>
      </w:r>
    </w:p>
    <w:p>
      <w:pPr>
        <w:tabs>
          <w:tab w:pos="2500" w:val="left" w:leader="none"/>
          <w:tab w:pos="3925" w:val="left" w:leader="none"/>
        </w:tabs>
        <w:spacing w:line="155" w:lineRule="exact" w:before="0"/>
        <w:ind w:left="1070" w:right="54" w:firstLine="0"/>
        <w:jc w:val="left"/>
        <w:rPr>
          <w:rFonts w:ascii="Arial"/>
          <w:sz w:val="14"/>
        </w:rPr>
      </w:pPr>
      <w:r>
        <w:rPr>
          <w:rFonts w:ascii="Arial"/>
          <w:color w:val="231F20"/>
          <w:sz w:val="14"/>
        </w:rPr>
        <w:t>1959-1966</w:t>
        <w:tab/>
        <w:t>1967-1993</w:t>
        <w:tab/>
        <w:t>1994-1999</w:t>
      </w:r>
    </w:p>
    <w:p>
      <w:pPr>
        <w:spacing w:before="81"/>
        <w:ind w:left="120" w:right="54" w:firstLine="0"/>
        <w:jc w:val="left"/>
        <w:rPr>
          <w:sz w:val="18"/>
        </w:rPr>
      </w:pPr>
      <w:r>
        <w:rPr>
          <w:color w:val="231F20"/>
          <w:w w:val="110"/>
          <w:sz w:val="18"/>
        </w:rPr>
        <w:t>Elaboración del autor.</w:t>
      </w:r>
    </w:p>
    <w:p>
      <w:pPr>
        <w:spacing w:before="10"/>
        <w:ind w:left="120" w:right="54" w:firstLine="0"/>
        <w:jc w:val="left"/>
        <w:rPr>
          <w:sz w:val="18"/>
        </w:rPr>
      </w:pPr>
      <w:r>
        <w:rPr>
          <w:color w:val="231F20"/>
          <w:sz w:val="18"/>
        </w:rPr>
        <w:t>Fuente: </w:t>
      </w:r>
      <w:r>
        <w:rPr>
          <w:rFonts w:ascii="Cambria"/>
          <w:i/>
          <w:color w:val="231F20"/>
          <w:sz w:val="18"/>
        </w:rPr>
        <w:t>Economic Report of the President</w:t>
      </w:r>
      <w:r>
        <w:rPr>
          <w:color w:val="231F20"/>
          <w:sz w:val="18"/>
        </w:rPr>
        <w:t>, 2005.</w:t>
      </w:r>
    </w:p>
    <w:p>
      <w:pPr>
        <w:pStyle w:val="BodyText"/>
        <w:spacing w:before="9"/>
        <w:rPr>
          <w:sz w:val="18"/>
        </w:rPr>
      </w:pPr>
    </w:p>
    <w:p>
      <w:pPr>
        <w:spacing w:before="0"/>
        <w:ind w:left="120" w:right="118" w:firstLine="0"/>
        <w:jc w:val="left"/>
        <w:rPr>
          <w:rFonts w:ascii="Calibri" w:hAnsi="Calibri"/>
          <w:sz w:val="18"/>
        </w:rPr>
      </w:pPr>
      <w:r>
        <w:rPr>
          <w:rFonts w:ascii="Calibri" w:hAnsi="Calibri"/>
          <w:color w:val="231F20"/>
          <w:w w:val="120"/>
          <w:sz w:val="18"/>
        </w:rPr>
        <w:t>graﬁca 6. variación anual del pib per cápita de la economía mundial (1870-1913)</w:t>
      </w:r>
    </w:p>
    <w:p>
      <w:pPr>
        <w:spacing w:before="80"/>
        <w:ind w:left="0" w:right="4973" w:firstLine="0"/>
        <w:jc w:val="center"/>
        <w:rPr>
          <w:rFonts w:ascii="Arial"/>
          <w:sz w:val="12"/>
        </w:rPr>
      </w:pPr>
      <w:r>
        <w:rPr/>
        <w:drawing>
          <wp:anchor distT="0" distB="0" distL="0" distR="0" allowOverlap="1" layoutInCell="1" locked="0" behindDoc="0" simplePos="0" relativeHeight="1648">
            <wp:simplePos x="0" y="0"/>
            <wp:positionH relativeFrom="page">
              <wp:posOffset>888428</wp:posOffset>
            </wp:positionH>
            <wp:positionV relativeFrom="paragraph">
              <wp:posOffset>66799</wp:posOffset>
            </wp:positionV>
            <wp:extent cx="3255263" cy="862584"/>
            <wp:effectExtent l="0" t="0" r="0" b="0"/>
            <wp:wrapNone/>
            <wp:docPr id="11" name="image9.png" descr=""/>
            <wp:cNvGraphicFramePr>
              <a:graphicFrameLocks noChangeAspect="1"/>
            </wp:cNvGraphicFramePr>
            <a:graphic>
              <a:graphicData uri="http://schemas.openxmlformats.org/drawingml/2006/picture">
                <pic:pic>
                  <pic:nvPicPr>
                    <pic:cNvPr id="12" name="image9.png"/>
                    <pic:cNvPicPr/>
                  </pic:nvPicPr>
                  <pic:blipFill>
                    <a:blip r:embed="rId32" cstate="print"/>
                    <a:stretch>
                      <a:fillRect/>
                    </a:stretch>
                  </pic:blipFill>
                  <pic:spPr>
                    <a:xfrm>
                      <a:off x="0" y="0"/>
                      <a:ext cx="3255263" cy="862584"/>
                    </a:xfrm>
                    <a:prstGeom prst="rect">
                      <a:avLst/>
                    </a:prstGeom>
                  </pic:spPr>
                </pic:pic>
              </a:graphicData>
            </a:graphic>
          </wp:anchor>
        </w:drawing>
      </w:r>
      <w:r>
        <w:rPr>
          <w:rFonts w:ascii="Arial"/>
          <w:color w:val="231F20"/>
          <w:sz w:val="12"/>
        </w:rPr>
        <w:t>1.6</w:t>
      </w:r>
    </w:p>
    <w:p>
      <w:pPr>
        <w:spacing w:before="37"/>
        <w:ind w:left="0" w:right="4973" w:firstLine="0"/>
        <w:jc w:val="center"/>
        <w:rPr>
          <w:rFonts w:ascii="Arial"/>
          <w:sz w:val="12"/>
        </w:rPr>
      </w:pPr>
      <w:r>
        <w:rPr/>
        <w:pict>
          <v:shape style="position:absolute;margin-left:48.231281pt;margin-top:7.693765pt;width:8pt;height:40.85pt;mso-position-horizontal-relative:page;mso-position-vertical-relative:paragraph;z-index:1696" type="#_x0000_t202" filled="false" stroked="false">
            <v:textbox inset="0,0,0,0" style="layout-flow:vertical;mso-layout-flow-alt:bottom-to-top">
              <w:txbxContent>
                <w:p>
                  <w:pPr>
                    <w:spacing w:before="4"/>
                    <w:ind w:left="20" w:right="-508" w:firstLine="0"/>
                    <w:jc w:val="left"/>
                    <w:rPr>
                      <w:rFonts w:ascii="Arial"/>
                      <w:sz w:val="12"/>
                    </w:rPr>
                  </w:pPr>
                  <w:r>
                    <w:rPr>
                      <w:rFonts w:ascii="Arial"/>
                      <w:color w:val="231F20"/>
                      <w:w w:val="99"/>
                      <w:sz w:val="9"/>
                    </w:rPr>
                    <w:t>CRECIMIEN</w:t>
                  </w:r>
                  <w:r>
                    <w:rPr>
                      <w:rFonts w:ascii="Arial"/>
                      <w:color w:val="231F20"/>
                      <w:spacing w:val="-2"/>
                      <w:w w:val="99"/>
                      <w:sz w:val="9"/>
                    </w:rPr>
                    <w:t>T</w:t>
                  </w:r>
                  <w:r>
                    <w:rPr>
                      <w:rFonts w:ascii="Arial"/>
                      <w:color w:val="231F20"/>
                      <w:w w:val="100"/>
                      <w:sz w:val="9"/>
                    </w:rPr>
                    <w:t>O</w:t>
                  </w:r>
                  <w:r>
                    <w:rPr>
                      <w:rFonts w:ascii="Arial"/>
                      <w:color w:val="231F20"/>
                      <w:sz w:val="9"/>
                    </w:rPr>
                    <w:t> </w:t>
                  </w:r>
                  <w:r>
                    <w:rPr>
                      <w:rFonts w:ascii="Arial"/>
                      <w:color w:val="231F20"/>
                      <w:spacing w:val="-9"/>
                      <w:sz w:val="9"/>
                    </w:rPr>
                    <w:t> </w:t>
                  </w:r>
                  <w:r>
                    <w:rPr>
                      <w:rFonts w:ascii="Arial"/>
                      <w:color w:val="231F20"/>
                      <w:w w:val="99"/>
                      <w:sz w:val="12"/>
                    </w:rPr>
                    <w:t>%</w:t>
                  </w:r>
                </w:p>
              </w:txbxContent>
            </v:textbox>
            <w10:wrap type="none"/>
          </v:shape>
        </w:pict>
      </w:r>
      <w:r>
        <w:rPr>
          <w:rFonts w:ascii="Arial"/>
          <w:color w:val="231F20"/>
          <w:sz w:val="12"/>
        </w:rPr>
        <w:t>1.4</w:t>
      </w:r>
    </w:p>
    <w:p>
      <w:pPr>
        <w:spacing w:before="37"/>
        <w:ind w:left="0" w:right="4873" w:firstLine="0"/>
        <w:jc w:val="center"/>
        <w:rPr>
          <w:rFonts w:ascii="Arial"/>
          <w:sz w:val="12"/>
        </w:rPr>
      </w:pPr>
      <w:r>
        <w:rPr>
          <w:rFonts w:ascii="Arial"/>
          <w:color w:val="231F20"/>
          <w:w w:val="99"/>
          <w:sz w:val="12"/>
        </w:rPr>
        <w:t>1</w:t>
      </w:r>
    </w:p>
    <w:p>
      <w:pPr>
        <w:spacing w:before="37"/>
        <w:ind w:left="0" w:right="4973" w:firstLine="0"/>
        <w:jc w:val="center"/>
        <w:rPr>
          <w:rFonts w:ascii="Arial"/>
          <w:sz w:val="12"/>
        </w:rPr>
      </w:pPr>
      <w:r>
        <w:rPr>
          <w:rFonts w:ascii="Arial"/>
          <w:color w:val="231F20"/>
          <w:sz w:val="12"/>
        </w:rPr>
        <w:t>0.8</w:t>
      </w:r>
    </w:p>
    <w:p>
      <w:pPr>
        <w:spacing w:before="37"/>
        <w:ind w:left="0" w:right="4973" w:firstLine="0"/>
        <w:jc w:val="center"/>
        <w:rPr>
          <w:rFonts w:ascii="Arial"/>
          <w:sz w:val="12"/>
        </w:rPr>
      </w:pPr>
      <w:r>
        <w:rPr>
          <w:rFonts w:ascii="Arial"/>
          <w:color w:val="231F20"/>
          <w:sz w:val="12"/>
        </w:rPr>
        <w:t>0.6</w:t>
      </w:r>
    </w:p>
    <w:p>
      <w:pPr>
        <w:spacing w:before="37"/>
        <w:ind w:left="0" w:right="4973" w:firstLine="0"/>
        <w:jc w:val="center"/>
        <w:rPr>
          <w:rFonts w:ascii="Arial"/>
          <w:sz w:val="12"/>
        </w:rPr>
      </w:pPr>
      <w:r>
        <w:rPr>
          <w:rFonts w:ascii="Arial"/>
          <w:color w:val="231F20"/>
          <w:sz w:val="12"/>
        </w:rPr>
        <w:t>0.4</w:t>
      </w:r>
    </w:p>
    <w:p>
      <w:pPr>
        <w:spacing w:before="37"/>
        <w:ind w:left="0" w:right="4973" w:firstLine="0"/>
        <w:jc w:val="center"/>
        <w:rPr>
          <w:rFonts w:ascii="Arial"/>
          <w:sz w:val="12"/>
        </w:rPr>
      </w:pPr>
      <w:r>
        <w:rPr>
          <w:rFonts w:ascii="Arial"/>
          <w:color w:val="231F20"/>
          <w:sz w:val="12"/>
        </w:rPr>
        <w:t>0.2</w:t>
      </w:r>
    </w:p>
    <w:p>
      <w:pPr>
        <w:spacing w:before="37"/>
        <w:ind w:left="0" w:right="4873" w:firstLine="0"/>
        <w:jc w:val="center"/>
        <w:rPr>
          <w:rFonts w:ascii="Arial"/>
          <w:sz w:val="12"/>
        </w:rPr>
      </w:pPr>
      <w:r>
        <w:rPr>
          <w:rFonts w:ascii="Arial"/>
          <w:color w:val="231F20"/>
          <w:w w:val="99"/>
          <w:sz w:val="12"/>
        </w:rPr>
        <w:t>0</w:t>
      </w:r>
    </w:p>
    <w:p>
      <w:pPr>
        <w:tabs>
          <w:tab w:pos="3038" w:val="left" w:leader="none"/>
          <w:tab w:pos="4718" w:val="left" w:leader="none"/>
        </w:tabs>
        <w:spacing w:before="49"/>
        <w:ind w:left="1360" w:right="54" w:firstLine="0"/>
        <w:jc w:val="left"/>
        <w:rPr>
          <w:rFonts w:ascii="Arial"/>
          <w:sz w:val="12"/>
        </w:rPr>
      </w:pPr>
      <w:r>
        <w:rPr>
          <w:rFonts w:ascii="Arial"/>
          <w:color w:val="231F20"/>
          <w:sz w:val="12"/>
        </w:rPr>
        <w:t>1870-1900</w:t>
        <w:tab/>
        <w:t>1900-1913</w:t>
        <w:tab/>
        <w:t>1870-1913</w:t>
      </w:r>
    </w:p>
    <w:p>
      <w:pPr>
        <w:pStyle w:val="BodyText"/>
        <w:spacing w:before="9"/>
        <w:rPr>
          <w:rFonts w:ascii="Arial"/>
          <w:sz w:val="12"/>
        </w:rPr>
      </w:pPr>
    </w:p>
    <w:p>
      <w:pPr>
        <w:spacing w:line="254" w:lineRule="auto" w:before="70"/>
        <w:ind w:left="119" w:right="3793" w:firstLine="0"/>
        <w:jc w:val="left"/>
        <w:rPr>
          <w:sz w:val="18"/>
        </w:rPr>
      </w:pPr>
      <w:r>
        <w:rPr>
          <w:color w:val="231F20"/>
          <w:w w:val="110"/>
          <w:sz w:val="18"/>
        </w:rPr>
        <w:t>Elaboración del autor. Fuente: Maddison, 1997.</w:t>
      </w:r>
    </w:p>
    <w:p>
      <w:pPr>
        <w:spacing w:after="0" w:line="254" w:lineRule="auto"/>
        <w:jc w:val="left"/>
        <w:rPr>
          <w:sz w:val="18"/>
        </w:rPr>
        <w:sectPr>
          <w:pgSz w:w="7640" w:h="11900"/>
          <w:pgMar w:header="676" w:footer="0" w:top="860" w:bottom="280" w:left="640" w:right="760"/>
        </w:sectPr>
      </w:pPr>
    </w:p>
    <w:p>
      <w:pPr>
        <w:pStyle w:val="BodyText"/>
        <w:spacing w:line="261" w:lineRule="auto" w:before="162"/>
        <w:ind w:left="100" w:right="119" w:firstLine="240"/>
        <w:jc w:val="both"/>
      </w:pPr>
      <w:r>
        <w:rPr>
          <w:color w:val="231F20"/>
          <w:w w:val="110"/>
        </w:rPr>
        <w:t>Podemos trazar un escenario similar para la economía de los Es- tados Unidos a partir de los últimos treinta años. Entre 1967 y</w:t>
      </w:r>
      <w:r>
        <w:rPr>
          <w:color w:val="231F20"/>
          <w:spacing w:val="-8"/>
          <w:w w:val="110"/>
        </w:rPr>
        <w:t> </w:t>
      </w:r>
      <w:r>
        <w:rPr>
          <w:color w:val="231F20"/>
          <w:w w:val="110"/>
        </w:rPr>
        <w:t>1982, los Estados Unidos crecen por debajo del promedio de la economía mundial.</w:t>
      </w:r>
      <w:r>
        <w:rPr>
          <w:color w:val="231F20"/>
          <w:spacing w:val="-9"/>
          <w:w w:val="110"/>
        </w:rPr>
        <w:t> </w:t>
      </w:r>
      <w:r>
        <w:rPr>
          <w:color w:val="231F20"/>
          <w:w w:val="110"/>
        </w:rPr>
        <w:t>Entre</w:t>
      </w:r>
      <w:r>
        <w:rPr>
          <w:color w:val="231F20"/>
          <w:spacing w:val="-9"/>
          <w:w w:val="110"/>
        </w:rPr>
        <w:t> </w:t>
      </w:r>
      <w:r>
        <w:rPr>
          <w:color w:val="231F20"/>
          <w:w w:val="110"/>
        </w:rPr>
        <w:t>1983</w:t>
      </w:r>
      <w:r>
        <w:rPr>
          <w:color w:val="231F20"/>
          <w:spacing w:val="-9"/>
          <w:w w:val="110"/>
        </w:rPr>
        <w:t> </w:t>
      </w:r>
      <w:r>
        <w:rPr>
          <w:color w:val="231F20"/>
          <w:w w:val="110"/>
        </w:rPr>
        <w:t>y</w:t>
      </w:r>
      <w:r>
        <w:rPr>
          <w:color w:val="231F20"/>
          <w:spacing w:val="-9"/>
          <w:w w:val="110"/>
        </w:rPr>
        <w:t> </w:t>
      </w:r>
      <w:r>
        <w:rPr>
          <w:color w:val="231F20"/>
          <w:w w:val="110"/>
        </w:rPr>
        <w:t>2000</w:t>
      </w:r>
      <w:r>
        <w:rPr>
          <w:color w:val="231F20"/>
          <w:spacing w:val="-9"/>
          <w:w w:val="110"/>
        </w:rPr>
        <w:t> </w:t>
      </w:r>
      <w:r>
        <w:rPr>
          <w:color w:val="231F20"/>
          <w:w w:val="110"/>
        </w:rPr>
        <w:t>retoman</w:t>
      </w:r>
      <w:r>
        <w:rPr>
          <w:color w:val="231F20"/>
          <w:spacing w:val="-9"/>
          <w:w w:val="110"/>
        </w:rPr>
        <w:t> </w:t>
      </w:r>
      <w:r>
        <w:rPr>
          <w:color w:val="231F20"/>
          <w:w w:val="110"/>
        </w:rPr>
        <w:t>la</w:t>
      </w:r>
      <w:r>
        <w:rPr>
          <w:color w:val="231F20"/>
          <w:spacing w:val="-9"/>
          <w:w w:val="110"/>
        </w:rPr>
        <w:t> </w:t>
      </w:r>
      <w:r>
        <w:rPr>
          <w:color w:val="231F20"/>
          <w:w w:val="110"/>
        </w:rPr>
        <w:t>delantera</w:t>
      </w:r>
      <w:r>
        <w:rPr>
          <w:color w:val="231F20"/>
          <w:spacing w:val="-9"/>
          <w:w w:val="110"/>
        </w:rPr>
        <w:t> </w:t>
      </w:r>
      <w:r>
        <w:rPr>
          <w:color w:val="231F20"/>
          <w:w w:val="110"/>
        </w:rPr>
        <w:t>(véase</w:t>
      </w:r>
      <w:r>
        <w:rPr>
          <w:color w:val="231F20"/>
          <w:spacing w:val="-9"/>
          <w:w w:val="110"/>
        </w:rPr>
        <w:t> </w:t>
      </w:r>
      <w:r>
        <w:rPr>
          <w:color w:val="231F20"/>
          <w:w w:val="110"/>
        </w:rPr>
        <w:t>la</w:t>
      </w:r>
      <w:r>
        <w:rPr>
          <w:color w:val="231F20"/>
          <w:spacing w:val="-9"/>
          <w:w w:val="110"/>
        </w:rPr>
        <w:t> </w:t>
      </w:r>
      <w:r>
        <w:rPr>
          <w:color w:val="231F20"/>
          <w:w w:val="110"/>
        </w:rPr>
        <w:t>gráﬁca</w:t>
      </w:r>
      <w:r>
        <w:rPr>
          <w:color w:val="231F20"/>
          <w:spacing w:val="-9"/>
          <w:w w:val="110"/>
        </w:rPr>
        <w:t> </w:t>
      </w:r>
      <w:r>
        <w:rPr>
          <w:color w:val="231F20"/>
          <w:w w:val="110"/>
        </w:rPr>
        <w:t>7). Pero ¿Por cuánto</w:t>
      </w:r>
      <w:r>
        <w:rPr>
          <w:color w:val="231F20"/>
          <w:spacing w:val="24"/>
          <w:w w:val="110"/>
        </w:rPr>
        <w:t> </w:t>
      </w:r>
      <w:r>
        <w:rPr>
          <w:color w:val="231F20"/>
          <w:w w:val="110"/>
        </w:rPr>
        <w:t>tiempo?</w:t>
      </w:r>
    </w:p>
    <w:p>
      <w:pPr>
        <w:pStyle w:val="BodyText"/>
        <w:spacing w:line="259" w:lineRule="auto"/>
        <w:ind w:left="100" w:right="117" w:firstLine="240"/>
        <w:jc w:val="both"/>
      </w:pPr>
      <w:r>
        <w:rPr>
          <w:color w:val="231F20"/>
          <w:w w:val="110"/>
        </w:rPr>
        <w:t>Al</w:t>
      </w:r>
      <w:r>
        <w:rPr>
          <w:color w:val="231F20"/>
          <w:spacing w:val="-7"/>
          <w:w w:val="110"/>
        </w:rPr>
        <w:t> </w:t>
      </w:r>
      <w:r>
        <w:rPr>
          <w:color w:val="231F20"/>
          <w:w w:val="110"/>
        </w:rPr>
        <w:t>igual</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Inglaterra</w:t>
      </w:r>
      <w:r>
        <w:rPr>
          <w:color w:val="231F20"/>
          <w:spacing w:val="-7"/>
          <w:w w:val="110"/>
        </w:rPr>
        <w:t> </w:t>
      </w:r>
      <w:r>
        <w:rPr>
          <w:color w:val="231F20"/>
          <w:w w:val="110"/>
        </w:rPr>
        <w:t>entre</w:t>
      </w:r>
      <w:r>
        <w:rPr>
          <w:color w:val="231F20"/>
          <w:spacing w:val="-7"/>
          <w:w w:val="110"/>
        </w:rPr>
        <w:t> </w:t>
      </w:r>
      <w:r>
        <w:rPr>
          <w:color w:val="231F20"/>
          <w:w w:val="110"/>
        </w:rPr>
        <w:t>1880-1896,</w:t>
      </w:r>
      <w:r>
        <w:rPr>
          <w:color w:val="231F20"/>
          <w:spacing w:val="-7"/>
          <w:w w:val="110"/>
        </w:rPr>
        <w:t> </w:t>
      </w:r>
      <w:r>
        <w:rPr>
          <w:color w:val="231F20"/>
          <w:w w:val="110"/>
        </w:rPr>
        <w:t>el</w:t>
      </w:r>
      <w:r>
        <w:rPr>
          <w:color w:val="231F20"/>
          <w:spacing w:val="-7"/>
          <w:w w:val="110"/>
        </w:rPr>
        <w:t> </w:t>
      </w:r>
      <w:r>
        <w:rPr>
          <w:color w:val="231F20"/>
          <w:w w:val="110"/>
        </w:rPr>
        <w:t>vínculo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Esta- dos Unidos a la ﬁnanciarización, entre 1983 y 2000, le permitió re- tomar su proyección sobre la economía mundial, pero no le regresó el liderazgo en el crecimiento económico. Aunque en el periodo de su ﬁnanciarización, Inglaterra sobrepasó provisionalmente a los Es- tados Unidos, permaneció secundada por Alemania en el</w:t>
      </w:r>
      <w:r>
        <w:rPr>
          <w:color w:val="231F20"/>
          <w:spacing w:val="-35"/>
          <w:w w:val="110"/>
        </w:rPr>
        <w:t> </w:t>
      </w:r>
      <w:r>
        <w:rPr>
          <w:color w:val="231F20"/>
          <w:w w:val="110"/>
        </w:rPr>
        <w:t>dinamismo económico,</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ese</w:t>
      </w:r>
      <w:r>
        <w:rPr>
          <w:color w:val="231F20"/>
          <w:spacing w:val="-7"/>
          <w:w w:val="110"/>
        </w:rPr>
        <w:t> </w:t>
      </w:r>
      <w:r>
        <w:rPr>
          <w:color w:val="231F20"/>
          <w:w w:val="110"/>
        </w:rPr>
        <w:t>intervalo,</w:t>
      </w:r>
      <w:r>
        <w:rPr>
          <w:color w:val="231F20"/>
          <w:spacing w:val="-7"/>
          <w:w w:val="110"/>
        </w:rPr>
        <w:t> </w:t>
      </w:r>
      <w:r>
        <w:rPr>
          <w:color w:val="231F20"/>
          <w:w w:val="110"/>
        </w:rPr>
        <w:t>expande</w:t>
      </w:r>
      <w:r>
        <w:rPr>
          <w:color w:val="231F20"/>
          <w:spacing w:val="-7"/>
          <w:w w:val="110"/>
        </w:rPr>
        <w:t> </w:t>
      </w:r>
      <w:r>
        <w:rPr>
          <w:color w:val="231F20"/>
          <w:w w:val="110"/>
        </w:rPr>
        <w:t>su</w:t>
      </w:r>
      <w:r>
        <w:rPr>
          <w:color w:val="231F20"/>
          <w:spacing w:val="-6"/>
          <w:w w:val="110"/>
        </w:rPr>
        <w:t> </w:t>
      </w:r>
      <w:r>
        <w:rPr>
          <w:rFonts w:ascii="Calibri" w:hAnsi="Calibri"/>
          <w:color w:val="231F20"/>
          <w:w w:val="110"/>
        </w:rPr>
        <w:t>pib</w:t>
      </w:r>
      <w:r>
        <w:rPr>
          <w:rFonts w:ascii="Calibri" w:hAnsi="Calibri"/>
          <w:color w:val="231F20"/>
          <w:spacing w:val="-1"/>
          <w:w w:val="110"/>
        </w:rPr>
        <w:t> </w:t>
      </w:r>
      <w:r>
        <w:rPr>
          <w:color w:val="231F20"/>
          <w:w w:val="110"/>
        </w:rPr>
        <w:t>per</w:t>
      </w:r>
      <w:r>
        <w:rPr>
          <w:color w:val="231F20"/>
          <w:spacing w:val="-7"/>
          <w:w w:val="110"/>
        </w:rPr>
        <w:t> </w:t>
      </w:r>
      <w:r>
        <w:rPr>
          <w:color w:val="231F20"/>
          <w:w w:val="110"/>
        </w:rPr>
        <w:t>cápita</w:t>
      </w:r>
      <w:r>
        <w:rPr>
          <w:color w:val="231F20"/>
          <w:spacing w:val="-7"/>
          <w:w w:val="110"/>
        </w:rPr>
        <w:t> </w:t>
      </w:r>
      <w:r>
        <w:rPr>
          <w:color w:val="231F20"/>
          <w:w w:val="110"/>
        </w:rPr>
        <w:t>en</w:t>
      </w:r>
      <w:r>
        <w:rPr>
          <w:color w:val="231F20"/>
          <w:spacing w:val="-7"/>
          <w:w w:val="110"/>
        </w:rPr>
        <w:t> </w:t>
      </w:r>
      <w:r>
        <w:rPr>
          <w:color w:val="231F20"/>
          <w:w w:val="110"/>
        </w:rPr>
        <w:t>1.8%. </w:t>
      </w:r>
      <w:r>
        <w:rPr>
          <w:color w:val="231F20"/>
          <w:spacing w:val="-3"/>
          <w:w w:val="110"/>
        </w:rPr>
        <w:t>Ya </w:t>
      </w:r>
      <w:r>
        <w:rPr>
          <w:color w:val="231F20"/>
          <w:w w:val="110"/>
        </w:rPr>
        <w:t>en el periodo reciente, los Estados Unidos rebasan a Japón, pero no logran hacer lo mismo con el conjunto del Este Asiático, que permanece al frente impulsado, principalmente, por el dinamismo económico de China e </w:t>
      </w:r>
      <w:r>
        <w:rPr>
          <w:color w:val="231F20"/>
          <w:spacing w:val="5"/>
          <w:w w:val="110"/>
        </w:rPr>
        <w:t> </w:t>
      </w:r>
      <w:r>
        <w:rPr>
          <w:color w:val="231F20"/>
          <w:w w:val="110"/>
        </w:rPr>
        <w:t>India.</w:t>
      </w:r>
    </w:p>
    <w:p>
      <w:pPr>
        <w:pStyle w:val="BodyText"/>
        <w:spacing w:line="261" w:lineRule="auto" w:before="2"/>
        <w:ind w:left="100" w:right="117" w:firstLine="240"/>
        <w:jc w:val="both"/>
      </w:pPr>
      <w:r>
        <w:rPr>
          <w:color w:val="231F20"/>
          <w:w w:val="110"/>
        </w:rPr>
        <w:t>En la base de esa estrategia de la tendencia de reversión del des- censo</w:t>
      </w:r>
      <w:r>
        <w:rPr>
          <w:color w:val="231F20"/>
          <w:spacing w:val="-12"/>
          <w:w w:val="110"/>
        </w:rPr>
        <w:t> </w:t>
      </w:r>
      <w:r>
        <w:rPr>
          <w:color w:val="231F20"/>
          <w:w w:val="110"/>
        </w:rPr>
        <w:t>hegemónico,</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había</w:t>
      </w:r>
      <w:r>
        <w:rPr>
          <w:color w:val="231F20"/>
          <w:spacing w:val="-12"/>
          <w:w w:val="110"/>
        </w:rPr>
        <w:t> </w:t>
      </w:r>
      <w:r>
        <w:rPr>
          <w:color w:val="231F20"/>
          <w:w w:val="110"/>
        </w:rPr>
        <w:t>asegurado</w:t>
      </w:r>
      <w:r>
        <w:rPr>
          <w:color w:val="231F20"/>
          <w:spacing w:val="-12"/>
          <w:w w:val="110"/>
        </w:rPr>
        <w:t> </w:t>
      </w:r>
      <w:r>
        <w:rPr>
          <w:color w:val="231F20"/>
          <w:w w:val="110"/>
        </w:rPr>
        <w:t>entre</w:t>
      </w:r>
      <w:r>
        <w:rPr>
          <w:color w:val="231F20"/>
          <w:spacing w:val="-12"/>
          <w:w w:val="110"/>
        </w:rPr>
        <w:t> </w:t>
      </w:r>
      <w:r>
        <w:rPr>
          <w:color w:val="231F20"/>
          <w:w w:val="110"/>
        </w:rPr>
        <w:t>1967</w:t>
      </w:r>
      <w:r>
        <w:rPr>
          <w:color w:val="231F20"/>
          <w:spacing w:val="-12"/>
          <w:w w:val="110"/>
        </w:rPr>
        <w:t> </w:t>
      </w:r>
      <w:r>
        <w:rPr>
          <w:color w:val="231F20"/>
          <w:w w:val="110"/>
        </w:rPr>
        <w:t>y</w:t>
      </w:r>
      <w:r>
        <w:rPr>
          <w:color w:val="231F20"/>
          <w:spacing w:val="-12"/>
          <w:w w:val="110"/>
        </w:rPr>
        <w:t> </w:t>
      </w:r>
      <w:r>
        <w:rPr>
          <w:color w:val="231F20"/>
          <w:w w:val="110"/>
        </w:rPr>
        <w:t>1982,</w:t>
      </w:r>
      <w:r>
        <w:rPr>
          <w:color w:val="231F20"/>
          <w:spacing w:val="-12"/>
          <w:w w:val="110"/>
        </w:rPr>
        <w:t> </w:t>
      </w:r>
      <w:r>
        <w:rPr>
          <w:color w:val="231F20"/>
          <w:w w:val="110"/>
        </w:rPr>
        <w:t>estuvo la</w:t>
      </w:r>
      <w:r>
        <w:rPr>
          <w:color w:val="231F20"/>
          <w:spacing w:val="-18"/>
          <w:w w:val="110"/>
        </w:rPr>
        <w:t> </w:t>
      </w:r>
      <w:r>
        <w:rPr>
          <w:color w:val="231F20"/>
          <w:w w:val="110"/>
        </w:rPr>
        <w:t>valorización</w:t>
      </w:r>
      <w:r>
        <w:rPr>
          <w:color w:val="231F20"/>
          <w:spacing w:val="-18"/>
          <w:w w:val="110"/>
        </w:rPr>
        <w:t> </w:t>
      </w:r>
      <w:r>
        <w:rPr>
          <w:color w:val="231F20"/>
          <w:w w:val="110"/>
        </w:rPr>
        <w:t>del</w:t>
      </w:r>
      <w:r>
        <w:rPr>
          <w:color w:val="231F20"/>
          <w:spacing w:val="-18"/>
          <w:w w:val="110"/>
        </w:rPr>
        <w:t> </w:t>
      </w:r>
      <w:r>
        <w:rPr>
          <w:color w:val="231F20"/>
          <w:w w:val="110"/>
        </w:rPr>
        <w:t>cambio</w:t>
      </w:r>
      <w:r>
        <w:rPr>
          <w:color w:val="231F20"/>
          <w:spacing w:val="-18"/>
          <w:w w:val="110"/>
        </w:rPr>
        <w:t> </w:t>
      </w:r>
      <w:r>
        <w:rPr>
          <w:color w:val="231F20"/>
          <w:w w:val="110"/>
        </w:rPr>
        <w:t>y</w:t>
      </w:r>
      <w:r>
        <w:rPr>
          <w:color w:val="231F20"/>
          <w:spacing w:val="-18"/>
          <w:w w:val="110"/>
        </w:rPr>
        <w:t> </w:t>
      </w:r>
      <w:r>
        <w:rPr>
          <w:color w:val="231F20"/>
          <w:w w:val="110"/>
        </w:rPr>
        <w:t>la</w:t>
      </w:r>
      <w:r>
        <w:rPr>
          <w:color w:val="231F20"/>
          <w:spacing w:val="-18"/>
          <w:w w:val="110"/>
        </w:rPr>
        <w:t> </w:t>
      </w:r>
      <w:r>
        <w:rPr>
          <w:color w:val="231F20"/>
          <w:w w:val="110"/>
        </w:rPr>
        <w:t>liberalización</w:t>
      </w:r>
      <w:r>
        <w:rPr>
          <w:color w:val="231F20"/>
          <w:spacing w:val="-18"/>
          <w:w w:val="110"/>
        </w:rPr>
        <w:t> </w:t>
      </w:r>
      <w:r>
        <w:rPr>
          <w:color w:val="231F20"/>
          <w:w w:val="110"/>
        </w:rPr>
        <w:t>comercial</w:t>
      </w:r>
      <w:r>
        <w:rPr>
          <w:color w:val="231F20"/>
          <w:spacing w:val="-18"/>
          <w:w w:val="110"/>
        </w:rPr>
        <w:t> </w:t>
      </w:r>
      <w:r>
        <w:rPr>
          <w:color w:val="231F20"/>
          <w:w w:val="110"/>
        </w:rPr>
        <w:t>y</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inver- siones. El gobierno y la burguesía estadunidense capturaron una parte</w:t>
      </w:r>
      <w:r>
        <w:rPr>
          <w:color w:val="231F20"/>
          <w:spacing w:val="-7"/>
          <w:w w:val="110"/>
        </w:rPr>
        <w:t> </w:t>
      </w:r>
      <w:r>
        <w:rPr>
          <w:color w:val="231F20"/>
          <w:w w:val="110"/>
        </w:rPr>
        <w:t>signiﬁcativa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liquidez</w:t>
      </w:r>
      <w:r>
        <w:rPr>
          <w:color w:val="231F20"/>
          <w:spacing w:val="-7"/>
          <w:w w:val="110"/>
        </w:rPr>
        <w:t> </w:t>
      </w:r>
      <w:r>
        <w:rPr>
          <w:color w:val="231F20"/>
          <w:w w:val="110"/>
        </w:rPr>
        <w:t>internacional</w:t>
      </w:r>
      <w:r>
        <w:rPr>
          <w:color w:val="231F20"/>
          <w:spacing w:val="-7"/>
          <w:w w:val="110"/>
        </w:rPr>
        <w:t> </w:t>
      </w:r>
      <w:r>
        <w:rPr>
          <w:color w:val="231F20"/>
          <w:w w:val="110"/>
        </w:rPr>
        <w:t>a</w:t>
      </w:r>
      <w:r>
        <w:rPr>
          <w:color w:val="231F20"/>
          <w:spacing w:val="-7"/>
          <w:w w:val="110"/>
        </w:rPr>
        <w:t> </w:t>
      </w:r>
      <w:r>
        <w:rPr>
          <w:color w:val="231F20"/>
          <w:w w:val="110"/>
        </w:rPr>
        <w:t>través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valoriza- ción</w:t>
      </w:r>
      <w:r>
        <w:rPr>
          <w:color w:val="231F20"/>
          <w:spacing w:val="-6"/>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activos</w:t>
      </w:r>
      <w:r>
        <w:rPr>
          <w:color w:val="231F20"/>
          <w:spacing w:val="-6"/>
          <w:w w:val="110"/>
        </w:rPr>
        <w:t> </w:t>
      </w:r>
      <w:r>
        <w:rPr>
          <w:color w:val="231F20"/>
          <w:w w:val="110"/>
        </w:rPr>
        <w:t>para</w:t>
      </w:r>
      <w:r>
        <w:rPr>
          <w:color w:val="231F20"/>
          <w:spacing w:val="-6"/>
          <w:w w:val="110"/>
        </w:rPr>
        <w:t> </w:t>
      </w:r>
      <w:r>
        <w:rPr>
          <w:color w:val="231F20"/>
          <w:w w:val="110"/>
        </w:rPr>
        <w:t>realizar</w:t>
      </w:r>
      <w:r>
        <w:rPr>
          <w:color w:val="231F20"/>
          <w:spacing w:val="-6"/>
          <w:w w:val="110"/>
        </w:rPr>
        <w:t> </w:t>
      </w:r>
      <w:r>
        <w:rPr>
          <w:color w:val="231F20"/>
          <w:w w:val="110"/>
        </w:rPr>
        <w:t>inversiones</w:t>
      </w:r>
      <w:r>
        <w:rPr>
          <w:color w:val="231F20"/>
          <w:spacing w:val="-6"/>
          <w:w w:val="110"/>
        </w:rPr>
        <w:t> </w:t>
      </w:r>
      <w:r>
        <w:rPr>
          <w:color w:val="231F20"/>
          <w:w w:val="110"/>
        </w:rPr>
        <w:t>e</w:t>
      </w:r>
      <w:r>
        <w:rPr>
          <w:color w:val="231F20"/>
          <w:spacing w:val="-6"/>
          <w:w w:val="110"/>
        </w:rPr>
        <w:t> </w:t>
      </w:r>
      <w:r>
        <w:rPr>
          <w:color w:val="231F20"/>
          <w:w w:val="110"/>
        </w:rPr>
        <w:t>impulsar</w:t>
      </w:r>
      <w:r>
        <w:rPr>
          <w:color w:val="231F20"/>
          <w:spacing w:val="-6"/>
          <w:w w:val="110"/>
        </w:rPr>
        <w:t> </w:t>
      </w:r>
      <w:r>
        <w:rPr>
          <w:color w:val="231F20"/>
          <w:w w:val="110"/>
        </w:rPr>
        <w:t>el</w:t>
      </w:r>
      <w:r>
        <w:rPr>
          <w:color w:val="231F20"/>
          <w:spacing w:val="-6"/>
          <w:w w:val="110"/>
        </w:rPr>
        <w:t> </w:t>
      </w:r>
      <w:r>
        <w:rPr>
          <w:color w:val="231F20"/>
          <w:w w:val="110"/>
        </w:rPr>
        <w:t>crecimien-</w:t>
      </w:r>
    </w:p>
    <w:p>
      <w:pPr>
        <w:pStyle w:val="BodyText"/>
      </w:pPr>
    </w:p>
    <w:p>
      <w:pPr>
        <w:spacing w:line="273" w:lineRule="auto" w:before="121"/>
        <w:ind w:left="118" w:right="68" w:firstLine="0"/>
        <w:jc w:val="left"/>
        <w:rPr>
          <w:rFonts w:ascii="Calibri" w:hAnsi="Calibri"/>
          <w:sz w:val="18"/>
        </w:rPr>
      </w:pPr>
      <w:r>
        <w:rPr>
          <w:rFonts w:ascii="Calibri" w:hAnsi="Calibri"/>
          <w:color w:val="231F20"/>
          <w:w w:val="120"/>
          <w:sz w:val="18"/>
        </w:rPr>
        <w:t>gráﬁca 7. variación anual del pib per cápita de los estados unidos y de la economía mundial (1967-2000)</w:t>
      </w:r>
    </w:p>
    <w:p>
      <w:pPr>
        <w:spacing w:before="102"/>
        <w:ind w:left="0" w:right="4871" w:firstLine="0"/>
        <w:jc w:val="center"/>
        <w:rPr>
          <w:rFonts w:ascii="Arial"/>
          <w:sz w:val="14"/>
        </w:rPr>
      </w:pPr>
      <w:r>
        <w:rPr/>
        <w:drawing>
          <wp:anchor distT="0" distB="0" distL="0" distR="0" allowOverlap="1" layoutInCell="1" locked="0" behindDoc="1" simplePos="0" relativeHeight="268313015">
            <wp:simplePos x="0" y="0"/>
            <wp:positionH relativeFrom="page">
              <wp:posOffset>943736</wp:posOffset>
            </wp:positionH>
            <wp:positionV relativeFrom="paragraph">
              <wp:posOffset>83435</wp:posOffset>
            </wp:positionV>
            <wp:extent cx="3282696" cy="1676399"/>
            <wp:effectExtent l="0" t="0" r="0" b="0"/>
            <wp:wrapNone/>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33" cstate="print"/>
                    <a:stretch>
                      <a:fillRect/>
                    </a:stretch>
                  </pic:blipFill>
                  <pic:spPr>
                    <a:xfrm>
                      <a:off x="0" y="0"/>
                      <a:ext cx="3282696" cy="1676399"/>
                    </a:xfrm>
                    <a:prstGeom prst="rect">
                      <a:avLst/>
                    </a:prstGeom>
                  </pic:spPr>
                </pic:pic>
              </a:graphicData>
            </a:graphic>
          </wp:anchor>
        </w:drawing>
      </w:r>
      <w:r>
        <w:rPr>
          <w:rFonts w:ascii="Arial"/>
          <w:color w:val="231F20"/>
          <w:w w:val="99"/>
          <w:sz w:val="14"/>
        </w:rPr>
        <w:t>3</w:t>
      </w:r>
    </w:p>
    <w:p>
      <w:pPr>
        <w:pStyle w:val="BodyText"/>
        <w:rPr>
          <w:rFonts w:ascii="Arial"/>
          <w:sz w:val="14"/>
        </w:rPr>
      </w:pPr>
    </w:p>
    <w:p>
      <w:pPr>
        <w:spacing w:before="98"/>
        <w:ind w:left="498" w:right="5486" w:firstLine="0"/>
        <w:jc w:val="center"/>
        <w:rPr>
          <w:rFonts w:ascii="Arial"/>
          <w:sz w:val="14"/>
        </w:rPr>
      </w:pPr>
      <w:r>
        <w:rPr>
          <w:rFonts w:ascii="Arial"/>
          <w:color w:val="231F20"/>
          <w:sz w:val="14"/>
        </w:rPr>
        <w:t>2.5</w:t>
      </w:r>
    </w:p>
    <w:p>
      <w:pPr>
        <w:pStyle w:val="BodyText"/>
        <w:rPr>
          <w:rFonts w:ascii="Arial"/>
          <w:sz w:val="14"/>
        </w:rPr>
      </w:pPr>
    </w:p>
    <w:p>
      <w:pPr>
        <w:spacing w:before="98"/>
        <w:ind w:left="0" w:right="4871" w:firstLine="0"/>
        <w:jc w:val="center"/>
        <w:rPr>
          <w:rFonts w:ascii="Arial"/>
          <w:sz w:val="14"/>
        </w:rPr>
      </w:pPr>
      <w:r>
        <w:rPr/>
        <w:pict>
          <v:shape style="position:absolute;margin-left:53.633999pt;margin-top:6.71773pt;width:9pt;height:47.35pt;mso-position-horizontal-relative:page;mso-position-vertical-relative:paragraph;z-index:1744" type="#_x0000_t202" filled="false" stroked="false">
            <v:textbox inset="0,0,0,0" style="layout-flow:vertical;mso-layout-flow-alt:bottom-to-top">
              <w:txbxContent>
                <w:p>
                  <w:pPr>
                    <w:spacing w:before="2"/>
                    <w:ind w:left="20" w:right="-593" w:firstLine="0"/>
                    <w:jc w:val="left"/>
                    <w:rPr>
                      <w:rFonts w:ascii="Arial"/>
                      <w:sz w:val="14"/>
                    </w:rPr>
                  </w:pPr>
                  <w:r>
                    <w:rPr>
                      <w:rFonts w:ascii="Arial"/>
                      <w:color w:val="231F20"/>
                      <w:w w:val="104"/>
                      <w:sz w:val="10"/>
                    </w:rPr>
                    <w:t>CRECIMIEN</w:t>
                  </w:r>
                  <w:r>
                    <w:rPr>
                      <w:rFonts w:ascii="Arial"/>
                      <w:color w:val="231F20"/>
                      <w:spacing w:val="-2"/>
                      <w:w w:val="104"/>
                      <w:sz w:val="10"/>
                    </w:rPr>
                    <w:t>T</w:t>
                  </w:r>
                  <w:r>
                    <w:rPr>
                      <w:rFonts w:ascii="Arial"/>
                      <w:color w:val="231F20"/>
                      <w:w w:val="105"/>
                      <w:sz w:val="10"/>
                    </w:rPr>
                    <w:t>O</w:t>
                  </w:r>
                  <w:r>
                    <w:rPr>
                      <w:rFonts w:ascii="Arial"/>
                      <w:color w:val="231F20"/>
                      <w:sz w:val="10"/>
                    </w:rPr>
                    <w:t> </w:t>
                  </w:r>
                  <w:r>
                    <w:rPr>
                      <w:rFonts w:ascii="Arial"/>
                      <w:color w:val="231F20"/>
                      <w:spacing w:val="-7"/>
                      <w:sz w:val="10"/>
                    </w:rPr>
                    <w:t> </w:t>
                  </w:r>
                  <w:r>
                    <w:rPr>
                      <w:rFonts w:ascii="Arial"/>
                      <w:color w:val="231F20"/>
                      <w:w w:val="99"/>
                      <w:sz w:val="14"/>
                    </w:rPr>
                    <w:t>%</w:t>
                  </w:r>
                </w:p>
              </w:txbxContent>
            </v:textbox>
            <w10:wrap type="none"/>
          </v:shape>
        </w:pict>
      </w:r>
      <w:r>
        <w:rPr>
          <w:rFonts w:ascii="Arial"/>
          <w:color w:val="231F20"/>
          <w:w w:val="99"/>
          <w:sz w:val="14"/>
        </w:rPr>
        <w:t>2</w:t>
      </w:r>
    </w:p>
    <w:p>
      <w:pPr>
        <w:pStyle w:val="BodyText"/>
        <w:rPr>
          <w:rFonts w:ascii="Arial"/>
          <w:sz w:val="14"/>
        </w:rPr>
      </w:pPr>
    </w:p>
    <w:p>
      <w:pPr>
        <w:spacing w:before="98"/>
        <w:ind w:left="498" w:right="5486" w:firstLine="0"/>
        <w:jc w:val="center"/>
        <w:rPr>
          <w:rFonts w:ascii="Arial"/>
          <w:sz w:val="14"/>
        </w:rPr>
      </w:pPr>
      <w:r>
        <w:rPr/>
        <w:pict>
          <v:shape style="position:absolute;margin-left:117.452042pt;margin-top:8.861199pt;width:7.25pt;height:57.55pt;mso-position-horizontal-relative:page;mso-position-vertical-relative:paragraph;z-index:1768" type="#_x0000_t202" filled="false" stroked="false">
            <v:textbox inset="0,0,0,0" style="layout-flow:vertical;mso-layout-flow-alt:bottom-to-top">
              <w:txbxContent>
                <w:p>
                  <w:pPr>
                    <w:spacing w:before="11"/>
                    <w:ind w:left="20" w:right="-473" w:firstLine="0"/>
                    <w:jc w:val="left"/>
                    <w:rPr>
                      <w:rFonts w:ascii="Arial" w:hAnsi="Arial"/>
                      <w:b/>
                      <w:sz w:val="10"/>
                    </w:rPr>
                  </w:pPr>
                  <w:r>
                    <w:rPr>
                      <w:rFonts w:ascii="Arial" w:hAnsi="Arial"/>
                      <w:b/>
                      <w:color w:val="FFFFFF"/>
                      <w:w w:val="104"/>
                      <w:sz w:val="10"/>
                    </w:rPr>
                    <w:t>ECONOMÍA</w:t>
                  </w:r>
                  <w:r>
                    <w:rPr>
                      <w:rFonts w:ascii="Arial" w:hAnsi="Arial"/>
                      <w:b/>
                      <w:color w:val="FFFFFF"/>
                      <w:sz w:val="10"/>
                    </w:rPr>
                    <w:t> </w:t>
                  </w:r>
                  <w:r>
                    <w:rPr>
                      <w:rFonts w:ascii="Arial" w:hAnsi="Arial"/>
                      <w:b/>
                      <w:color w:val="FFFFFF"/>
                      <w:spacing w:val="-7"/>
                      <w:sz w:val="10"/>
                    </w:rPr>
                    <w:t> </w:t>
                  </w:r>
                  <w:r>
                    <w:rPr>
                      <w:rFonts w:ascii="Arial" w:hAnsi="Arial"/>
                      <w:b/>
                      <w:color w:val="FFFFFF"/>
                      <w:w w:val="104"/>
                      <w:sz w:val="10"/>
                    </w:rPr>
                    <w:t>MUNDIAL</w:t>
                  </w:r>
                </w:p>
              </w:txbxContent>
            </v:textbox>
            <w10:wrap type="none"/>
          </v:shape>
        </w:pict>
      </w:r>
      <w:r>
        <w:rPr/>
        <w:pict>
          <v:shape style="position:absolute;margin-left:156.452026pt;margin-top:16.532679pt;width:7.25pt;height:49.85pt;mso-position-horizontal-relative:page;mso-position-vertical-relative:paragraph;z-index:1792" type="#_x0000_t202" filled="false" stroked="false">
            <v:textbox inset="0,0,0,0" style="layout-flow:vertical;mso-layout-flow-alt:bottom-to-top">
              <w:txbxContent>
                <w:p>
                  <w:pPr>
                    <w:spacing w:before="11"/>
                    <w:ind w:left="20" w:right="-395" w:firstLine="0"/>
                    <w:jc w:val="left"/>
                    <w:rPr>
                      <w:rFonts w:ascii="Arial"/>
                      <w:b/>
                      <w:sz w:val="10"/>
                    </w:rPr>
                  </w:pPr>
                  <w:r>
                    <w:rPr>
                      <w:rFonts w:ascii="Arial"/>
                      <w:b/>
                      <w:color w:val="FFFFFF"/>
                      <w:w w:val="105"/>
                      <w:sz w:val="10"/>
                    </w:rPr>
                    <w:t>ES</w:t>
                  </w:r>
                  <w:r>
                    <w:rPr>
                      <w:rFonts w:ascii="Arial"/>
                      <w:b/>
                      <w:color w:val="FFFFFF"/>
                      <w:spacing w:val="-8"/>
                      <w:w w:val="105"/>
                      <w:sz w:val="10"/>
                    </w:rPr>
                    <w:t>T</w:t>
                  </w:r>
                  <w:r>
                    <w:rPr>
                      <w:rFonts w:ascii="Arial"/>
                      <w:b/>
                      <w:color w:val="FFFFFF"/>
                      <w:w w:val="104"/>
                      <w:sz w:val="10"/>
                    </w:rPr>
                    <w:t>ADOS</w:t>
                  </w:r>
                  <w:r>
                    <w:rPr>
                      <w:rFonts w:ascii="Arial"/>
                      <w:b/>
                      <w:color w:val="FFFFFF"/>
                      <w:sz w:val="10"/>
                    </w:rPr>
                    <w:t> </w:t>
                  </w:r>
                  <w:r>
                    <w:rPr>
                      <w:rFonts w:ascii="Arial"/>
                      <w:b/>
                      <w:color w:val="FFFFFF"/>
                      <w:spacing w:val="-7"/>
                      <w:sz w:val="10"/>
                    </w:rPr>
                    <w:t> </w:t>
                  </w:r>
                  <w:r>
                    <w:rPr>
                      <w:rFonts w:ascii="Arial"/>
                      <w:b/>
                      <w:color w:val="FFFFFF"/>
                      <w:w w:val="104"/>
                      <w:sz w:val="10"/>
                    </w:rPr>
                    <w:t>UNIDOS</w:t>
                  </w:r>
                </w:p>
              </w:txbxContent>
            </v:textbox>
            <w10:wrap type="none"/>
          </v:shape>
        </w:pict>
      </w:r>
      <w:r>
        <w:rPr/>
        <w:pict>
          <v:shape style="position:absolute;margin-left:244.152039pt;margin-top:8.861199pt;width:7.25pt;height:57.55pt;mso-position-horizontal-relative:page;mso-position-vertical-relative:paragraph;z-index:1816" type="#_x0000_t202" filled="false" stroked="false">
            <v:textbox inset="0,0,0,0" style="layout-flow:vertical;mso-layout-flow-alt:bottom-to-top">
              <w:txbxContent>
                <w:p>
                  <w:pPr>
                    <w:spacing w:before="11"/>
                    <w:ind w:left="20" w:right="-473" w:firstLine="0"/>
                    <w:jc w:val="left"/>
                    <w:rPr>
                      <w:rFonts w:ascii="Arial" w:hAnsi="Arial"/>
                      <w:b/>
                      <w:sz w:val="10"/>
                    </w:rPr>
                  </w:pPr>
                  <w:r>
                    <w:rPr>
                      <w:rFonts w:ascii="Arial" w:hAnsi="Arial"/>
                      <w:b/>
                      <w:color w:val="FFFFFF"/>
                      <w:w w:val="104"/>
                      <w:sz w:val="10"/>
                    </w:rPr>
                    <w:t>ECONOMÍA</w:t>
                  </w:r>
                  <w:r>
                    <w:rPr>
                      <w:rFonts w:ascii="Arial" w:hAnsi="Arial"/>
                      <w:b/>
                      <w:color w:val="FFFFFF"/>
                      <w:sz w:val="10"/>
                    </w:rPr>
                    <w:t> </w:t>
                  </w:r>
                  <w:r>
                    <w:rPr>
                      <w:rFonts w:ascii="Arial" w:hAnsi="Arial"/>
                      <w:b/>
                      <w:color w:val="FFFFFF"/>
                      <w:spacing w:val="-7"/>
                      <w:sz w:val="10"/>
                    </w:rPr>
                    <w:t> </w:t>
                  </w:r>
                  <w:r>
                    <w:rPr>
                      <w:rFonts w:ascii="Arial" w:hAnsi="Arial"/>
                      <w:b/>
                      <w:color w:val="FFFFFF"/>
                      <w:w w:val="104"/>
                      <w:sz w:val="10"/>
                    </w:rPr>
                    <w:t>MUNDIAL</w:t>
                  </w:r>
                </w:p>
              </w:txbxContent>
            </v:textbox>
            <w10:wrap type="none"/>
          </v:shape>
        </w:pict>
      </w:r>
      <w:r>
        <w:rPr/>
        <w:pict>
          <v:shape style="position:absolute;margin-left:283.152039pt;margin-top:16.532679pt;width:7.25pt;height:49.85pt;mso-position-horizontal-relative:page;mso-position-vertical-relative:paragraph;z-index:1840" type="#_x0000_t202" filled="false" stroked="false">
            <v:textbox inset="0,0,0,0" style="layout-flow:vertical;mso-layout-flow-alt:bottom-to-top">
              <w:txbxContent>
                <w:p>
                  <w:pPr>
                    <w:spacing w:before="11"/>
                    <w:ind w:left="20" w:right="-395" w:firstLine="0"/>
                    <w:jc w:val="left"/>
                    <w:rPr>
                      <w:rFonts w:ascii="Arial"/>
                      <w:b/>
                      <w:sz w:val="10"/>
                    </w:rPr>
                  </w:pPr>
                  <w:r>
                    <w:rPr>
                      <w:rFonts w:ascii="Arial"/>
                      <w:b/>
                      <w:color w:val="FFFFFF"/>
                      <w:w w:val="105"/>
                      <w:sz w:val="10"/>
                    </w:rPr>
                    <w:t>ES</w:t>
                  </w:r>
                  <w:r>
                    <w:rPr>
                      <w:rFonts w:ascii="Arial"/>
                      <w:b/>
                      <w:color w:val="FFFFFF"/>
                      <w:spacing w:val="-8"/>
                      <w:w w:val="105"/>
                      <w:sz w:val="10"/>
                    </w:rPr>
                    <w:t>T</w:t>
                  </w:r>
                  <w:r>
                    <w:rPr>
                      <w:rFonts w:ascii="Arial"/>
                      <w:b/>
                      <w:color w:val="FFFFFF"/>
                      <w:w w:val="104"/>
                      <w:sz w:val="10"/>
                    </w:rPr>
                    <w:t>ADOS</w:t>
                  </w:r>
                  <w:r>
                    <w:rPr>
                      <w:rFonts w:ascii="Arial"/>
                      <w:b/>
                      <w:color w:val="FFFFFF"/>
                      <w:sz w:val="10"/>
                    </w:rPr>
                    <w:t> </w:t>
                  </w:r>
                  <w:r>
                    <w:rPr>
                      <w:rFonts w:ascii="Arial"/>
                      <w:b/>
                      <w:color w:val="FFFFFF"/>
                      <w:spacing w:val="-7"/>
                      <w:sz w:val="10"/>
                    </w:rPr>
                    <w:t> </w:t>
                  </w:r>
                  <w:r>
                    <w:rPr>
                      <w:rFonts w:ascii="Arial"/>
                      <w:b/>
                      <w:color w:val="FFFFFF"/>
                      <w:w w:val="104"/>
                      <w:sz w:val="10"/>
                    </w:rPr>
                    <w:t>UNIDOS</w:t>
                  </w:r>
                </w:p>
              </w:txbxContent>
            </v:textbox>
            <w10:wrap type="none"/>
          </v:shape>
        </w:pict>
      </w:r>
      <w:r>
        <w:rPr>
          <w:rFonts w:ascii="Arial"/>
          <w:color w:val="231F20"/>
          <w:sz w:val="14"/>
        </w:rPr>
        <w:t>1.5</w:t>
      </w:r>
    </w:p>
    <w:p>
      <w:pPr>
        <w:pStyle w:val="BodyText"/>
        <w:rPr>
          <w:rFonts w:ascii="Arial"/>
          <w:sz w:val="14"/>
        </w:rPr>
      </w:pPr>
    </w:p>
    <w:p>
      <w:pPr>
        <w:spacing w:before="98"/>
        <w:ind w:left="0" w:right="4871" w:firstLine="0"/>
        <w:jc w:val="center"/>
        <w:rPr>
          <w:rFonts w:ascii="Arial"/>
          <w:sz w:val="14"/>
        </w:rPr>
      </w:pPr>
      <w:r>
        <w:rPr>
          <w:rFonts w:ascii="Arial"/>
          <w:color w:val="231F20"/>
          <w:w w:val="99"/>
          <w:sz w:val="14"/>
        </w:rPr>
        <w:t>1</w:t>
      </w:r>
    </w:p>
    <w:p>
      <w:pPr>
        <w:pStyle w:val="BodyText"/>
        <w:rPr>
          <w:rFonts w:ascii="Arial"/>
          <w:sz w:val="14"/>
        </w:rPr>
      </w:pPr>
    </w:p>
    <w:p>
      <w:pPr>
        <w:spacing w:before="98"/>
        <w:ind w:left="498" w:right="5486" w:firstLine="0"/>
        <w:jc w:val="center"/>
        <w:rPr>
          <w:rFonts w:ascii="Arial"/>
          <w:sz w:val="14"/>
        </w:rPr>
      </w:pPr>
      <w:r>
        <w:rPr>
          <w:rFonts w:ascii="Arial"/>
          <w:color w:val="231F20"/>
          <w:sz w:val="14"/>
        </w:rPr>
        <w:t>0.5</w:t>
      </w:r>
    </w:p>
    <w:p>
      <w:pPr>
        <w:pStyle w:val="BodyText"/>
        <w:spacing w:before="4"/>
        <w:rPr>
          <w:rFonts w:ascii="Arial"/>
          <w:sz w:val="15"/>
        </w:rPr>
      </w:pPr>
    </w:p>
    <w:p>
      <w:pPr>
        <w:spacing w:line="143" w:lineRule="exact" w:before="82"/>
        <w:ind w:left="634" w:right="0" w:firstLine="0"/>
        <w:jc w:val="left"/>
        <w:rPr>
          <w:rFonts w:ascii="Arial"/>
          <w:sz w:val="14"/>
        </w:rPr>
      </w:pPr>
      <w:r>
        <w:rPr>
          <w:rFonts w:ascii="Arial"/>
          <w:color w:val="231F20"/>
          <w:w w:val="99"/>
          <w:sz w:val="14"/>
        </w:rPr>
        <w:t>0</w:t>
      </w:r>
    </w:p>
    <w:p>
      <w:pPr>
        <w:tabs>
          <w:tab w:pos="4226" w:val="left" w:leader="none"/>
        </w:tabs>
        <w:spacing w:line="143" w:lineRule="exact" w:before="0"/>
        <w:ind w:left="1691" w:right="487" w:firstLine="0"/>
        <w:jc w:val="left"/>
        <w:rPr>
          <w:rFonts w:ascii="Arial"/>
          <w:sz w:val="14"/>
        </w:rPr>
      </w:pPr>
      <w:r>
        <w:rPr>
          <w:rFonts w:ascii="Arial"/>
          <w:color w:val="231F20"/>
          <w:sz w:val="14"/>
        </w:rPr>
        <w:t>1967-1982</w:t>
        <w:tab/>
        <w:t>1983-2000</w:t>
      </w:r>
    </w:p>
    <w:p>
      <w:pPr>
        <w:spacing w:before="93"/>
        <w:ind w:left="100" w:right="-6" w:firstLine="0"/>
        <w:jc w:val="left"/>
        <w:rPr>
          <w:sz w:val="18"/>
        </w:rPr>
      </w:pPr>
      <w:r>
        <w:rPr>
          <w:color w:val="231F20"/>
          <w:w w:val="110"/>
          <w:sz w:val="18"/>
        </w:rPr>
        <w:t>Elaboración del autor</w:t>
      </w:r>
    </w:p>
    <w:p>
      <w:pPr>
        <w:spacing w:before="10"/>
        <w:ind w:left="100" w:right="-6" w:firstLine="0"/>
        <w:jc w:val="left"/>
        <w:rPr>
          <w:sz w:val="18"/>
        </w:rPr>
      </w:pPr>
      <w:r>
        <w:rPr>
          <w:color w:val="231F20"/>
          <w:sz w:val="18"/>
        </w:rPr>
        <w:t>Fuente: Maddison, 2001 y </w:t>
      </w:r>
      <w:r>
        <w:rPr>
          <w:rFonts w:ascii="Cambria"/>
          <w:i/>
          <w:color w:val="231F20"/>
          <w:sz w:val="18"/>
        </w:rPr>
        <w:t>Economic Report of the President</w:t>
      </w:r>
      <w:r>
        <w:rPr>
          <w:color w:val="231F20"/>
          <w:sz w:val="18"/>
        </w:rPr>
        <w:t>, 2005.</w:t>
      </w:r>
    </w:p>
    <w:p>
      <w:pPr>
        <w:spacing w:after="0"/>
        <w:jc w:val="left"/>
        <w:rPr>
          <w:sz w:val="18"/>
        </w:rPr>
        <w:sectPr>
          <w:pgSz w:w="7640" w:h="11900"/>
          <w:pgMar w:header="676" w:footer="0" w:top="860" w:bottom="280" w:left="780" w:right="640"/>
        </w:sectPr>
      </w:pPr>
    </w:p>
    <w:p>
      <w:pPr>
        <w:pStyle w:val="BodyText"/>
        <w:spacing w:line="261" w:lineRule="auto" w:before="162"/>
        <w:ind w:left="120" w:right="115"/>
        <w:jc w:val="both"/>
      </w:pPr>
      <w:r>
        <w:rPr>
          <w:color w:val="231F20"/>
          <w:w w:val="110"/>
        </w:rPr>
        <w:t>to.</w:t>
      </w:r>
      <w:r>
        <w:rPr>
          <w:color w:val="231F20"/>
          <w:spacing w:val="37"/>
          <w:w w:val="110"/>
        </w:rPr>
        <w:t> </w:t>
      </w:r>
      <w:r>
        <w:rPr>
          <w:color w:val="231F20"/>
          <w:w w:val="110"/>
        </w:rPr>
        <w:t>Al</w:t>
      </w:r>
      <w:r>
        <w:rPr>
          <w:color w:val="231F20"/>
          <w:spacing w:val="37"/>
          <w:w w:val="110"/>
        </w:rPr>
        <w:t> </w:t>
      </w:r>
      <w:r>
        <w:rPr>
          <w:color w:val="231F20"/>
          <w:w w:val="110"/>
        </w:rPr>
        <w:t>mismo</w:t>
      </w:r>
      <w:r>
        <w:rPr>
          <w:color w:val="231F20"/>
          <w:spacing w:val="37"/>
          <w:w w:val="110"/>
        </w:rPr>
        <w:t> </w:t>
      </w:r>
      <w:r>
        <w:rPr>
          <w:color w:val="231F20"/>
          <w:w w:val="110"/>
        </w:rPr>
        <w:t>tiempo,</w:t>
      </w:r>
      <w:r>
        <w:rPr>
          <w:color w:val="231F20"/>
          <w:spacing w:val="37"/>
          <w:w w:val="110"/>
        </w:rPr>
        <w:t> </w:t>
      </w:r>
      <w:r>
        <w:rPr>
          <w:color w:val="231F20"/>
          <w:w w:val="110"/>
        </w:rPr>
        <w:t>a</w:t>
      </w:r>
      <w:r>
        <w:rPr>
          <w:color w:val="231F20"/>
          <w:spacing w:val="37"/>
          <w:w w:val="110"/>
        </w:rPr>
        <w:t> </w:t>
      </w:r>
      <w:r>
        <w:rPr>
          <w:color w:val="231F20"/>
          <w:w w:val="110"/>
        </w:rPr>
        <w:t>través</w:t>
      </w:r>
      <w:r>
        <w:rPr>
          <w:color w:val="231F20"/>
          <w:spacing w:val="37"/>
          <w:w w:val="110"/>
        </w:rPr>
        <w:t> </w:t>
      </w:r>
      <w:r>
        <w:rPr>
          <w:color w:val="231F20"/>
          <w:w w:val="110"/>
        </w:rPr>
        <w:t>de</w:t>
      </w:r>
      <w:r>
        <w:rPr>
          <w:color w:val="231F20"/>
          <w:spacing w:val="37"/>
          <w:w w:val="110"/>
        </w:rPr>
        <w:t> </w:t>
      </w:r>
      <w:r>
        <w:rPr>
          <w:color w:val="231F20"/>
          <w:w w:val="110"/>
        </w:rPr>
        <w:t>la</w:t>
      </w:r>
      <w:r>
        <w:rPr>
          <w:color w:val="231F20"/>
          <w:spacing w:val="37"/>
          <w:w w:val="110"/>
        </w:rPr>
        <w:t> </w:t>
      </w:r>
      <w:r>
        <w:rPr>
          <w:color w:val="231F20"/>
          <w:w w:val="110"/>
        </w:rPr>
        <w:t>concurrencia,</w:t>
      </w:r>
      <w:r>
        <w:rPr>
          <w:color w:val="231F20"/>
          <w:spacing w:val="37"/>
          <w:w w:val="110"/>
        </w:rPr>
        <w:t> </w:t>
      </w:r>
      <w:r>
        <w:rPr>
          <w:color w:val="231F20"/>
          <w:w w:val="110"/>
        </w:rPr>
        <w:t>buscaban,</w:t>
      </w:r>
      <w:r>
        <w:rPr>
          <w:color w:val="231F20"/>
          <w:spacing w:val="37"/>
          <w:w w:val="110"/>
        </w:rPr>
        <w:t> </w:t>
      </w:r>
      <w:r>
        <w:rPr>
          <w:color w:val="231F20"/>
          <w:w w:val="110"/>
        </w:rPr>
        <w:t>con</w:t>
      </w:r>
      <w:r>
        <w:rPr>
          <w:color w:val="231F20"/>
          <w:w w:val="120"/>
        </w:rPr>
        <w:t> </w:t>
      </w:r>
      <w:r>
        <w:rPr>
          <w:color w:val="231F20"/>
          <w:w w:val="110"/>
        </w:rPr>
        <w:t>mayor o menor agresividad, deshacerse de los sectores decadentes de la economía. En los años 80, esa estrategia utilizó la deuda</w:t>
      </w:r>
      <w:r>
        <w:rPr>
          <w:color w:val="231F20"/>
          <w:spacing w:val="-19"/>
          <w:w w:val="110"/>
        </w:rPr>
        <w:t> </w:t>
      </w:r>
      <w:r>
        <w:rPr>
          <w:color w:val="231F20"/>
          <w:w w:val="110"/>
        </w:rPr>
        <w:t>públi- ca como instrumento de captación, pero encontró un límite en su brutal expansión que amenazó a la previsión social y al Estado de bienestar. En los años 90, la estrategia se articuló para la reestructu- ración y expansión del sector productivo, pero ya en 1998, daba evidentes señales de</w:t>
      </w:r>
      <w:r>
        <w:rPr>
          <w:color w:val="231F20"/>
          <w:spacing w:val="5"/>
          <w:w w:val="110"/>
        </w:rPr>
        <w:t> </w:t>
      </w:r>
      <w:r>
        <w:rPr>
          <w:color w:val="231F20"/>
          <w:w w:val="110"/>
        </w:rPr>
        <w:t>agotamiento.</w:t>
      </w:r>
    </w:p>
    <w:p>
      <w:pPr>
        <w:pStyle w:val="BodyText"/>
        <w:spacing w:line="261" w:lineRule="auto"/>
        <w:ind w:left="120" w:right="119" w:firstLine="240"/>
        <w:jc w:val="both"/>
      </w:pPr>
      <w:r>
        <w:rPr>
          <w:color w:val="231F20"/>
          <w:w w:val="110"/>
        </w:rPr>
        <w:t>A pesar de haber impresionado a muchos analistas durante su auge, la aparente solidez de la estrategia de crecimiento</w:t>
      </w:r>
      <w:r>
        <w:rPr>
          <w:color w:val="231F20"/>
          <w:spacing w:val="39"/>
          <w:w w:val="110"/>
        </w:rPr>
        <w:t> </w:t>
      </w:r>
      <w:r>
        <w:rPr>
          <w:color w:val="231F20"/>
          <w:w w:val="110"/>
        </w:rPr>
        <w:t>de</w:t>
      </w:r>
      <w:r>
        <w:rPr>
          <w:color w:val="231F20"/>
          <w:spacing w:val="10"/>
          <w:w w:val="110"/>
        </w:rPr>
        <w:t> </w:t>
      </w:r>
      <w:r>
        <w:rPr>
          <w:color w:val="231F20"/>
          <w:w w:val="110"/>
        </w:rPr>
        <w:t>Estados</w:t>
      </w:r>
      <w:r>
        <w:rPr>
          <w:color w:val="231F20"/>
          <w:w w:val="105"/>
        </w:rPr>
        <w:t> </w:t>
      </w:r>
      <w:r>
        <w:rPr>
          <w:color w:val="231F20"/>
          <w:w w:val="110"/>
        </w:rPr>
        <w:t>Unidos presentó grandes desequilibrios. El principal fue el déﬁcit</w:t>
      </w:r>
      <w:r>
        <w:rPr>
          <w:color w:val="231F20"/>
          <w:spacing w:val="-32"/>
          <w:w w:val="110"/>
        </w:rPr>
        <w:t> </w:t>
      </w:r>
      <w:r>
        <w:rPr>
          <w:color w:val="231F20"/>
          <w:w w:val="110"/>
        </w:rPr>
        <w:t>en la cuenta corriente. Éste era la contrapartida de la captura de la li- quidez internacional y signiﬁcaba que el gran capital estadunidense había perdido la apuesta, sobretodo con el Este asiático, en</w:t>
      </w:r>
      <w:r>
        <w:rPr>
          <w:color w:val="231F20"/>
          <w:spacing w:val="-5"/>
          <w:w w:val="110"/>
        </w:rPr>
        <w:t> </w:t>
      </w:r>
      <w:r>
        <w:rPr>
          <w:color w:val="231F20"/>
          <w:w w:val="110"/>
        </w:rPr>
        <w:t>la</w:t>
      </w:r>
      <w:r>
        <w:rPr>
          <w:color w:val="231F20"/>
          <w:spacing w:val="-1"/>
          <w:w w:val="110"/>
        </w:rPr>
        <w:t> </w:t>
      </w:r>
      <w:r>
        <w:rPr>
          <w:color w:val="231F20"/>
          <w:w w:val="110"/>
        </w:rPr>
        <w:t>recon-</w:t>
      </w:r>
      <w:r>
        <w:rPr>
          <w:color w:val="231F20"/>
          <w:w w:val="72"/>
        </w:rPr>
        <w:t> </w:t>
      </w:r>
      <w:r>
        <w:rPr>
          <w:color w:val="231F20"/>
          <w:w w:val="110"/>
        </w:rPr>
        <w:t>quista de la competitividad mediante la </w:t>
      </w:r>
      <w:r>
        <w:rPr>
          <w:color w:val="231F20"/>
          <w:spacing w:val="5"/>
          <w:w w:val="110"/>
        </w:rPr>
        <w:t> </w:t>
      </w:r>
      <w:r>
        <w:rPr>
          <w:color w:val="231F20"/>
          <w:w w:val="110"/>
        </w:rPr>
        <w:t>concurrencia.</w:t>
      </w:r>
    </w:p>
    <w:p>
      <w:pPr>
        <w:pStyle w:val="BodyText"/>
        <w:spacing w:line="259" w:lineRule="auto"/>
        <w:ind w:left="119" w:right="117" w:firstLine="240"/>
        <w:jc w:val="both"/>
      </w:pPr>
      <w:r>
        <w:rPr>
          <w:color w:val="231F20"/>
          <w:w w:val="110"/>
        </w:rPr>
        <w:t>Entre</w:t>
      </w:r>
      <w:r>
        <w:rPr>
          <w:color w:val="231F20"/>
          <w:spacing w:val="-5"/>
          <w:w w:val="110"/>
        </w:rPr>
        <w:t> </w:t>
      </w:r>
      <w:r>
        <w:rPr>
          <w:color w:val="231F20"/>
          <w:w w:val="110"/>
        </w:rPr>
        <w:t>1980</w:t>
      </w:r>
      <w:r>
        <w:rPr>
          <w:color w:val="231F20"/>
          <w:spacing w:val="-5"/>
          <w:w w:val="110"/>
        </w:rPr>
        <w:t> </w:t>
      </w:r>
      <w:r>
        <w:rPr>
          <w:color w:val="231F20"/>
          <w:w w:val="110"/>
        </w:rPr>
        <w:t>y</w:t>
      </w:r>
      <w:r>
        <w:rPr>
          <w:color w:val="231F20"/>
          <w:spacing w:val="-5"/>
          <w:w w:val="110"/>
        </w:rPr>
        <w:t> </w:t>
      </w:r>
      <w:r>
        <w:rPr>
          <w:color w:val="231F20"/>
          <w:w w:val="110"/>
        </w:rPr>
        <w:t>1986,</w:t>
      </w:r>
      <w:r>
        <w:rPr>
          <w:color w:val="231F20"/>
          <w:spacing w:val="-5"/>
          <w:w w:val="110"/>
        </w:rPr>
        <w:t> </w:t>
      </w:r>
      <w:r>
        <w:rPr>
          <w:color w:val="231F20"/>
          <w:w w:val="110"/>
        </w:rPr>
        <w:t>ese</w:t>
      </w:r>
      <w:r>
        <w:rPr>
          <w:color w:val="231F20"/>
          <w:spacing w:val="-5"/>
          <w:w w:val="110"/>
        </w:rPr>
        <w:t> </w:t>
      </w:r>
      <w:r>
        <w:rPr>
          <w:color w:val="231F20"/>
          <w:w w:val="110"/>
        </w:rPr>
        <w:t>déﬁcit</w:t>
      </w:r>
      <w:r>
        <w:rPr>
          <w:color w:val="231F20"/>
          <w:spacing w:val="-5"/>
          <w:w w:val="110"/>
        </w:rPr>
        <w:t> </w:t>
      </w:r>
      <w:r>
        <w:rPr>
          <w:color w:val="231F20"/>
          <w:w w:val="110"/>
        </w:rPr>
        <w:t>se</w:t>
      </w:r>
      <w:r>
        <w:rPr>
          <w:color w:val="231F20"/>
          <w:spacing w:val="-5"/>
          <w:w w:val="110"/>
        </w:rPr>
        <w:t> </w:t>
      </w:r>
      <w:r>
        <w:rPr>
          <w:color w:val="231F20"/>
          <w:w w:val="110"/>
        </w:rPr>
        <w:t>expande</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astronómica</w:t>
      </w:r>
      <w:r>
        <w:rPr>
          <w:color w:val="231F20"/>
          <w:spacing w:val="-5"/>
          <w:w w:val="110"/>
        </w:rPr>
        <w:t> </w:t>
      </w:r>
      <w:r>
        <w:rPr>
          <w:color w:val="231F20"/>
          <w:w w:val="110"/>
        </w:rPr>
        <w:t>tasa</w:t>
      </w:r>
      <w:r>
        <w:rPr>
          <w:color w:val="231F20"/>
          <w:spacing w:val="-5"/>
          <w:w w:val="110"/>
        </w:rPr>
        <w:t> </w:t>
      </w:r>
      <w:r>
        <w:rPr>
          <w:color w:val="231F20"/>
          <w:w w:val="110"/>
        </w:rPr>
        <w:t>de 71% anual. Una derrota tan grande en el juego de la concurrencia encuentra su explicación en dos razones: la captación del ahorro externo era realizada principalmente por instrumentos ﬁnancieros que</w:t>
      </w:r>
      <w:r>
        <w:rPr>
          <w:color w:val="231F20"/>
          <w:spacing w:val="-16"/>
          <w:w w:val="110"/>
        </w:rPr>
        <w:t> </w:t>
      </w:r>
      <w:r>
        <w:rPr>
          <w:color w:val="231F20"/>
          <w:w w:val="110"/>
        </w:rPr>
        <w:t>incrementaban</w:t>
      </w:r>
      <w:r>
        <w:rPr>
          <w:color w:val="231F20"/>
          <w:spacing w:val="-16"/>
          <w:w w:val="110"/>
        </w:rPr>
        <w:t> </w:t>
      </w:r>
      <w:r>
        <w:rPr>
          <w:color w:val="231F20"/>
          <w:w w:val="110"/>
        </w:rPr>
        <w:t>los</w:t>
      </w:r>
      <w:r>
        <w:rPr>
          <w:color w:val="231F20"/>
          <w:spacing w:val="-16"/>
          <w:w w:val="110"/>
        </w:rPr>
        <w:t> </w:t>
      </w:r>
      <w:r>
        <w:rPr>
          <w:color w:val="231F20"/>
          <w:w w:val="110"/>
        </w:rPr>
        <w:t>intereses</w:t>
      </w:r>
      <w:r>
        <w:rPr>
          <w:color w:val="231F20"/>
          <w:spacing w:val="-16"/>
          <w:w w:val="110"/>
        </w:rPr>
        <w:t> </w:t>
      </w:r>
      <w:r>
        <w:rPr>
          <w:color w:val="231F20"/>
          <w:w w:val="110"/>
        </w:rPr>
        <w:t>y</w:t>
      </w:r>
      <w:r>
        <w:rPr>
          <w:color w:val="231F20"/>
          <w:spacing w:val="-16"/>
          <w:w w:val="110"/>
        </w:rPr>
        <w:t> </w:t>
      </w:r>
      <w:r>
        <w:rPr>
          <w:color w:val="231F20"/>
          <w:w w:val="110"/>
        </w:rPr>
        <w:t>diﬁcultaban</w:t>
      </w:r>
      <w:r>
        <w:rPr>
          <w:color w:val="231F20"/>
          <w:spacing w:val="-16"/>
          <w:w w:val="110"/>
        </w:rPr>
        <w:t> </w:t>
      </w:r>
      <w:r>
        <w:rPr>
          <w:color w:val="231F20"/>
          <w:w w:val="110"/>
        </w:rPr>
        <w:t>las</w:t>
      </w:r>
      <w:r>
        <w:rPr>
          <w:color w:val="231F20"/>
          <w:spacing w:val="-16"/>
          <w:w w:val="110"/>
        </w:rPr>
        <w:t> </w:t>
      </w:r>
      <w:r>
        <w:rPr>
          <w:color w:val="231F20"/>
          <w:w w:val="110"/>
        </w:rPr>
        <w:t>inversiones;</w:t>
      </w:r>
      <w:r>
        <w:rPr>
          <w:color w:val="231F20"/>
          <w:spacing w:val="-16"/>
          <w:w w:val="110"/>
        </w:rPr>
        <w:t> </w:t>
      </w:r>
      <w:r>
        <w:rPr>
          <w:color w:val="231F20"/>
          <w:w w:val="110"/>
        </w:rPr>
        <w:t>y</w:t>
      </w:r>
      <w:r>
        <w:rPr>
          <w:color w:val="231F20"/>
          <w:spacing w:val="-16"/>
          <w:w w:val="110"/>
        </w:rPr>
        <w:t> </w:t>
      </w:r>
      <w:r>
        <w:rPr>
          <w:color w:val="231F20"/>
          <w:w w:val="110"/>
        </w:rPr>
        <w:t>ésos, a su vez, se concentraron en el sector militar que, basado en el se- creto y en jerarquías, se mostraba obsoleto para liderar el</w:t>
      </w:r>
      <w:r>
        <w:rPr>
          <w:color w:val="231F20"/>
          <w:spacing w:val="-11"/>
          <w:w w:val="110"/>
        </w:rPr>
        <w:t> </w:t>
      </w:r>
      <w:r>
        <w:rPr>
          <w:color w:val="231F20"/>
          <w:w w:val="110"/>
        </w:rPr>
        <w:t>paradigma microelectrónico. Entre 1990 y 1993, la contención de los gastos militares, la reducción de los intereses y del costo de la hora de tra- bajo, posibilitada por la recesión de principios del decenio, incre- mentan la tasa de ganancia, permitiendo que el sector productivo y la</w:t>
      </w:r>
      <w:r>
        <w:rPr>
          <w:color w:val="231F20"/>
          <w:spacing w:val="-10"/>
          <w:w w:val="110"/>
        </w:rPr>
        <w:t> </w:t>
      </w:r>
      <w:r>
        <w:rPr>
          <w:color w:val="231F20"/>
          <w:w w:val="110"/>
        </w:rPr>
        <w:t>bolsa</w:t>
      </w:r>
      <w:r>
        <w:rPr>
          <w:color w:val="231F20"/>
          <w:spacing w:val="-10"/>
          <w:w w:val="110"/>
        </w:rPr>
        <w:t> </w:t>
      </w:r>
      <w:r>
        <w:rPr>
          <w:color w:val="231F20"/>
          <w:w w:val="110"/>
        </w:rPr>
        <w:t>de</w:t>
      </w:r>
      <w:r>
        <w:rPr>
          <w:color w:val="231F20"/>
          <w:spacing w:val="-10"/>
          <w:w w:val="110"/>
        </w:rPr>
        <w:t> </w:t>
      </w:r>
      <w:r>
        <w:rPr>
          <w:color w:val="231F20"/>
          <w:w w:val="110"/>
        </w:rPr>
        <w:t>valores</w:t>
      </w:r>
      <w:r>
        <w:rPr>
          <w:color w:val="231F20"/>
          <w:spacing w:val="-10"/>
          <w:w w:val="110"/>
        </w:rPr>
        <w:t> </w:t>
      </w:r>
      <w:r>
        <w:rPr>
          <w:color w:val="231F20"/>
          <w:w w:val="110"/>
        </w:rPr>
        <w:t>sean</w:t>
      </w:r>
      <w:r>
        <w:rPr>
          <w:color w:val="231F20"/>
          <w:spacing w:val="-10"/>
          <w:w w:val="110"/>
        </w:rPr>
        <w:t> </w:t>
      </w:r>
      <w:r>
        <w:rPr>
          <w:color w:val="231F20"/>
          <w:w w:val="110"/>
        </w:rPr>
        <w:t>los</w:t>
      </w:r>
      <w:r>
        <w:rPr>
          <w:color w:val="231F20"/>
          <w:spacing w:val="-10"/>
          <w:w w:val="110"/>
        </w:rPr>
        <w:t> </w:t>
      </w:r>
      <w:r>
        <w:rPr>
          <w:color w:val="231F20"/>
          <w:w w:val="110"/>
        </w:rPr>
        <w:t>instrumentos</w:t>
      </w:r>
      <w:r>
        <w:rPr>
          <w:color w:val="231F20"/>
          <w:spacing w:val="-10"/>
          <w:w w:val="110"/>
        </w:rPr>
        <w:t> </w:t>
      </w:r>
      <w:r>
        <w:rPr>
          <w:color w:val="231F20"/>
          <w:w w:val="110"/>
        </w:rPr>
        <w:t>de</w:t>
      </w:r>
      <w:r>
        <w:rPr>
          <w:color w:val="231F20"/>
          <w:spacing w:val="-10"/>
          <w:w w:val="110"/>
        </w:rPr>
        <w:t> </w:t>
      </w:r>
      <w:r>
        <w:rPr>
          <w:color w:val="231F20"/>
          <w:w w:val="110"/>
        </w:rPr>
        <w:t>captación</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recursos externos. La crisis de 1990-1991 y el ﬁnanciamiento externo a la guerra del Golfo producen cierto alivio en la balanza de pagos. Pero el</w:t>
      </w:r>
      <w:r>
        <w:rPr>
          <w:color w:val="231F20"/>
          <w:spacing w:val="-11"/>
          <w:w w:val="110"/>
        </w:rPr>
        <w:t> </w:t>
      </w:r>
      <w:r>
        <w:rPr>
          <w:color w:val="231F20"/>
          <w:w w:val="110"/>
        </w:rPr>
        <w:t>regreso</w:t>
      </w:r>
      <w:r>
        <w:rPr>
          <w:color w:val="231F20"/>
          <w:spacing w:val="-11"/>
          <w:w w:val="110"/>
        </w:rPr>
        <w:t> </w:t>
      </w:r>
      <w:r>
        <w:rPr>
          <w:color w:val="231F20"/>
          <w:w w:val="110"/>
        </w:rPr>
        <w:t>del</w:t>
      </w:r>
      <w:r>
        <w:rPr>
          <w:color w:val="231F20"/>
          <w:spacing w:val="-11"/>
          <w:w w:val="110"/>
        </w:rPr>
        <w:t> </w:t>
      </w:r>
      <w:r>
        <w:rPr>
          <w:color w:val="231F20"/>
          <w:w w:val="110"/>
        </w:rPr>
        <w:t>crecimiento</w:t>
      </w:r>
      <w:r>
        <w:rPr>
          <w:color w:val="231F20"/>
          <w:spacing w:val="-11"/>
          <w:w w:val="110"/>
        </w:rPr>
        <w:t> </w:t>
      </w:r>
      <w:r>
        <w:rPr>
          <w:color w:val="231F20"/>
          <w:w w:val="110"/>
        </w:rPr>
        <w:t>presiona</w:t>
      </w:r>
      <w:r>
        <w:rPr>
          <w:color w:val="231F20"/>
          <w:spacing w:val="-11"/>
          <w:w w:val="110"/>
        </w:rPr>
        <w:t> </w:t>
      </w:r>
      <w:r>
        <w:rPr>
          <w:color w:val="231F20"/>
          <w:w w:val="110"/>
        </w:rPr>
        <w:t>nuevamente</w:t>
      </w:r>
      <w:r>
        <w:rPr>
          <w:color w:val="231F20"/>
          <w:spacing w:val="-11"/>
          <w:w w:val="110"/>
        </w:rPr>
        <w:t> </w:t>
      </w:r>
      <w:r>
        <w:rPr>
          <w:color w:val="231F20"/>
          <w:w w:val="110"/>
        </w:rPr>
        <w:t>el</w:t>
      </w:r>
      <w:r>
        <w:rPr>
          <w:color w:val="231F20"/>
          <w:spacing w:val="-11"/>
          <w:w w:val="110"/>
        </w:rPr>
        <w:t> </w:t>
      </w:r>
      <w:r>
        <w:rPr>
          <w:color w:val="231F20"/>
          <w:w w:val="110"/>
        </w:rPr>
        <w:t>déﬁcit.</w:t>
      </w:r>
      <w:r>
        <w:rPr>
          <w:color w:val="231F20"/>
          <w:spacing w:val="-11"/>
          <w:w w:val="110"/>
        </w:rPr>
        <w:t> </w:t>
      </w:r>
      <w:r>
        <w:rPr>
          <w:color w:val="231F20"/>
          <w:w w:val="110"/>
        </w:rPr>
        <w:t>Entre</w:t>
      </w:r>
      <w:r>
        <w:rPr>
          <w:color w:val="231F20"/>
          <w:spacing w:val="-11"/>
          <w:w w:val="110"/>
        </w:rPr>
        <w:t> </w:t>
      </w:r>
      <w:r>
        <w:rPr>
          <w:color w:val="231F20"/>
          <w:w w:val="110"/>
        </w:rPr>
        <w:t>1992 y 1999, el daño en la cuenta corriente se incrementa a 32% al año, hasta</w:t>
      </w:r>
      <w:r>
        <w:rPr>
          <w:color w:val="231F20"/>
          <w:spacing w:val="-16"/>
          <w:w w:val="110"/>
        </w:rPr>
        <w:t> </w:t>
      </w:r>
      <w:r>
        <w:rPr>
          <w:color w:val="231F20"/>
          <w:w w:val="110"/>
        </w:rPr>
        <w:t>alcanzar</w:t>
      </w:r>
      <w:r>
        <w:rPr>
          <w:color w:val="231F20"/>
          <w:spacing w:val="-16"/>
          <w:w w:val="110"/>
        </w:rPr>
        <w:t> </w:t>
      </w:r>
      <w:r>
        <w:rPr>
          <w:color w:val="231F20"/>
          <w:w w:val="110"/>
        </w:rPr>
        <w:t>el</w:t>
      </w:r>
      <w:r>
        <w:rPr>
          <w:color w:val="231F20"/>
          <w:spacing w:val="-16"/>
          <w:w w:val="110"/>
        </w:rPr>
        <w:t> </w:t>
      </w:r>
      <w:r>
        <w:rPr>
          <w:color w:val="231F20"/>
          <w:w w:val="110"/>
        </w:rPr>
        <w:t>4.5%</w:t>
      </w:r>
      <w:r>
        <w:rPr>
          <w:color w:val="231F20"/>
          <w:spacing w:val="-16"/>
          <w:w w:val="110"/>
        </w:rPr>
        <w:t> </w:t>
      </w:r>
      <w:r>
        <w:rPr>
          <w:color w:val="231F20"/>
          <w:w w:val="110"/>
        </w:rPr>
        <w:t>del</w:t>
      </w:r>
      <w:r>
        <w:rPr>
          <w:color w:val="231F20"/>
          <w:spacing w:val="-16"/>
          <w:w w:val="110"/>
        </w:rPr>
        <w:t> </w:t>
      </w:r>
      <w:r>
        <w:rPr>
          <w:rFonts w:ascii="Calibri" w:hAnsi="Calibri"/>
          <w:color w:val="231F20"/>
          <w:w w:val="110"/>
        </w:rPr>
        <w:t>pib</w:t>
      </w:r>
      <w:r>
        <w:rPr>
          <w:rFonts w:ascii="Calibri" w:hAnsi="Calibri"/>
          <w:color w:val="231F20"/>
          <w:spacing w:val="-11"/>
          <w:w w:val="110"/>
        </w:rPr>
        <w:t> </w:t>
      </w:r>
      <w:r>
        <w:rPr>
          <w:color w:val="231F20"/>
          <w:w w:val="110"/>
        </w:rPr>
        <w:t>(Council</w:t>
      </w:r>
      <w:r>
        <w:rPr>
          <w:color w:val="231F20"/>
          <w:spacing w:val="-16"/>
          <w:w w:val="110"/>
        </w:rPr>
        <w:t> </w:t>
      </w:r>
      <w:r>
        <w:rPr>
          <w:color w:val="231F20"/>
          <w:w w:val="110"/>
        </w:rPr>
        <w:t>of</w:t>
      </w:r>
      <w:r>
        <w:rPr>
          <w:color w:val="231F20"/>
          <w:spacing w:val="-16"/>
          <w:w w:val="110"/>
        </w:rPr>
        <w:t> </w:t>
      </w:r>
      <w:r>
        <w:rPr>
          <w:color w:val="231F20"/>
          <w:w w:val="110"/>
        </w:rPr>
        <w:t>Economic</w:t>
      </w:r>
      <w:r>
        <w:rPr>
          <w:color w:val="231F20"/>
          <w:spacing w:val="-16"/>
          <w:w w:val="110"/>
        </w:rPr>
        <w:t> </w:t>
      </w:r>
      <w:r>
        <w:rPr>
          <w:color w:val="231F20"/>
          <w:w w:val="110"/>
        </w:rPr>
        <w:t>Advisers,</w:t>
      </w:r>
      <w:r>
        <w:rPr>
          <w:color w:val="231F20"/>
          <w:spacing w:val="-16"/>
          <w:w w:val="110"/>
        </w:rPr>
        <w:t> </w:t>
      </w:r>
      <w:r>
        <w:rPr>
          <w:color w:val="231F20"/>
          <w:w w:val="110"/>
        </w:rPr>
        <w:t>2005). A partir de la segunda mitad del 2000, la economía desacelera hacia una situación de crisis y estagnación. ¿Cuáles son las</w:t>
      </w:r>
      <w:r>
        <w:rPr>
          <w:color w:val="231F20"/>
          <w:spacing w:val="-29"/>
          <w:w w:val="110"/>
        </w:rPr>
        <w:t> </w:t>
      </w:r>
      <w:r>
        <w:rPr>
          <w:color w:val="231F20"/>
          <w:w w:val="110"/>
        </w:rPr>
        <w:t>probabilidades de volver a crecer aceleradamente? A nuestro modo de </w:t>
      </w:r>
      <w:r>
        <w:rPr>
          <w:color w:val="231F20"/>
          <w:spacing w:val="-5"/>
          <w:w w:val="110"/>
        </w:rPr>
        <w:t>ver, </w:t>
      </w:r>
      <w:r>
        <w:rPr>
          <w:color w:val="231F20"/>
          <w:spacing w:val="-4"/>
          <w:w w:val="110"/>
        </w:rPr>
        <w:t> </w:t>
      </w:r>
      <w:r>
        <w:rPr>
          <w:color w:val="231F20"/>
          <w:w w:val="110"/>
        </w:rPr>
        <w:t>pocas.</w:t>
      </w:r>
    </w:p>
    <w:p>
      <w:pPr>
        <w:pStyle w:val="BodyText"/>
        <w:spacing w:line="259" w:lineRule="auto" w:before="2"/>
        <w:ind w:left="119" w:right="118" w:firstLine="240"/>
        <w:jc w:val="both"/>
      </w:pPr>
      <w:r>
        <w:rPr>
          <w:color w:val="231F20"/>
          <w:w w:val="110"/>
        </w:rPr>
        <w:t>El</w:t>
      </w:r>
      <w:r>
        <w:rPr>
          <w:color w:val="231F20"/>
          <w:spacing w:val="-5"/>
          <w:w w:val="110"/>
        </w:rPr>
        <w:t> </w:t>
      </w:r>
      <w:r>
        <w:rPr>
          <w:color w:val="231F20"/>
          <w:w w:val="110"/>
        </w:rPr>
        <w:t>análisis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crisis</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inicia</w:t>
      </w:r>
      <w:r>
        <w:rPr>
          <w:color w:val="231F20"/>
          <w:spacing w:val="-5"/>
          <w:w w:val="110"/>
        </w:rPr>
        <w:t> </w:t>
      </w:r>
      <w:r>
        <w:rPr>
          <w:color w:val="231F20"/>
          <w:w w:val="110"/>
        </w:rPr>
        <w:t>en</w:t>
      </w:r>
      <w:r>
        <w:rPr>
          <w:color w:val="231F20"/>
          <w:spacing w:val="-5"/>
          <w:w w:val="110"/>
        </w:rPr>
        <w:t> </w:t>
      </w:r>
      <w:r>
        <w:rPr>
          <w:color w:val="231F20"/>
          <w:w w:val="110"/>
        </w:rPr>
        <w:t>2000,</w:t>
      </w:r>
      <w:r>
        <w:rPr>
          <w:color w:val="231F20"/>
          <w:spacing w:val="-5"/>
          <w:w w:val="110"/>
        </w:rPr>
        <w:t> </w:t>
      </w:r>
      <w:r>
        <w:rPr>
          <w:color w:val="231F20"/>
          <w:w w:val="110"/>
        </w:rPr>
        <w:t>nos</w:t>
      </w:r>
      <w:r>
        <w:rPr>
          <w:color w:val="231F20"/>
          <w:spacing w:val="-5"/>
          <w:w w:val="110"/>
        </w:rPr>
        <w:t> </w:t>
      </w:r>
      <w:r>
        <w:rPr>
          <w:color w:val="231F20"/>
          <w:w w:val="110"/>
        </w:rPr>
        <w:t>permite</w:t>
      </w:r>
      <w:r>
        <w:rPr>
          <w:color w:val="231F20"/>
          <w:spacing w:val="-5"/>
          <w:w w:val="110"/>
        </w:rPr>
        <w:t> </w:t>
      </w:r>
      <w:r>
        <w:rPr>
          <w:color w:val="231F20"/>
          <w:w w:val="110"/>
        </w:rPr>
        <w:t>echar</w:t>
      </w:r>
      <w:r>
        <w:rPr>
          <w:color w:val="231F20"/>
          <w:spacing w:val="-5"/>
          <w:w w:val="110"/>
        </w:rPr>
        <w:t> </w:t>
      </w:r>
      <w:r>
        <w:rPr>
          <w:color w:val="231F20"/>
          <w:w w:val="110"/>
        </w:rPr>
        <w:t>luz sobre las contradicciones del modelo de desarrollo con que Estados Unidos ingresa en la </w:t>
      </w:r>
      <w:r>
        <w:rPr>
          <w:rFonts w:ascii="Cambria" w:hAnsi="Cambria"/>
          <w:i/>
          <w:color w:val="231F20"/>
          <w:w w:val="110"/>
        </w:rPr>
        <w:t>fase A </w:t>
      </w:r>
      <w:r>
        <w:rPr>
          <w:color w:val="231F20"/>
          <w:w w:val="110"/>
        </w:rPr>
        <w:t>del nuevo Kondratiev. Los principales determinantes de la crisis estadunidense son el déﬁcit del balance</w:t>
      </w:r>
      <w:r>
        <w:rPr>
          <w:color w:val="231F20"/>
          <w:spacing w:val="-20"/>
          <w:w w:val="110"/>
        </w:rPr>
        <w:t> </w:t>
      </w:r>
      <w:r>
        <w:rPr>
          <w:color w:val="231F20"/>
          <w:w w:val="110"/>
        </w:rPr>
        <w:t>de</w:t>
      </w:r>
    </w:p>
    <w:p>
      <w:pPr>
        <w:spacing w:after="0" w:line="259" w:lineRule="auto"/>
        <w:jc w:val="both"/>
        <w:sectPr>
          <w:pgSz w:w="7640" w:h="11900"/>
          <w:pgMar w:header="676" w:footer="0" w:top="860" w:bottom="280" w:left="640" w:right="760"/>
        </w:sectPr>
      </w:pPr>
    </w:p>
    <w:p>
      <w:pPr>
        <w:pStyle w:val="BodyText"/>
        <w:spacing w:line="261" w:lineRule="auto" w:before="162"/>
        <w:ind w:left="120" w:right="109"/>
      </w:pPr>
      <w:r>
        <w:rPr>
          <w:color w:val="231F20"/>
          <w:w w:val="110"/>
        </w:rPr>
        <w:t>pagos</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aumento</w:t>
      </w:r>
      <w:r>
        <w:rPr>
          <w:color w:val="231F20"/>
          <w:spacing w:val="-10"/>
          <w:w w:val="110"/>
        </w:rPr>
        <w:t> </w:t>
      </w:r>
      <w:r>
        <w:rPr>
          <w:color w:val="231F20"/>
          <w:w w:val="110"/>
        </w:rPr>
        <w:t>de</w:t>
      </w:r>
      <w:r>
        <w:rPr>
          <w:color w:val="231F20"/>
          <w:spacing w:val="-10"/>
          <w:w w:val="110"/>
        </w:rPr>
        <w:t> </w:t>
      </w:r>
      <w:r>
        <w:rPr>
          <w:color w:val="231F20"/>
          <w:w w:val="110"/>
        </w:rPr>
        <w:t>salarios</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crecimiento</w:t>
      </w:r>
      <w:r>
        <w:rPr>
          <w:color w:val="231F20"/>
          <w:spacing w:val="-10"/>
          <w:w w:val="110"/>
        </w:rPr>
        <w:t> </w:t>
      </w:r>
      <w:r>
        <w:rPr>
          <w:color w:val="231F20"/>
          <w:w w:val="110"/>
        </w:rPr>
        <w:t>acelerado</w:t>
      </w:r>
      <w:r>
        <w:rPr>
          <w:color w:val="231F20"/>
          <w:spacing w:val="-10"/>
          <w:w w:val="110"/>
        </w:rPr>
        <w:t> </w:t>
      </w:r>
      <w:r>
        <w:rPr>
          <w:color w:val="231F20"/>
          <w:w w:val="110"/>
        </w:rPr>
        <w:t>provoca. Veamos eso con</w:t>
      </w:r>
      <w:r>
        <w:rPr>
          <w:color w:val="231F20"/>
          <w:spacing w:val="-34"/>
          <w:w w:val="110"/>
        </w:rPr>
        <w:t> </w:t>
      </w:r>
      <w:r>
        <w:rPr>
          <w:color w:val="231F20"/>
          <w:w w:val="110"/>
        </w:rPr>
        <w:t>detalle:</w:t>
      </w:r>
    </w:p>
    <w:p>
      <w:pPr>
        <w:pStyle w:val="BodyText"/>
        <w:spacing w:line="261" w:lineRule="auto"/>
        <w:ind w:left="120" w:right="117" w:firstLine="240"/>
        <w:jc w:val="both"/>
        <w:rPr>
          <w:sz w:val="13"/>
        </w:rPr>
      </w:pPr>
      <w:r>
        <w:rPr>
          <w:color w:val="231F20"/>
          <w:w w:val="110"/>
        </w:rPr>
        <w:t>El deterioro del poder comercial y productivo de Estados Unidos provoca la tendencia al déﬁcit en la cuenta corriente. Esa tendencia es</w:t>
      </w:r>
      <w:r>
        <w:rPr>
          <w:color w:val="231F20"/>
          <w:spacing w:val="-6"/>
          <w:w w:val="110"/>
        </w:rPr>
        <w:t> </w:t>
      </w:r>
      <w:r>
        <w:rPr>
          <w:color w:val="231F20"/>
          <w:w w:val="110"/>
        </w:rPr>
        <w:t>impulsada</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resistencia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burguesía</w:t>
      </w:r>
      <w:r>
        <w:rPr>
          <w:color w:val="231F20"/>
          <w:spacing w:val="-6"/>
          <w:w w:val="110"/>
        </w:rPr>
        <w:t> </w:t>
      </w:r>
      <w:r>
        <w:rPr>
          <w:color w:val="231F20"/>
          <w:w w:val="110"/>
        </w:rPr>
        <w:t>estadunidense</w:t>
      </w:r>
      <w:r>
        <w:rPr>
          <w:color w:val="231F20"/>
          <w:spacing w:val="-6"/>
          <w:w w:val="110"/>
        </w:rPr>
        <w:t> </w:t>
      </w:r>
      <w:r>
        <w:rPr>
          <w:color w:val="231F20"/>
          <w:w w:val="110"/>
        </w:rPr>
        <w:t>a</w:t>
      </w:r>
      <w:r>
        <w:rPr>
          <w:color w:val="231F20"/>
          <w:spacing w:val="-6"/>
          <w:w w:val="110"/>
        </w:rPr>
        <w:t> </w:t>
      </w:r>
      <w:r>
        <w:rPr>
          <w:color w:val="231F20"/>
          <w:w w:val="110"/>
        </w:rPr>
        <w:t>acep- tar la pérdida de su poder relativo. Ella preﬁere mantener el dólar sobrevaluado y ﬁnanciar los déﬁcit en cuenta corriente a través del ﬁnanciamiento</w:t>
      </w:r>
      <w:r>
        <w:rPr>
          <w:color w:val="231F20"/>
          <w:spacing w:val="-11"/>
          <w:w w:val="110"/>
        </w:rPr>
        <w:t> </w:t>
      </w:r>
      <w:r>
        <w:rPr>
          <w:color w:val="231F20"/>
          <w:w w:val="110"/>
        </w:rPr>
        <w:t>externo.</w:t>
      </w:r>
      <w:r>
        <w:rPr>
          <w:color w:val="231F20"/>
          <w:spacing w:val="-11"/>
          <w:w w:val="110"/>
        </w:rPr>
        <w:t> </w:t>
      </w:r>
      <w:r>
        <w:rPr>
          <w:color w:val="231F20"/>
          <w:w w:val="110"/>
        </w:rPr>
        <w:t>Como</w:t>
      </w:r>
      <w:r>
        <w:rPr>
          <w:color w:val="231F20"/>
          <w:spacing w:val="-11"/>
          <w:w w:val="110"/>
        </w:rPr>
        <w:t> </w:t>
      </w:r>
      <w:r>
        <w:rPr>
          <w:color w:val="231F20"/>
          <w:w w:val="110"/>
        </w:rPr>
        <w:t>hemos</w:t>
      </w:r>
      <w:r>
        <w:rPr>
          <w:color w:val="231F20"/>
          <w:spacing w:val="-11"/>
          <w:w w:val="110"/>
        </w:rPr>
        <w:t> </w:t>
      </w:r>
      <w:r>
        <w:rPr>
          <w:color w:val="231F20"/>
          <w:w w:val="110"/>
        </w:rPr>
        <w:t>visto,</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años</w:t>
      </w:r>
      <w:r>
        <w:rPr>
          <w:color w:val="231F20"/>
          <w:spacing w:val="-11"/>
          <w:w w:val="110"/>
        </w:rPr>
        <w:t> </w:t>
      </w:r>
      <w:r>
        <w:rPr>
          <w:color w:val="231F20"/>
          <w:w w:val="110"/>
        </w:rPr>
        <w:t>80,</w:t>
      </w:r>
      <w:r>
        <w:rPr>
          <w:color w:val="231F20"/>
          <w:spacing w:val="-11"/>
          <w:w w:val="110"/>
        </w:rPr>
        <w:t> </w:t>
      </w:r>
      <w:r>
        <w:rPr>
          <w:color w:val="231F20"/>
          <w:w w:val="110"/>
        </w:rPr>
        <w:t>ese</w:t>
      </w:r>
      <w:r>
        <w:rPr>
          <w:color w:val="231F20"/>
          <w:spacing w:val="-11"/>
          <w:w w:val="110"/>
        </w:rPr>
        <w:t> </w:t>
      </w:r>
      <w:r>
        <w:rPr>
          <w:color w:val="231F20"/>
          <w:w w:val="110"/>
        </w:rPr>
        <w:t>ﬁnan- ciamiento fue obtenido por medio de la deuda pública. En los años 90, el ﬁnanciamiento se dirigió al sector productivo mediante fusio- nes, adquisiciones e indexación de la bolsa de valores. Mientras tanto, el déﬁcit creció más que la masa de ganancias, amenazando</w:t>
      </w:r>
      <w:r>
        <w:rPr>
          <w:color w:val="231F20"/>
          <w:spacing w:val="-24"/>
          <w:w w:val="110"/>
        </w:rPr>
        <w:t> </w:t>
      </w:r>
      <w:r>
        <w:rPr>
          <w:color w:val="231F20"/>
          <w:w w:val="110"/>
        </w:rPr>
        <w:t>el sustento del ingreso de divisas, ya que la capacidad del sector pro- ductivo para absorber esa masa de capitales era limitada. Para man- tener</w:t>
      </w:r>
      <w:r>
        <w:rPr>
          <w:color w:val="231F20"/>
          <w:spacing w:val="-17"/>
          <w:w w:val="110"/>
        </w:rPr>
        <w:t> </w:t>
      </w:r>
      <w:r>
        <w:rPr>
          <w:color w:val="231F20"/>
          <w:w w:val="110"/>
        </w:rPr>
        <w:t>esa</w:t>
      </w:r>
      <w:r>
        <w:rPr>
          <w:color w:val="231F20"/>
          <w:spacing w:val="-17"/>
          <w:w w:val="110"/>
        </w:rPr>
        <w:t> </w:t>
      </w:r>
      <w:r>
        <w:rPr>
          <w:color w:val="231F20"/>
          <w:w w:val="110"/>
        </w:rPr>
        <w:t>amenaza</w:t>
      </w:r>
      <w:r>
        <w:rPr>
          <w:color w:val="231F20"/>
          <w:spacing w:val="-17"/>
          <w:w w:val="110"/>
        </w:rPr>
        <w:t> </w:t>
      </w:r>
      <w:r>
        <w:rPr>
          <w:color w:val="231F20"/>
          <w:w w:val="110"/>
        </w:rPr>
        <w:t>bajo</w:t>
      </w:r>
      <w:r>
        <w:rPr>
          <w:color w:val="231F20"/>
          <w:spacing w:val="-17"/>
          <w:w w:val="110"/>
        </w:rPr>
        <w:t> </w:t>
      </w:r>
      <w:r>
        <w:rPr>
          <w:color w:val="231F20"/>
          <w:w w:val="110"/>
        </w:rPr>
        <w:t>control,</w:t>
      </w:r>
      <w:r>
        <w:rPr>
          <w:color w:val="231F20"/>
          <w:spacing w:val="-17"/>
          <w:w w:val="110"/>
        </w:rPr>
        <w:t> </w:t>
      </w:r>
      <w:r>
        <w:rPr>
          <w:color w:val="231F20"/>
          <w:w w:val="110"/>
        </w:rPr>
        <w:t>se</w:t>
      </w:r>
      <w:r>
        <w:rPr>
          <w:color w:val="231F20"/>
          <w:spacing w:val="-17"/>
          <w:w w:val="110"/>
        </w:rPr>
        <w:t> </w:t>
      </w:r>
      <w:r>
        <w:rPr>
          <w:color w:val="231F20"/>
          <w:w w:val="110"/>
        </w:rPr>
        <w:t>buscó</w:t>
      </w:r>
      <w:r>
        <w:rPr>
          <w:color w:val="231F20"/>
          <w:spacing w:val="-17"/>
          <w:w w:val="110"/>
        </w:rPr>
        <w:t> </w:t>
      </w:r>
      <w:r>
        <w:rPr>
          <w:color w:val="231F20"/>
          <w:w w:val="110"/>
        </w:rPr>
        <w:t>la</w:t>
      </w:r>
      <w:r>
        <w:rPr>
          <w:color w:val="231F20"/>
          <w:spacing w:val="-17"/>
          <w:w w:val="110"/>
        </w:rPr>
        <w:t> </w:t>
      </w:r>
      <w:r>
        <w:rPr>
          <w:color w:val="231F20"/>
          <w:w w:val="110"/>
        </w:rPr>
        <w:t>valorización</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activos a través de un nuevo movimiento de elevación del cambio, que se inicia en 1996; para ello se utilizaron las tasas de interés. Ese movi- miento era contradictorio: si por un lado mantuvo provisionalmente el</w:t>
      </w:r>
      <w:r>
        <w:rPr>
          <w:color w:val="231F20"/>
          <w:spacing w:val="-8"/>
          <w:w w:val="110"/>
        </w:rPr>
        <w:t> </w:t>
      </w:r>
      <w:r>
        <w:rPr>
          <w:color w:val="231F20"/>
          <w:w w:val="110"/>
        </w:rPr>
        <w:t>ﬂujo</w:t>
      </w:r>
      <w:r>
        <w:rPr>
          <w:color w:val="231F20"/>
          <w:spacing w:val="-8"/>
          <w:w w:val="110"/>
        </w:rPr>
        <w:t> </w:t>
      </w:r>
      <w:r>
        <w:rPr>
          <w:color w:val="231F20"/>
          <w:w w:val="110"/>
        </w:rPr>
        <w:t>de</w:t>
      </w:r>
      <w:r>
        <w:rPr>
          <w:color w:val="231F20"/>
          <w:spacing w:val="-8"/>
          <w:w w:val="110"/>
        </w:rPr>
        <w:t> </w:t>
      </w:r>
      <w:r>
        <w:rPr>
          <w:color w:val="231F20"/>
          <w:w w:val="110"/>
        </w:rPr>
        <w:t>capitales</w:t>
      </w:r>
      <w:r>
        <w:rPr>
          <w:color w:val="231F20"/>
          <w:spacing w:val="-8"/>
          <w:w w:val="110"/>
        </w:rPr>
        <w:t> </w:t>
      </w:r>
      <w:r>
        <w:rPr>
          <w:color w:val="231F20"/>
          <w:w w:val="110"/>
        </w:rPr>
        <w:t>para</w:t>
      </w:r>
      <w:r>
        <w:rPr>
          <w:color w:val="231F20"/>
          <w:spacing w:val="-8"/>
          <w:w w:val="110"/>
        </w:rPr>
        <w:t> </w:t>
      </w:r>
      <w:r>
        <w:rPr>
          <w:color w:val="231F20"/>
          <w:w w:val="110"/>
        </w:rPr>
        <w:t>el</w:t>
      </w:r>
      <w:r>
        <w:rPr>
          <w:color w:val="231F20"/>
          <w:spacing w:val="-8"/>
          <w:w w:val="110"/>
        </w:rPr>
        <w:t> </w:t>
      </w:r>
      <w:r>
        <w:rPr>
          <w:color w:val="231F20"/>
          <w:w w:val="110"/>
        </w:rPr>
        <w:t>sector</w:t>
      </w:r>
      <w:r>
        <w:rPr>
          <w:color w:val="231F20"/>
          <w:spacing w:val="-8"/>
          <w:w w:val="110"/>
        </w:rPr>
        <w:t> </w:t>
      </w:r>
      <w:r>
        <w:rPr>
          <w:color w:val="231F20"/>
          <w:w w:val="110"/>
        </w:rPr>
        <w:t>productivo</w:t>
      </w:r>
      <w:r>
        <w:rPr>
          <w:color w:val="231F20"/>
          <w:spacing w:val="-8"/>
          <w:w w:val="110"/>
        </w:rPr>
        <w:t> </w:t>
      </w:r>
      <w:r>
        <w:rPr>
          <w:color w:val="231F20"/>
          <w:w w:val="110"/>
        </w:rPr>
        <w:t>a</w:t>
      </w:r>
      <w:r>
        <w:rPr>
          <w:color w:val="231F20"/>
          <w:spacing w:val="-8"/>
          <w:w w:val="110"/>
        </w:rPr>
        <w:t> </w:t>
      </w:r>
      <w:r>
        <w:rPr>
          <w:color w:val="231F20"/>
          <w:w w:val="110"/>
        </w:rPr>
        <w:t>través</w:t>
      </w:r>
      <w:r>
        <w:rPr>
          <w:color w:val="231F20"/>
          <w:spacing w:val="-8"/>
          <w:w w:val="110"/>
        </w:rPr>
        <w:t> </w:t>
      </w:r>
      <w:r>
        <w:rPr>
          <w:color w:val="231F20"/>
          <w:w w:val="110"/>
        </w:rPr>
        <w:t>de</w:t>
      </w:r>
      <w:r>
        <w:rPr>
          <w:color w:val="231F20"/>
          <w:spacing w:val="-8"/>
          <w:w w:val="110"/>
        </w:rPr>
        <w:t> </w:t>
      </w:r>
      <w:r>
        <w:rPr>
          <w:color w:val="231F20"/>
          <w:w w:val="110"/>
        </w:rPr>
        <w:t>mecanismos especulativos, por el otro contribuyó en limitar el desarrollo de la tasa de</w:t>
      </w:r>
      <w:r>
        <w:rPr>
          <w:color w:val="231F20"/>
          <w:spacing w:val="4"/>
          <w:w w:val="110"/>
        </w:rPr>
        <w:t> </w:t>
      </w:r>
      <w:r>
        <w:rPr>
          <w:color w:val="231F20"/>
          <w:w w:val="110"/>
        </w:rPr>
        <w:t>ganancia.</w:t>
      </w:r>
      <w:r>
        <w:rPr>
          <w:color w:val="231F20"/>
          <w:w w:val="110"/>
          <w:position w:val="6"/>
          <w:sz w:val="13"/>
        </w:rPr>
        <w:t>4</w:t>
      </w:r>
    </w:p>
    <w:p>
      <w:pPr>
        <w:pStyle w:val="BodyText"/>
        <w:spacing w:line="261" w:lineRule="auto"/>
        <w:ind w:left="119" w:right="117" w:firstLine="240"/>
        <w:jc w:val="both"/>
      </w:pPr>
      <w:r>
        <w:rPr>
          <w:color w:val="231F20"/>
          <w:w w:val="110"/>
        </w:rPr>
        <w:t>Con el dólar sobrevaluado, la economía de Estados Unidos se volvió altamente sensible a la concurrencia externa. Fueron dos los resultados: bajas tasas de inﬂación –principalmente para el productor– y la reducción del margen de negociación frente a las presiones salariales. En ese contexto, los sectores de punta de la economía estadunidense, no pueden acomodar el incremento salarial mediante el aumento de precios. Eso representa un enor- me obstáculo para la expansión de la economía de ese país. A pesar de que los salarios promedio en Estados Unidos son hoy inferiores a los de 1962, su incremento desde 1996 fue el respon- sable de 80% de la caída en la tasa de ganancia entre 1997 y 2001, ocasionando la crisis de 2001-2002.</w:t>
      </w:r>
    </w:p>
    <w:p>
      <w:pPr>
        <w:pStyle w:val="BodyText"/>
      </w:pPr>
    </w:p>
    <w:p>
      <w:pPr>
        <w:spacing w:line="261" w:lineRule="auto" w:before="162"/>
        <w:ind w:left="119" w:right="117" w:firstLine="240"/>
        <w:jc w:val="both"/>
        <w:rPr>
          <w:sz w:val="16"/>
        </w:rPr>
      </w:pPr>
      <w:r>
        <w:rPr>
          <w:color w:val="231F20"/>
          <w:w w:val="115"/>
          <w:position w:val="5"/>
          <w:sz w:val="10"/>
        </w:rPr>
        <w:t>4 </w:t>
      </w:r>
      <w:r>
        <w:rPr>
          <w:color w:val="231F20"/>
          <w:w w:val="115"/>
          <w:sz w:val="16"/>
        </w:rPr>
        <w:t>Ése es un factor que explica por qué la tasa de ganancia, durante ese periodo de crecimiento, aunque ingresa en un nuevo escalón, no recupera sus niveles de los</w:t>
      </w:r>
      <w:r>
        <w:rPr>
          <w:color w:val="231F20"/>
          <w:spacing w:val="-10"/>
          <w:w w:val="115"/>
          <w:sz w:val="16"/>
        </w:rPr>
        <w:t> </w:t>
      </w:r>
      <w:r>
        <w:rPr>
          <w:color w:val="231F20"/>
          <w:w w:val="115"/>
          <w:sz w:val="16"/>
        </w:rPr>
        <w:t>años</w:t>
      </w:r>
      <w:r>
        <w:rPr>
          <w:color w:val="231F20"/>
          <w:spacing w:val="-10"/>
          <w:w w:val="115"/>
          <w:sz w:val="16"/>
        </w:rPr>
        <w:t> </w:t>
      </w:r>
      <w:r>
        <w:rPr>
          <w:color w:val="231F20"/>
          <w:w w:val="115"/>
          <w:sz w:val="16"/>
        </w:rPr>
        <w:t>de</w:t>
      </w:r>
      <w:r>
        <w:rPr>
          <w:color w:val="231F20"/>
          <w:spacing w:val="-10"/>
          <w:w w:val="115"/>
          <w:sz w:val="16"/>
        </w:rPr>
        <w:t> </w:t>
      </w:r>
      <w:r>
        <w:rPr>
          <w:color w:val="231F20"/>
          <w:w w:val="115"/>
          <w:sz w:val="16"/>
        </w:rPr>
        <w:t>expansión</w:t>
      </w:r>
      <w:r>
        <w:rPr>
          <w:color w:val="231F20"/>
          <w:spacing w:val="-10"/>
          <w:w w:val="115"/>
          <w:sz w:val="16"/>
        </w:rPr>
        <w:t> </w:t>
      </w:r>
      <w:r>
        <w:rPr>
          <w:color w:val="231F20"/>
          <w:w w:val="115"/>
          <w:sz w:val="16"/>
        </w:rPr>
        <w:t>de</w:t>
      </w:r>
      <w:r>
        <w:rPr>
          <w:color w:val="231F20"/>
          <w:spacing w:val="-10"/>
          <w:w w:val="115"/>
          <w:sz w:val="16"/>
        </w:rPr>
        <w:t> </w:t>
      </w:r>
      <w:r>
        <w:rPr>
          <w:color w:val="231F20"/>
          <w:w w:val="115"/>
          <w:sz w:val="16"/>
        </w:rPr>
        <w:t>la</w:t>
      </w:r>
      <w:r>
        <w:rPr>
          <w:color w:val="231F20"/>
          <w:spacing w:val="-10"/>
          <w:w w:val="115"/>
          <w:sz w:val="16"/>
        </w:rPr>
        <w:t> </w:t>
      </w:r>
      <w:r>
        <w:rPr>
          <w:color w:val="231F20"/>
          <w:w w:val="115"/>
          <w:sz w:val="16"/>
        </w:rPr>
        <w:t>posguerra.</w:t>
      </w:r>
      <w:r>
        <w:rPr>
          <w:color w:val="231F20"/>
          <w:spacing w:val="-10"/>
          <w:w w:val="115"/>
          <w:sz w:val="16"/>
        </w:rPr>
        <w:t> </w:t>
      </w:r>
      <w:r>
        <w:rPr>
          <w:color w:val="231F20"/>
          <w:w w:val="115"/>
          <w:sz w:val="16"/>
        </w:rPr>
        <w:t>Entre</w:t>
      </w:r>
      <w:r>
        <w:rPr>
          <w:color w:val="231F20"/>
          <w:spacing w:val="-10"/>
          <w:w w:val="115"/>
          <w:sz w:val="16"/>
        </w:rPr>
        <w:t> </w:t>
      </w:r>
      <w:r>
        <w:rPr>
          <w:color w:val="231F20"/>
          <w:w w:val="115"/>
          <w:sz w:val="16"/>
        </w:rPr>
        <w:t>1959</w:t>
      </w:r>
      <w:r>
        <w:rPr>
          <w:color w:val="231F20"/>
          <w:spacing w:val="-10"/>
          <w:w w:val="115"/>
          <w:sz w:val="16"/>
        </w:rPr>
        <w:t> </w:t>
      </w:r>
      <w:r>
        <w:rPr>
          <w:color w:val="231F20"/>
          <w:w w:val="115"/>
          <w:sz w:val="16"/>
        </w:rPr>
        <w:t>y</w:t>
      </w:r>
      <w:r>
        <w:rPr>
          <w:color w:val="231F20"/>
          <w:spacing w:val="-10"/>
          <w:w w:val="115"/>
          <w:sz w:val="16"/>
        </w:rPr>
        <w:t> </w:t>
      </w:r>
      <w:r>
        <w:rPr>
          <w:color w:val="231F20"/>
          <w:w w:val="115"/>
          <w:sz w:val="16"/>
        </w:rPr>
        <w:t>1966,</w:t>
      </w:r>
      <w:r>
        <w:rPr>
          <w:color w:val="231F20"/>
          <w:spacing w:val="-10"/>
          <w:w w:val="115"/>
          <w:sz w:val="16"/>
        </w:rPr>
        <w:t> </w:t>
      </w:r>
      <w:r>
        <w:rPr>
          <w:color w:val="231F20"/>
          <w:w w:val="115"/>
          <w:sz w:val="16"/>
        </w:rPr>
        <w:t>los</w:t>
      </w:r>
      <w:r>
        <w:rPr>
          <w:color w:val="231F20"/>
          <w:spacing w:val="-10"/>
          <w:w w:val="115"/>
          <w:sz w:val="16"/>
        </w:rPr>
        <w:t> </w:t>
      </w:r>
      <w:r>
        <w:rPr>
          <w:color w:val="231F20"/>
          <w:w w:val="115"/>
          <w:sz w:val="16"/>
        </w:rPr>
        <w:t>intereses</w:t>
      </w:r>
      <w:r>
        <w:rPr>
          <w:color w:val="231F20"/>
          <w:spacing w:val="-10"/>
          <w:w w:val="115"/>
          <w:sz w:val="16"/>
        </w:rPr>
        <w:t> </w:t>
      </w:r>
      <w:r>
        <w:rPr>
          <w:color w:val="231F20"/>
          <w:w w:val="115"/>
          <w:sz w:val="16"/>
        </w:rPr>
        <w:t>comprome- tieron 1.4% del producto de corporaciones no ﬁnancieras, mientras que en el pe- riodo</w:t>
      </w:r>
      <w:r>
        <w:rPr>
          <w:color w:val="231F20"/>
          <w:spacing w:val="-16"/>
          <w:w w:val="115"/>
          <w:sz w:val="16"/>
        </w:rPr>
        <w:t> </w:t>
      </w:r>
      <w:r>
        <w:rPr>
          <w:color w:val="231F20"/>
          <w:w w:val="115"/>
          <w:sz w:val="16"/>
        </w:rPr>
        <w:t>de</w:t>
      </w:r>
      <w:r>
        <w:rPr>
          <w:color w:val="231F20"/>
          <w:spacing w:val="-16"/>
          <w:w w:val="115"/>
          <w:sz w:val="16"/>
        </w:rPr>
        <w:t> </w:t>
      </w:r>
      <w:r>
        <w:rPr>
          <w:color w:val="231F20"/>
          <w:w w:val="115"/>
          <w:sz w:val="16"/>
        </w:rPr>
        <w:t>1994</w:t>
      </w:r>
      <w:r>
        <w:rPr>
          <w:color w:val="231F20"/>
          <w:spacing w:val="-16"/>
          <w:w w:val="115"/>
          <w:sz w:val="16"/>
        </w:rPr>
        <w:t> </w:t>
      </w:r>
      <w:r>
        <w:rPr>
          <w:color w:val="231F20"/>
          <w:w w:val="115"/>
          <w:sz w:val="16"/>
        </w:rPr>
        <w:t>a</w:t>
      </w:r>
      <w:r>
        <w:rPr>
          <w:color w:val="231F20"/>
          <w:spacing w:val="-16"/>
          <w:w w:val="115"/>
          <w:sz w:val="16"/>
        </w:rPr>
        <w:t> </w:t>
      </w:r>
      <w:r>
        <w:rPr>
          <w:color w:val="231F20"/>
          <w:w w:val="115"/>
          <w:sz w:val="16"/>
        </w:rPr>
        <w:t>1999,</w:t>
      </w:r>
      <w:r>
        <w:rPr>
          <w:color w:val="231F20"/>
          <w:spacing w:val="-16"/>
          <w:w w:val="115"/>
          <w:sz w:val="16"/>
        </w:rPr>
        <w:t> </w:t>
      </w:r>
      <w:r>
        <w:rPr>
          <w:color w:val="231F20"/>
          <w:w w:val="115"/>
          <w:sz w:val="16"/>
        </w:rPr>
        <w:t>absorbieron</w:t>
      </w:r>
      <w:r>
        <w:rPr>
          <w:color w:val="231F20"/>
          <w:spacing w:val="-16"/>
          <w:w w:val="115"/>
          <w:sz w:val="16"/>
        </w:rPr>
        <w:t> </w:t>
      </w:r>
      <w:r>
        <w:rPr>
          <w:color w:val="231F20"/>
          <w:w w:val="115"/>
          <w:sz w:val="16"/>
        </w:rPr>
        <w:t>2.8%</w:t>
      </w:r>
      <w:r>
        <w:rPr>
          <w:color w:val="231F20"/>
          <w:spacing w:val="-16"/>
          <w:w w:val="115"/>
          <w:sz w:val="16"/>
        </w:rPr>
        <w:t> </w:t>
      </w:r>
      <w:r>
        <w:rPr>
          <w:color w:val="231F20"/>
          <w:w w:val="115"/>
          <w:sz w:val="16"/>
        </w:rPr>
        <w:t>del</w:t>
      </w:r>
      <w:r>
        <w:rPr>
          <w:color w:val="231F20"/>
          <w:spacing w:val="-16"/>
          <w:w w:val="115"/>
          <w:sz w:val="16"/>
        </w:rPr>
        <w:t> </w:t>
      </w:r>
      <w:r>
        <w:rPr>
          <w:color w:val="231F20"/>
          <w:w w:val="115"/>
          <w:sz w:val="16"/>
        </w:rPr>
        <w:t>mismo.</w:t>
      </w:r>
      <w:r>
        <w:rPr>
          <w:color w:val="231F20"/>
          <w:spacing w:val="-16"/>
          <w:w w:val="115"/>
          <w:sz w:val="16"/>
        </w:rPr>
        <w:t> </w:t>
      </w:r>
      <w:r>
        <w:rPr>
          <w:color w:val="231F20"/>
          <w:w w:val="115"/>
          <w:sz w:val="16"/>
        </w:rPr>
        <w:t>Council</w:t>
      </w:r>
      <w:r>
        <w:rPr>
          <w:color w:val="231F20"/>
          <w:spacing w:val="-16"/>
          <w:w w:val="115"/>
          <w:sz w:val="16"/>
        </w:rPr>
        <w:t> </w:t>
      </w:r>
      <w:r>
        <w:rPr>
          <w:color w:val="231F20"/>
          <w:w w:val="115"/>
          <w:sz w:val="16"/>
        </w:rPr>
        <w:t>of</w:t>
      </w:r>
      <w:r>
        <w:rPr>
          <w:color w:val="231F20"/>
          <w:spacing w:val="-16"/>
          <w:w w:val="115"/>
          <w:sz w:val="16"/>
        </w:rPr>
        <w:t> </w:t>
      </w:r>
      <w:r>
        <w:rPr>
          <w:color w:val="231F20"/>
          <w:w w:val="115"/>
          <w:sz w:val="16"/>
        </w:rPr>
        <w:t>Economic</w:t>
      </w:r>
      <w:r>
        <w:rPr>
          <w:color w:val="231F20"/>
          <w:spacing w:val="-16"/>
          <w:w w:val="115"/>
          <w:sz w:val="16"/>
        </w:rPr>
        <w:t> </w:t>
      </w:r>
      <w:r>
        <w:rPr>
          <w:color w:val="231F20"/>
          <w:w w:val="115"/>
          <w:sz w:val="16"/>
        </w:rPr>
        <w:t>Advisers, 2005-b.</w:t>
      </w:r>
    </w:p>
    <w:p>
      <w:pPr>
        <w:spacing w:after="0" w:line="261" w:lineRule="auto"/>
        <w:jc w:val="both"/>
        <w:rPr>
          <w:sz w:val="16"/>
        </w:rPr>
        <w:sectPr>
          <w:headerReference w:type="even" r:id="rId34"/>
          <w:headerReference w:type="default" r:id="rId35"/>
          <w:pgSz w:w="7640" w:h="11900"/>
          <w:pgMar w:header="676" w:footer="0" w:top="860" w:bottom="280" w:left="760" w:right="640"/>
          <w:pgNumType w:start="50"/>
        </w:sectPr>
      </w:pPr>
    </w:p>
    <w:p>
      <w:pPr>
        <w:pStyle w:val="BodyText"/>
        <w:spacing w:line="261" w:lineRule="auto" w:before="162"/>
        <w:ind w:left="120" w:right="117" w:firstLine="240"/>
        <w:jc w:val="both"/>
      </w:pPr>
      <w:r>
        <w:rPr>
          <w:color w:val="231F20"/>
          <w:w w:val="110"/>
        </w:rPr>
        <w:t>¿Qué signiﬁca eso? Signiﬁca que, dentro de ese patrón de desa- rrollo, la economía estadunidense ya no funcionará a mediano y largo</w:t>
      </w:r>
      <w:r>
        <w:rPr>
          <w:color w:val="231F20"/>
          <w:spacing w:val="-13"/>
          <w:w w:val="110"/>
        </w:rPr>
        <w:t> </w:t>
      </w:r>
      <w:r>
        <w:rPr>
          <w:color w:val="231F20"/>
          <w:w w:val="110"/>
        </w:rPr>
        <w:t>plazo</w:t>
      </w:r>
      <w:r>
        <w:rPr>
          <w:color w:val="231F20"/>
          <w:spacing w:val="-13"/>
          <w:w w:val="110"/>
        </w:rPr>
        <w:t> </w:t>
      </w:r>
      <w:r>
        <w:rPr>
          <w:color w:val="231F20"/>
          <w:w w:val="110"/>
        </w:rPr>
        <w:t>con</w:t>
      </w:r>
      <w:r>
        <w:rPr>
          <w:color w:val="231F20"/>
          <w:spacing w:val="-13"/>
          <w:w w:val="110"/>
        </w:rPr>
        <w:t> </w:t>
      </w:r>
      <w:r>
        <w:rPr>
          <w:color w:val="231F20"/>
          <w:w w:val="110"/>
        </w:rPr>
        <w:t>altas</w:t>
      </w:r>
      <w:r>
        <w:rPr>
          <w:color w:val="231F20"/>
          <w:spacing w:val="-13"/>
          <w:w w:val="110"/>
        </w:rPr>
        <w:t> </w:t>
      </w:r>
      <w:r>
        <w:rPr>
          <w:color w:val="231F20"/>
          <w:w w:val="110"/>
        </w:rPr>
        <w:t>tasas</w:t>
      </w:r>
      <w:r>
        <w:rPr>
          <w:color w:val="231F20"/>
          <w:spacing w:val="-13"/>
          <w:w w:val="110"/>
        </w:rPr>
        <w:t> </w:t>
      </w:r>
      <w:r>
        <w:rPr>
          <w:color w:val="231F20"/>
          <w:w w:val="110"/>
        </w:rPr>
        <w:t>de</w:t>
      </w:r>
      <w:r>
        <w:rPr>
          <w:color w:val="231F20"/>
          <w:spacing w:val="-13"/>
          <w:w w:val="110"/>
        </w:rPr>
        <w:t> </w:t>
      </w:r>
      <w:r>
        <w:rPr>
          <w:color w:val="231F20"/>
          <w:w w:val="110"/>
        </w:rPr>
        <w:t>crecimiento.</w:t>
      </w:r>
      <w:r>
        <w:rPr>
          <w:color w:val="231F20"/>
          <w:spacing w:val="-13"/>
          <w:w w:val="110"/>
        </w:rPr>
        <w:t> </w:t>
      </w:r>
      <w:r>
        <w:rPr>
          <w:color w:val="231F20"/>
          <w:w w:val="110"/>
        </w:rPr>
        <w:t>Expuesta</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concurrencia externa, no podrá acomodar la tendencia al incremento salarial que la</w:t>
      </w:r>
      <w:r>
        <w:rPr>
          <w:color w:val="231F20"/>
          <w:spacing w:val="-10"/>
          <w:w w:val="110"/>
        </w:rPr>
        <w:t> </w:t>
      </w:r>
      <w:r>
        <w:rPr>
          <w:color w:val="231F20"/>
          <w:w w:val="110"/>
        </w:rPr>
        <w:t>reducción</w:t>
      </w:r>
      <w:r>
        <w:rPr>
          <w:color w:val="231F20"/>
          <w:spacing w:val="-10"/>
          <w:w w:val="110"/>
        </w:rPr>
        <w:t> </w:t>
      </w:r>
      <w:r>
        <w:rPr>
          <w:color w:val="231F20"/>
          <w:w w:val="110"/>
        </w:rPr>
        <w:t>del</w:t>
      </w:r>
      <w:r>
        <w:rPr>
          <w:color w:val="231F20"/>
          <w:spacing w:val="-10"/>
          <w:w w:val="110"/>
        </w:rPr>
        <w:t> </w:t>
      </w:r>
      <w:r>
        <w:rPr>
          <w:color w:val="231F20"/>
          <w:w w:val="110"/>
        </w:rPr>
        <w:t>desempleo</w:t>
      </w:r>
      <w:r>
        <w:rPr>
          <w:color w:val="231F20"/>
          <w:spacing w:val="-10"/>
          <w:w w:val="110"/>
        </w:rPr>
        <w:t> </w:t>
      </w:r>
      <w:r>
        <w:rPr>
          <w:color w:val="231F20"/>
          <w:w w:val="110"/>
        </w:rPr>
        <w:t>proporciona</w:t>
      </w:r>
      <w:r>
        <w:rPr>
          <w:color w:val="231F20"/>
          <w:spacing w:val="-10"/>
          <w:w w:val="110"/>
        </w:rPr>
        <w:t> </w:t>
      </w:r>
      <w:r>
        <w:rPr>
          <w:color w:val="231F20"/>
          <w:w w:val="110"/>
        </w:rPr>
        <w:t>sin</w:t>
      </w:r>
      <w:r>
        <w:rPr>
          <w:color w:val="231F20"/>
          <w:spacing w:val="-10"/>
          <w:w w:val="110"/>
        </w:rPr>
        <w:t> </w:t>
      </w:r>
      <w:r>
        <w:rPr>
          <w:color w:val="231F20"/>
          <w:w w:val="110"/>
        </w:rPr>
        <w:t>afectar</w:t>
      </w:r>
      <w:r>
        <w:rPr>
          <w:color w:val="231F20"/>
          <w:spacing w:val="-10"/>
          <w:w w:val="110"/>
        </w:rPr>
        <w:t> </w:t>
      </w:r>
      <w:r>
        <w:rPr>
          <w:color w:val="231F20"/>
          <w:w w:val="110"/>
        </w:rPr>
        <w:t>signiﬁcativamen- te la tasa de ganancia. En ese modelo de desarrollo, para retomar el crecimiento, esa nación necesitará aumentar el desempleo y generar rebajas salariales.</w:t>
      </w:r>
      <w:r>
        <w:rPr>
          <w:color w:val="231F20"/>
          <w:w w:val="110"/>
          <w:position w:val="6"/>
          <w:sz w:val="13"/>
        </w:rPr>
        <w:t>5 </w:t>
      </w:r>
      <w:r>
        <w:rPr>
          <w:color w:val="231F20"/>
          <w:w w:val="110"/>
        </w:rPr>
        <w:t>Se trata de un enorme obstáculo que permanece- rá actuando sobre el desarrollo de Estados Unidos, mientas su bur- guesía no acepte un reajuste del valor de sus riquezas en relación conlos de la economía</w:t>
      </w:r>
      <w:r>
        <w:rPr>
          <w:color w:val="231F20"/>
          <w:spacing w:val="48"/>
          <w:w w:val="110"/>
        </w:rPr>
        <w:t> </w:t>
      </w:r>
      <w:r>
        <w:rPr>
          <w:color w:val="231F20"/>
          <w:w w:val="110"/>
        </w:rPr>
        <w:t>mundial.</w:t>
      </w:r>
    </w:p>
    <w:p>
      <w:pPr>
        <w:pStyle w:val="BodyText"/>
        <w:spacing w:line="261" w:lineRule="auto"/>
        <w:ind w:left="120" w:right="117" w:firstLine="240"/>
        <w:jc w:val="both"/>
      </w:pPr>
      <w:r>
        <w:rPr>
          <w:color w:val="231F20"/>
          <w:w w:val="110"/>
        </w:rPr>
        <w:t>La</w:t>
      </w:r>
      <w:r>
        <w:rPr>
          <w:color w:val="231F20"/>
          <w:spacing w:val="-4"/>
          <w:w w:val="110"/>
        </w:rPr>
        <w:t> </w:t>
      </w:r>
      <w:r>
        <w:rPr>
          <w:color w:val="231F20"/>
          <w:w w:val="110"/>
        </w:rPr>
        <w:t>reducción</w:t>
      </w:r>
      <w:r>
        <w:rPr>
          <w:color w:val="231F20"/>
          <w:spacing w:val="-4"/>
          <w:w w:val="110"/>
        </w:rPr>
        <w:t> </w:t>
      </w:r>
      <w:r>
        <w:rPr>
          <w:color w:val="231F20"/>
          <w:w w:val="110"/>
        </w:rPr>
        <w:t>de</w:t>
      </w:r>
      <w:r>
        <w:rPr>
          <w:color w:val="231F20"/>
          <w:spacing w:val="-4"/>
          <w:w w:val="110"/>
        </w:rPr>
        <w:t> </w:t>
      </w:r>
      <w:r>
        <w:rPr>
          <w:color w:val="231F20"/>
          <w:w w:val="110"/>
        </w:rPr>
        <w:t>impuestos</w:t>
      </w:r>
      <w:r>
        <w:rPr>
          <w:color w:val="231F20"/>
          <w:spacing w:val="-4"/>
          <w:w w:val="110"/>
        </w:rPr>
        <w:t> </w:t>
      </w:r>
      <w:r>
        <w:rPr>
          <w:color w:val="231F20"/>
          <w:w w:val="110"/>
        </w:rPr>
        <w:t>e</w:t>
      </w:r>
      <w:r>
        <w:rPr>
          <w:color w:val="231F20"/>
          <w:spacing w:val="-4"/>
          <w:w w:val="110"/>
        </w:rPr>
        <w:t> </w:t>
      </w:r>
      <w:r>
        <w:rPr>
          <w:color w:val="231F20"/>
          <w:w w:val="110"/>
        </w:rPr>
        <w:t>intereses</w:t>
      </w:r>
      <w:r>
        <w:rPr>
          <w:color w:val="231F20"/>
          <w:spacing w:val="-4"/>
          <w:w w:val="110"/>
        </w:rPr>
        <w:t> </w:t>
      </w:r>
      <w:r>
        <w:rPr>
          <w:color w:val="231F20"/>
          <w:w w:val="110"/>
        </w:rPr>
        <w:t>y</w:t>
      </w:r>
      <w:r>
        <w:rPr>
          <w:color w:val="231F20"/>
          <w:spacing w:val="-4"/>
          <w:w w:val="110"/>
        </w:rPr>
        <w:t> </w:t>
      </w:r>
      <w:r>
        <w:rPr>
          <w:color w:val="231F20"/>
          <w:w w:val="110"/>
        </w:rPr>
        <w:t>la</w:t>
      </w:r>
      <w:r>
        <w:rPr>
          <w:color w:val="231F20"/>
          <w:spacing w:val="-4"/>
          <w:w w:val="110"/>
        </w:rPr>
        <w:t> </w:t>
      </w:r>
      <w:r>
        <w:rPr>
          <w:color w:val="231F20"/>
          <w:w w:val="110"/>
        </w:rPr>
        <w:t>elevación</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gastos militares puesta en escena por el gobierno de George </w:t>
      </w:r>
      <w:r>
        <w:rPr>
          <w:color w:val="231F20"/>
          <w:spacing w:val="-6"/>
          <w:w w:val="110"/>
        </w:rPr>
        <w:t>W. </w:t>
      </w:r>
      <w:r>
        <w:rPr>
          <w:color w:val="231F20"/>
          <w:w w:val="110"/>
        </w:rPr>
        <w:t>Bush no permitirán obviarlo, deﬁnitivamente, pues no constituye una fórmu- la sustentada de políticas públicas. Aunque inicialmente pueda esti- mular la economía, su aplicación estará limitada por la creación de déﬁcit públicos que presionarán la elevación de los intereses para su ﬁnanciamiento. La opción por una recuperación establecida en el sector militar incrementa el desperdicio de recursos por tratarse de un sector tecnológicamente decadente, limita las exportaciones por razones de seguridad nacional y agrava los déﬁcit gubernamentales, por vincularse económicamente al</w:t>
      </w:r>
      <w:r>
        <w:rPr>
          <w:color w:val="231F20"/>
          <w:spacing w:val="15"/>
          <w:w w:val="110"/>
        </w:rPr>
        <w:t> </w:t>
      </w:r>
      <w:r>
        <w:rPr>
          <w:color w:val="231F20"/>
          <w:w w:val="110"/>
        </w:rPr>
        <w:t>Estado.</w:t>
      </w:r>
    </w:p>
    <w:p>
      <w:pPr>
        <w:pStyle w:val="BodyText"/>
        <w:spacing w:line="261" w:lineRule="auto"/>
        <w:ind w:left="120" w:right="119" w:firstLine="240"/>
        <w:jc w:val="both"/>
      </w:pPr>
      <w:r>
        <w:rPr>
          <w:color w:val="231F20"/>
          <w:w w:val="110"/>
        </w:rPr>
        <w:t>De hecho, a partir del 2000, Estados Unidos viene creciendo por debajo del crecimiento mundial. Sus tasas de crecimiento per cápi- ta</w:t>
      </w:r>
      <w:r>
        <w:rPr>
          <w:color w:val="231F20"/>
          <w:spacing w:val="-8"/>
          <w:w w:val="110"/>
        </w:rPr>
        <w:t> </w:t>
      </w:r>
      <w:r>
        <w:rPr>
          <w:color w:val="231F20"/>
          <w:w w:val="110"/>
        </w:rPr>
        <w:t>en</w:t>
      </w:r>
      <w:r>
        <w:rPr>
          <w:color w:val="231F20"/>
          <w:spacing w:val="-10"/>
          <w:w w:val="110"/>
        </w:rPr>
        <w:t> </w:t>
      </w:r>
      <w:r>
        <w:rPr>
          <w:color w:val="231F20"/>
          <w:w w:val="110"/>
        </w:rPr>
        <w:t>el</w:t>
      </w:r>
      <w:r>
        <w:rPr>
          <w:color w:val="231F20"/>
          <w:spacing w:val="-12"/>
          <w:w w:val="110"/>
        </w:rPr>
        <w:t> </w:t>
      </w:r>
      <w:r>
        <w:rPr>
          <w:color w:val="231F20"/>
          <w:w w:val="110"/>
        </w:rPr>
        <w:t>periodo</w:t>
      </w:r>
      <w:r>
        <w:rPr>
          <w:color w:val="231F20"/>
          <w:spacing w:val="-12"/>
          <w:w w:val="110"/>
        </w:rPr>
        <w:t> </w:t>
      </w:r>
      <w:r>
        <w:rPr>
          <w:color w:val="231F20"/>
          <w:w w:val="110"/>
        </w:rPr>
        <w:t>de</w:t>
      </w:r>
      <w:r>
        <w:rPr>
          <w:color w:val="231F20"/>
          <w:spacing w:val="-12"/>
          <w:w w:val="110"/>
        </w:rPr>
        <w:t> </w:t>
      </w:r>
      <w:r>
        <w:rPr>
          <w:color w:val="231F20"/>
          <w:w w:val="110"/>
        </w:rPr>
        <w:t>2000-2002</w:t>
      </w:r>
      <w:r>
        <w:rPr>
          <w:color w:val="231F20"/>
          <w:spacing w:val="-12"/>
          <w:w w:val="110"/>
        </w:rPr>
        <w:t> </w:t>
      </w:r>
      <w:r>
        <w:rPr>
          <w:color w:val="231F20"/>
          <w:w w:val="110"/>
        </w:rPr>
        <w:t>alcanzaron</w:t>
      </w:r>
      <w:r>
        <w:rPr>
          <w:color w:val="231F20"/>
          <w:spacing w:val="-12"/>
          <w:w w:val="110"/>
        </w:rPr>
        <w:t> </w:t>
      </w:r>
      <w:r>
        <w:rPr>
          <w:color w:val="231F20"/>
          <w:w w:val="110"/>
        </w:rPr>
        <w:t>el</w:t>
      </w:r>
      <w:r>
        <w:rPr>
          <w:color w:val="231F20"/>
          <w:spacing w:val="-12"/>
          <w:w w:val="110"/>
        </w:rPr>
        <w:t> </w:t>
      </w:r>
      <w:r>
        <w:rPr>
          <w:color w:val="231F20"/>
          <w:w w:val="110"/>
        </w:rPr>
        <w:t>promedio</w:t>
      </w:r>
      <w:r>
        <w:rPr>
          <w:color w:val="231F20"/>
          <w:spacing w:val="-12"/>
          <w:w w:val="110"/>
        </w:rPr>
        <w:t> </w:t>
      </w:r>
      <w:r>
        <w:rPr>
          <w:color w:val="231F20"/>
          <w:w w:val="110"/>
        </w:rPr>
        <w:t>anual</w:t>
      </w:r>
      <w:r>
        <w:rPr>
          <w:color w:val="231F20"/>
          <w:spacing w:val="-12"/>
          <w:w w:val="110"/>
        </w:rPr>
        <w:t> </w:t>
      </w:r>
      <w:r>
        <w:rPr>
          <w:color w:val="231F20"/>
          <w:w w:val="110"/>
        </w:rPr>
        <w:t>de</w:t>
      </w:r>
      <w:r>
        <w:rPr>
          <w:color w:val="231F20"/>
          <w:spacing w:val="-12"/>
          <w:w w:val="110"/>
        </w:rPr>
        <w:t> </w:t>
      </w:r>
      <w:r>
        <w:rPr>
          <w:color w:val="231F20"/>
          <w:w w:val="110"/>
        </w:rPr>
        <w:t>1.5%. En el periodo 2004-2004, inﬂuenciadas por el impulso</w:t>
      </w:r>
      <w:r>
        <w:rPr>
          <w:color w:val="231F20"/>
          <w:spacing w:val="38"/>
          <w:w w:val="110"/>
        </w:rPr>
        <w:t> </w:t>
      </w:r>
      <w:r>
        <w:rPr>
          <w:color w:val="231F20"/>
          <w:w w:val="110"/>
        </w:rPr>
        <w:t>inicial</w:t>
      </w:r>
      <w:r>
        <w:rPr>
          <w:color w:val="231F20"/>
          <w:spacing w:val="28"/>
          <w:w w:val="110"/>
        </w:rPr>
        <w:t> </w:t>
      </w:r>
      <w:r>
        <w:rPr>
          <w:color w:val="231F20"/>
          <w:w w:val="110"/>
        </w:rPr>
        <w:t>de</w:t>
      </w:r>
      <w:r>
        <w:rPr>
          <w:color w:val="231F20"/>
          <w:w w:val="114"/>
        </w:rPr>
        <w:t> </w:t>
      </w:r>
      <w:r>
        <w:rPr>
          <w:color w:val="231F20"/>
          <w:w w:val="110"/>
        </w:rPr>
        <w:t>recuperación mundial, alcanzan el 2.8%, obteniendo una expansión de 2.1% entre 2000 y 2004, mientras, en el mismo periodo, la eco- nomía mundial alcanza el 2.5% e invierte las tendencias del periodo 1982-2000</w:t>
      </w:r>
      <w:r>
        <w:rPr>
          <w:color w:val="231F20"/>
          <w:spacing w:val="-23"/>
          <w:w w:val="110"/>
        </w:rPr>
        <w:t> </w:t>
      </w:r>
      <w:r>
        <w:rPr>
          <w:color w:val="231F20"/>
          <w:w w:val="110"/>
        </w:rPr>
        <w:t>(Maddison,</w:t>
      </w:r>
      <w:r>
        <w:rPr>
          <w:color w:val="231F20"/>
          <w:spacing w:val="-23"/>
          <w:w w:val="110"/>
        </w:rPr>
        <w:t> </w:t>
      </w:r>
      <w:r>
        <w:rPr>
          <w:color w:val="231F20"/>
          <w:w w:val="110"/>
        </w:rPr>
        <w:t>2001;</w:t>
      </w:r>
      <w:r>
        <w:rPr>
          <w:color w:val="231F20"/>
          <w:spacing w:val="-23"/>
          <w:w w:val="110"/>
        </w:rPr>
        <w:t> </w:t>
      </w:r>
      <w:r>
        <w:rPr>
          <w:color w:val="231F20"/>
          <w:w w:val="110"/>
        </w:rPr>
        <w:t>Groningen</w:t>
      </w:r>
      <w:r>
        <w:rPr>
          <w:color w:val="231F20"/>
          <w:spacing w:val="-23"/>
          <w:w w:val="110"/>
        </w:rPr>
        <w:t> </w:t>
      </w:r>
      <w:r>
        <w:rPr>
          <w:color w:val="231F20"/>
          <w:w w:val="110"/>
        </w:rPr>
        <w:t>Growth</w:t>
      </w:r>
      <w:r>
        <w:rPr>
          <w:color w:val="231F20"/>
          <w:spacing w:val="-23"/>
          <w:w w:val="110"/>
        </w:rPr>
        <w:t> </w:t>
      </w:r>
      <w:r>
        <w:rPr>
          <w:color w:val="231F20"/>
          <w:w w:val="110"/>
        </w:rPr>
        <w:t>Centre,</w:t>
      </w:r>
      <w:r>
        <w:rPr>
          <w:color w:val="231F20"/>
          <w:spacing w:val="-23"/>
          <w:w w:val="110"/>
        </w:rPr>
        <w:t> </w:t>
      </w:r>
      <w:r>
        <w:rPr>
          <w:color w:val="231F20"/>
          <w:w w:val="110"/>
        </w:rPr>
        <w:t>2005;</w:t>
      </w:r>
      <w:r>
        <w:rPr>
          <w:color w:val="231F20"/>
          <w:spacing w:val="-23"/>
          <w:w w:val="110"/>
        </w:rPr>
        <w:t> </w:t>
      </w:r>
      <w:r>
        <w:rPr>
          <w:color w:val="231F20"/>
          <w:w w:val="110"/>
        </w:rPr>
        <w:t>Coun- cil</w:t>
      </w:r>
      <w:r>
        <w:rPr>
          <w:color w:val="231F20"/>
          <w:spacing w:val="-12"/>
          <w:w w:val="110"/>
        </w:rPr>
        <w:t> </w:t>
      </w:r>
      <w:r>
        <w:rPr>
          <w:color w:val="231F20"/>
          <w:w w:val="110"/>
        </w:rPr>
        <w:t>of</w:t>
      </w:r>
      <w:r>
        <w:rPr>
          <w:color w:val="231F20"/>
          <w:spacing w:val="-12"/>
          <w:w w:val="110"/>
        </w:rPr>
        <w:t> </w:t>
      </w:r>
      <w:r>
        <w:rPr>
          <w:color w:val="231F20"/>
          <w:w w:val="110"/>
        </w:rPr>
        <w:t>Ecomonic</w:t>
      </w:r>
      <w:r>
        <w:rPr>
          <w:color w:val="231F20"/>
          <w:spacing w:val="-12"/>
          <w:w w:val="110"/>
        </w:rPr>
        <w:t> </w:t>
      </w:r>
      <w:r>
        <w:rPr>
          <w:color w:val="231F20"/>
          <w:w w:val="110"/>
        </w:rPr>
        <w:t>Advisers,</w:t>
      </w:r>
      <w:r>
        <w:rPr>
          <w:color w:val="231F20"/>
          <w:spacing w:val="-12"/>
          <w:w w:val="110"/>
        </w:rPr>
        <w:t> </w:t>
      </w:r>
      <w:r>
        <w:rPr>
          <w:color w:val="231F20"/>
          <w:w w:val="110"/>
        </w:rPr>
        <w:t>2005b).</w:t>
      </w:r>
      <w:r>
        <w:rPr>
          <w:color w:val="231F20"/>
          <w:spacing w:val="-12"/>
          <w:w w:val="110"/>
        </w:rPr>
        <w:t> </w:t>
      </w:r>
      <w:r>
        <w:rPr>
          <w:color w:val="231F20"/>
          <w:w w:val="110"/>
        </w:rPr>
        <w:t>Esa</w:t>
      </w:r>
      <w:r>
        <w:rPr>
          <w:color w:val="231F20"/>
          <w:spacing w:val="-12"/>
          <w:w w:val="110"/>
        </w:rPr>
        <w:t> </w:t>
      </w:r>
      <w:r>
        <w:rPr>
          <w:color w:val="231F20"/>
          <w:w w:val="110"/>
        </w:rPr>
        <w:t>nueva</w:t>
      </w:r>
      <w:r>
        <w:rPr>
          <w:color w:val="231F20"/>
          <w:spacing w:val="-12"/>
          <w:w w:val="110"/>
        </w:rPr>
        <w:t> </w:t>
      </w:r>
      <w:r>
        <w:rPr>
          <w:color w:val="231F20"/>
          <w:w w:val="110"/>
        </w:rPr>
        <w:t>trayectoria</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dibu- ja en la economía mundial apunta hacia el agotamiento de la hege- monía</w:t>
      </w:r>
      <w:r>
        <w:rPr>
          <w:color w:val="231F20"/>
          <w:spacing w:val="-15"/>
          <w:w w:val="110"/>
        </w:rPr>
        <w:t> </w:t>
      </w:r>
      <w:r>
        <w:rPr>
          <w:color w:val="231F20"/>
          <w:w w:val="110"/>
        </w:rPr>
        <w:t>de</w:t>
      </w:r>
      <w:r>
        <w:rPr>
          <w:color w:val="231F20"/>
          <w:spacing w:val="-15"/>
          <w:w w:val="110"/>
        </w:rPr>
        <w:t> </w:t>
      </w:r>
      <w:r>
        <w:rPr>
          <w:color w:val="231F20"/>
          <w:w w:val="110"/>
        </w:rPr>
        <w:t>Estados</w:t>
      </w:r>
      <w:r>
        <w:rPr>
          <w:color w:val="231F20"/>
          <w:spacing w:val="-15"/>
          <w:w w:val="110"/>
        </w:rPr>
        <w:t> </w:t>
      </w:r>
      <w:r>
        <w:rPr>
          <w:color w:val="231F20"/>
          <w:w w:val="110"/>
        </w:rPr>
        <w:t>Unidos</w:t>
      </w:r>
      <w:r>
        <w:rPr>
          <w:color w:val="231F20"/>
          <w:spacing w:val="-15"/>
          <w:w w:val="110"/>
        </w:rPr>
        <w:t> </w:t>
      </w:r>
      <w:r>
        <w:rPr>
          <w:color w:val="231F20"/>
          <w:w w:val="110"/>
        </w:rPr>
        <w:t>en</w:t>
      </w:r>
      <w:r>
        <w:rPr>
          <w:color w:val="231F20"/>
          <w:spacing w:val="-15"/>
          <w:w w:val="110"/>
        </w:rPr>
        <w:t> </w:t>
      </w:r>
      <w:r>
        <w:rPr>
          <w:color w:val="231F20"/>
          <w:w w:val="110"/>
        </w:rPr>
        <w:t>los</w:t>
      </w:r>
      <w:r>
        <w:rPr>
          <w:color w:val="231F20"/>
          <w:spacing w:val="-15"/>
          <w:w w:val="110"/>
        </w:rPr>
        <w:t> </w:t>
      </w:r>
      <w:r>
        <w:rPr>
          <w:color w:val="231F20"/>
          <w:w w:val="110"/>
        </w:rPr>
        <w:t>próximos</w:t>
      </w:r>
      <w:r>
        <w:rPr>
          <w:color w:val="231F20"/>
          <w:spacing w:val="-15"/>
          <w:w w:val="110"/>
        </w:rPr>
        <w:t> </w:t>
      </w:r>
      <w:r>
        <w:rPr>
          <w:color w:val="231F20"/>
          <w:w w:val="110"/>
        </w:rPr>
        <w:t>años</w:t>
      </w:r>
      <w:r>
        <w:rPr>
          <w:color w:val="231F20"/>
          <w:spacing w:val="-15"/>
          <w:w w:val="110"/>
        </w:rPr>
        <w:t> </w:t>
      </w:r>
      <w:r>
        <w:rPr>
          <w:color w:val="231F20"/>
          <w:w w:val="110"/>
        </w:rPr>
        <w:t>y</w:t>
      </w:r>
      <w:r>
        <w:rPr>
          <w:color w:val="231F20"/>
          <w:spacing w:val="-15"/>
          <w:w w:val="110"/>
        </w:rPr>
        <w:t> </w:t>
      </w:r>
      <w:r>
        <w:rPr>
          <w:color w:val="231F20"/>
          <w:w w:val="110"/>
        </w:rPr>
        <w:t>hacia</w:t>
      </w:r>
      <w:r>
        <w:rPr>
          <w:color w:val="231F20"/>
          <w:spacing w:val="-15"/>
          <w:w w:val="110"/>
        </w:rPr>
        <w:t> </w:t>
      </w:r>
      <w:r>
        <w:rPr>
          <w:color w:val="231F20"/>
          <w:w w:val="110"/>
        </w:rPr>
        <w:t>la</w:t>
      </w:r>
      <w:r>
        <w:rPr>
          <w:color w:val="231F20"/>
          <w:spacing w:val="-15"/>
          <w:w w:val="110"/>
        </w:rPr>
        <w:t> </w:t>
      </w:r>
      <w:r>
        <w:rPr>
          <w:color w:val="231F20"/>
          <w:w w:val="110"/>
        </w:rPr>
        <w:t>articulación del dinamismo de la economía mundial a otras regiones, de las cua- les</w:t>
      </w:r>
      <w:r>
        <w:rPr>
          <w:color w:val="231F20"/>
          <w:spacing w:val="-12"/>
          <w:w w:val="110"/>
        </w:rPr>
        <w:t> </w:t>
      </w:r>
      <w:r>
        <w:rPr>
          <w:color w:val="231F20"/>
          <w:w w:val="110"/>
        </w:rPr>
        <w:t>sobresale</w:t>
      </w:r>
      <w:r>
        <w:rPr>
          <w:color w:val="231F20"/>
          <w:spacing w:val="-12"/>
          <w:w w:val="110"/>
        </w:rPr>
        <w:t> </w:t>
      </w:r>
      <w:r>
        <w:rPr>
          <w:color w:val="231F20"/>
          <w:w w:val="110"/>
        </w:rPr>
        <w:t>el</w:t>
      </w:r>
      <w:r>
        <w:rPr>
          <w:color w:val="231F20"/>
          <w:spacing w:val="-12"/>
          <w:w w:val="110"/>
        </w:rPr>
        <w:t> </w:t>
      </w:r>
      <w:r>
        <w:rPr>
          <w:color w:val="231F20"/>
          <w:w w:val="110"/>
        </w:rPr>
        <w:t>Este</w:t>
      </w:r>
      <w:r>
        <w:rPr>
          <w:color w:val="231F20"/>
          <w:spacing w:val="-12"/>
          <w:w w:val="110"/>
        </w:rPr>
        <w:t> </w:t>
      </w:r>
      <w:r>
        <w:rPr>
          <w:color w:val="231F20"/>
          <w:w w:val="110"/>
        </w:rPr>
        <w:t>asiático.</w:t>
      </w:r>
    </w:p>
    <w:p>
      <w:pPr>
        <w:pStyle w:val="BodyText"/>
      </w:pPr>
    </w:p>
    <w:p>
      <w:pPr>
        <w:pStyle w:val="BodyText"/>
        <w:spacing w:before="8"/>
        <w:rPr>
          <w:sz w:val="22"/>
        </w:rPr>
      </w:pPr>
    </w:p>
    <w:p>
      <w:pPr>
        <w:spacing w:line="261" w:lineRule="auto" w:before="1"/>
        <w:ind w:left="119" w:right="117" w:firstLine="240"/>
        <w:jc w:val="both"/>
        <w:rPr>
          <w:sz w:val="16"/>
        </w:rPr>
      </w:pPr>
      <w:r>
        <w:rPr>
          <w:color w:val="231F20"/>
          <w:w w:val="110"/>
          <w:position w:val="5"/>
          <w:sz w:val="10"/>
        </w:rPr>
        <w:t>5 </w:t>
      </w:r>
      <w:r>
        <w:rPr>
          <w:color w:val="231F20"/>
          <w:w w:val="110"/>
          <w:sz w:val="16"/>
        </w:rPr>
        <w:t>A partir de 2003, la recuperación económica de Estados Unidos estará asocia-  da al incremento del desempleo, que pasa de 4% en el 2000 a 6% en el 2003 y 5.5% en</w:t>
      </w:r>
      <w:r>
        <w:rPr>
          <w:color w:val="231F20"/>
          <w:spacing w:val="12"/>
          <w:w w:val="110"/>
          <w:sz w:val="16"/>
        </w:rPr>
        <w:t> </w:t>
      </w:r>
      <w:r>
        <w:rPr>
          <w:color w:val="231F20"/>
          <w:w w:val="110"/>
          <w:sz w:val="16"/>
        </w:rPr>
        <w:t>2004,</w:t>
      </w:r>
      <w:r>
        <w:rPr>
          <w:color w:val="231F20"/>
          <w:spacing w:val="12"/>
          <w:w w:val="110"/>
          <w:sz w:val="16"/>
        </w:rPr>
        <w:t> </w:t>
      </w:r>
      <w:r>
        <w:rPr>
          <w:color w:val="231F20"/>
          <w:w w:val="110"/>
          <w:sz w:val="16"/>
        </w:rPr>
        <w:t>y</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pobreza,</w:t>
      </w:r>
      <w:r>
        <w:rPr>
          <w:color w:val="231F20"/>
          <w:spacing w:val="12"/>
          <w:w w:val="110"/>
          <w:sz w:val="16"/>
        </w:rPr>
        <w:t> </w:t>
      </w:r>
      <w:r>
        <w:rPr>
          <w:color w:val="231F20"/>
          <w:w w:val="110"/>
          <w:sz w:val="16"/>
        </w:rPr>
        <w:t>que</w:t>
      </w:r>
      <w:r>
        <w:rPr>
          <w:color w:val="231F20"/>
          <w:spacing w:val="12"/>
          <w:w w:val="110"/>
          <w:sz w:val="16"/>
        </w:rPr>
        <w:t> </w:t>
      </w:r>
      <w:r>
        <w:rPr>
          <w:color w:val="231F20"/>
          <w:w w:val="110"/>
          <w:sz w:val="16"/>
        </w:rPr>
        <w:t>crece</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11.3%</w:t>
      </w:r>
      <w:r>
        <w:rPr>
          <w:color w:val="231F20"/>
          <w:spacing w:val="12"/>
          <w:w w:val="110"/>
          <w:sz w:val="16"/>
        </w:rPr>
        <w:t> </w:t>
      </w:r>
      <w:r>
        <w:rPr>
          <w:color w:val="231F20"/>
          <w:w w:val="110"/>
          <w:sz w:val="16"/>
        </w:rPr>
        <w:t>en</w:t>
      </w:r>
      <w:r>
        <w:rPr>
          <w:color w:val="231F20"/>
          <w:spacing w:val="12"/>
          <w:w w:val="110"/>
          <w:sz w:val="16"/>
        </w:rPr>
        <w:t> </w:t>
      </w:r>
      <w:r>
        <w:rPr>
          <w:color w:val="231F20"/>
          <w:w w:val="110"/>
          <w:sz w:val="16"/>
        </w:rPr>
        <w:t>2000</w:t>
      </w:r>
      <w:r>
        <w:rPr>
          <w:color w:val="231F20"/>
          <w:spacing w:val="12"/>
          <w:w w:val="110"/>
          <w:sz w:val="16"/>
        </w:rPr>
        <w:t> </w:t>
      </w:r>
      <w:r>
        <w:rPr>
          <w:color w:val="231F20"/>
          <w:w w:val="110"/>
          <w:sz w:val="16"/>
        </w:rPr>
        <w:t>a</w:t>
      </w:r>
      <w:r>
        <w:rPr>
          <w:color w:val="231F20"/>
          <w:spacing w:val="12"/>
          <w:w w:val="110"/>
          <w:sz w:val="16"/>
        </w:rPr>
        <w:t> </w:t>
      </w:r>
      <w:r>
        <w:rPr>
          <w:color w:val="231F20"/>
          <w:w w:val="110"/>
          <w:sz w:val="16"/>
        </w:rPr>
        <w:t>12.5%</w:t>
      </w:r>
      <w:r>
        <w:rPr>
          <w:color w:val="231F20"/>
          <w:spacing w:val="12"/>
          <w:w w:val="110"/>
          <w:sz w:val="16"/>
        </w:rPr>
        <w:t> </w:t>
      </w:r>
      <w:r>
        <w:rPr>
          <w:color w:val="231F20"/>
          <w:w w:val="110"/>
          <w:sz w:val="16"/>
        </w:rPr>
        <w:t>en</w:t>
      </w:r>
      <w:r>
        <w:rPr>
          <w:color w:val="231F20"/>
          <w:spacing w:val="12"/>
          <w:w w:val="110"/>
          <w:sz w:val="16"/>
        </w:rPr>
        <w:t> </w:t>
      </w:r>
      <w:r>
        <w:rPr>
          <w:color w:val="231F20"/>
          <w:w w:val="110"/>
          <w:sz w:val="16"/>
        </w:rPr>
        <w:t>2003.</w:t>
      </w:r>
    </w:p>
    <w:p>
      <w:pPr>
        <w:spacing w:after="0" w:line="261" w:lineRule="auto"/>
        <w:jc w:val="both"/>
        <w:rPr>
          <w:sz w:val="16"/>
        </w:rPr>
        <w:sectPr>
          <w:pgSz w:w="7640" w:h="11900"/>
          <w:pgMar w:header="676" w:footer="0" w:top="860" w:bottom="280" w:left="640" w:right="760"/>
        </w:sectPr>
      </w:pPr>
    </w:p>
    <w:p>
      <w:pPr>
        <w:pStyle w:val="BodyText"/>
        <w:spacing w:line="259" w:lineRule="auto" w:before="162"/>
        <w:ind w:left="120" w:right="119" w:firstLine="240"/>
        <w:jc w:val="both"/>
        <w:rPr>
          <w:rFonts w:ascii="Cambria" w:hAnsi="Cambria"/>
          <w:i/>
        </w:rPr>
      </w:pPr>
      <w:r>
        <w:rPr>
          <w:color w:val="231F20"/>
          <w:w w:val="110"/>
        </w:rPr>
        <w:t>En relación con la cuestión ya mencionada sobre la intensidad</w:t>
      </w:r>
      <w:r>
        <w:rPr>
          <w:color w:val="231F20"/>
          <w:spacing w:val="-38"/>
          <w:w w:val="110"/>
        </w:rPr>
        <w:t> </w:t>
      </w:r>
      <w:r>
        <w:rPr>
          <w:color w:val="231F20"/>
          <w:w w:val="110"/>
        </w:rPr>
        <w:t>del crecimiento de la </w:t>
      </w:r>
      <w:r>
        <w:rPr>
          <w:rFonts w:ascii="Cambria" w:hAnsi="Cambria"/>
          <w:i/>
          <w:color w:val="231F20"/>
          <w:w w:val="110"/>
        </w:rPr>
        <w:t>fase A </w:t>
      </w:r>
      <w:r>
        <w:rPr>
          <w:color w:val="231F20"/>
          <w:w w:val="110"/>
        </w:rPr>
        <w:t>del nuevo </w:t>
      </w:r>
      <w:r>
        <w:rPr>
          <w:color w:val="231F20"/>
          <w:spacing w:val="-4"/>
          <w:w w:val="110"/>
        </w:rPr>
        <w:t>Kondratiev, </w:t>
      </w:r>
      <w:r>
        <w:rPr>
          <w:color w:val="231F20"/>
          <w:w w:val="110"/>
        </w:rPr>
        <w:t>hemos observado los siguientes</w:t>
      </w:r>
      <w:r>
        <w:rPr>
          <w:color w:val="231F20"/>
          <w:spacing w:val="-10"/>
          <w:w w:val="110"/>
        </w:rPr>
        <w:t> </w:t>
      </w:r>
      <w:r>
        <w:rPr>
          <w:color w:val="231F20"/>
          <w:w w:val="110"/>
        </w:rPr>
        <w:t>patrones</w:t>
      </w:r>
      <w:r>
        <w:rPr>
          <w:color w:val="231F20"/>
          <w:spacing w:val="-10"/>
          <w:w w:val="110"/>
        </w:rPr>
        <w:t> </w:t>
      </w:r>
      <w:r>
        <w:rPr>
          <w:color w:val="231F20"/>
          <w:w w:val="110"/>
        </w:rPr>
        <w:t>desde</w:t>
      </w:r>
      <w:r>
        <w:rPr>
          <w:color w:val="231F20"/>
          <w:spacing w:val="-10"/>
          <w:w w:val="110"/>
        </w:rPr>
        <w:t> </w:t>
      </w:r>
      <w:r>
        <w:rPr>
          <w:color w:val="231F20"/>
          <w:w w:val="110"/>
        </w:rPr>
        <w:t>1900</w:t>
      </w:r>
      <w:r>
        <w:rPr>
          <w:color w:val="231F20"/>
          <w:spacing w:val="-10"/>
          <w:w w:val="110"/>
        </w:rPr>
        <w:t> </w:t>
      </w:r>
      <w:r>
        <w:rPr>
          <w:color w:val="231F20"/>
          <w:w w:val="110"/>
        </w:rPr>
        <w:t>hasta</w:t>
      </w:r>
      <w:r>
        <w:rPr>
          <w:color w:val="231F20"/>
          <w:spacing w:val="-10"/>
          <w:w w:val="110"/>
        </w:rPr>
        <w:t> </w:t>
      </w:r>
      <w:r>
        <w:rPr>
          <w:color w:val="231F20"/>
          <w:spacing w:val="-5"/>
          <w:w w:val="110"/>
        </w:rPr>
        <w:t>hoy.</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interior</w:t>
      </w:r>
      <w:r>
        <w:rPr>
          <w:color w:val="231F20"/>
          <w:spacing w:val="-10"/>
          <w:w w:val="110"/>
        </w:rPr>
        <w:t> </w:t>
      </w:r>
      <w:r>
        <w:rPr>
          <w:color w:val="231F20"/>
          <w:w w:val="110"/>
        </w:rPr>
        <w:t>de</w:t>
      </w:r>
      <w:r>
        <w:rPr>
          <w:color w:val="231F20"/>
          <w:spacing w:val="-10"/>
          <w:w w:val="110"/>
        </w:rPr>
        <w:t> </w:t>
      </w:r>
      <w:r>
        <w:rPr>
          <w:color w:val="231F20"/>
          <w:w w:val="110"/>
        </w:rPr>
        <w:t>cada</w:t>
      </w:r>
      <w:r>
        <w:rPr>
          <w:color w:val="231F20"/>
          <w:spacing w:val="-10"/>
          <w:w w:val="110"/>
        </w:rPr>
        <w:t> </w:t>
      </w:r>
      <w:r>
        <w:rPr>
          <w:color w:val="231F20"/>
          <w:w w:val="110"/>
        </w:rPr>
        <w:t>Kon- </w:t>
      </w:r>
      <w:r>
        <w:rPr>
          <w:color w:val="231F20"/>
          <w:spacing w:val="-4"/>
          <w:w w:val="110"/>
        </w:rPr>
        <w:t>dratiev,</w:t>
      </w:r>
      <w:r>
        <w:rPr>
          <w:color w:val="231F20"/>
          <w:spacing w:val="-30"/>
          <w:w w:val="110"/>
        </w:rPr>
        <w:t> </w:t>
      </w:r>
      <w:r>
        <w:rPr>
          <w:color w:val="231F20"/>
          <w:w w:val="110"/>
        </w:rPr>
        <w:t>las</w:t>
      </w:r>
      <w:r>
        <w:rPr>
          <w:color w:val="231F20"/>
          <w:spacing w:val="-30"/>
          <w:w w:val="110"/>
        </w:rPr>
        <w:t> </w:t>
      </w:r>
      <w:r>
        <w:rPr>
          <w:rFonts w:ascii="Cambria" w:hAnsi="Cambria"/>
          <w:i/>
          <w:color w:val="231F20"/>
          <w:w w:val="110"/>
        </w:rPr>
        <w:t>fases</w:t>
      </w:r>
      <w:r>
        <w:rPr>
          <w:rFonts w:ascii="Cambria" w:hAnsi="Cambria"/>
          <w:i/>
          <w:color w:val="231F20"/>
          <w:spacing w:val="-23"/>
          <w:w w:val="110"/>
        </w:rPr>
        <w:t> </w:t>
      </w:r>
      <w:r>
        <w:rPr>
          <w:rFonts w:ascii="Cambria" w:hAnsi="Cambria"/>
          <w:i/>
          <w:color w:val="231F20"/>
          <w:w w:val="110"/>
        </w:rPr>
        <w:t>A</w:t>
      </w:r>
      <w:r>
        <w:rPr>
          <w:rFonts w:ascii="Cambria" w:hAnsi="Cambria"/>
          <w:i/>
          <w:color w:val="231F20"/>
          <w:spacing w:val="-23"/>
          <w:w w:val="110"/>
        </w:rPr>
        <w:t> </w:t>
      </w:r>
      <w:r>
        <w:rPr>
          <w:color w:val="231F20"/>
          <w:w w:val="110"/>
        </w:rPr>
        <w:t>doblaron</w:t>
      </w:r>
      <w:r>
        <w:rPr>
          <w:color w:val="231F20"/>
          <w:spacing w:val="-30"/>
          <w:w w:val="110"/>
        </w:rPr>
        <w:t> </w:t>
      </w:r>
      <w:r>
        <w:rPr>
          <w:color w:val="231F20"/>
          <w:w w:val="110"/>
        </w:rPr>
        <w:t>aproximadamente</w:t>
      </w:r>
      <w:r>
        <w:rPr>
          <w:color w:val="231F20"/>
          <w:spacing w:val="-30"/>
          <w:w w:val="110"/>
        </w:rPr>
        <w:t> </w:t>
      </w:r>
      <w:r>
        <w:rPr>
          <w:color w:val="231F20"/>
          <w:w w:val="110"/>
        </w:rPr>
        <w:t>el</w:t>
      </w:r>
      <w:r>
        <w:rPr>
          <w:color w:val="231F20"/>
          <w:spacing w:val="-30"/>
          <w:w w:val="110"/>
        </w:rPr>
        <w:t> </w:t>
      </w:r>
      <w:r>
        <w:rPr>
          <w:color w:val="231F20"/>
          <w:w w:val="110"/>
        </w:rPr>
        <w:t>crecimiento</w:t>
      </w:r>
      <w:r>
        <w:rPr>
          <w:color w:val="231F20"/>
          <w:spacing w:val="-30"/>
          <w:w w:val="110"/>
        </w:rPr>
        <w:t> </w:t>
      </w:r>
      <w:r>
        <w:rPr>
          <w:color w:val="231F20"/>
          <w:w w:val="110"/>
        </w:rPr>
        <w:t>de</w:t>
      </w:r>
      <w:r>
        <w:rPr>
          <w:color w:val="231F20"/>
          <w:spacing w:val="-30"/>
          <w:w w:val="110"/>
        </w:rPr>
        <w:t> </w:t>
      </w:r>
      <w:r>
        <w:rPr>
          <w:color w:val="231F20"/>
          <w:w w:val="110"/>
        </w:rPr>
        <w:t>la</w:t>
      </w:r>
      <w:r>
        <w:rPr>
          <w:color w:val="231F20"/>
          <w:spacing w:val="-30"/>
          <w:w w:val="110"/>
        </w:rPr>
        <w:t> </w:t>
      </w:r>
      <w:r>
        <w:rPr>
          <w:rFonts w:ascii="Cambria" w:hAnsi="Cambria"/>
          <w:i/>
          <w:color w:val="231F20"/>
          <w:w w:val="110"/>
        </w:rPr>
        <w:t>fase</w:t>
      </w:r>
    </w:p>
    <w:p>
      <w:pPr>
        <w:pStyle w:val="BodyText"/>
        <w:spacing w:line="256" w:lineRule="auto"/>
        <w:ind w:left="120" w:right="117"/>
        <w:jc w:val="both"/>
      </w:pPr>
      <w:r>
        <w:rPr>
          <w:rFonts w:ascii="Cambria" w:hAnsi="Cambria"/>
          <w:i/>
          <w:color w:val="231F20"/>
          <w:w w:val="110"/>
        </w:rPr>
        <w:t>B</w:t>
      </w:r>
      <w:r>
        <w:rPr>
          <w:color w:val="231F20"/>
          <w:w w:val="110"/>
        </w:rPr>
        <w:t>. </w:t>
      </w:r>
      <w:r>
        <w:rPr>
          <w:color w:val="231F20"/>
          <w:spacing w:val="-5"/>
          <w:w w:val="110"/>
        </w:rPr>
        <w:t>También </w:t>
      </w:r>
      <w:r>
        <w:rPr>
          <w:color w:val="231F20"/>
          <w:w w:val="110"/>
        </w:rPr>
        <w:t>es posible que haya una cierta regularidad entre el creci- miento</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10"/>
          <w:w w:val="110"/>
        </w:rPr>
        <w:t> </w:t>
      </w:r>
      <w:r>
        <w:rPr>
          <w:rFonts w:ascii="Cambria" w:hAnsi="Cambria"/>
          <w:i/>
          <w:color w:val="231F20"/>
          <w:w w:val="110"/>
        </w:rPr>
        <w:t>fases</w:t>
      </w:r>
      <w:r>
        <w:rPr>
          <w:rFonts w:ascii="Cambria" w:hAnsi="Cambria"/>
          <w:i/>
          <w:color w:val="231F20"/>
          <w:spacing w:val="-3"/>
          <w:w w:val="110"/>
        </w:rPr>
        <w:t> </w:t>
      </w:r>
      <w:r>
        <w:rPr>
          <w:rFonts w:ascii="Cambria" w:hAnsi="Cambria"/>
          <w:i/>
          <w:color w:val="231F20"/>
          <w:w w:val="110"/>
        </w:rPr>
        <w:t>A</w:t>
      </w:r>
      <w:r>
        <w:rPr>
          <w:rFonts w:ascii="Cambria" w:hAnsi="Cambria"/>
          <w:i/>
          <w:color w:val="231F20"/>
          <w:spacing w:val="-3"/>
          <w:w w:val="110"/>
        </w:rPr>
        <w:t> </w:t>
      </w:r>
      <w:r>
        <w:rPr>
          <w:color w:val="231F20"/>
          <w:w w:val="110"/>
        </w:rPr>
        <w:t>y</w:t>
      </w:r>
      <w:r>
        <w:rPr>
          <w:color w:val="231F20"/>
          <w:spacing w:val="-9"/>
          <w:w w:val="110"/>
        </w:rPr>
        <w:t> </w:t>
      </w:r>
      <w:r>
        <w:rPr>
          <w:rFonts w:ascii="Cambria" w:hAnsi="Cambria"/>
          <w:i/>
          <w:color w:val="231F20"/>
          <w:w w:val="110"/>
        </w:rPr>
        <w:t>B</w:t>
      </w:r>
      <w:r>
        <w:rPr>
          <w:rFonts w:ascii="Cambria" w:hAnsi="Cambria"/>
          <w:i/>
          <w:color w:val="231F20"/>
          <w:spacing w:val="-3"/>
          <w:w w:val="110"/>
        </w:rPr>
        <w:t> </w:t>
      </w:r>
      <w:r>
        <w:rPr>
          <w:color w:val="231F20"/>
          <w:w w:val="110"/>
        </w:rPr>
        <w:t>del</w:t>
      </w:r>
      <w:r>
        <w:rPr>
          <w:color w:val="231F20"/>
          <w:spacing w:val="-9"/>
          <w:w w:val="110"/>
        </w:rPr>
        <w:t> </w:t>
      </w:r>
      <w:r>
        <w:rPr>
          <w:color w:val="231F20"/>
          <w:spacing w:val="-4"/>
          <w:w w:val="110"/>
        </w:rPr>
        <w:t>Kondratiev,</w:t>
      </w:r>
      <w:r>
        <w:rPr>
          <w:color w:val="231F20"/>
          <w:spacing w:val="-9"/>
          <w:w w:val="110"/>
        </w:rPr>
        <w:t> </w:t>
      </w:r>
      <w:r>
        <w:rPr>
          <w:color w:val="231F20"/>
          <w:w w:val="110"/>
        </w:rPr>
        <w:t>distintos</w:t>
      </w:r>
      <w:r>
        <w:rPr>
          <w:color w:val="231F20"/>
          <w:spacing w:val="-9"/>
          <w:w w:val="110"/>
        </w:rPr>
        <w:t> </w:t>
      </w:r>
      <w:r>
        <w:rPr>
          <w:color w:val="231F20"/>
          <w:w w:val="110"/>
        </w:rPr>
        <w:t>por</w:t>
      </w:r>
      <w:r>
        <w:rPr>
          <w:color w:val="231F20"/>
          <w:spacing w:val="-9"/>
          <w:w w:val="110"/>
        </w:rPr>
        <w:t> </w:t>
      </w:r>
      <w:r>
        <w:rPr>
          <w:color w:val="231F20"/>
          <w:w w:val="110"/>
        </w:rPr>
        <w:t>su</w:t>
      </w:r>
      <w:r>
        <w:rPr>
          <w:color w:val="231F20"/>
          <w:spacing w:val="-9"/>
          <w:w w:val="110"/>
        </w:rPr>
        <w:t> </w:t>
      </w:r>
      <w:r>
        <w:rPr>
          <w:color w:val="231F20"/>
          <w:w w:val="110"/>
        </w:rPr>
        <w:t>inserción</w:t>
      </w:r>
      <w:r>
        <w:rPr>
          <w:color w:val="231F20"/>
          <w:spacing w:val="-9"/>
          <w:w w:val="110"/>
        </w:rPr>
        <w:t> </w:t>
      </w:r>
      <w:r>
        <w:rPr>
          <w:color w:val="231F20"/>
          <w:w w:val="110"/>
        </w:rPr>
        <w:t>en la</w:t>
      </w:r>
      <w:r>
        <w:rPr>
          <w:color w:val="231F20"/>
          <w:spacing w:val="-10"/>
          <w:w w:val="110"/>
        </w:rPr>
        <w:t> </w:t>
      </w:r>
      <w:r>
        <w:rPr>
          <w:color w:val="231F20"/>
          <w:w w:val="110"/>
        </w:rPr>
        <w:t>larga</w:t>
      </w:r>
      <w:r>
        <w:rPr>
          <w:color w:val="231F20"/>
          <w:spacing w:val="-10"/>
          <w:w w:val="110"/>
        </w:rPr>
        <w:t> </w:t>
      </w:r>
      <w:r>
        <w:rPr>
          <w:color w:val="231F20"/>
          <w:w w:val="110"/>
        </w:rPr>
        <w:t>duración.</w:t>
      </w:r>
      <w:r>
        <w:rPr>
          <w:color w:val="231F20"/>
          <w:spacing w:val="-10"/>
          <w:w w:val="110"/>
        </w:rPr>
        <w:t> </w:t>
      </w:r>
      <w:r>
        <w:rPr>
          <w:color w:val="231F20"/>
          <w:w w:val="110"/>
        </w:rPr>
        <w:t>Durante</w:t>
      </w:r>
      <w:r>
        <w:rPr>
          <w:color w:val="231F20"/>
          <w:spacing w:val="-10"/>
          <w:w w:val="110"/>
        </w:rPr>
        <w:t> </w:t>
      </w:r>
      <w:r>
        <w:rPr>
          <w:color w:val="231F20"/>
          <w:w w:val="110"/>
        </w:rPr>
        <w:t>el</w:t>
      </w:r>
      <w:r>
        <w:rPr>
          <w:color w:val="231F20"/>
          <w:spacing w:val="-10"/>
          <w:w w:val="110"/>
        </w:rPr>
        <w:t> </w:t>
      </w:r>
      <w:r>
        <w:rPr>
          <w:color w:val="231F20"/>
          <w:w w:val="110"/>
        </w:rPr>
        <w:t>ciclo</w:t>
      </w:r>
      <w:r>
        <w:rPr>
          <w:color w:val="231F20"/>
          <w:spacing w:val="-10"/>
          <w:w w:val="110"/>
        </w:rPr>
        <w:t> </w:t>
      </w:r>
      <w:r>
        <w:rPr>
          <w:color w:val="231F20"/>
          <w:w w:val="110"/>
        </w:rPr>
        <w:t>británico,</w:t>
      </w:r>
      <w:r>
        <w:rPr>
          <w:color w:val="231F20"/>
          <w:spacing w:val="-10"/>
          <w:w w:val="110"/>
        </w:rPr>
        <w:t> </w:t>
      </w:r>
      <w:r>
        <w:rPr>
          <w:color w:val="231F20"/>
          <w:w w:val="110"/>
        </w:rPr>
        <w:t>el</w:t>
      </w:r>
      <w:r>
        <w:rPr>
          <w:color w:val="231F20"/>
          <w:spacing w:val="-10"/>
          <w:w w:val="110"/>
        </w:rPr>
        <w:t> </w:t>
      </w:r>
      <w:r>
        <w:rPr>
          <w:color w:val="231F20"/>
          <w:w w:val="110"/>
        </w:rPr>
        <w:t>crecimiento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eco- nomía mundial entre 1900 y 1913 (</w:t>
      </w:r>
      <w:r>
        <w:rPr>
          <w:rFonts w:ascii="Cambria" w:hAnsi="Cambria"/>
          <w:i/>
          <w:color w:val="231F20"/>
          <w:w w:val="110"/>
        </w:rPr>
        <w:t>fase A </w:t>
      </w:r>
      <w:r>
        <w:rPr>
          <w:color w:val="231F20"/>
          <w:w w:val="110"/>
        </w:rPr>
        <w:t>de decadencia) superó </w:t>
      </w:r>
      <w:r>
        <w:rPr>
          <w:color w:val="231F20"/>
          <w:spacing w:val="26"/>
          <w:w w:val="110"/>
        </w:rPr>
        <w:t> </w:t>
      </w:r>
      <w:r>
        <w:rPr>
          <w:color w:val="231F20"/>
          <w:w w:val="110"/>
        </w:rPr>
        <w:t>en</w:t>
      </w:r>
    </w:p>
    <w:p>
      <w:pPr>
        <w:pStyle w:val="BodyText"/>
        <w:spacing w:line="259" w:lineRule="auto"/>
        <w:ind w:left="119" w:right="117"/>
        <w:jc w:val="both"/>
        <w:rPr>
          <w:sz w:val="13"/>
        </w:rPr>
      </w:pPr>
      <w:r>
        <w:rPr>
          <w:color w:val="231F20"/>
        </w:rPr>
        <w:t>1.25 veces el obtenido entre 1870 y 1900 (</w:t>
      </w:r>
      <w:r>
        <w:rPr>
          <w:rFonts w:ascii="Cambria" w:hAnsi="Cambria"/>
          <w:i/>
          <w:color w:val="231F20"/>
        </w:rPr>
        <w:t>fase  B  </w:t>
      </w:r>
      <w:r>
        <w:rPr>
          <w:color w:val="231F20"/>
        </w:rPr>
        <w:t>- de hegemonía). En     el caso de haber un patrón entre las </w:t>
      </w:r>
      <w:r>
        <w:rPr>
          <w:rFonts w:ascii="Cambria" w:hAnsi="Cambria"/>
          <w:i/>
          <w:color w:val="231F20"/>
        </w:rPr>
        <w:t>fases A  </w:t>
      </w:r>
      <w:r>
        <w:rPr>
          <w:color w:val="231F20"/>
        </w:rPr>
        <w:t>de decadencia y las </w:t>
      </w:r>
      <w:r>
        <w:rPr>
          <w:rFonts w:ascii="Cambria" w:hAnsi="Cambria"/>
          <w:i/>
          <w:color w:val="231F20"/>
        </w:rPr>
        <w:t>fases  B  </w:t>
      </w:r>
      <w:r>
        <w:rPr>
          <w:color w:val="231F20"/>
        </w:rPr>
        <w:t>de hegemonía,  podemos  </w:t>
      </w:r>
      <w:r>
        <w:rPr>
          <w:color w:val="231F20"/>
          <w:spacing w:val="-4"/>
        </w:rPr>
        <w:t>esperar,  </w:t>
      </w:r>
      <w:r>
        <w:rPr>
          <w:color w:val="231F20"/>
        </w:rPr>
        <w:t>a  partir  de  la  experiencia  británica,  un  crecimiento  per  cápita  de  aproximadamente  1.5%  en  el  periodo  de expansión que se abre a partir de 1994, suponiendo que el mismo multiplicador incida sobre la expansión del periodo 1974-1993. Sin embargo, es posible que  la  aceleración  tecnológica  contemporánea  eleve</w:t>
      </w:r>
      <w:r>
        <w:rPr>
          <w:color w:val="231F20"/>
          <w:spacing w:val="30"/>
        </w:rPr>
        <w:t> </w:t>
      </w:r>
      <w:r>
        <w:rPr>
          <w:color w:val="231F20"/>
        </w:rPr>
        <w:t>un</w:t>
      </w:r>
      <w:r>
        <w:rPr>
          <w:color w:val="231F20"/>
          <w:spacing w:val="30"/>
        </w:rPr>
        <w:t> </w:t>
      </w:r>
      <w:r>
        <w:rPr>
          <w:color w:val="231F20"/>
        </w:rPr>
        <w:t>poco</w:t>
      </w:r>
      <w:r>
        <w:rPr>
          <w:color w:val="231F20"/>
          <w:spacing w:val="30"/>
        </w:rPr>
        <w:t> </w:t>
      </w:r>
      <w:r>
        <w:rPr>
          <w:color w:val="231F20"/>
        </w:rPr>
        <w:t>esa</w:t>
      </w:r>
      <w:r>
        <w:rPr>
          <w:color w:val="231F20"/>
          <w:spacing w:val="30"/>
        </w:rPr>
        <w:t> </w:t>
      </w:r>
      <w:r>
        <w:rPr>
          <w:color w:val="231F20"/>
        </w:rPr>
        <w:t>tasa</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aproxime</w:t>
      </w:r>
      <w:r>
        <w:rPr>
          <w:color w:val="231F20"/>
          <w:spacing w:val="30"/>
        </w:rPr>
        <w:t> </w:t>
      </w:r>
      <w:r>
        <w:rPr>
          <w:color w:val="231F20"/>
        </w:rPr>
        <w:t>a</w:t>
      </w:r>
      <w:r>
        <w:rPr>
          <w:color w:val="231F20"/>
          <w:spacing w:val="30"/>
        </w:rPr>
        <w:t> </w:t>
      </w:r>
      <w:r>
        <w:rPr>
          <w:color w:val="231F20"/>
        </w:rPr>
        <w:t>2%.</w:t>
      </w:r>
      <w:r>
        <w:rPr>
          <w:color w:val="231F20"/>
          <w:position w:val="6"/>
          <w:sz w:val="13"/>
        </w:rPr>
        <w:t>6</w:t>
      </w:r>
    </w:p>
    <w:p>
      <w:pPr>
        <w:pStyle w:val="BodyText"/>
        <w:spacing w:line="261" w:lineRule="auto" w:before="2"/>
        <w:ind w:left="120" w:right="119" w:firstLine="240"/>
        <w:jc w:val="both"/>
      </w:pPr>
      <w:r>
        <w:rPr>
          <w:color w:val="231F20"/>
          <w:w w:val="110"/>
        </w:rPr>
        <w:t>La</w:t>
      </w:r>
      <w:r>
        <w:rPr>
          <w:color w:val="231F20"/>
          <w:spacing w:val="-11"/>
          <w:w w:val="110"/>
        </w:rPr>
        <w:t> </w:t>
      </w:r>
      <w:r>
        <w:rPr>
          <w:color w:val="231F20"/>
          <w:w w:val="110"/>
        </w:rPr>
        <w:t>tercera</w:t>
      </w:r>
      <w:r>
        <w:rPr>
          <w:color w:val="231F20"/>
          <w:spacing w:val="-11"/>
          <w:w w:val="110"/>
        </w:rPr>
        <w:t> </w:t>
      </w:r>
      <w:r>
        <w:rPr>
          <w:color w:val="231F20"/>
          <w:w w:val="110"/>
        </w:rPr>
        <w:t>fase</w:t>
      </w:r>
      <w:r>
        <w:rPr>
          <w:color w:val="231F20"/>
          <w:spacing w:val="-11"/>
          <w:w w:val="110"/>
        </w:rPr>
        <w:t> </w:t>
      </w:r>
      <w:r>
        <w:rPr>
          <w:color w:val="231F20"/>
          <w:w w:val="110"/>
        </w:rPr>
        <w:t>que</w:t>
      </w:r>
      <w:r>
        <w:rPr>
          <w:color w:val="231F20"/>
          <w:spacing w:val="-11"/>
          <w:w w:val="110"/>
        </w:rPr>
        <w:t> </w:t>
      </w:r>
      <w:r>
        <w:rPr>
          <w:color w:val="231F20"/>
          <w:w w:val="110"/>
        </w:rPr>
        <w:t>enunciamos</w:t>
      </w:r>
      <w:r>
        <w:rPr>
          <w:color w:val="231F20"/>
          <w:spacing w:val="-11"/>
          <w:w w:val="110"/>
        </w:rPr>
        <w:t> </w:t>
      </w:r>
      <w:r>
        <w:rPr>
          <w:color w:val="231F20"/>
          <w:w w:val="110"/>
        </w:rPr>
        <w:t>fue</w:t>
      </w:r>
      <w:r>
        <w:rPr>
          <w:color w:val="231F20"/>
          <w:spacing w:val="-11"/>
          <w:w w:val="110"/>
        </w:rPr>
        <w:t> </w:t>
      </w:r>
      <w:r>
        <w:rPr>
          <w:color w:val="231F20"/>
          <w:w w:val="110"/>
        </w:rPr>
        <w:t>la</w:t>
      </w:r>
      <w:r>
        <w:rPr>
          <w:color w:val="231F20"/>
          <w:spacing w:val="-11"/>
          <w:w w:val="110"/>
        </w:rPr>
        <w:t> </w:t>
      </w:r>
      <w:r>
        <w:rPr>
          <w:color w:val="231F20"/>
          <w:w w:val="110"/>
        </w:rPr>
        <w:t>de</w:t>
      </w:r>
      <w:r>
        <w:rPr>
          <w:color w:val="231F20"/>
          <w:spacing w:val="-11"/>
          <w:w w:val="110"/>
        </w:rPr>
        <w:t> </w:t>
      </w:r>
      <w:r>
        <w:rPr>
          <w:color w:val="231F20"/>
          <w:w w:val="110"/>
        </w:rPr>
        <w:t>que</w:t>
      </w:r>
      <w:r>
        <w:rPr>
          <w:color w:val="231F20"/>
          <w:spacing w:val="-11"/>
          <w:w w:val="110"/>
        </w:rPr>
        <w:t> </w:t>
      </w:r>
      <w:r>
        <w:rPr>
          <w:color w:val="231F20"/>
          <w:w w:val="110"/>
        </w:rPr>
        <w:t>el</w:t>
      </w:r>
      <w:r>
        <w:rPr>
          <w:color w:val="231F20"/>
          <w:spacing w:val="-11"/>
          <w:w w:val="110"/>
        </w:rPr>
        <w:t> </w:t>
      </w:r>
      <w:r>
        <w:rPr>
          <w:color w:val="231F20"/>
          <w:w w:val="110"/>
        </w:rPr>
        <w:t>caos</w:t>
      </w:r>
      <w:r>
        <w:rPr>
          <w:color w:val="231F20"/>
          <w:spacing w:val="-11"/>
          <w:w w:val="110"/>
        </w:rPr>
        <w:t> </w:t>
      </w:r>
      <w:r>
        <w:rPr>
          <w:color w:val="231F20"/>
          <w:w w:val="110"/>
        </w:rPr>
        <w:t>sistémico</w:t>
      </w:r>
      <w:r>
        <w:rPr>
          <w:color w:val="231F20"/>
          <w:spacing w:val="-11"/>
          <w:w w:val="110"/>
        </w:rPr>
        <w:t> </w:t>
      </w:r>
      <w:r>
        <w:rPr>
          <w:color w:val="231F20"/>
          <w:w w:val="110"/>
        </w:rPr>
        <w:t>que se aproxima no podrá ser resuelto por patrones de sucesión del mo- derno sistema mundial. Para que ese caos sea superado, las fuerzas poshegemónicas y socialistas deben fundar un nuevo</w:t>
      </w:r>
      <w:r>
        <w:rPr>
          <w:color w:val="231F20"/>
          <w:spacing w:val="41"/>
          <w:w w:val="110"/>
        </w:rPr>
        <w:t> </w:t>
      </w:r>
      <w:r>
        <w:rPr>
          <w:color w:val="231F20"/>
          <w:w w:val="110"/>
        </w:rPr>
        <w:t>sistema</w:t>
      </w:r>
      <w:r>
        <w:rPr>
          <w:color w:val="231F20"/>
          <w:spacing w:val="13"/>
          <w:w w:val="110"/>
        </w:rPr>
        <w:t> </w:t>
      </w:r>
      <w:r>
        <w:rPr>
          <w:color w:val="231F20"/>
          <w:w w:val="110"/>
        </w:rPr>
        <w:t>mun-</w:t>
      </w:r>
      <w:r>
        <w:rPr>
          <w:color w:val="231F20"/>
          <w:w w:val="72"/>
        </w:rPr>
        <w:t> </w:t>
      </w:r>
      <w:r>
        <w:rPr>
          <w:color w:val="231F20"/>
          <w:w w:val="110"/>
        </w:rPr>
        <w:t>dial. ¿De qué indicadores disponemos para hacer esa</w:t>
      </w:r>
      <w:r>
        <w:rPr>
          <w:color w:val="231F20"/>
          <w:spacing w:val="47"/>
          <w:w w:val="110"/>
        </w:rPr>
        <w:t> </w:t>
      </w:r>
      <w:r>
        <w:rPr>
          <w:color w:val="231F20"/>
          <w:w w:val="110"/>
        </w:rPr>
        <w:t>aﬁrmación?</w:t>
      </w:r>
    </w:p>
    <w:p>
      <w:pPr>
        <w:pStyle w:val="BodyText"/>
        <w:spacing w:line="259" w:lineRule="auto"/>
        <w:ind w:left="119" w:right="119" w:firstLine="240"/>
        <w:jc w:val="both"/>
      </w:pPr>
      <w:r>
        <w:rPr>
          <w:color w:val="231F20"/>
          <w:w w:val="110"/>
        </w:rPr>
        <w:t>Un primer indicador es que no habrá Estado con capacidad de concentrar toda la suma de poderes necesaria para ejercer la hege- monía en el sistema mundial. Eso demuestra la aceleración de la densidad dinámica del sistema mundial. La variedad, el número y la cantidad de transacciones entre las unidades del sistema se acelera- ron de tal forma que las externalidades predominan en las innova- ciones tecnológicas. La apropiación privada de los</w:t>
      </w:r>
      <w:r>
        <w:rPr>
          <w:color w:val="231F20"/>
          <w:spacing w:val="-37"/>
          <w:w w:val="110"/>
        </w:rPr>
        <w:t> </w:t>
      </w:r>
      <w:r>
        <w:rPr>
          <w:color w:val="231F20"/>
          <w:w w:val="110"/>
        </w:rPr>
        <w:t>resultados</w:t>
      </w:r>
      <w:r>
        <w:rPr>
          <w:color w:val="231F20"/>
          <w:spacing w:val="-6"/>
          <w:w w:val="110"/>
        </w:rPr>
        <w:t> </w:t>
      </w:r>
      <w:r>
        <w:rPr>
          <w:color w:val="231F20"/>
          <w:w w:val="110"/>
        </w:rPr>
        <w:t>econó-</w:t>
      </w:r>
      <w:r>
        <w:rPr>
          <w:color w:val="231F20"/>
          <w:w w:val="72"/>
        </w:rPr>
        <w:t> </w:t>
      </w:r>
      <w:r>
        <w:rPr>
          <w:color w:val="231F20"/>
          <w:w w:val="110"/>
        </w:rPr>
        <w:t>micos de las innovaciones se vuelve cada vez más reducida (</w:t>
      </w:r>
      <w:r>
        <w:rPr>
          <w:rFonts w:ascii="Calibri" w:hAnsi="Calibri"/>
          <w:color w:val="231F20"/>
          <w:w w:val="110"/>
        </w:rPr>
        <w:t>oecd</w:t>
      </w:r>
      <w:r>
        <w:rPr>
          <w:color w:val="231F20"/>
          <w:w w:val="110"/>
        </w:rPr>
        <w:t>, 1991).</w:t>
      </w:r>
      <w:r>
        <w:rPr>
          <w:color w:val="231F20"/>
          <w:spacing w:val="-11"/>
          <w:w w:val="110"/>
        </w:rPr>
        <w:t> </w:t>
      </w:r>
      <w:r>
        <w:rPr>
          <w:color w:val="231F20"/>
          <w:w w:val="110"/>
        </w:rPr>
        <w:t>Las</w:t>
      </w:r>
      <w:r>
        <w:rPr>
          <w:color w:val="231F20"/>
          <w:spacing w:val="-11"/>
          <w:w w:val="110"/>
        </w:rPr>
        <w:t> </w:t>
      </w:r>
      <w:r>
        <w:rPr>
          <w:color w:val="231F20"/>
          <w:w w:val="110"/>
        </w:rPr>
        <w:t>grandes</w:t>
      </w:r>
      <w:r>
        <w:rPr>
          <w:color w:val="231F20"/>
          <w:spacing w:val="-11"/>
          <w:w w:val="110"/>
        </w:rPr>
        <w:t> </w:t>
      </w:r>
      <w:r>
        <w:rPr>
          <w:color w:val="231F20"/>
          <w:w w:val="110"/>
        </w:rPr>
        <w:t>potencias</w:t>
      </w:r>
      <w:r>
        <w:rPr>
          <w:color w:val="231F20"/>
          <w:spacing w:val="-11"/>
          <w:w w:val="110"/>
        </w:rPr>
        <w:t> </w:t>
      </w:r>
      <w:r>
        <w:rPr>
          <w:color w:val="231F20"/>
          <w:w w:val="110"/>
        </w:rPr>
        <w:t>oligárquicas</w:t>
      </w:r>
      <w:r>
        <w:rPr>
          <w:color w:val="231F20"/>
          <w:spacing w:val="-11"/>
          <w:w w:val="110"/>
        </w:rPr>
        <w:t> </w:t>
      </w:r>
      <w:r>
        <w:rPr>
          <w:color w:val="231F20"/>
          <w:w w:val="110"/>
        </w:rPr>
        <w:t>y</w:t>
      </w:r>
      <w:r>
        <w:rPr>
          <w:color w:val="231F20"/>
          <w:spacing w:val="-11"/>
          <w:w w:val="110"/>
        </w:rPr>
        <w:t> </w:t>
      </w:r>
      <w:r>
        <w:rPr>
          <w:color w:val="231F20"/>
          <w:w w:val="110"/>
        </w:rPr>
        <w:t>sus</w:t>
      </w:r>
      <w:r>
        <w:rPr>
          <w:color w:val="231F20"/>
          <w:spacing w:val="-11"/>
          <w:w w:val="110"/>
        </w:rPr>
        <w:t> </w:t>
      </w:r>
      <w:r>
        <w:rPr>
          <w:color w:val="231F20"/>
          <w:w w:val="110"/>
        </w:rPr>
        <w:t>empresas</w:t>
      </w:r>
      <w:r>
        <w:rPr>
          <w:color w:val="231F20"/>
          <w:spacing w:val="-11"/>
          <w:w w:val="110"/>
        </w:rPr>
        <w:t> </w:t>
      </w:r>
      <w:r>
        <w:rPr>
          <w:color w:val="231F20"/>
          <w:w w:val="110"/>
        </w:rPr>
        <w:t>internacio- nales se deﬁenden de esa situación realizando uniones selectivas. Pero esa respuesta es de notoria insuﬁciencia, no impide que el di- namismo económico se trasﬁera hacia regiones del mundo con ren- ta per cápita mucho más baja, como en el Este  asiático.</w:t>
      </w:r>
    </w:p>
    <w:p>
      <w:pPr>
        <w:pStyle w:val="BodyText"/>
      </w:pPr>
    </w:p>
    <w:p>
      <w:pPr>
        <w:pStyle w:val="BodyText"/>
        <w:spacing w:before="5"/>
        <w:rPr>
          <w:sz w:val="26"/>
        </w:rPr>
      </w:pPr>
    </w:p>
    <w:p>
      <w:pPr>
        <w:spacing w:line="261" w:lineRule="auto" w:before="0"/>
        <w:ind w:left="119" w:right="119" w:firstLine="240"/>
        <w:jc w:val="both"/>
        <w:rPr>
          <w:sz w:val="16"/>
        </w:rPr>
      </w:pPr>
      <w:r>
        <w:rPr>
          <w:color w:val="231F20"/>
          <w:w w:val="115"/>
          <w:position w:val="5"/>
          <w:sz w:val="10"/>
        </w:rPr>
        <w:t>6 </w:t>
      </w:r>
      <w:r>
        <w:rPr>
          <w:color w:val="231F20"/>
          <w:w w:val="115"/>
          <w:sz w:val="16"/>
        </w:rPr>
        <w:t>Considerando el periodo de 1994-2002, que sitúa la vuelta, el desarrollo y la crisis</w:t>
      </w:r>
      <w:r>
        <w:rPr>
          <w:color w:val="231F20"/>
          <w:spacing w:val="-4"/>
          <w:w w:val="115"/>
          <w:sz w:val="16"/>
        </w:rPr>
        <w:t> </w:t>
      </w:r>
      <w:r>
        <w:rPr>
          <w:color w:val="231F20"/>
          <w:w w:val="115"/>
          <w:sz w:val="16"/>
        </w:rPr>
        <w:t>de</w:t>
      </w:r>
      <w:r>
        <w:rPr>
          <w:color w:val="231F20"/>
          <w:spacing w:val="-4"/>
          <w:w w:val="115"/>
          <w:sz w:val="16"/>
        </w:rPr>
        <w:t> </w:t>
      </w:r>
      <w:r>
        <w:rPr>
          <w:color w:val="231F20"/>
          <w:w w:val="115"/>
          <w:sz w:val="16"/>
        </w:rPr>
        <w:t>la</w:t>
      </w:r>
      <w:r>
        <w:rPr>
          <w:color w:val="231F20"/>
          <w:spacing w:val="-4"/>
          <w:w w:val="115"/>
          <w:sz w:val="16"/>
        </w:rPr>
        <w:t> </w:t>
      </w:r>
      <w:r>
        <w:rPr>
          <w:color w:val="231F20"/>
          <w:w w:val="115"/>
          <w:sz w:val="16"/>
        </w:rPr>
        <w:t>fase</w:t>
      </w:r>
      <w:r>
        <w:rPr>
          <w:color w:val="231F20"/>
          <w:spacing w:val="-4"/>
          <w:w w:val="115"/>
          <w:sz w:val="16"/>
        </w:rPr>
        <w:t> </w:t>
      </w:r>
      <w:r>
        <w:rPr>
          <w:color w:val="231F20"/>
          <w:w w:val="115"/>
          <w:sz w:val="16"/>
        </w:rPr>
        <w:t>de</w:t>
      </w:r>
      <w:r>
        <w:rPr>
          <w:color w:val="231F20"/>
          <w:spacing w:val="-4"/>
          <w:w w:val="115"/>
          <w:sz w:val="16"/>
        </w:rPr>
        <w:t> </w:t>
      </w:r>
      <w:r>
        <w:rPr>
          <w:color w:val="231F20"/>
          <w:w w:val="115"/>
          <w:sz w:val="16"/>
        </w:rPr>
        <w:t>prosperidad</w:t>
      </w:r>
      <w:r>
        <w:rPr>
          <w:color w:val="231F20"/>
          <w:spacing w:val="-4"/>
          <w:w w:val="115"/>
          <w:sz w:val="16"/>
        </w:rPr>
        <w:t> </w:t>
      </w:r>
      <w:r>
        <w:rPr>
          <w:color w:val="231F20"/>
          <w:w w:val="115"/>
          <w:sz w:val="16"/>
        </w:rPr>
        <w:t>del</w:t>
      </w:r>
      <w:r>
        <w:rPr>
          <w:color w:val="231F20"/>
          <w:spacing w:val="-4"/>
          <w:w w:val="115"/>
          <w:sz w:val="16"/>
        </w:rPr>
        <w:t> </w:t>
      </w:r>
      <w:r>
        <w:rPr>
          <w:color w:val="231F20"/>
          <w:w w:val="115"/>
          <w:sz w:val="16"/>
        </w:rPr>
        <w:t>nuevo</w:t>
      </w:r>
      <w:r>
        <w:rPr>
          <w:color w:val="231F20"/>
          <w:spacing w:val="-4"/>
          <w:w w:val="115"/>
          <w:sz w:val="16"/>
        </w:rPr>
        <w:t> </w:t>
      </w:r>
      <w:r>
        <w:rPr>
          <w:color w:val="231F20"/>
          <w:w w:val="115"/>
          <w:sz w:val="16"/>
        </w:rPr>
        <w:t>Kondratiev,</w:t>
      </w:r>
      <w:r>
        <w:rPr>
          <w:color w:val="231F20"/>
          <w:spacing w:val="-4"/>
          <w:w w:val="115"/>
          <w:sz w:val="16"/>
        </w:rPr>
        <w:t> </w:t>
      </w:r>
      <w:r>
        <w:rPr>
          <w:color w:val="231F20"/>
          <w:w w:val="115"/>
          <w:sz w:val="16"/>
        </w:rPr>
        <w:t>podemos</w:t>
      </w:r>
      <w:r>
        <w:rPr>
          <w:color w:val="231F20"/>
          <w:spacing w:val="-4"/>
          <w:w w:val="115"/>
          <w:sz w:val="16"/>
        </w:rPr>
        <w:t> </w:t>
      </w:r>
      <w:r>
        <w:rPr>
          <w:color w:val="231F20"/>
          <w:w w:val="115"/>
          <w:sz w:val="16"/>
        </w:rPr>
        <w:t>observar</w:t>
      </w:r>
      <w:r>
        <w:rPr>
          <w:color w:val="231F20"/>
          <w:spacing w:val="-4"/>
          <w:w w:val="115"/>
          <w:sz w:val="16"/>
        </w:rPr>
        <w:t> </w:t>
      </w:r>
      <w:r>
        <w:rPr>
          <w:color w:val="231F20"/>
          <w:w w:val="115"/>
          <w:sz w:val="16"/>
        </w:rPr>
        <w:t>un</w:t>
      </w:r>
      <w:r>
        <w:rPr>
          <w:color w:val="231F20"/>
          <w:spacing w:val="-4"/>
          <w:w w:val="115"/>
          <w:sz w:val="16"/>
        </w:rPr>
        <w:t> </w:t>
      </w:r>
      <w:r>
        <w:rPr>
          <w:color w:val="231F20"/>
          <w:w w:val="115"/>
          <w:sz w:val="16"/>
        </w:rPr>
        <w:t>creci- miento</w:t>
      </w:r>
      <w:r>
        <w:rPr>
          <w:color w:val="231F20"/>
          <w:spacing w:val="-8"/>
          <w:w w:val="115"/>
          <w:sz w:val="16"/>
        </w:rPr>
        <w:t> </w:t>
      </w:r>
      <w:r>
        <w:rPr>
          <w:color w:val="231F20"/>
          <w:w w:val="115"/>
          <w:sz w:val="16"/>
        </w:rPr>
        <w:t>per</w:t>
      </w:r>
      <w:r>
        <w:rPr>
          <w:color w:val="231F20"/>
          <w:spacing w:val="-8"/>
          <w:w w:val="115"/>
          <w:sz w:val="16"/>
        </w:rPr>
        <w:t> </w:t>
      </w:r>
      <w:r>
        <w:rPr>
          <w:color w:val="231F20"/>
          <w:w w:val="115"/>
          <w:sz w:val="16"/>
        </w:rPr>
        <w:t>cápita</w:t>
      </w:r>
      <w:r>
        <w:rPr>
          <w:color w:val="231F20"/>
          <w:spacing w:val="-8"/>
          <w:w w:val="115"/>
          <w:sz w:val="16"/>
        </w:rPr>
        <w:t> </w:t>
      </w:r>
      <w:r>
        <w:rPr>
          <w:color w:val="231F20"/>
          <w:w w:val="115"/>
          <w:sz w:val="16"/>
        </w:rPr>
        <w:t>de</w:t>
      </w:r>
      <w:r>
        <w:rPr>
          <w:color w:val="231F20"/>
          <w:spacing w:val="-8"/>
          <w:w w:val="115"/>
          <w:sz w:val="16"/>
        </w:rPr>
        <w:t> </w:t>
      </w:r>
      <w:r>
        <w:rPr>
          <w:color w:val="231F20"/>
          <w:w w:val="115"/>
          <w:sz w:val="16"/>
        </w:rPr>
        <w:t>aproximadamente</w:t>
      </w:r>
      <w:r>
        <w:rPr>
          <w:color w:val="231F20"/>
          <w:spacing w:val="-8"/>
          <w:w w:val="115"/>
          <w:sz w:val="16"/>
        </w:rPr>
        <w:t> </w:t>
      </w:r>
      <w:r>
        <w:rPr>
          <w:color w:val="231F20"/>
          <w:w w:val="115"/>
          <w:sz w:val="16"/>
        </w:rPr>
        <w:t>1.9%</w:t>
      </w:r>
      <w:r>
        <w:rPr>
          <w:color w:val="231F20"/>
          <w:spacing w:val="-8"/>
          <w:w w:val="115"/>
          <w:sz w:val="16"/>
        </w:rPr>
        <w:t> </w:t>
      </w:r>
      <w:r>
        <w:rPr>
          <w:color w:val="231F20"/>
          <w:w w:val="115"/>
          <w:sz w:val="16"/>
        </w:rPr>
        <w:t>anual,</w:t>
      </w:r>
      <w:r>
        <w:rPr>
          <w:color w:val="231F20"/>
          <w:spacing w:val="-8"/>
          <w:w w:val="115"/>
          <w:sz w:val="16"/>
        </w:rPr>
        <w:t> </w:t>
      </w:r>
      <w:r>
        <w:rPr>
          <w:color w:val="231F20"/>
          <w:w w:val="115"/>
          <w:sz w:val="16"/>
        </w:rPr>
        <w:t>que</w:t>
      </w:r>
      <w:r>
        <w:rPr>
          <w:color w:val="231F20"/>
          <w:spacing w:val="-8"/>
          <w:w w:val="115"/>
          <w:sz w:val="16"/>
        </w:rPr>
        <w:t> </w:t>
      </w:r>
      <w:r>
        <w:rPr>
          <w:color w:val="231F20"/>
          <w:w w:val="115"/>
          <w:sz w:val="16"/>
        </w:rPr>
        <w:t>sirve</w:t>
      </w:r>
      <w:r>
        <w:rPr>
          <w:color w:val="231F20"/>
          <w:spacing w:val="-8"/>
          <w:w w:val="115"/>
          <w:sz w:val="16"/>
        </w:rPr>
        <w:t> </w:t>
      </w:r>
      <w:r>
        <w:rPr>
          <w:color w:val="231F20"/>
          <w:w w:val="115"/>
          <w:sz w:val="16"/>
        </w:rPr>
        <w:t>como</w:t>
      </w:r>
      <w:r>
        <w:rPr>
          <w:color w:val="231F20"/>
          <w:spacing w:val="-8"/>
          <w:w w:val="115"/>
          <w:sz w:val="16"/>
        </w:rPr>
        <w:t> </w:t>
      </w:r>
      <w:r>
        <w:rPr>
          <w:color w:val="231F20"/>
          <w:w w:val="115"/>
          <w:sz w:val="16"/>
        </w:rPr>
        <w:t>una</w:t>
      </w:r>
      <w:r>
        <w:rPr>
          <w:color w:val="231F20"/>
          <w:spacing w:val="-8"/>
          <w:w w:val="115"/>
          <w:sz w:val="16"/>
        </w:rPr>
        <w:t> </w:t>
      </w:r>
      <w:r>
        <w:rPr>
          <w:color w:val="231F20"/>
          <w:w w:val="115"/>
          <w:sz w:val="16"/>
        </w:rPr>
        <w:t>indicación para</w:t>
      </w:r>
      <w:r>
        <w:rPr>
          <w:color w:val="231F20"/>
          <w:spacing w:val="-4"/>
          <w:w w:val="115"/>
          <w:sz w:val="16"/>
        </w:rPr>
        <w:t> </w:t>
      </w:r>
      <w:r>
        <w:rPr>
          <w:color w:val="231F20"/>
          <w:w w:val="115"/>
          <w:sz w:val="16"/>
        </w:rPr>
        <w:t>el</w:t>
      </w:r>
      <w:r>
        <w:rPr>
          <w:color w:val="231F20"/>
          <w:spacing w:val="-4"/>
          <w:w w:val="115"/>
          <w:sz w:val="16"/>
        </w:rPr>
        <w:t> </w:t>
      </w:r>
      <w:r>
        <w:rPr>
          <w:color w:val="231F20"/>
          <w:w w:val="115"/>
          <w:sz w:val="16"/>
        </w:rPr>
        <w:t>potencial</w:t>
      </w:r>
      <w:r>
        <w:rPr>
          <w:color w:val="231F20"/>
          <w:spacing w:val="-4"/>
          <w:w w:val="115"/>
          <w:sz w:val="16"/>
        </w:rPr>
        <w:t> </w:t>
      </w:r>
      <w:r>
        <w:rPr>
          <w:color w:val="231F20"/>
          <w:w w:val="115"/>
          <w:sz w:val="16"/>
        </w:rPr>
        <w:t>de</w:t>
      </w:r>
      <w:r>
        <w:rPr>
          <w:color w:val="231F20"/>
          <w:spacing w:val="-4"/>
          <w:w w:val="115"/>
          <w:sz w:val="16"/>
        </w:rPr>
        <w:t> </w:t>
      </w:r>
      <w:r>
        <w:rPr>
          <w:color w:val="231F20"/>
          <w:w w:val="115"/>
          <w:sz w:val="16"/>
        </w:rPr>
        <w:t>expansión</w:t>
      </w:r>
      <w:r>
        <w:rPr>
          <w:color w:val="231F20"/>
          <w:spacing w:val="-4"/>
          <w:w w:val="115"/>
          <w:sz w:val="16"/>
        </w:rPr>
        <w:t> </w:t>
      </w:r>
      <w:r>
        <w:rPr>
          <w:color w:val="231F20"/>
          <w:w w:val="115"/>
          <w:sz w:val="16"/>
        </w:rPr>
        <w:t>de</w:t>
      </w:r>
      <w:r>
        <w:rPr>
          <w:color w:val="231F20"/>
          <w:spacing w:val="-4"/>
          <w:w w:val="115"/>
          <w:sz w:val="16"/>
        </w:rPr>
        <w:t> </w:t>
      </w:r>
      <w:r>
        <w:rPr>
          <w:color w:val="231F20"/>
          <w:w w:val="115"/>
          <w:sz w:val="16"/>
        </w:rPr>
        <w:t>la</w:t>
      </w:r>
      <w:r>
        <w:rPr>
          <w:color w:val="231F20"/>
          <w:spacing w:val="-4"/>
          <w:w w:val="115"/>
          <w:sz w:val="16"/>
        </w:rPr>
        <w:t> </w:t>
      </w:r>
      <w:r>
        <w:rPr>
          <w:color w:val="231F20"/>
          <w:w w:val="115"/>
          <w:sz w:val="16"/>
        </w:rPr>
        <w:t>fase</w:t>
      </w:r>
      <w:r>
        <w:rPr>
          <w:color w:val="231F20"/>
          <w:spacing w:val="-4"/>
          <w:w w:val="115"/>
          <w:sz w:val="16"/>
        </w:rPr>
        <w:t> </w:t>
      </w:r>
      <w:r>
        <w:rPr>
          <w:color w:val="231F20"/>
          <w:w w:val="115"/>
          <w:sz w:val="16"/>
        </w:rPr>
        <w:t>cíclica</w:t>
      </w:r>
      <w:r>
        <w:rPr>
          <w:color w:val="231F20"/>
          <w:spacing w:val="-4"/>
          <w:w w:val="115"/>
          <w:sz w:val="16"/>
        </w:rPr>
        <w:t> </w:t>
      </w:r>
      <w:r>
        <w:rPr>
          <w:color w:val="231F20"/>
          <w:w w:val="115"/>
          <w:sz w:val="16"/>
        </w:rPr>
        <w:t>en</w:t>
      </w:r>
      <w:r>
        <w:rPr>
          <w:color w:val="231F20"/>
          <w:spacing w:val="-4"/>
          <w:w w:val="115"/>
          <w:sz w:val="16"/>
        </w:rPr>
        <w:t> </w:t>
      </w:r>
      <w:r>
        <w:rPr>
          <w:color w:val="231F20"/>
          <w:w w:val="115"/>
          <w:sz w:val="16"/>
        </w:rPr>
        <w:t>la</w:t>
      </w:r>
      <w:r>
        <w:rPr>
          <w:color w:val="231F20"/>
          <w:spacing w:val="-4"/>
          <w:w w:val="115"/>
          <w:sz w:val="16"/>
        </w:rPr>
        <w:t> </w:t>
      </w:r>
      <w:r>
        <w:rPr>
          <w:color w:val="231F20"/>
          <w:w w:val="115"/>
          <w:sz w:val="16"/>
        </w:rPr>
        <w:t>que</w:t>
      </w:r>
      <w:r>
        <w:rPr>
          <w:color w:val="231F20"/>
          <w:spacing w:val="-4"/>
          <w:w w:val="115"/>
          <w:sz w:val="16"/>
        </w:rPr>
        <w:t> </w:t>
      </w:r>
      <w:r>
        <w:rPr>
          <w:color w:val="231F20"/>
          <w:w w:val="115"/>
          <w:sz w:val="16"/>
        </w:rPr>
        <w:t>vivimos.</w:t>
      </w:r>
    </w:p>
    <w:p>
      <w:pPr>
        <w:spacing w:after="0" w:line="261" w:lineRule="auto"/>
        <w:jc w:val="both"/>
        <w:rPr>
          <w:sz w:val="16"/>
        </w:rPr>
        <w:sectPr>
          <w:pgSz w:w="7640" w:h="11900"/>
          <w:pgMar w:header="676" w:footer="0" w:top="860" w:bottom="280" w:left="760" w:right="640"/>
        </w:sectPr>
      </w:pPr>
    </w:p>
    <w:p>
      <w:pPr>
        <w:pStyle w:val="BodyText"/>
        <w:spacing w:line="261" w:lineRule="auto" w:before="162"/>
        <w:ind w:left="120" w:right="117" w:firstLine="240"/>
        <w:jc w:val="both"/>
        <w:rPr>
          <w:sz w:val="13"/>
        </w:rPr>
      </w:pPr>
      <w:r>
        <w:rPr>
          <w:color w:val="231F20"/>
          <w:w w:val="110"/>
        </w:rPr>
        <w:t>Lo anterior comporta dos signiﬁcados: uno, liderar la capacidad acumulada en ciencia y tecnología no es garantía de mantenerse en situación hegemónica. Al contrario, puede signiﬁcar una fuente ge- neradora de externalidades para la economía mundial. El otro, que los países periféricos puedan competir por el centro de la economía mundial siempre y cuando para ello se articulen interna y externa- mente.</w:t>
      </w:r>
      <w:r>
        <w:rPr>
          <w:color w:val="231F20"/>
          <w:w w:val="110"/>
          <w:position w:val="6"/>
          <w:sz w:val="13"/>
        </w:rPr>
        <w:t>7</w:t>
      </w:r>
    </w:p>
    <w:p>
      <w:pPr>
        <w:pStyle w:val="BodyText"/>
        <w:spacing w:line="261" w:lineRule="auto"/>
        <w:ind w:left="119" w:right="117" w:firstLine="240"/>
        <w:jc w:val="both"/>
      </w:pPr>
      <w:r>
        <w:rPr>
          <w:color w:val="231F20"/>
          <w:w w:val="110"/>
        </w:rPr>
        <w:t>El segundo indicador de nuestra tesis es la transferencia del dina- mismo económico hacia una región que no sólo es periférica, sino que representa 40% de la humanidad.</w:t>
      </w:r>
      <w:r>
        <w:rPr>
          <w:color w:val="231F20"/>
          <w:w w:val="110"/>
          <w:position w:val="6"/>
          <w:sz w:val="13"/>
        </w:rPr>
        <w:t>8 </w:t>
      </w:r>
      <w:r>
        <w:rPr>
          <w:color w:val="231F20"/>
          <w:w w:val="110"/>
        </w:rPr>
        <w:t>Eso signiﬁca una enorme ruptura</w:t>
      </w:r>
      <w:r>
        <w:rPr>
          <w:color w:val="231F20"/>
          <w:spacing w:val="-6"/>
          <w:w w:val="110"/>
        </w:rPr>
        <w:t> </w:t>
      </w:r>
      <w:r>
        <w:rPr>
          <w:color w:val="231F20"/>
          <w:w w:val="110"/>
        </w:rPr>
        <w:t>con</w:t>
      </w:r>
      <w:r>
        <w:rPr>
          <w:color w:val="231F20"/>
          <w:spacing w:val="-6"/>
          <w:w w:val="110"/>
        </w:rPr>
        <w:t> </w:t>
      </w:r>
      <w:r>
        <w:rPr>
          <w:color w:val="231F20"/>
          <w:w w:val="110"/>
        </w:rPr>
        <w:t>los</w:t>
      </w:r>
      <w:r>
        <w:rPr>
          <w:color w:val="231F20"/>
          <w:spacing w:val="-6"/>
          <w:w w:val="110"/>
        </w:rPr>
        <w:t> </w:t>
      </w:r>
      <w:r>
        <w:rPr>
          <w:color w:val="231F20"/>
          <w:w w:val="110"/>
        </w:rPr>
        <w:t>patrones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hegemonía</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riqueza</w:t>
      </w:r>
      <w:r>
        <w:rPr>
          <w:color w:val="231F20"/>
          <w:spacing w:val="-6"/>
          <w:w w:val="110"/>
        </w:rPr>
        <w:t> </w:t>
      </w:r>
      <w:r>
        <w:rPr>
          <w:color w:val="231F20"/>
          <w:w w:val="110"/>
        </w:rPr>
        <w:t>oligárquica. Los países hegemónicos representaban del 0.3% al 6% de la huma- nidad, volviendo inviable el control de la población mundial sobre la</w:t>
      </w:r>
      <w:r>
        <w:rPr>
          <w:color w:val="231F20"/>
          <w:spacing w:val="-10"/>
          <w:w w:val="110"/>
        </w:rPr>
        <w:t> </w:t>
      </w:r>
      <w:r>
        <w:rPr>
          <w:color w:val="231F20"/>
          <w:w w:val="110"/>
        </w:rPr>
        <w:t>riqueza</w:t>
      </w:r>
      <w:r>
        <w:rPr>
          <w:color w:val="231F20"/>
          <w:spacing w:val="-10"/>
          <w:w w:val="110"/>
        </w:rPr>
        <w:t> </w:t>
      </w:r>
      <w:r>
        <w:rPr>
          <w:color w:val="231F20"/>
          <w:w w:val="110"/>
        </w:rPr>
        <w:t>y</w:t>
      </w:r>
      <w:r>
        <w:rPr>
          <w:color w:val="231F20"/>
          <w:spacing w:val="-10"/>
          <w:w w:val="110"/>
        </w:rPr>
        <w:t> </w:t>
      </w:r>
      <w:r>
        <w:rPr>
          <w:color w:val="231F20"/>
          <w:w w:val="110"/>
        </w:rPr>
        <w:t>su</w:t>
      </w:r>
      <w:r>
        <w:rPr>
          <w:color w:val="231F20"/>
          <w:spacing w:val="-10"/>
          <w:w w:val="110"/>
        </w:rPr>
        <w:t> </w:t>
      </w:r>
      <w:r>
        <w:rPr>
          <w:color w:val="231F20"/>
          <w:w w:val="110"/>
        </w:rPr>
        <w:t>desplazamiento.</w:t>
      </w:r>
      <w:r>
        <w:rPr>
          <w:color w:val="231F20"/>
          <w:spacing w:val="-10"/>
          <w:w w:val="110"/>
        </w:rPr>
        <w:t> </w:t>
      </w:r>
      <w:r>
        <w:rPr>
          <w:color w:val="231F20"/>
          <w:w w:val="110"/>
        </w:rPr>
        <w:t>Esa</w:t>
      </w:r>
      <w:r>
        <w:rPr>
          <w:color w:val="231F20"/>
          <w:spacing w:val="-10"/>
          <w:w w:val="110"/>
        </w:rPr>
        <w:t> </w:t>
      </w:r>
      <w:r>
        <w:rPr>
          <w:color w:val="231F20"/>
          <w:w w:val="110"/>
        </w:rPr>
        <w:t>inversión,</w:t>
      </w:r>
      <w:r>
        <w:rPr>
          <w:color w:val="231F20"/>
          <w:spacing w:val="-10"/>
          <w:w w:val="110"/>
        </w:rPr>
        <w:t> </w:t>
      </w:r>
      <w:r>
        <w:rPr>
          <w:color w:val="231F20"/>
          <w:w w:val="110"/>
        </w:rPr>
        <w:t>que</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actualidad</w:t>
      </w:r>
      <w:r>
        <w:rPr>
          <w:color w:val="231F20"/>
          <w:spacing w:val="-10"/>
          <w:w w:val="110"/>
        </w:rPr>
        <w:t> </w:t>
      </w:r>
      <w:r>
        <w:rPr>
          <w:color w:val="231F20"/>
          <w:w w:val="110"/>
        </w:rPr>
        <w:t>se veriﬁca, apunta hacia la perspectiva de un fuerte control social de la riqueza</w:t>
      </w:r>
      <w:r>
        <w:rPr>
          <w:color w:val="231F20"/>
          <w:spacing w:val="-14"/>
          <w:w w:val="110"/>
        </w:rPr>
        <w:t> </w:t>
      </w:r>
      <w:r>
        <w:rPr>
          <w:color w:val="231F20"/>
          <w:w w:val="110"/>
        </w:rPr>
        <w:t>producida</w:t>
      </w:r>
      <w:r>
        <w:rPr>
          <w:color w:val="231F20"/>
          <w:spacing w:val="-14"/>
          <w:w w:val="110"/>
        </w:rPr>
        <w:t> </w:t>
      </w:r>
      <w:r>
        <w:rPr>
          <w:color w:val="231F20"/>
          <w:w w:val="110"/>
        </w:rPr>
        <w:t>y</w:t>
      </w:r>
      <w:r>
        <w:rPr>
          <w:color w:val="231F20"/>
          <w:spacing w:val="-14"/>
          <w:w w:val="110"/>
        </w:rPr>
        <w:t> </w:t>
      </w:r>
      <w:r>
        <w:rPr>
          <w:color w:val="231F20"/>
          <w:w w:val="110"/>
        </w:rPr>
        <w:t>hacia</w:t>
      </w:r>
      <w:r>
        <w:rPr>
          <w:color w:val="231F20"/>
          <w:spacing w:val="-14"/>
          <w:w w:val="110"/>
        </w:rPr>
        <w:t> </w:t>
      </w:r>
      <w:r>
        <w:rPr>
          <w:color w:val="231F20"/>
          <w:w w:val="110"/>
        </w:rPr>
        <w:t>la</w:t>
      </w:r>
      <w:r>
        <w:rPr>
          <w:color w:val="231F20"/>
          <w:spacing w:val="-14"/>
          <w:w w:val="110"/>
        </w:rPr>
        <w:t> </w:t>
      </w:r>
      <w:r>
        <w:rPr>
          <w:color w:val="231F20"/>
          <w:w w:val="110"/>
        </w:rPr>
        <w:t>disolución</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asimetrías</w:t>
      </w:r>
      <w:r>
        <w:rPr>
          <w:color w:val="231F20"/>
          <w:spacing w:val="-14"/>
          <w:w w:val="110"/>
        </w:rPr>
        <w:t> </w:t>
      </w:r>
      <w:r>
        <w:rPr>
          <w:color w:val="231F20"/>
          <w:w w:val="110"/>
        </w:rPr>
        <w:t>entre</w:t>
      </w:r>
      <w:r>
        <w:rPr>
          <w:color w:val="231F20"/>
          <w:spacing w:val="-14"/>
          <w:w w:val="110"/>
        </w:rPr>
        <w:t> </w:t>
      </w:r>
      <w:r>
        <w:rPr>
          <w:color w:val="231F20"/>
          <w:w w:val="110"/>
        </w:rPr>
        <w:t>la</w:t>
      </w:r>
      <w:r>
        <w:rPr>
          <w:color w:val="231F20"/>
          <w:spacing w:val="-11"/>
          <w:w w:val="110"/>
        </w:rPr>
        <w:t> </w:t>
      </w:r>
      <w:r>
        <w:rPr>
          <w:color w:val="231F20"/>
          <w:w w:val="110"/>
        </w:rPr>
        <w:t>polí- tica y la economía (Maddison,</w:t>
      </w:r>
      <w:r>
        <w:rPr>
          <w:color w:val="231F20"/>
          <w:spacing w:val="-1"/>
          <w:w w:val="110"/>
        </w:rPr>
        <w:t> </w:t>
      </w:r>
      <w:r>
        <w:rPr>
          <w:color w:val="231F20"/>
          <w:w w:val="110"/>
        </w:rPr>
        <w:t>2001).</w:t>
      </w:r>
    </w:p>
    <w:p>
      <w:pPr>
        <w:pStyle w:val="BodyText"/>
        <w:spacing w:line="261" w:lineRule="auto"/>
        <w:ind w:left="120" w:right="117" w:firstLine="240"/>
        <w:jc w:val="right"/>
      </w:pPr>
      <w:r>
        <w:rPr>
          <w:color w:val="231F20"/>
          <w:w w:val="110"/>
        </w:rPr>
        <w:t>Mencionaríamos todavía un tercer indicador para</w:t>
      </w:r>
      <w:r>
        <w:rPr>
          <w:color w:val="231F20"/>
          <w:spacing w:val="37"/>
          <w:w w:val="110"/>
        </w:rPr>
        <w:t> </w:t>
      </w:r>
      <w:r>
        <w:rPr>
          <w:color w:val="231F20"/>
          <w:w w:val="110"/>
        </w:rPr>
        <w:t>nuestra</w:t>
      </w:r>
      <w:r>
        <w:rPr>
          <w:color w:val="231F20"/>
          <w:spacing w:val="6"/>
          <w:w w:val="110"/>
        </w:rPr>
        <w:t> </w:t>
      </w:r>
      <w:r>
        <w:rPr>
          <w:color w:val="231F20"/>
          <w:w w:val="110"/>
        </w:rPr>
        <w:t>aﬁrma-</w:t>
      </w:r>
      <w:r>
        <w:rPr>
          <w:color w:val="231F20"/>
          <w:w w:val="72"/>
        </w:rPr>
        <w:t> </w:t>
      </w:r>
      <w:r>
        <w:rPr>
          <w:color w:val="231F20"/>
          <w:w w:val="110"/>
        </w:rPr>
        <w:t>ción.</w:t>
      </w:r>
      <w:r>
        <w:rPr>
          <w:color w:val="231F20"/>
          <w:spacing w:val="-10"/>
          <w:w w:val="110"/>
        </w:rPr>
        <w:t> </w:t>
      </w:r>
      <w:r>
        <w:rPr>
          <w:color w:val="231F20"/>
          <w:w w:val="110"/>
        </w:rPr>
        <w:t>La</w:t>
      </w:r>
      <w:r>
        <w:rPr>
          <w:color w:val="231F20"/>
          <w:spacing w:val="-10"/>
          <w:w w:val="110"/>
        </w:rPr>
        <w:t> </w:t>
      </w:r>
      <w:r>
        <w:rPr>
          <w:color w:val="231F20"/>
          <w:w w:val="110"/>
        </w:rPr>
        <w:t>nueva</w:t>
      </w:r>
      <w:r>
        <w:rPr>
          <w:color w:val="231F20"/>
          <w:spacing w:val="-10"/>
          <w:w w:val="110"/>
        </w:rPr>
        <w:t> </w:t>
      </w:r>
      <w:r>
        <w:rPr>
          <w:color w:val="231F20"/>
          <w:w w:val="110"/>
        </w:rPr>
        <w:t>división</w:t>
      </w:r>
      <w:r>
        <w:rPr>
          <w:color w:val="231F20"/>
          <w:spacing w:val="-10"/>
          <w:w w:val="110"/>
        </w:rPr>
        <w:t> </w:t>
      </w:r>
      <w:r>
        <w:rPr>
          <w:color w:val="231F20"/>
          <w:w w:val="110"/>
        </w:rPr>
        <w:t>del</w:t>
      </w:r>
      <w:r>
        <w:rPr>
          <w:color w:val="231F20"/>
          <w:spacing w:val="-10"/>
          <w:w w:val="110"/>
        </w:rPr>
        <w:t> </w:t>
      </w:r>
      <w:r>
        <w:rPr>
          <w:color w:val="231F20"/>
          <w:w w:val="110"/>
        </w:rPr>
        <w:t>trabajo</w:t>
      </w:r>
      <w:r>
        <w:rPr>
          <w:color w:val="231F20"/>
          <w:spacing w:val="-10"/>
          <w:w w:val="110"/>
        </w:rPr>
        <w:t> </w:t>
      </w:r>
      <w:r>
        <w:rPr>
          <w:color w:val="231F20"/>
          <w:w w:val="110"/>
        </w:rPr>
        <w:t>instituida</w:t>
      </w:r>
      <w:r>
        <w:rPr>
          <w:color w:val="231F20"/>
          <w:spacing w:val="-10"/>
          <w:w w:val="110"/>
        </w:rPr>
        <w:t> </w:t>
      </w:r>
      <w:r>
        <w:rPr>
          <w:color w:val="231F20"/>
          <w:w w:val="110"/>
        </w:rPr>
        <w:t>por</w:t>
      </w:r>
      <w:r>
        <w:rPr>
          <w:color w:val="231F20"/>
          <w:spacing w:val="-10"/>
          <w:w w:val="110"/>
        </w:rPr>
        <w:t> </w:t>
      </w:r>
      <w:r>
        <w:rPr>
          <w:color w:val="231F20"/>
          <w:w w:val="110"/>
        </w:rPr>
        <w:t>las</w:t>
      </w:r>
      <w:r>
        <w:rPr>
          <w:color w:val="231F20"/>
          <w:spacing w:val="-10"/>
          <w:w w:val="110"/>
        </w:rPr>
        <w:t> </w:t>
      </w:r>
      <w:r>
        <w:rPr>
          <w:color w:val="231F20"/>
          <w:w w:val="110"/>
        </w:rPr>
        <w:t>llamadas</w:t>
      </w:r>
      <w:r>
        <w:rPr>
          <w:color w:val="231F20"/>
          <w:spacing w:val="-10"/>
          <w:w w:val="110"/>
        </w:rPr>
        <w:t> </w:t>
      </w:r>
      <w:r>
        <w:rPr>
          <w:color w:val="231F20"/>
          <w:w w:val="110"/>
        </w:rPr>
        <w:t>empre-</w:t>
      </w:r>
      <w:r>
        <w:rPr>
          <w:color w:val="231F20"/>
          <w:w w:val="72"/>
        </w:rPr>
        <w:t> </w:t>
      </w:r>
      <w:r>
        <w:rPr>
          <w:color w:val="231F20"/>
          <w:w w:val="110"/>
        </w:rPr>
        <w:t>sas globales está deteriorando la solidaridad de la</w:t>
      </w:r>
      <w:r>
        <w:rPr>
          <w:color w:val="231F20"/>
          <w:spacing w:val="46"/>
          <w:w w:val="110"/>
        </w:rPr>
        <w:t> </w:t>
      </w:r>
      <w:r>
        <w:rPr>
          <w:color w:val="231F20"/>
          <w:w w:val="110"/>
        </w:rPr>
        <w:t>clase</w:t>
      </w:r>
      <w:r>
        <w:rPr>
          <w:color w:val="231F20"/>
          <w:spacing w:val="12"/>
          <w:w w:val="110"/>
        </w:rPr>
        <w:t> </w:t>
      </w:r>
      <w:r>
        <w:rPr>
          <w:color w:val="231F20"/>
          <w:w w:val="110"/>
        </w:rPr>
        <w:t>trabajadora</w:t>
      </w:r>
      <w:r>
        <w:rPr>
          <w:color w:val="231F20"/>
          <w:w w:val="111"/>
        </w:rPr>
        <w:t> </w:t>
      </w:r>
      <w:r>
        <w:rPr>
          <w:color w:val="231F20"/>
          <w:w w:val="110"/>
        </w:rPr>
        <w:t>con sus Estados-nación. Como ha mencionado Ruy</w:t>
      </w:r>
      <w:r>
        <w:rPr>
          <w:color w:val="231F20"/>
          <w:spacing w:val="52"/>
          <w:w w:val="110"/>
        </w:rPr>
        <w:t> </w:t>
      </w:r>
      <w:r>
        <w:rPr>
          <w:color w:val="231F20"/>
          <w:w w:val="110"/>
        </w:rPr>
        <w:t>Mauro</w:t>
      </w:r>
      <w:r>
        <w:rPr>
          <w:color w:val="231F20"/>
          <w:spacing w:val="23"/>
          <w:w w:val="110"/>
        </w:rPr>
        <w:t> </w:t>
      </w:r>
      <w:r>
        <w:rPr>
          <w:color w:val="231F20"/>
          <w:w w:val="110"/>
        </w:rPr>
        <w:t>Marini</w:t>
      </w:r>
      <w:r>
        <w:rPr>
          <w:color w:val="231F20"/>
          <w:w w:val="107"/>
        </w:rPr>
        <w:t> </w:t>
      </w:r>
      <w:r>
        <w:rPr>
          <w:color w:val="231F20"/>
          <w:w w:val="110"/>
        </w:rPr>
        <w:t>(1996)</w:t>
      </w:r>
      <w:r>
        <w:rPr>
          <w:color w:val="231F20"/>
          <w:spacing w:val="36"/>
          <w:w w:val="110"/>
        </w:rPr>
        <w:t> </w:t>
      </w:r>
      <w:r>
        <w:rPr>
          <w:color w:val="231F20"/>
          <w:w w:val="110"/>
        </w:rPr>
        <w:t>en</w:t>
      </w:r>
      <w:r>
        <w:rPr>
          <w:color w:val="231F20"/>
          <w:spacing w:val="36"/>
          <w:w w:val="110"/>
        </w:rPr>
        <w:t> </w:t>
      </w:r>
      <w:r>
        <w:rPr>
          <w:color w:val="231F20"/>
          <w:w w:val="110"/>
        </w:rPr>
        <w:t>sus</w:t>
      </w:r>
      <w:r>
        <w:rPr>
          <w:color w:val="231F20"/>
          <w:spacing w:val="36"/>
          <w:w w:val="110"/>
        </w:rPr>
        <w:t> </w:t>
      </w:r>
      <w:r>
        <w:rPr>
          <w:color w:val="231F20"/>
          <w:w w:val="110"/>
        </w:rPr>
        <w:t>últimos</w:t>
      </w:r>
      <w:r>
        <w:rPr>
          <w:color w:val="231F20"/>
          <w:spacing w:val="36"/>
          <w:w w:val="110"/>
        </w:rPr>
        <w:t> </w:t>
      </w:r>
      <w:r>
        <w:rPr>
          <w:color w:val="231F20"/>
          <w:w w:val="110"/>
        </w:rPr>
        <w:t>trabajos,</w:t>
      </w:r>
      <w:r>
        <w:rPr>
          <w:color w:val="231F20"/>
          <w:spacing w:val="36"/>
          <w:w w:val="110"/>
        </w:rPr>
        <w:t> </w:t>
      </w:r>
      <w:r>
        <w:rPr>
          <w:color w:val="231F20"/>
          <w:w w:val="110"/>
        </w:rPr>
        <w:t>la</w:t>
      </w:r>
      <w:r>
        <w:rPr>
          <w:color w:val="231F20"/>
          <w:spacing w:val="36"/>
          <w:w w:val="110"/>
        </w:rPr>
        <w:t> </w:t>
      </w:r>
      <w:r>
        <w:rPr>
          <w:color w:val="231F20"/>
          <w:w w:val="110"/>
        </w:rPr>
        <w:t>interpretación</w:t>
      </w:r>
      <w:r>
        <w:rPr>
          <w:color w:val="231F20"/>
          <w:spacing w:val="36"/>
          <w:w w:val="110"/>
        </w:rPr>
        <w:t> </w:t>
      </w:r>
      <w:r>
        <w:rPr>
          <w:color w:val="231F20"/>
          <w:w w:val="110"/>
        </w:rPr>
        <w:t>creciente</w:t>
      </w:r>
      <w:r>
        <w:rPr>
          <w:color w:val="231F20"/>
          <w:spacing w:val="36"/>
          <w:w w:val="110"/>
        </w:rPr>
        <w:t> </w:t>
      </w:r>
      <w:r>
        <w:rPr>
          <w:color w:val="231F20"/>
          <w:w w:val="110"/>
        </w:rPr>
        <w:t>de</w:t>
      </w:r>
      <w:r>
        <w:rPr>
          <w:color w:val="231F20"/>
          <w:spacing w:val="36"/>
          <w:w w:val="110"/>
        </w:rPr>
        <w:t> </w:t>
      </w:r>
      <w:r>
        <w:rPr>
          <w:color w:val="231F20"/>
          <w:w w:val="110"/>
        </w:rPr>
        <w:t>los</w:t>
      </w:r>
    </w:p>
    <w:p>
      <w:pPr>
        <w:pStyle w:val="BodyText"/>
        <w:spacing w:before="9"/>
        <w:rPr>
          <w:sz w:val="28"/>
        </w:rPr>
      </w:pPr>
    </w:p>
    <w:p>
      <w:pPr>
        <w:spacing w:line="261" w:lineRule="auto" w:before="1"/>
        <w:ind w:left="119" w:right="117" w:firstLine="240"/>
        <w:jc w:val="both"/>
        <w:rPr>
          <w:sz w:val="16"/>
        </w:rPr>
      </w:pPr>
      <w:r>
        <w:rPr>
          <w:color w:val="231F20"/>
          <w:w w:val="115"/>
          <w:position w:val="5"/>
          <w:sz w:val="10"/>
        </w:rPr>
        <w:t>7</w:t>
      </w:r>
      <w:r>
        <w:rPr>
          <w:color w:val="231F20"/>
          <w:spacing w:val="1"/>
          <w:w w:val="115"/>
          <w:position w:val="5"/>
          <w:sz w:val="10"/>
        </w:rPr>
        <w:t> </w:t>
      </w:r>
      <w:r>
        <w:rPr>
          <w:color w:val="231F20"/>
          <w:w w:val="115"/>
          <w:sz w:val="16"/>
        </w:rPr>
        <w:t>Una</w:t>
      </w:r>
      <w:r>
        <w:rPr>
          <w:color w:val="231F20"/>
          <w:spacing w:val="-16"/>
          <w:w w:val="115"/>
          <w:sz w:val="16"/>
        </w:rPr>
        <w:t> </w:t>
      </w:r>
      <w:r>
        <w:rPr>
          <w:color w:val="231F20"/>
          <w:w w:val="115"/>
          <w:sz w:val="16"/>
        </w:rPr>
        <w:t>de</w:t>
      </w:r>
      <w:r>
        <w:rPr>
          <w:color w:val="231F20"/>
          <w:spacing w:val="-16"/>
          <w:w w:val="115"/>
          <w:sz w:val="16"/>
        </w:rPr>
        <w:t> </w:t>
      </w:r>
      <w:r>
        <w:rPr>
          <w:color w:val="231F20"/>
          <w:w w:val="115"/>
          <w:sz w:val="16"/>
        </w:rPr>
        <w:t>las</w:t>
      </w:r>
      <w:r>
        <w:rPr>
          <w:color w:val="231F20"/>
          <w:spacing w:val="-16"/>
          <w:w w:val="115"/>
          <w:sz w:val="16"/>
        </w:rPr>
        <w:t> </w:t>
      </w:r>
      <w:r>
        <w:rPr>
          <w:color w:val="231F20"/>
          <w:w w:val="115"/>
          <w:sz w:val="16"/>
        </w:rPr>
        <w:t>expresiones</w:t>
      </w:r>
      <w:r>
        <w:rPr>
          <w:color w:val="231F20"/>
          <w:spacing w:val="-16"/>
          <w:w w:val="115"/>
          <w:sz w:val="16"/>
        </w:rPr>
        <w:t> </w:t>
      </w:r>
      <w:r>
        <w:rPr>
          <w:color w:val="231F20"/>
          <w:w w:val="115"/>
          <w:sz w:val="16"/>
        </w:rPr>
        <w:t>del</w:t>
      </w:r>
      <w:r>
        <w:rPr>
          <w:color w:val="231F20"/>
          <w:spacing w:val="-16"/>
          <w:w w:val="115"/>
          <w:sz w:val="16"/>
        </w:rPr>
        <w:t> </w:t>
      </w:r>
      <w:r>
        <w:rPr>
          <w:color w:val="231F20"/>
          <w:w w:val="115"/>
          <w:sz w:val="16"/>
        </w:rPr>
        <w:t>mayor</w:t>
      </w:r>
      <w:r>
        <w:rPr>
          <w:color w:val="231F20"/>
          <w:spacing w:val="-16"/>
          <w:w w:val="115"/>
          <w:sz w:val="16"/>
        </w:rPr>
        <w:t> </w:t>
      </w:r>
      <w:r>
        <w:rPr>
          <w:color w:val="231F20"/>
          <w:w w:val="115"/>
          <w:sz w:val="16"/>
        </w:rPr>
        <w:t>dinamismo</w:t>
      </w:r>
      <w:r>
        <w:rPr>
          <w:color w:val="231F20"/>
          <w:spacing w:val="-16"/>
          <w:w w:val="115"/>
          <w:sz w:val="16"/>
        </w:rPr>
        <w:t> </w:t>
      </w:r>
      <w:r>
        <w:rPr>
          <w:color w:val="231F20"/>
          <w:w w:val="115"/>
          <w:sz w:val="16"/>
        </w:rPr>
        <w:t>tecnológico</w:t>
      </w:r>
      <w:r>
        <w:rPr>
          <w:color w:val="231F20"/>
          <w:spacing w:val="-16"/>
          <w:w w:val="115"/>
          <w:sz w:val="16"/>
        </w:rPr>
        <w:t> </w:t>
      </w:r>
      <w:r>
        <w:rPr>
          <w:color w:val="231F20"/>
          <w:w w:val="115"/>
          <w:sz w:val="16"/>
        </w:rPr>
        <w:t>de</w:t>
      </w:r>
      <w:r>
        <w:rPr>
          <w:color w:val="231F20"/>
          <w:spacing w:val="-16"/>
          <w:w w:val="115"/>
          <w:sz w:val="16"/>
        </w:rPr>
        <w:t> </w:t>
      </w:r>
      <w:r>
        <w:rPr>
          <w:color w:val="231F20"/>
          <w:w w:val="115"/>
          <w:sz w:val="16"/>
        </w:rPr>
        <w:t>los</w:t>
      </w:r>
      <w:r>
        <w:rPr>
          <w:color w:val="231F20"/>
          <w:spacing w:val="-16"/>
          <w:w w:val="115"/>
          <w:sz w:val="16"/>
        </w:rPr>
        <w:t> </w:t>
      </w:r>
      <w:r>
        <w:rPr>
          <w:color w:val="231F20"/>
          <w:w w:val="115"/>
          <w:sz w:val="16"/>
        </w:rPr>
        <w:t>países</w:t>
      </w:r>
      <w:r>
        <w:rPr>
          <w:color w:val="231F20"/>
          <w:spacing w:val="-16"/>
          <w:w w:val="115"/>
          <w:sz w:val="16"/>
        </w:rPr>
        <w:t> </w:t>
      </w:r>
      <w:r>
        <w:rPr>
          <w:color w:val="231F20"/>
          <w:w w:val="115"/>
          <w:sz w:val="16"/>
        </w:rPr>
        <w:t>del</w:t>
      </w:r>
      <w:r>
        <w:rPr>
          <w:color w:val="231F20"/>
          <w:spacing w:val="-16"/>
          <w:w w:val="115"/>
          <w:sz w:val="16"/>
        </w:rPr>
        <w:t> </w:t>
      </w:r>
      <w:r>
        <w:rPr>
          <w:color w:val="231F20"/>
          <w:w w:val="115"/>
          <w:sz w:val="16"/>
        </w:rPr>
        <w:t>Este asiático es la reducción, en relación con Estados Unidos, de los diferenciales de valor agregado por persona en la manufactura. En Japón, el valor agregado por persona en la manufactura correspondía, en 1997, a 47.6% del estadunidense, proporción que se eleva a 86.3% en 1991, para caer posteriormente a 72.3% en 2000.</w:t>
      </w:r>
      <w:r>
        <w:rPr>
          <w:color w:val="231F20"/>
          <w:spacing w:val="-10"/>
          <w:w w:val="115"/>
          <w:sz w:val="16"/>
        </w:rPr>
        <w:t> </w:t>
      </w:r>
      <w:r>
        <w:rPr>
          <w:color w:val="231F20"/>
          <w:w w:val="115"/>
          <w:sz w:val="16"/>
        </w:rPr>
        <w:t>En</w:t>
      </w:r>
      <w:r>
        <w:rPr>
          <w:color w:val="231F20"/>
          <w:spacing w:val="-10"/>
          <w:w w:val="115"/>
          <w:sz w:val="16"/>
        </w:rPr>
        <w:t> </w:t>
      </w:r>
      <w:r>
        <w:rPr>
          <w:color w:val="231F20"/>
          <w:w w:val="115"/>
          <w:sz w:val="16"/>
        </w:rPr>
        <w:t>Corea</w:t>
      </w:r>
      <w:r>
        <w:rPr>
          <w:color w:val="231F20"/>
          <w:spacing w:val="-10"/>
          <w:w w:val="115"/>
          <w:sz w:val="16"/>
        </w:rPr>
        <w:t> </w:t>
      </w:r>
      <w:r>
        <w:rPr>
          <w:color w:val="231F20"/>
          <w:w w:val="115"/>
          <w:sz w:val="16"/>
        </w:rPr>
        <w:t>del</w:t>
      </w:r>
      <w:r>
        <w:rPr>
          <w:color w:val="231F20"/>
          <w:spacing w:val="-10"/>
          <w:w w:val="115"/>
          <w:sz w:val="16"/>
        </w:rPr>
        <w:t> </w:t>
      </w:r>
      <w:r>
        <w:rPr>
          <w:color w:val="231F20"/>
          <w:spacing w:val="-4"/>
          <w:w w:val="115"/>
          <w:sz w:val="16"/>
        </w:rPr>
        <w:t>Sur,</w:t>
      </w:r>
      <w:r>
        <w:rPr>
          <w:color w:val="231F20"/>
          <w:spacing w:val="-10"/>
          <w:w w:val="115"/>
          <w:sz w:val="16"/>
        </w:rPr>
        <w:t> </w:t>
      </w:r>
      <w:r>
        <w:rPr>
          <w:color w:val="231F20"/>
          <w:w w:val="115"/>
          <w:sz w:val="16"/>
        </w:rPr>
        <w:t>ese</w:t>
      </w:r>
      <w:r>
        <w:rPr>
          <w:color w:val="231F20"/>
          <w:spacing w:val="-10"/>
          <w:w w:val="115"/>
          <w:sz w:val="16"/>
        </w:rPr>
        <w:t> </w:t>
      </w:r>
      <w:r>
        <w:rPr>
          <w:color w:val="231F20"/>
          <w:w w:val="115"/>
          <w:sz w:val="16"/>
        </w:rPr>
        <w:t>valor</w:t>
      </w:r>
      <w:r>
        <w:rPr>
          <w:color w:val="231F20"/>
          <w:spacing w:val="-10"/>
          <w:w w:val="115"/>
          <w:sz w:val="16"/>
        </w:rPr>
        <w:t> </w:t>
      </w:r>
      <w:r>
        <w:rPr>
          <w:color w:val="231F20"/>
          <w:w w:val="115"/>
          <w:sz w:val="16"/>
        </w:rPr>
        <w:t>que,</w:t>
      </w:r>
      <w:r>
        <w:rPr>
          <w:color w:val="231F20"/>
          <w:spacing w:val="-10"/>
          <w:w w:val="115"/>
          <w:sz w:val="16"/>
        </w:rPr>
        <w:t> </w:t>
      </w:r>
      <w:r>
        <w:rPr>
          <w:color w:val="231F20"/>
          <w:w w:val="115"/>
          <w:sz w:val="16"/>
        </w:rPr>
        <w:t>en</w:t>
      </w:r>
      <w:r>
        <w:rPr>
          <w:color w:val="231F20"/>
          <w:spacing w:val="-10"/>
          <w:w w:val="115"/>
          <w:sz w:val="16"/>
        </w:rPr>
        <w:t> </w:t>
      </w:r>
      <w:r>
        <w:rPr>
          <w:color w:val="231F20"/>
          <w:w w:val="115"/>
          <w:sz w:val="16"/>
        </w:rPr>
        <w:t>1967,</w:t>
      </w:r>
      <w:r>
        <w:rPr>
          <w:color w:val="231F20"/>
          <w:spacing w:val="-10"/>
          <w:w w:val="115"/>
          <w:sz w:val="16"/>
        </w:rPr>
        <w:t> </w:t>
      </w:r>
      <w:r>
        <w:rPr>
          <w:color w:val="231F20"/>
          <w:w w:val="115"/>
          <w:sz w:val="16"/>
        </w:rPr>
        <w:t>equivalía</w:t>
      </w:r>
      <w:r>
        <w:rPr>
          <w:color w:val="231F20"/>
          <w:spacing w:val="-10"/>
          <w:w w:val="115"/>
          <w:sz w:val="16"/>
        </w:rPr>
        <w:t> </w:t>
      </w:r>
      <w:r>
        <w:rPr>
          <w:color w:val="231F20"/>
          <w:w w:val="115"/>
          <w:sz w:val="16"/>
        </w:rPr>
        <w:t>a</w:t>
      </w:r>
      <w:r>
        <w:rPr>
          <w:color w:val="231F20"/>
          <w:spacing w:val="-10"/>
          <w:w w:val="115"/>
          <w:sz w:val="16"/>
        </w:rPr>
        <w:t> </w:t>
      </w:r>
      <w:r>
        <w:rPr>
          <w:color w:val="231F20"/>
          <w:w w:val="115"/>
          <w:sz w:val="16"/>
        </w:rPr>
        <w:t>11.3%</w:t>
      </w:r>
      <w:r>
        <w:rPr>
          <w:color w:val="231F20"/>
          <w:spacing w:val="-10"/>
          <w:w w:val="115"/>
          <w:sz w:val="16"/>
        </w:rPr>
        <w:t> </w:t>
      </w:r>
      <w:r>
        <w:rPr>
          <w:color w:val="231F20"/>
          <w:w w:val="115"/>
          <w:sz w:val="16"/>
        </w:rPr>
        <w:t>pasa</w:t>
      </w:r>
      <w:r>
        <w:rPr>
          <w:color w:val="231F20"/>
          <w:spacing w:val="-10"/>
          <w:w w:val="115"/>
          <w:sz w:val="16"/>
        </w:rPr>
        <w:t> </w:t>
      </w:r>
      <w:r>
        <w:rPr>
          <w:color w:val="231F20"/>
          <w:w w:val="115"/>
          <w:sz w:val="16"/>
        </w:rPr>
        <w:t>a</w:t>
      </w:r>
      <w:r>
        <w:rPr>
          <w:color w:val="231F20"/>
          <w:spacing w:val="-10"/>
          <w:w w:val="115"/>
          <w:sz w:val="16"/>
        </w:rPr>
        <w:t> </w:t>
      </w:r>
      <w:r>
        <w:rPr>
          <w:color w:val="231F20"/>
          <w:w w:val="115"/>
          <w:sz w:val="16"/>
        </w:rPr>
        <w:t>47.3%,</w:t>
      </w:r>
      <w:r>
        <w:rPr>
          <w:color w:val="231F20"/>
          <w:spacing w:val="-10"/>
          <w:w w:val="115"/>
          <w:sz w:val="16"/>
        </w:rPr>
        <w:t> </w:t>
      </w:r>
      <w:r>
        <w:rPr>
          <w:color w:val="231F20"/>
          <w:w w:val="115"/>
          <w:sz w:val="16"/>
        </w:rPr>
        <w:t>en 1998. En </w:t>
      </w:r>
      <w:r>
        <w:rPr>
          <w:color w:val="231F20"/>
          <w:spacing w:val="-3"/>
          <w:w w:val="115"/>
          <w:sz w:val="16"/>
        </w:rPr>
        <w:t>Taiwán, </w:t>
      </w:r>
      <w:r>
        <w:rPr>
          <w:color w:val="231F20"/>
          <w:w w:val="115"/>
          <w:sz w:val="16"/>
        </w:rPr>
        <w:t>el valor agregado por persona en la manufactura pasa de 15.6% para</w:t>
      </w:r>
      <w:r>
        <w:rPr>
          <w:color w:val="231F20"/>
          <w:spacing w:val="-7"/>
          <w:w w:val="115"/>
          <w:sz w:val="16"/>
        </w:rPr>
        <w:t> </w:t>
      </w:r>
      <w:r>
        <w:rPr>
          <w:color w:val="231F20"/>
          <w:w w:val="115"/>
          <w:sz w:val="16"/>
        </w:rPr>
        <w:t>alcanzar</w:t>
      </w:r>
      <w:r>
        <w:rPr>
          <w:color w:val="231F20"/>
          <w:spacing w:val="-7"/>
          <w:w w:val="115"/>
          <w:sz w:val="16"/>
        </w:rPr>
        <w:t> </w:t>
      </w:r>
      <w:r>
        <w:rPr>
          <w:color w:val="231F20"/>
          <w:w w:val="115"/>
          <w:sz w:val="16"/>
        </w:rPr>
        <w:t>30.3%</w:t>
      </w:r>
      <w:r>
        <w:rPr>
          <w:color w:val="231F20"/>
          <w:spacing w:val="-7"/>
          <w:w w:val="115"/>
          <w:sz w:val="16"/>
        </w:rPr>
        <w:t> </w:t>
      </w:r>
      <w:r>
        <w:rPr>
          <w:color w:val="231F20"/>
          <w:w w:val="115"/>
          <w:sz w:val="16"/>
        </w:rPr>
        <w:t>del</w:t>
      </w:r>
      <w:r>
        <w:rPr>
          <w:color w:val="231F20"/>
          <w:spacing w:val="-7"/>
          <w:w w:val="115"/>
          <w:sz w:val="16"/>
        </w:rPr>
        <w:t> </w:t>
      </w:r>
      <w:r>
        <w:rPr>
          <w:color w:val="231F20"/>
          <w:w w:val="115"/>
          <w:sz w:val="16"/>
        </w:rPr>
        <w:t>correspondiente</w:t>
      </w:r>
      <w:r>
        <w:rPr>
          <w:color w:val="231F20"/>
          <w:spacing w:val="-7"/>
          <w:w w:val="115"/>
          <w:sz w:val="16"/>
        </w:rPr>
        <w:t> </w:t>
      </w:r>
      <w:r>
        <w:rPr>
          <w:color w:val="231F20"/>
          <w:w w:val="115"/>
          <w:sz w:val="16"/>
        </w:rPr>
        <w:t>a</w:t>
      </w:r>
      <w:r>
        <w:rPr>
          <w:color w:val="231F20"/>
          <w:spacing w:val="-7"/>
          <w:w w:val="115"/>
          <w:sz w:val="16"/>
        </w:rPr>
        <w:t> </w:t>
      </w:r>
      <w:r>
        <w:rPr>
          <w:color w:val="231F20"/>
          <w:w w:val="115"/>
          <w:sz w:val="16"/>
        </w:rPr>
        <w:t>Estados</w:t>
      </w:r>
      <w:r>
        <w:rPr>
          <w:color w:val="231F20"/>
          <w:spacing w:val="-7"/>
          <w:w w:val="115"/>
          <w:sz w:val="16"/>
        </w:rPr>
        <w:t> </w:t>
      </w:r>
      <w:r>
        <w:rPr>
          <w:color w:val="231F20"/>
          <w:w w:val="115"/>
          <w:sz w:val="16"/>
        </w:rPr>
        <w:t>Unidos,</w:t>
      </w:r>
      <w:r>
        <w:rPr>
          <w:color w:val="231F20"/>
          <w:spacing w:val="-7"/>
          <w:w w:val="115"/>
          <w:sz w:val="16"/>
        </w:rPr>
        <w:t> </w:t>
      </w:r>
      <w:r>
        <w:rPr>
          <w:color w:val="231F20"/>
          <w:w w:val="115"/>
          <w:sz w:val="16"/>
        </w:rPr>
        <w:t>en</w:t>
      </w:r>
      <w:r>
        <w:rPr>
          <w:color w:val="231F20"/>
          <w:spacing w:val="-7"/>
          <w:w w:val="115"/>
          <w:sz w:val="16"/>
        </w:rPr>
        <w:t> </w:t>
      </w:r>
      <w:r>
        <w:rPr>
          <w:color w:val="231F20"/>
          <w:w w:val="115"/>
          <w:sz w:val="16"/>
        </w:rPr>
        <w:t>1998.</w:t>
      </w:r>
      <w:r>
        <w:rPr>
          <w:color w:val="231F20"/>
          <w:spacing w:val="-7"/>
          <w:w w:val="115"/>
          <w:sz w:val="16"/>
        </w:rPr>
        <w:t> </w:t>
      </w:r>
      <w:r>
        <w:rPr>
          <w:color w:val="231F20"/>
          <w:w w:val="115"/>
          <w:sz w:val="16"/>
        </w:rPr>
        <w:t>China</w:t>
      </w:r>
      <w:r>
        <w:rPr>
          <w:color w:val="231F20"/>
          <w:spacing w:val="-7"/>
          <w:w w:val="115"/>
          <w:sz w:val="16"/>
        </w:rPr>
        <w:t> </w:t>
      </w:r>
      <w:r>
        <w:rPr>
          <w:color w:val="231F20"/>
          <w:w w:val="115"/>
          <w:sz w:val="16"/>
        </w:rPr>
        <w:t>e</w:t>
      </w:r>
      <w:r>
        <w:rPr>
          <w:color w:val="231F20"/>
          <w:spacing w:val="-7"/>
          <w:w w:val="115"/>
          <w:sz w:val="16"/>
        </w:rPr>
        <w:t> </w:t>
      </w:r>
      <w:r>
        <w:rPr>
          <w:color w:val="231F20"/>
          <w:w w:val="115"/>
          <w:sz w:val="16"/>
        </w:rPr>
        <w:t>India parten de niveles bastante más bajos, aun así señalan una trayectoria ascendente. En China, el valor agregado por persona en la manufactura correspondía a 4.5% del estadunidense en 1987, pero ese índice casi se dobla y alcanza 7.9% en 1998. En India, el valor correspondía a 7.5% del estadunidense en 1981, pero se eleva a 12.5%</w:t>
      </w:r>
      <w:r>
        <w:rPr>
          <w:color w:val="231F20"/>
          <w:spacing w:val="-9"/>
          <w:w w:val="115"/>
          <w:sz w:val="16"/>
        </w:rPr>
        <w:t> </w:t>
      </w:r>
      <w:r>
        <w:rPr>
          <w:color w:val="231F20"/>
          <w:w w:val="115"/>
          <w:sz w:val="16"/>
        </w:rPr>
        <w:t>en</w:t>
      </w:r>
      <w:r>
        <w:rPr>
          <w:color w:val="231F20"/>
          <w:spacing w:val="-9"/>
          <w:w w:val="115"/>
          <w:sz w:val="16"/>
        </w:rPr>
        <w:t> </w:t>
      </w:r>
      <w:r>
        <w:rPr>
          <w:color w:val="231F20"/>
          <w:w w:val="115"/>
          <w:sz w:val="16"/>
        </w:rPr>
        <w:t>1998.</w:t>
      </w:r>
      <w:r>
        <w:rPr>
          <w:color w:val="231F20"/>
          <w:spacing w:val="-9"/>
          <w:w w:val="115"/>
          <w:sz w:val="16"/>
        </w:rPr>
        <w:t> </w:t>
      </w:r>
      <w:r>
        <w:rPr>
          <w:color w:val="231F20"/>
          <w:w w:val="115"/>
          <w:sz w:val="16"/>
        </w:rPr>
        <w:t>Groningen</w:t>
      </w:r>
      <w:r>
        <w:rPr>
          <w:color w:val="231F20"/>
          <w:spacing w:val="-9"/>
          <w:w w:val="115"/>
          <w:sz w:val="16"/>
        </w:rPr>
        <w:t> </w:t>
      </w:r>
      <w:r>
        <w:rPr>
          <w:color w:val="231F20"/>
          <w:w w:val="115"/>
          <w:sz w:val="16"/>
        </w:rPr>
        <w:t>Development</w:t>
      </w:r>
      <w:r>
        <w:rPr>
          <w:color w:val="231F20"/>
          <w:spacing w:val="-9"/>
          <w:w w:val="115"/>
          <w:sz w:val="16"/>
        </w:rPr>
        <w:t> </w:t>
      </w:r>
      <w:r>
        <w:rPr>
          <w:color w:val="231F20"/>
          <w:w w:val="115"/>
          <w:sz w:val="16"/>
        </w:rPr>
        <w:t>Centre,</w:t>
      </w:r>
      <w:r>
        <w:rPr>
          <w:color w:val="231F20"/>
          <w:spacing w:val="-9"/>
          <w:w w:val="115"/>
          <w:sz w:val="16"/>
        </w:rPr>
        <w:t> </w:t>
      </w:r>
      <w:r>
        <w:rPr>
          <w:color w:val="231F20"/>
          <w:w w:val="115"/>
          <w:sz w:val="16"/>
        </w:rPr>
        <w:t>2005.</w:t>
      </w:r>
    </w:p>
    <w:p>
      <w:pPr>
        <w:spacing w:line="259" w:lineRule="auto" w:before="0"/>
        <w:ind w:left="119" w:right="117" w:firstLine="240"/>
        <w:jc w:val="both"/>
        <w:rPr>
          <w:sz w:val="16"/>
        </w:rPr>
      </w:pPr>
      <w:r>
        <w:rPr>
          <w:color w:val="231F20"/>
          <w:w w:val="110"/>
          <w:position w:val="5"/>
          <w:sz w:val="10"/>
        </w:rPr>
        <w:t>8</w:t>
      </w:r>
      <w:r>
        <w:rPr>
          <w:color w:val="231F20"/>
          <w:spacing w:val="9"/>
          <w:w w:val="110"/>
          <w:position w:val="5"/>
          <w:sz w:val="10"/>
        </w:rPr>
        <w:t> </w:t>
      </w:r>
      <w:r>
        <w:rPr>
          <w:color w:val="231F20"/>
          <w:w w:val="110"/>
          <w:sz w:val="16"/>
        </w:rPr>
        <w:t>China,</w:t>
      </w:r>
      <w:r>
        <w:rPr>
          <w:color w:val="231F20"/>
          <w:spacing w:val="-8"/>
          <w:w w:val="110"/>
          <w:sz w:val="16"/>
        </w:rPr>
        <w:t> </w:t>
      </w:r>
      <w:r>
        <w:rPr>
          <w:color w:val="231F20"/>
          <w:w w:val="110"/>
          <w:sz w:val="16"/>
        </w:rPr>
        <w:t>India,</w:t>
      </w:r>
      <w:r>
        <w:rPr>
          <w:color w:val="231F20"/>
          <w:spacing w:val="-8"/>
          <w:w w:val="110"/>
          <w:sz w:val="16"/>
        </w:rPr>
        <w:t> </w:t>
      </w:r>
      <w:r>
        <w:rPr>
          <w:color w:val="231F20"/>
          <w:w w:val="110"/>
          <w:sz w:val="16"/>
        </w:rPr>
        <w:t>Japón,</w:t>
      </w:r>
      <w:r>
        <w:rPr>
          <w:color w:val="231F20"/>
          <w:spacing w:val="-8"/>
          <w:w w:val="110"/>
          <w:sz w:val="16"/>
        </w:rPr>
        <w:t> </w:t>
      </w:r>
      <w:r>
        <w:rPr>
          <w:color w:val="231F20"/>
          <w:w w:val="110"/>
          <w:sz w:val="16"/>
        </w:rPr>
        <w:t>Corea</w:t>
      </w:r>
      <w:r>
        <w:rPr>
          <w:color w:val="231F20"/>
          <w:spacing w:val="-8"/>
          <w:w w:val="110"/>
          <w:sz w:val="16"/>
        </w:rPr>
        <w:t> </w:t>
      </w:r>
      <w:r>
        <w:rPr>
          <w:color w:val="231F20"/>
          <w:w w:val="110"/>
          <w:sz w:val="16"/>
        </w:rPr>
        <w:t>del</w:t>
      </w:r>
      <w:r>
        <w:rPr>
          <w:color w:val="231F20"/>
          <w:spacing w:val="-8"/>
          <w:w w:val="110"/>
          <w:sz w:val="16"/>
        </w:rPr>
        <w:t> </w:t>
      </w:r>
      <w:r>
        <w:rPr>
          <w:color w:val="231F20"/>
          <w:w w:val="110"/>
          <w:sz w:val="16"/>
        </w:rPr>
        <w:t>Sur</w:t>
      </w:r>
      <w:r>
        <w:rPr>
          <w:color w:val="231F20"/>
          <w:spacing w:val="-8"/>
          <w:w w:val="110"/>
          <w:sz w:val="16"/>
        </w:rPr>
        <w:t> </w:t>
      </w:r>
      <w:r>
        <w:rPr>
          <w:color w:val="231F20"/>
          <w:w w:val="110"/>
          <w:sz w:val="16"/>
        </w:rPr>
        <w:t>y</w:t>
      </w:r>
      <w:r>
        <w:rPr>
          <w:color w:val="231F20"/>
          <w:spacing w:val="-8"/>
          <w:w w:val="110"/>
          <w:sz w:val="16"/>
        </w:rPr>
        <w:t> </w:t>
      </w:r>
      <w:r>
        <w:rPr>
          <w:color w:val="231F20"/>
          <w:spacing w:val="-5"/>
          <w:w w:val="110"/>
          <w:sz w:val="16"/>
        </w:rPr>
        <w:t>Taiwán</w:t>
      </w:r>
      <w:r>
        <w:rPr>
          <w:color w:val="231F20"/>
          <w:spacing w:val="-8"/>
          <w:w w:val="110"/>
          <w:sz w:val="16"/>
        </w:rPr>
        <w:t> </w:t>
      </w:r>
      <w:r>
        <w:rPr>
          <w:color w:val="231F20"/>
          <w:w w:val="110"/>
          <w:sz w:val="16"/>
        </w:rPr>
        <w:t>sumaban</w:t>
      </w:r>
      <w:r>
        <w:rPr>
          <w:color w:val="231F20"/>
          <w:spacing w:val="-8"/>
          <w:w w:val="110"/>
          <w:sz w:val="16"/>
        </w:rPr>
        <w:t> </w:t>
      </w:r>
      <w:r>
        <w:rPr>
          <w:color w:val="231F20"/>
          <w:w w:val="110"/>
          <w:sz w:val="16"/>
        </w:rPr>
        <w:t>alrededor</w:t>
      </w:r>
      <w:r>
        <w:rPr>
          <w:color w:val="231F20"/>
          <w:spacing w:val="-8"/>
          <w:w w:val="110"/>
          <w:sz w:val="16"/>
        </w:rPr>
        <w:t> </w:t>
      </w:r>
      <w:r>
        <w:rPr>
          <w:color w:val="231F20"/>
          <w:w w:val="110"/>
          <w:sz w:val="16"/>
        </w:rPr>
        <w:t>de</w:t>
      </w:r>
      <w:r>
        <w:rPr>
          <w:color w:val="231F20"/>
          <w:spacing w:val="-8"/>
          <w:w w:val="110"/>
          <w:sz w:val="16"/>
        </w:rPr>
        <w:t> </w:t>
      </w:r>
      <w:r>
        <w:rPr>
          <w:color w:val="231F20"/>
          <w:w w:val="110"/>
          <w:sz w:val="16"/>
        </w:rPr>
        <w:t>2</w:t>
      </w:r>
      <w:r>
        <w:rPr>
          <w:color w:val="231F20"/>
          <w:spacing w:val="-5"/>
          <w:w w:val="110"/>
          <w:sz w:val="16"/>
        </w:rPr>
        <w:t> </w:t>
      </w:r>
      <w:r>
        <w:rPr>
          <w:color w:val="231F20"/>
          <w:w w:val="110"/>
          <w:sz w:val="16"/>
        </w:rPr>
        <w:t>439</w:t>
      </w:r>
      <w:r>
        <w:rPr>
          <w:color w:val="231F20"/>
          <w:spacing w:val="-5"/>
          <w:w w:val="110"/>
          <w:sz w:val="16"/>
        </w:rPr>
        <w:t> </w:t>
      </w:r>
      <w:r>
        <w:rPr>
          <w:color w:val="231F20"/>
          <w:w w:val="110"/>
          <w:sz w:val="16"/>
        </w:rPr>
        <w:t>700</w:t>
      </w:r>
      <w:r>
        <w:rPr>
          <w:color w:val="231F20"/>
          <w:spacing w:val="-5"/>
          <w:w w:val="110"/>
          <w:sz w:val="16"/>
        </w:rPr>
        <w:t> </w:t>
      </w:r>
      <w:r>
        <w:rPr>
          <w:color w:val="231F20"/>
          <w:w w:val="110"/>
          <w:sz w:val="16"/>
        </w:rPr>
        <w:t>000 habitantes, en 1998 y representaban 41.2% de la humanidad. Su </w:t>
      </w:r>
      <w:r>
        <w:rPr>
          <w:rFonts w:ascii="Calibri" w:hAnsi="Calibri"/>
          <w:color w:val="231F20"/>
          <w:w w:val="110"/>
          <w:sz w:val="16"/>
        </w:rPr>
        <w:t>pib </w:t>
      </w:r>
      <w:r>
        <w:rPr>
          <w:color w:val="231F20"/>
          <w:w w:val="110"/>
          <w:sz w:val="16"/>
        </w:rPr>
        <w:t>per cápita, según indicadores</w:t>
      </w:r>
      <w:r>
        <w:rPr>
          <w:color w:val="231F20"/>
          <w:spacing w:val="-7"/>
          <w:w w:val="110"/>
          <w:sz w:val="16"/>
        </w:rPr>
        <w:t> </w:t>
      </w:r>
      <w:r>
        <w:rPr>
          <w:color w:val="231F20"/>
          <w:w w:val="110"/>
          <w:sz w:val="16"/>
        </w:rPr>
        <w:t>de</w:t>
      </w:r>
      <w:r>
        <w:rPr>
          <w:color w:val="231F20"/>
          <w:spacing w:val="-7"/>
          <w:w w:val="110"/>
          <w:sz w:val="16"/>
        </w:rPr>
        <w:t> </w:t>
      </w:r>
      <w:r>
        <w:rPr>
          <w:color w:val="231F20"/>
          <w:w w:val="110"/>
          <w:sz w:val="16"/>
        </w:rPr>
        <w:t>Maddison,</w:t>
      </w:r>
      <w:r>
        <w:rPr>
          <w:color w:val="231F20"/>
          <w:spacing w:val="-7"/>
          <w:w w:val="110"/>
          <w:sz w:val="16"/>
        </w:rPr>
        <w:t> </w:t>
      </w:r>
      <w:r>
        <w:rPr>
          <w:color w:val="231F20"/>
          <w:w w:val="110"/>
          <w:sz w:val="16"/>
        </w:rPr>
        <w:t>era</w:t>
      </w:r>
      <w:r>
        <w:rPr>
          <w:color w:val="231F20"/>
          <w:spacing w:val="-7"/>
          <w:w w:val="110"/>
          <w:sz w:val="16"/>
        </w:rPr>
        <w:t> </w:t>
      </w:r>
      <w:r>
        <w:rPr>
          <w:color w:val="231F20"/>
          <w:w w:val="110"/>
          <w:sz w:val="16"/>
        </w:rPr>
        <w:t>entonces</w:t>
      </w:r>
      <w:r>
        <w:rPr>
          <w:color w:val="231F20"/>
          <w:spacing w:val="-7"/>
          <w:w w:val="110"/>
          <w:sz w:val="16"/>
        </w:rPr>
        <w:t> </w:t>
      </w:r>
      <w:r>
        <w:rPr>
          <w:color w:val="231F20"/>
          <w:w w:val="110"/>
          <w:sz w:val="16"/>
        </w:rPr>
        <w:t>de</w:t>
      </w:r>
      <w:r>
        <w:rPr>
          <w:color w:val="231F20"/>
          <w:spacing w:val="-7"/>
          <w:w w:val="110"/>
          <w:sz w:val="16"/>
        </w:rPr>
        <w:t> </w:t>
      </w:r>
      <w:r>
        <w:rPr>
          <w:color w:val="231F20"/>
          <w:w w:val="110"/>
          <w:sz w:val="16"/>
        </w:rPr>
        <w:t>3</w:t>
      </w:r>
      <w:r>
        <w:rPr>
          <w:color w:val="231F20"/>
          <w:spacing w:val="-7"/>
          <w:w w:val="110"/>
          <w:sz w:val="16"/>
        </w:rPr>
        <w:t> </w:t>
      </w:r>
      <w:r>
        <w:rPr>
          <w:color w:val="231F20"/>
          <w:w w:val="110"/>
          <w:sz w:val="16"/>
        </w:rPr>
        <w:t>871,</w:t>
      </w:r>
      <w:r>
        <w:rPr>
          <w:color w:val="231F20"/>
          <w:spacing w:val="-7"/>
          <w:w w:val="110"/>
          <w:sz w:val="16"/>
        </w:rPr>
        <w:t> </w:t>
      </w:r>
      <w:r>
        <w:rPr>
          <w:color w:val="231F20"/>
          <w:w w:val="110"/>
          <w:sz w:val="16"/>
        </w:rPr>
        <w:t>para</w:t>
      </w:r>
      <w:r>
        <w:rPr>
          <w:color w:val="231F20"/>
          <w:spacing w:val="-7"/>
          <w:w w:val="110"/>
          <w:sz w:val="16"/>
        </w:rPr>
        <w:t> </w:t>
      </w:r>
      <w:r>
        <w:rPr>
          <w:color w:val="231F20"/>
          <w:w w:val="110"/>
          <w:sz w:val="16"/>
        </w:rPr>
        <w:t>dólares</w:t>
      </w:r>
      <w:r>
        <w:rPr>
          <w:color w:val="231F20"/>
          <w:spacing w:val="-7"/>
          <w:w w:val="110"/>
          <w:sz w:val="16"/>
        </w:rPr>
        <w:t> </w:t>
      </w:r>
      <w:r>
        <w:rPr>
          <w:color w:val="231F20"/>
          <w:w w:val="110"/>
          <w:sz w:val="16"/>
        </w:rPr>
        <w:t>Geary-Khamis</w:t>
      </w:r>
      <w:r>
        <w:rPr>
          <w:color w:val="231F20"/>
          <w:spacing w:val="-7"/>
          <w:w w:val="110"/>
          <w:sz w:val="16"/>
        </w:rPr>
        <w:t> </w:t>
      </w:r>
      <w:r>
        <w:rPr>
          <w:color w:val="231F20"/>
          <w:w w:val="110"/>
          <w:sz w:val="16"/>
        </w:rPr>
        <w:t>de</w:t>
      </w:r>
      <w:r>
        <w:rPr>
          <w:color w:val="231F20"/>
          <w:spacing w:val="-7"/>
          <w:w w:val="110"/>
          <w:sz w:val="16"/>
        </w:rPr>
        <w:t> </w:t>
      </w:r>
      <w:r>
        <w:rPr>
          <w:color w:val="231F20"/>
          <w:w w:val="110"/>
          <w:sz w:val="16"/>
        </w:rPr>
        <w:t>1990. A partir de 1967, su crecimiento anual fue del 3.6%, mientras que el de Estados Unidos fue de 1.9%, en el mismo periodo. La disparidad entre las tasas de</w:t>
      </w:r>
      <w:r>
        <w:rPr>
          <w:color w:val="231F20"/>
          <w:spacing w:val="-30"/>
          <w:w w:val="110"/>
          <w:sz w:val="16"/>
        </w:rPr>
        <w:t> </w:t>
      </w:r>
      <w:r>
        <w:rPr>
          <w:color w:val="231F20"/>
          <w:w w:val="110"/>
          <w:sz w:val="16"/>
        </w:rPr>
        <w:t>crecimien- to de esos países, sobretodo de China e India, para con Estados Unidos, se eleva fuertemente a partir del decenio de los  </w:t>
      </w:r>
      <w:r>
        <w:rPr>
          <w:color w:val="231F20"/>
          <w:spacing w:val="10"/>
          <w:w w:val="110"/>
          <w:sz w:val="16"/>
        </w:rPr>
        <w:t> </w:t>
      </w:r>
      <w:r>
        <w:rPr>
          <w:color w:val="231F20"/>
          <w:w w:val="110"/>
          <w:sz w:val="16"/>
        </w:rPr>
        <w:t>80.</w:t>
      </w:r>
    </w:p>
    <w:p>
      <w:pPr>
        <w:spacing w:after="0" w:line="259" w:lineRule="auto"/>
        <w:jc w:val="both"/>
        <w:rPr>
          <w:sz w:val="16"/>
        </w:rPr>
        <w:sectPr>
          <w:pgSz w:w="7640" w:h="11900"/>
          <w:pgMar w:header="676" w:footer="0" w:top="860" w:bottom="280" w:left="640" w:right="760"/>
        </w:sectPr>
      </w:pPr>
    </w:p>
    <w:p>
      <w:pPr>
        <w:pStyle w:val="BodyText"/>
        <w:spacing w:line="256" w:lineRule="auto" w:before="162"/>
        <w:ind w:left="120" w:right="117"/>
        <w:jc w:val="both"/>
        <w:rPr>
          <w:sz w:val="13"/>
        </w:rPr>
      </w:pPr>
      <w:r>
        <w:rPr>
          <w:color w:val="231F20"/>
          <w:w w:val="110"/>
        </w:rPr>
        <w:t>mercados está generalizando la sobreexplotación del trabajo en el seno de la economía mundial, la cual acerca los regímenes de repro- ducción de la fuerza de trabajo, los nivela por debajo, pero crea las condiciones objetivas para el desarrollo del internacionalismo</w:t>
      </w:r>
      <w:r>
        <w:rPr>
          <w:color w:val="231F20"/>
          <w:spacing w:val="-20"/>
          <w:w w:val="110"/>
        </w:rPr>
        <w:t> </w:t>
      </w:r>
      <w:r>
        <w:rPr>
          <w:color w:val="231F20"/>
          <w:w w:val="110"/>
        </w:rPr>
        <w:t>prole- tario.</w:t>
      </w:r>
      <w:r>
        <w:rPr>
          <w:color w:val="231F20"/>
          <w:spacing w:val="-1"/>
          <w:w w:val="110"/>
        </w:rPr>
        <w:t> </w:t>
      </w:r>
      <w:r>
        <w:rPr>
          <w:color w:val="231F20"/>
          <w:w w:val="110"/>
        </w:rPr>
        <w:t>Ese</w:t>
      </w:r>
      <w:r>
        <w:rPr>
          <w:color w:val="231F20"/>
          <w:spacing w:val="-5"/>
          <w:w w:val="110"/>
        </w:rPr>
        <w:t> </w:t>
      </w:r>
      <w:r>
        <w:rPr>
          <w:color w:val="231F20"/>
          <w:w w:val="110"/>
        </w:rPr>
        <w:t>internacionalismo</w:t>
      </w:r>
      <w:r>
        <w:rPr>
          <w:color w:val="231F20"/>
          <w:spacing w:val="-5"/>
          <w:w w:val="110"/>
        </w:rPr>
        <w:t> </w:t>
      </w:r>
      <w:r>
        <w:rPr>
          <w:color w:val="231F20"/>
          <w:w w:val="110"/>
        </w:rPr>
        <w:t>se</w:t>
      </w:r>
      <w:r>
        <w:rPr>
          <w:color w:val="231F20"/>
          <w:spacing w:val="-5"/>
          <w:w w:val="110"/>
        </w:rPr>
        <w:t> </w:t>
      </w:r>
      <w:r>
        <w:rPr>
          <w:color w:val="231F20"/>
          <w:w w:val="110"/>
        </w:rPr>
        <w:t>encuentra</w:t>
      </w:r>
      <w:r>
        <w:rPr>
          <w:color w:val="231F20"/>
          <w:spacing w:val="-5"/>
          <w:w w:val="110"/>
        </w:rPr>
        <w:t> </w:t>
      </w:r>
      <w:r>
        <w:rPr>
          <w:color w:val="231F20"/>
          <w:w w:val="110"/>
        </w:rPr>
        <w:t>en</w:t>
      </w:r>
      <w:r>
        <w:rPr>
          <w:color w:val="231F20"/>
          <w:spacing w:val="-5"/>
          <w:w w:val="110"/>
        </w:rPr>
        <w:t> </w:t>
      </w:r>
      <w:r>
        <w:rPr>
          <w:color w:val="231F20"/>
          <w:w w:val="110"/>
        </w:rPr>
        <w:t>expansión</w:t>
      </w:r>
      <w:r>
        <w:rPr>
          <w:color w:val="231F20"/>
          <w:spacing w:val="-5"/>
          <w:w w:val="110"/>
        </w:rPr>
        <w:t> </w:t>
      </w:r>
      <w:r>
        <w:rPr>
          <w:color w:val="231F20"/>
          <w:w w:val="110"/>
        </w:rPr>
        <w:t>a</w:t>
      </w:r>
      <w:r>
        <w:rPr>
          <w:color w:val="231F20"/>
          <w:spacing w:val="-5"/>
          <w:w w:val="110"/>
        </w:rPr>
        <w:t> </w:t>
      </w:r>
      <w:r>
        <w:rPr>
          <w:color w:val="231F20"/>
          <w:w w:val="110"/>
        </w:rPr>
        <w:t>partir</w:t>
      </w:r>
      <w:r>
        <w:rPr>
          <w:color w:val="231F20"/>
          <w:spacing w:val="-5"/>
          <w:w w:val="110"/>
        </w:rPr>
        <w:t> </w:t>
      </w:r>
      <w:r>
        <w:rPr>
          <w:color w:val="231F20"/>
          <w:w w:val="110"/>
        </w:rPr>
        <w:t>de</w:t>
      </w:r>
      <w:r>
        <w:rPr>
          <w:color w:val="231F20"/>
          <w:spacing w:val="-5"/>
          <w:w w:val="110"/>
        </w:rPr>
        <w:t> </w:t>
      </w:r>
      <w:r>
        <w:rPr>
          <w:color w:val="231F20"/>
          <w:w w:val="110"/>
        </w:rPr>
        <w:t>un conjunto</w:t>
      </w:r>
      <w:r>
        <w:rPr>
          <w:color w:val="231F20"/>
          <w:spacing w:val="-28"/>
          <w:w w:val="110"/>
        </w:rPr>
        <w:t> </w:t>
      </w:r>
      <w:r>
        <w:rPr>
          <w:color w:val="231F20"/>
          <w:w w:val="110"/>
        </w:rPr>
        <w:t>de</w:t>
      </w:r>
      <w:r>
        <w:rPr>
          <w:color w:val="231F20"/>
          <w:spacing w:val="-28"/>
          <w:w w:val="110"/>
        </w:rPr>
        <w:t> </w:t>
      </w:r>
      <w:r>
        <w:rPr>
          <w:color w:val="231F20"/>
          <w:w w:val="110"/>
        </w:rPr>
        <w:t>modiﬁcaciones</w:t>
      </w:r>
      <w:r>
        <w:rPr>
          <w:color w:val="231F20"/>
          <w:spacing w:val="-28"/>
          <w:w w:val="110"/>
        </w:rPr>
        <w:t> </w:t>
      </w:r>
      <w:r>
        <w:rPr>
          <w:color w:val="231F20"/>
          <w:w w:val="110"/>
        </w:rPr>
        <w:t>y</w:t>
      </w:r>
      <w:r>
        <w:rPr>
          <w:color w:val="231F20"/>
          <w:spacing w:val="-28"/>
          <w:w w:val="110"/>
        </w:rPr>
        <w:t> </w:t>
      </w:r>
      <w:r>
        <w:rPr>
          <w:color w:val="231F20"/>
          <w:w w:val="110"/>
        </w:rPr>
        <w:t>articulaciones</w:t>
      </w:r>
      <w:r>
        <w:rPr>
          <w:color w:val="231F20"/>
          <w:spacing w:val="-28"/>
          <w:w w:val="110"/>
        </w:rPr>
        <w:t> </w:t>
      </w:r>
      <w:r>
        <w:rPr>
          <w:color w:val="231F20"/>
          <w:w w:val="110"/>
        </w:rPr>
        <w:t>que</w:t>
      </w:r>
      <w:r>
        <w:rPr>
          <w:color w:val="231F20"/>
          <w:spacing w:val="-28"/>
          <w:w w:val="110"/>
        </w:rPr>
        <w:t> </w:t>
      </w:r>
      <w:r>
        <w:rPr>
          <w:color w:val="231F20"/>
          <w:w w:val="110"/>
        </w:rPr>
        <w:t>se</w:t>
      </w:r>
      <w:r>
        <w:rPr>
          <w:color w:val="231F20"/>
          <w:spacing w:val="-28"/>
          <w:w w:val="110"/>
        </w:rPr>
        <w:t> </w:t>
      </w:r>
      <w:r>
        <w:rPr>
          <w:color w:val="231F20"/>
          <w:w w:val="110"/>
        </w:rPr>
        <w:t>vienen</w:t>
      </w:r>
      <w:r>
        <w:rPr>
          <w:color w:val="231F20"/>
          <w:spacing w:val="-28"/>
          <w:w w:val="110"/>
        </w:rPr>
        <w:t> </w:t>
      </w:r>
      <w:r>
        <w:rPr>
          <w:color w:val="231F20"/>
          <w:w w:val="110"/>
        </w:rPr>
        <w:t>establecien- do</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sistema</w:t>
      </w:r>
      <w:r>
        <w:rPr>
          <w:color w:val="231F20"/>
          <w:spacing w:val="-11"/>
          <w:w w:val="110"/>
        </w:rPr>
        <w:t> </w:t>
      </w:r>
      <w:r>
        <w:rPr>
          <w:color w:val="231F20"/>
          <w:w w:val="110"/>
        </w:rPr>
        <w:t>mundial</w:t>
      </w:r>
      <w:r>
        <w:rPr>
          <w:color w:val="231F20"/>
          <w:spacing w:val="-11"/>
          <w:w w:val="110"/>
        </w:rPr>
        <w:t> </w:t>
      </w:r>
      <w:r>
        <w:rPr>
          <w:color w:val="231F20"/>
          <w:w w:val="110"/>
        </w:rPr>
        <w:t>desde</w:t>
      </w:r>
      <w:r>
        <w:rPr>
          <w:color w:val="231F20"/>
          <w:spacing w:val="-11"/>
          <w:w w:val="110"/>
        </w:rPr>
        <w:t> </w:t>
      </w:r>
      <w:r>
        <w:rPr>
          <w:color w:val="231F20"/>
          <w:w w:val="110"/>
        </w:rPr>
        <w:t>los</w:t>
      </w:r>
      <w:r>
        <w:rPr>
          <w:color w:val="231F20"/>
          <w:spacing w:val="-11"/>
          <w:w w:val="110"/>
        </w:rPr>
        <w:t> </w:t>
      </w:r>
      <w:r>
        <w:rPr>
          <w:color w:val="231F20"/>
          <w:w w:val="110"/>
        </w:rPr>
        <w:t>años</w:t>
      </w:r>
      <w:r>
        <w:rPr>
          <w:color w:val="231F20"/>
          <w:spacing w:val="-11"/>
          <w:w w:val="110"/>
        </w:rPr>
        <w:t> </w:t>
      </w:r>
      <w:r>
        <w:rPr>
          <w:color w:val="231F20"/>
          <w:w w:val="110"/>
        </w:rPr>
        <w:t>90.</w:t>
      </w:r>
      <w:r>
        <w:rPr>
          <w:color w:val="231F20"/>
          <w:spacing w:val="-11"/>
          <w:w w:val="110"/>
        </w:rPr>
        <w:t> </w:t>
      </w:r>
      <w:r>
        <w:rPr>
          <w:color w:val="231F20"/>
          <w:w w:val="110"/>
        </w:rPr>
        <w:t>Como</w:t>
      </w:r>
      <w:r>
        <w:rPr>
          <w:color w:val="231F20"/>
          <w:spacing w:val="-11"/>
          <w:w w:val="110"/>
        </w:rPr>
        <w:t> </w:t>
      </w:r>
      <w:r>
        <w:rPr>
          <w:color w:val="231F20"/>
          <w:w w:val="110"/>
        </w:rPr>
        <w:t>se</w:t>
      </w:r>
      <w:r>
        <w:rPr>
          <w:color w:val="231F20"/>
          <w:spacing w:val="-11"/>
          <w:w w:val="110"/>
        </w:rPr>
        <w:t> </w:t>
      </w:r>
      <w:r>
        <w:rPr>
          <w:color w:val="231F20"/>
          <w:w w:val="110"/>
        </w:rPr>
        <w:t>ha</w:t>
      </w:r>
      <w:r>
        <w:rPr>
          <w:color w:val="231F20"/>
          <w:spacing w:val="-11"/>
          <w:w w:val="110"/>
        </w:rPr>
        <w:t> </w:t>
      </w:r>
      <w:r>
        <w:rPr>
          <w:color w:val="231F20"/>
          <w:w w:val="110"/>
        </w:rPr>
        <w:t>mencionado, es</w:t>
      </w:r>
      <w:r>
        <w:rPr>
          <w:color w:val="231F20"/>
          <w:spacing w:val="-15"/>
          <w:w w:val="110"/>
        </w:rPr>
        <w:t> </w:t>
      </w:r>
      <w:r>
        <w:rPr>
          <w:color w:val="231F20"/>
          <w:w w:val="110"/>
        </w:rPr>
        <w:t>impulsado</w:t>
      </w:r>
      <w:r>
        <w:rPr>
          <w:color w:val="231F20"/>
          <w:spacing w:val="-15"/>
          <w:w w:val="110"/>
        </w:rPr>
        <w:t> </w:t>
      </w:r>
      <w:r>
        <w:rPr>
          <w:color w:val="231F20"/>
          <w:w w:val="110"/>
        </w:rPr>
        <w:t>por</w:t>
      </w:r>
      <w:r>
        <w:rPr>
          <w:color w:val="231F20"/>
          <w:spacing w:val="-15"/>
          <w:w w:val="110"/>
        </w:rPr>
        <w:t> </w:t>
      </w:r>
      <w:r>
        <w:rPr>
          <w:color w:val="231F20"/>
          <w:w w:val="110"/>
        </w:rPr>
        <w:t>la</w:t>
      </w:r>
      <w:r>
        <w:rPr>
          <w:color w:val="231F20"/>
          <w:spacing w:val="-15"/>
          <w:w w:val="110"/>
        </w:rPr>
        <w:t> </w:t>
      </w:r>
      <w:r>
        <w:rPr>
          <w:color w:val="231F20"/>
          <w:w w:val="110"/>
        </w:rPr>
        <w:t>organización</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movimientos</w:t>
      </w:r>
      <w:r>
        <w:rPr>
          <w:color w:val="231F20"/>
          <w:spacing w:val="-15"/>
          <w:w w:val="110"/>
        </w:rPr>
        <w:t> </w:t>
      </w:r>
      <w:r>
        <w:rPr>
          <w:color w:val="231F20"/>
          <w:w w:val="110"/>
        </w:rPr>
        <w:t>sociales</w:t>
      </w:r>
      <w:r>
        <w:rPr>
          <w:color w:val="231F20"/>
          <w:spacing w:val="-15"/>
          <w:w w:val="110"/>
        </w:rPr>
        <w:t> </w:t>
      </w:r>
      <w:r>
        <w:rPr>
          <w:color w:val="231F20"/>
          <w:w w:val="110"/>
        </w:rPr>
        <w:t>en</w:t>
      </w:r>
      <w:r>
        <w:rPr>
          <w:color w:val="231F20"/>
          <w:spacing w:val="-15"/>
          <w:w w:val="110"/>
        </w:rPr>
        <w:t> </w:t>
      </w:r>
      <w:r>
        <w:rPr>
          <w:color w:val="231F20"/>
          <w:w w:val="110"/>
        </w:rPr>
        <w:t>todo el</w:t>
      </w:r>
      <w:r>
        <w:rPr>
          <w:color w:val="231F20"/>
          <w:spacing w:val="-23"/>
          <w:w w:val="110"/>
        </w:rPr>
        <w:t> </w:t>
      </w:r>
      <w:r>
        <w:rPr>
          <w:color w:val="231F20"/>
          <w:w w:val="110"/>
        </w:rPr>
        <w:t>planeta.</w:t>
      </w:r>
      <w:r>
        <w:rPr>
          <w:color w:val="231F20"/>
          <w:spacing w:val="-23"/>
          <w:w w:val="110"/>
        </w:rPr>
        <w:t> </w:t>
      </w:r>
      <w:r>
        <w:rPr>
          <w:color w:val="231F20"/>
          <w:w w:val="110"/>
        </w:rPr>
        <w:t>Esa</w:t>
      </w:r>
      <w:r>
        <w:rPr>
          <w:color w:val="231F20"/>
          <w:spacing w:val="-23"/>
          <w:w w:val="110"/>
        </w:rPr>
        <w:t> </w:t>
      </w:r>
      <w:r>
        <w:rPr>
          <w:color w:val="231F20"/>
          <w:w w:val="110"/>
        </w:rPr>
        <w:t>organización</w:t>
      </w:r>
      <w:r>
        <w:rPr>
          <w:color w:val="231F20"/>
          <w:spacing w:val="-23"/>
          <w:w w:val="110"/>
        </w:rPr>
        <w:t> </w:t>
      </w:r>
      <w:r>
        <w:rPr>
          <w:color w:val="231F20"/>
          <w:w w:val="110"/>
        </w:rPr>
        <w:t>ha</w:t>
      </w:r>
      <w:r>
        <w:rPr>
          <w:color w:val="231F20"/>
          <w:spacing w:val="-23"/>
          <w:w w:val="110"/>
        </w:rPr>
        <w:t> </w:t>
      </w:r>
      <w:r>
        <w:rPr>
          <w:color w:val="231F20"/>
          <w:w w:val="110"/>
        </w:rPr>
        <w:t>contado</w:t>
      </w:r>
      <w:r>
        <w:rPr>
          <w:color w:val="231F20"/>
          <w:spacing w:val="-23"/>
          <w:w w:val="110"/>
        </w:rPr>
        <w:t> </w:t>
      </w:r>
      <w:r>
        <w:rPr>
          <w:color w:val="231F20"/>
          <w:w w:val="110"/>
        </w:rPr>
        <w:t>con</w:t>
      </w:r>
      <w:r>
        <w:rPr>
          <w:color w:val="231F20"/>
          <w:spacing w:val="-23"/>
          <w:w w:val="110"/>
        </w:rPr>
        <w:t> </w:t>
      </w:r>
      <w:r>
        <w:rPr>
          <w:color w:val="231F20"/>
          <w:w w:val="110"/>
        </w:rPr>
        <w:t>la</w:t>
      </w:r>
      <w:r>
        <w:rPr>
          <w:color w:val="231F20"/>
          <w:spacing w:val="-23"/>
          <w:w w:val="110"/>
        </w:rPr>
        <w:t> </w:t>
      </w:r>
      <w:r>
        <w:rPr>
          <w:color w:val="231F20"/>
          <w:w w:val="110"/>
        </w:rPr>
        <w:t>participación</w:t>
      </w:r>
      <w:r>
        <w:rPr>
          <w:color w:val="231F20"/>
          <w:spacing w:val="-23"/>
          <w:w w:val="110"/>
        </w:rPr>
        <w:t> </w:t>
      </w:r>
      <w:r>
        <w:rPr>
          <w:color w:val="231F20"/>
          <w:w w:val="110"/>
        </w:rPr>
        <w:t>de</w:t>
      </w:r>
      <w:r>
        <w:rPr>
          <w:color w:val="231F20"/>
          <w:spacing w:val="-23"/>
          <w:w w:val="110"/>
        </w:rPr>
        <w:t> </w:t>
      </w:r>
      <w:r>
        <w:rPr>
          <w:color w:val="231F20"/>
          <w:w w:val="110"/>
        </w:rPr>
        <w:t>fuerzas</w:t>
      </w:r>
      <w:r>
        <w:rPr>
          <w:color w:val="231F20"/>
          <w:w w:val="92"/>
        </w:rPr>
        <w:t> </w:t>
      </w:r>
      <w:r>
        <w:rPr>
          <w:color w:val="231F20"/>
          <w:w w:val="110"/>
        </w:rPr>
        <w:t>que</w:t>
      </w:r>
      <w:r>
        <w:rPr>
          <w:color w:val="231F20"/>
          <w:spacing w:val="-8"/>
          <w:w w:val="110"/>
        </w:rPr>
        <w:t> </w:t>
      </w:r>
      <w:r>
        <w:rPr>
          <w:color w:val="231F20"/>
          <w:w w:val="110"/>
        </w:rPr>
        <w:t>tradicionalmente</w:t>
      </w:r>
      <w:r>
        <w:rPr>
          <w:color w:val="231F20"/>
          <w:spacing w:val="-8"/>
          <w:w w:val="110"/>
        </w:rPr>
        <w:t> </w:t>
      </w:r>
      <w:r>
        <w:rPr>
          <w:color w:val="231F20"/>
          <w:w w:val="110"/>
        </w:rPr>
        <w:t>se</w:t>
      </w:r>
      <w:r>
        <w:rPr>
          <w:color w:val="231F20"/>
          <w:spacing w:val="-8"/>
          <w:w w:val="110"/>
        </w:rPr>
        <w:t> </w:t>
      </w:r>
      <w:r>
        <w:rPr>
          <w:color w:val="231F20"/>
          <w:w w:val="110"/>
        </w:rPr>
        <w:t>habían</w:t>
      </w:r>
      <w:r>
        <w:rPr>
          <w:color w:val="231F20"/>
          <w:spacing w:val="-8"/>
          <w:w w:val="110"/>
        </w:rPr>
        <w:t> </w:t>
      </w:r>
      <w:r>
        <w:rPr>
          <w:color w:val="231F20"/>
          <w:w w:val="110"/>
        </w:rPr>
        <w:t>sometido</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intereses</w:t>
      </w:r>
      <w:r>
        <w:rPr>
          <w:color w:val="231F20"/>
          <w:spacing w:val="-8"/>
          <w:w w:val="110"/>
        </w:rPr>
        <w:t> </w:t>
      </w:r>
      <w:r>
        <w:rPr>
          <w:color w:val="231F20"/>
          <w:w w:val="110"/>
        </w:rPr>
        <w:t>imperialistas de</w:t>
      </w:r>
      <w:r>
        <w:rPr>
          <w:color w:val="231F20"/>
          <w:spacing w:val="-21"/>
          <w:w w:val="110"/>
        </w:rPr>
        <w:t> </w:t>
      </w:r>
      <w:r>
        <w:rPr>
          <w:color w:val="231F20"/>
          <w:w w:val="110"/>
        </w:rPr>
        <w:t>sus</w:t>
      </w:r>
      <w:r>
        <w:rPr>
          <w:color w:val="231F20"/>
          <w:spacing w:val="-21"/>
          <w:w w:val="110"/>
        </w:rPr>
        <w:t> </w:t>
      </w:r>
      <w:r>
        <w:rPr>
          <w:color w:val="231F20"/>
          <w:w w:val="110"/>
        </w:rPr>
        <w:t>burguesías</w:t>
      </w:r>
      <w:r>
        <w:rPr>
          <w:color w:val="231F20"/>
          <w:spacing w:val="-21"/>
          <w:w w:val="110"/>
        </w:rPr>
        <w:t> </w:t>
      </w:r>
      <w:r>
        <w:rPr>
          <w:color w:val="231F20"/>
          <w:w w:val="110"/>
        </w:rPr>
        <w:t>nacionales,</w:t>
      </w:r>
      <w:r>
        <w:rPr>
          <w:color w:val="231F20"/>
          <w:spacing w:val="-21"/>
          <w:w w:val="110"/>
        </w:rPr>
        <w:t> </w:t>
      </w:r>
      <w:r>
        <w:rPr>
          <w:color w:val="231F20"/>
          <w:w w:val="110"/>
        </w:rPr>
        <w:t>sin</w:t>
      </w:r>
      <w:r>
        <w:rPr>
          <w:color w:val="231F20"/>
          <w:spacing w:val="-21"/>
          <w:w w:val="110"/>
        </w:rPr>
        <w:t> </w:t>
      </w:r>
      <w:r>
        <w:rPr>
          <w:color w:val="231F20"/>
          <w:w w:val="110"/>
        </w:rPr>
        <w:t>embargo,</w:t>
      </w:r>
      <w:r>
        <w:rPr>
          <w:color w:val="231F20"/>
          <w:spacing w:val="-21"/>
          <w:w w:val="110"/>
        </w:rPr>
        <w:t> </w:t>
      </w:r>
      <w:r>
        <w:rPr>
          <w:color w:val="231F20"/>
          <w:w w:val="110"/>
        </w:rPr>
        <w:t>llevan</w:t>
      </w:r>
      <w:r>
        <w:rPr>
          <w:color w:val="231F20"/>
          <w:spacing w:val="-21"/>
          <w:w w:val="110"/>
        </w:rPr>
        <w:t> </w:t>
      </w:r>
      <w:r>
        <w:rPr>
          <w:color w:val="231F20"/>
          <w:w w:val="110"/>
        </w:rPr>
        <w:t>a</w:t>
      </w:r>
      <w:r>
        <w:rPr>
          <w:color w:val="231F20"/>
          <w:spacing w:val="-21"/>
          <w:w w:val="110"/>
        </w:rPr>
        <w:t> </w:t>
      </w:r>
      <w:r>
        <w:rPr>
          <w:color w:val="231F20"/>
          <w:w w:val="110"/>
        </w:rPr>
        <w:t>cabo</w:t>
      </w:r>
      <w:r>
        <w:rPr>
          <w:color w:val="231F20"/>
          <w:spacing w:val="-21"/>
          <w:w w:val="110"/>
        </w:rPr>
        <w:t> </w:t>
      </w:r>
      <w:r>
        <w:rPr>
          <w:color w:val="231F20"/>
          <w:w w:val="110"/>
        </w:rPr>
        <w:t>una</w:t>
      </w:r>
      <w:r>
        <w:rPr>
          <w:color w:val="231F20"/>
          <w:spacing w:val="-21"/>
          <w:w w:val="110"/>
        </w:rPr>
        <w:t> </w:t>
      </w:r>
      <w:r>
        <w:rPr>
          <w:color w:val="231F20"/>
          <w:w w:val="110"/>
        </w:rPr>
        <w:t>profunda revisión de su enfoque para asumir una visión internacionalista, en razón de la extensión de la sobreexplotación a sus países. El mayor </w:t>
      </w:r>
      <w:r>
        <w:rPr>
          <w:color w:val="231F20"/>
          <w:spacing w:val="-2"/>
          <w:w w:val="112"/>
        </w:rPr>
        <w:t>e</w:t>
      </w:r>
      <w:r>
        <w:rPr>
          <w:color w:val="231F20"/>
          <w:spacing w:val="-2"/>
          <w:w w:val="93"/>
        </w:rPr>
        <w:t>j</w:t>
      </w:r>
      <w:r>
        <w:rPr>
          <w:color w:val="231F20"/>
          <w:spacing w:val="-2"/>
          <w:w w:val="112"/>
        </w:rPr>
        <w:t>e</w:t>
      </w:r>
      <w:r>
        <w:rPr>
          <w:color w:val="231F20"/>
          <w:spacing w:val="-2"/>
          <w:w w:val="110"/>
        </w:rPr>
        <w:t>m</w:t>
      </w:r>
      <w:r>
        <w:rPr>
          <w:color w:val="231F20"/>
          <w:spacing w:val="-2"/>
          <w:w w:val="116"/>
        </w:rPr>
        <w:t>p</w:t>
      </w:r>
      <w:r>
        <w:rPr>
          <w:color w:val="231F20"/>
          <w:spacing w:val="-2"/>
          <w:w w:val="100"/>
        </w:rPr>
        <w:t>l</w:t>
      </w:r>
      <w:r>
        <w:rPr>
          <w:color w:val="231F20"/>
          <w:w w:val="112"/>
        </w:rPr>
        <w:t>o</w:t>
      </w:r>
      <w:r>
        <w:rPr>
          <w:color w:val="231F20"/>
          <w:spacing w:val="13"/>
        </w:rPr>
        <w:t> </w:t>
      </w:r>
      <w:r>
        <w:rPr>
          <w:color w:val="231F20"/>
          <w:spacing w:val="-2"/>
          <w:w w:val="116"/>
        </w:rPr>
        <w:t>d</w:t>
      </w:r>
      <w:r>
        <w:rPr>
          <w:color w:val="231F20"/>
          <w:w w:val="112"/>
        </w:rPr>
        <w:t>e</w:t>
      </w:r>
      <w:r>
        <w:rPr>
          <w:color w:val="231F20"/>
          <w:spacing w:val="13"/>
        </w:rPr>
        <w:t> </w:t>
      </w:r>
      <w:r>
        <w:rPr>
          <w:color w:val="231F20"/>
          <w:spacing w:val="-2"/>
          <w:w w:val="112"/>
        </w:rPr>
        <w:t>e</w:t>
      </w:r>
      <w:r>
        <w:rPr>
          <w:color w:val="231F20"/>
          <w:spacing w:val="-2"/>
          <w:w w:val="92"/>
        </w:rPr>
        <w:t>s</w:t>
      </w:r>
      <w:r>
        <w:rPr>
          <w:color w:val="231F20"/>
          <w:w w:val="108"/>
        </w:rPr>
        <w:t>a</w:t>
      </w:r>
      <w:r>
        <w:rPr>
          <w:color w:val="231F20"/>
          <w:spacing w:val="13"/>
        </w:rPr>
        <w:t> </w:t>
      </w:r>
      <w:r>
        <w:rPr>
          <w:color w:val="231F20"/>
          <w:spacing w:val="-2"/>
          <w:w w:val="120"/>
        </w:rPr>
        <w:t>r</w:t>
      </w:r>
      <w:r>
        <w:rPr>
          <w:color w:val="231F20"/>
          <w:spacing w:val="-2"/>
          <w:w w:val="112"/>
        </w:rPr>
        <w:t>e</w:t>
      </w:r>
      <w:r>
        <w:rPr>
          <w:color w:val="231F20"/>
          <w:spacing w:val="-2"/>
          <w:w w:val="103"/>
        </w:rPr>
        <w:t>c</w:t>
      </w:r>
      <w:r>
        <w:rPr>
          <w:color w:val="231F20"/>
          <w:spacing w:val="-2"/>
          <w:w w:val="112"/>
        </w:rPr>
        <w:t>o</w:t>
      </w:r>
      <w:r>
        <w:rPr>
          <w:color w:val="231F20"/>
          <w:spacing w:val="-2"/>
          <w:w w:val="120"/>
        </w:rPr>
        <w:t>n</w:t>
      </w:r>
      <w:r>
        <w:rPr>
          <w:color w:val="231F20"/>
          <w:spacing w:val="-2"/>
          <w:w w:val="84"/>
        </w:rPr>
        <w:t>v</w:t>
      </w:r>
      <w:r>
        <w:rPr>
          <w:color w:val="231F20"/>
          <w:spacing w:val="-2"/>
          <w:w w:val="112"/>
        </w:rPr>
        <w:t>e</w:t>
      </w:r>
      <w:r>
        <w:rPr>
          <w:color w:val="231F20"/>
          <w:spacing w:val="-2"/>
          <w:w w:val="120"/>
        </w:rPr>
        <w:t>r</w:t>
      </w:r>
      <w:r>
        <w:rPr>
          <w:color w:val="231F20"/>
          <w:spacing w:val="-2"/>
          <w:w w:val="92"/>
        </w:rPr>
        <w:t>s</w:t>
      </w:r>
      <w:r>
        <w:rPr>
          <w:color w:val="231F20"/>
          <w:spacing w:val="-2"/>
          <w:w w:val="100"/>
        </w:rPr>
        <w:t>i</w:t>
      </w:r>
      <w:r>
        <w:rPr>
          <w:color w:val="231F20"/>
          <w:spacing w:val="-2"/>
          <w:w w:val="112"/>
        </w:rPr>
        <w:t>ó</w:t>
      </w:r>
      <w:r>
        <w:rPr>
          <w:color w:val="231F20"/>
          <w:w w:val="120"/>
        </w:rPr>
        <w:t>n</w:t>
      </w:r>
      <w:r>
        <w:rPr>
          <w:color w:val="231F20"/>
          <w:spacing w:val="13"/>
        </w:rPr>
        <w:t> </w:t>
      </w:r>
      <w:r>
        <w:rPr>
          <w:color w:val="231F20"/>
          <w:spacing w:val="-2"/>
          <w:w w:val="112"/>
        </w:rPr>
        <w:t>e</w:t>
      </w:r>
      <w:r>
        <w:rPr>
          <w:color w:val="231F20"/>
          <w:w w:val="92"/>
        </w:rPr>
        <w:t>s</w:t>
      </w:r>
      <w:r>
        <w:rPr>
          <w:color w:val="231F20"/>
          <w:spacing w:val="13"/>
        </w:rPr>
        <w:t> </w:t>
      </w:r>
      <w:r>
        <w:rPr>
          <w:color w:val="231F20"/>
          <w:spacing w:val="-2"/>
          <w:w w:val="100"/>
        </w:rPr>
        <w:t>l</w:t>
      </w:r>
      <w:r>
        <w:rPr>
          <w:color w:val="231F20"/>
          <w:w w:val="108"/>
        </w:rPr>
        <w:t>a</w:t>
      </w:r>
      <w:r>
        <w:rPr>
          <w:color w:val="231F20"/>
          <w:spacing w:val="13"/>
        </w:rPr>
        <w:t> </w:t>
      </w:r>
      <w:r>
        <w:rPr>
          <w:color w:val="231F20"/>
          <w:spacing w:val="-2"/>
          <w:w w:val="103"/>
        </w:rPr>
        <w:t>c</w:t>
      </w:r>
      <w:r>
        <w:rPr>
          <w:color w:val="231F20"/>
          <w:spacing w:val="-2"/>
          <w:w w:val="112"/>
        </w:rPr>
        <w:t>e</w:t>
      </w:r>
      <w:r>
        <w:rPr>
          <w:color w:val="231F20"/>
          <w:spacing w:val="-2"/>
          <w:w w:val="120"/>
        </w:rPr>
        <w:t>n</w:t>
      </w:r>
      <w:r>
        <w:rPr>
          <w:color w:val="231F20"/>
          <w:spacing w:val="-2"/>
          <w:w w:val="115"/>
        </w:rPr>
        <w:t>t</w:t>
      </w:r>
      <w:r>
        <w:rPr>
          <w:color w:val="231F20"/>
          <w:spacing w:val="-2"/>
          <w:w w:val="120"/>
        </w:rPr>
        <w:t>r</w:t>
      </w:r>
      <w:r>
        <w:rPr>
          <w:color w:val="231F20"/>
          <w:spacing w:val="-2"/>
          <w:w w:val="108"/>
        </w:rPr>
        <w:t>a</w:t>
      </w:r>
      <w:r>
        <w:rPr>
          <w:color w:val="231F20"/>
          <w:w w:val="100"/>
        </w:rPr>
        <w:t>l</w:t>
      </w:r>
      <w:r>
        <w:rPr>
          <w:color w:val="231F20"/>
          <w:spacing w:val="13"/>
        </w:rPr>
        <w:t> </w:t>
      </w:r>
      <w:r>
        <w:rPr>
          <w:color w:val="231F20"/>
          <w:spacing w:val="-2"/>
          <w:w w:val="92"/>
        </w:rPr>
        <w:t>s</w:t>
      </w:r>
      <w:r>
        <w:rPr>
          <w:color w:val="231F20"/>
          <w:spacing w:val="-2"/>
          <w:w w:val="100"/>
        </w:rPr>
        <w:t>i</w:t>
      </w:r>
      <w:r>
        <w:rPr>
          <w:color w:val="231F20"/>
          <w:spacing w:val="-2"/>
          <w:w w:val="120"/>
        </w:rPr>
        <w:t>n</w:t>
      </w:r>
      <w:r>
        <w:rPr>
          <w:color w:val="231F20"/>
          <w:spacing w:val="-2"/>
          <w:w w:val="116"/>
        </w:rPr>
        <w:t>d</w:t>
      </w:r>
      <w:r>
        <w:rPr>
          <w:color w:val="231F20"/>
          <w:spacing w:val="-2"/>
          <w:w w:val="100"/>
        </w:rPr>
        <w:t>i</w:t>
      </w:r>
      <w:r>
        <w:rPr>
          <w:color w:val="231F20"/>
          <w:spacing w:val="-2"/>
          <w:w w:val="103"/>
        </w:rPr>
        <w:t>c</w:t>
      </w:r>
      <w:r>
        <w:rPr>
          <w:color w:val="231F20"/>
          <w:spacing w:val="-2"/>
          <w:w w:val="108"/>
        </w:rPr>
        <w:t>a</w:t>
      </w:r>
      <w:r>
        <w:rPr>
          <w:color w:val="231F20"/>
          <w:w w:val="100"/>
        </w:rPr>
        <w:t>l</w:t>
      </w:r>
      <w:r>
        <w:rPr>
          <w:color w:val="231F20"/>
          <w:spacing w:val="13"/>
        </w:rPr>
        <w:t> </w:t>
      </w:r>
      <w:r>
        <w:rPr>
          <w:color w:val="231F20"/>
          <w:spacing w:val="-2"/>
          <w:w w:val="112"/>
        </w:rPr>
        <w:t>e</w:t>
      </w:r>
      <w:r>
        <w:rPr>
          <w:color w:val="231F20"/>
          <w:spacing w:val="-2"/>
          <w:w w:val="92"/>
        </w:rPr>
        <w:t>s</w:t>
      </w:r>
      <w:r>
        <w:rPr>
          <w:color w:val="231F20"/>
          <w:spacing w:val="-2"/>
          <w:w w:val="115"/>
        </w:rPr>
        <w:t>t</w:t>
      </w:r>
      <w:r>
        <w:rPr>
          <w:color w:val="231F20"/>
          <w:spacing w:val="-2"/>
          <w:w w:val="108"/>
        </w:rPr>
        <w:t>a</w:t>
      </w:r>
      <w:r>
        <w:rPr>
          <w:color w:val="231F20"/>
          <w:spacing w:val="-2"/>
          <w:w w:val="116"/>
        </w:rPr>
        <w:t>du</w:t>
      </w:r>
      <w:r>
        <w:rPr>
          <w:color w:val="231F20"/>
          <w:spacing w:val="-2"/>
          <w:w w:val="120"/>
        </w:rPr>
        <w:t>n</w:t>
      </w:r>
      <w:r>
        <w:rPr>
          <w:color w:val="231F20"/>
          <w:spacing w:val="-2"/>
          <w:w w:val="100"/>
        </w:rPr>
        <w:t>i</w:t>
      </w:r>
      <w:r>
        <w:rPr>
          <w:color w:val="231F20"/>
          <w:spacing w:val="-2"/>
          <w:w w:val="116"/>
        </w:rPr>
        <w:t>d</w:t>
      </w:r>
      <w:r>
        <w:rPr>
          <w:color w:val="231F20"/>
          <w:spacing w:val="-2"/>
          <w:w w:val="112"/>
        </w:rPr>
        <w:t>e</w:t>
      </w:r>
      <w:r>
        <w:rPr>
          <w:color w:val="231F20"/>
          <w:spacing w:val="-2"/>
          <w:w w:val="120"/>
        </w:rPr>
        <w:t>n</w:t>
      </w:r>
      <w:r>
        <w:rPr>
          <w:color w:val="231F20"/>
          <w:spacing w:val="-2"/>
          <w:w w:val="92"/>
        </w:rPr>
        <w:t>s</w:t>
      </w:r>
      <w:r>
        <w:rPr>
          <w:color w:val="231F20"/>
          <w:w w:val="112"/>
        </w:rPr>
        <w:t>e</w:t>
      </w:r>
      <w:r>
        <w:rPr>
          <w:color w:val="231F20"/>
          <w:spacing w:val="13"/>
        </w:rPr>
        <w:t> </w:t>
      </w:r>
      <w:r>
        <w:rPr>
          <w:rFonts w:ascii="Calibri" w:hAnsi="Calibri"/>
          <w:color w:val="231F20"/>
          <w:spacing w:val="-2"/>
          <w:w w:val="116"/>
        </w:rPr>
        <w:t>a</w:t>
      </w:r>
      <w:r>
        <w:rPr>
          <w:rFonts w:ascii="Calibri" w:hAnsi="Calibri"/>
          <w:color w:val="231F20"/>
          <w:spacing w:val="-2"/>
          <w:w w:val="145"/>
        </w:rPr>
        <w:t>f</w:t>
      </w:r>
      <w:r>
        <w:rPr>
          <w:rFonts w:ascii="Calibri" w:hAnsi="Calibri"/>
          <w:color w:val="231F20"/>
          <w:spacing w:val="-2"/>
          <w:w w:val="217"/>
        </w:rPr>
        <w:t>l</w:t>
      </w:r>
      <w:r>
        <w:rPr>
          <w:rFonts w:ascii="Calibri" w:hAnsi="Calibri"/>
          <w:color w:val="231F20"/>
          <w:w w:val="108"/>
        </w:rPr>
        <w:t>- </w:t>
      </w:r>
      <w:r>
        <w:rPr>
          <w:rFonts w:ascii="Calibri" w:hAnsi="Calibri"/>
          <w:color w:val="231F20"/>
          <w:w w:val="110"/>
        </w:rPr>
        <w:t>cio</w:t>
      </w:r>
      <w:r>
        <w:rPr>
          <w:color w:val="231F20"/>
          <w:w w:val="110"/>
        </w:rPr>
        <w:t>, al cual jugó un papel preponderante en la organización de las protestas</w:t>
      </w:r>
      <w:r>
        <w:rPr>
          <w:color w:val="231F20"/>
          <w:spacing w:val="-29"/>
          <w:w w:val="110"/>
        </w:rPr>
        <w:t> </w:t>
      </w:r>
      <w:r>
        <w:rPr>
          <w:color w:val="231F20"/>
          <w:w w:val="110"/>
        </w:rPr>
        <w:t>en</w:t>
      </w:r>
      <w:r>
        <w:rPr>
          <w:color w:val="231F20"/>
          <w:spacing w:val="-29"/>
          <w:w w:val="110"/>
        </w:rPr>
        <w:t> </w:t>
      </w:r>
      <w:r>
        <w:rPr>
          <w:color w:val="231F20"/>
          <w:w w:val="110"/>
        </w:rPr>
        <w:t>contra</w:t>
      </w:r>
      <w:r>
        <w:rPr>
          <w:color w:val="231F20"/>
          <w:spacing w:val="-29"/>
          <w:w w:val="110"/>
        </w:rPr>
        <w:t> </w:t>
      </w:r>
      <w:r>
        <w:rPr>
          <w:color w:val="231F20"/>
          <w:w w:val="110"/>
        </w:rPr>
        <w:t>del</w:t>
      </w:r>
      <w:r>
        <w:rPr>
          <w:color w:val="231F20"/>
          <w:spacing w:val="-29"/>
          <w:w w:val="110"/>
        </w:rPr>
        <w:t> </w:t>
      </w:r>
      <w:r>
        <w:rPr>
          <w:rFonts w:ascii="Cambria" w:hAnsi="Cambria"/>
          <w:i/>
          <w:color w:val="231F20"/>
          <w:w w:val="110"/>
        </w:rPr>
        <w:t>dumping</w:t>
      </w:r>
      <w:r>
        <w:rPr>
          <w:rFonts w:ascii="Cambria" w:hAnsi="Cambria"/>
          <w:i/>
          <w:color w:val="231F20"/>
          <w:spacing w:val="-23"/>
          <w:w w:val="110"/>
        </w:rPr>
        <w:t> </w:t>
      </w:r>
      <w:r>
        <w:rPr>
          <w:color w:val="231F20"/>
          <w:w w:val="110"/>
        </w:rPr>
        <w:t>social</w:t>
      </w:r>
      <w:r>
        <w:rPr>
          <w:color w:val="231F20"/>
          <w:spacing w:val="-29"/>
          <w:w w:val="110"/>
        </w:rPr>
        <w:t> </w:t>
      </w:r>
      <w:r>
        <w:rPr>
          <w:color w:val="231F20"/>
          <w:w w:val="110"/>
        </w:rPr>
        <w:t>y</w:t>
      </w:r>
      <w:r>
        <w:rPr>
          <w:color w:val="231F20"/>
          <w:spacing w:val="-29"/>
          <w:w w:val="110"/>
        </w:rPr>
        <w:t> </w:t>
      </w:r>
      <w:r>
        <w:rPr>
          <w:color w:val="231F20"/>
          <w:w w:val="110"/>
        </w:rPr>
        <w:t>ecológico</w:t>
      </w:r>
      <w:r>
        <w:rPr>
          <w:color w:val="231F20"/>
          <w:spacing w:val="-29"/>
          <w:w w:val="110"/>
        </w:rPr>
        <w:t> </w:t>
      </w:r>
      <w:r>
        <w:rPr>
          <w:color w:val="231F20"/>
          <w:w w:val="110"/>
        </w:rPr>
        <w:t>en</w:t>
      </w:r>
      <w:r>
        <w:rPr>
          <w:color w:val="231F20"/>
          <w:spacing w:val="-29"/>
          <w:w w:val="110"/>
        </w:rPr>
        <w:t> </w:t>
      </w:r>
      <w:r>
        <w:rPr>
          <w:color w:val="231F20"/>
          <w:w w:val="110"/>
        </w:rPr>
        <w:t>la</w:t>
      </w:r>
      <w:r>
        <w:rPr>
          <w:color w:val="231F20"/>
          <w:spacing w:val="-29"/>
          <w:w w:val="110"/>
        </w:rPr>
        <w:t> </w:t>
      </w:r>
      <w:r>
        <w:rPr>
          <w:rFonts w:ascii="Calibri" w:hAnsi="Calibri"/>
          <w:color w:val="231F20"/>
          <w:w w:val="120"/>
        </w:rPr>
        <w:t>iii</w:t>
      </w:r>
      <w:r>
        <w:rPr>
          <w:rFonts w:ascii="Calibri" w:hAnsi="Calibri"/>
          <w:color w:val="231F20"/>
          <w:spacing w:val="-29"/>
          <w:w w:val="120"/>
        </w:rPr>
        <w:t> </w:t>
      </w:r>
      <w:r>
        <w:rPr>
          <w:color w:val="231F20"/>
          <w:w w:val="110"/>
        </w:rPr>
        <w:t>Conferencia Ministerial</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rFonts w:ascii="Calibri" w:hAnsi="Calibri"/>
          <w:color w:val="231F20"/>
          <w:w w:val="110"/>
        </w:rPr>
        <w:t>omc</w:t>
      </w:r>
      <w:r>
        <w:rPr>
          <w:rFonts w:ascii="Calibri" w:hAnsi="Calibri"/>
          <w:color w:val="231F20"/>
          <w:spacing w:val="-8"/>
          <w:w w:val="110"/>
        </w:rPr>
        <w:t> </w:t>
      </w:r>
      <w:r>
        <w:rPr>
          <w:color w:val="231F20"/>
          <w:w w:val="110"/>
        </w:rPr>
        <w:t>en</w:t>
      </w:r>
      <w:r>
        <w:rPr>
          <w:color w:val="231F20"/>
          <w:spacing w:val="-13"/>
          <w:w w:val="110"/>
        </w:rPr>
        <w:t> </w:t>
      </w:r>
      <w:r>
        <w:rPr>
          <w:color w:val="231F20"/>
          <w:w w:val="110"/>
        </w:rPr>
        <w:t>Seattle</w:t>
      </w:r>
      <w:r>
        <w:rPr>
          <w:color w:val="231F20"/>
          <w:spacing w:val="-13"/>
          <w:w w:val="110"/>
        </w:rPr>
        <w:t> </w:t>
      </w:r>
      <w:r>
        <w:rPr>
          <w:color w:val="231F20"/>
          <w:w w:val="110"/>
        </w:rPr>
        <w:t>y</w:t>
      </w:r>
      <w:r>
        <w:rPr>
          <w:color w:val="231F20"/>
          <w:spacing w:val="-13"/>
          <w:w w:val="110"/>
        </w:rPr>
        <w:t> </w:t>
      </w:r>
      <w:r>
        <w:rPr>
          <w:color w:val="231F20"/>
          <w:w w:val="110"/>
        </w:rPr>
        <w:t>representa</w:t>
      </w:r>
      <w:r>
        <w:rPr>
          <w:color w:val="231F20"/>
          <w:spacing w:val="-13"/>
          <w:w w:val="110"/>
        </w:rPr>
        <w:t> </w:t>
      </w:r>
      <w:r>
        <w:rPr>
          <w:color w:val="231F20"/>
          <w:w w:val="110"/>
        </w:rPr>
        <w:t>una</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fuerzas</w:t>
      </w:r>
      <w:r>
        <w:rPr>
          <w:color w:val="231F20"/>
          <w:spacing w:val="-13"/>
          <w:w w:val="110"/>
        </w:rPr>
        <w:t> </w:t>
      </w:r>
      <w:r>
        <w:rPr>
          <w:color w:val="231F20"/>
          <w:w w:val="110"/>
        </w:rPr>
        <w:t>que</w:t>
      </w:r>
      <w:r>
        <w:rPr>
          <w:color w:val="231F20"/>
          <w:spacing w:val="-13"/>
          <w:w w:val="110"/>
        </w:rPr>
        <w:t> </w:t>
      </w:r>
      <w:r>
        <w:rPr>
          <w:color w:val="231F20"/>
          <w:w w:val="110"/>
        </w:rPr>
        <w:t>se suman</w:t>
      </w:r>
      <w:r>
        <w:rPr>
          <w:color w:val="231F20"/>
          <w:spacing w:val="-20"/>
          <w:w w:val="110"/>
        </w:rPr>
        <w:t> </w:t>
      </w:r>
      <w:r>
        <w:rPr>
          <w:color w:val="231F20"/>
          <w:w w:val="110"/>
        </w:rPr>
        <w:t>al</w:t>
      </w:r>
      <w:r>
        <w:rPr>
          <w:color w:val="231F20"/>
          <w:spacing w:val="-20"/>
          <w:w w:val="110"/>
        </w:rPr>
        <w:t> </w:t>
      </w:r>
      <w:r>
        <w:rPr>
          <w:color w:val="231F20"/>
          <w:w w:val="110"/>
        </w:rPr>
        <w:t>Foro</w:t>
      </w:r>
      <w:r>
        <w:rPr>
          <w:color w:val="231F20"/>
          <w:spacing w:val="-20"/>
          <w:w w:val="110"/>
        </w:rPr>
        <w:t> </w:t>
      </w:r>
      <w:r>
        <w:rPr>
          <w:color w:val="231F20"/>
          <w:w w:val="110"/>
        </w:rPr>
        <w:t>Social</w:t>
      </w:r>
      <w:r>
        <w:rPr>
          <w:color w:val="231F20"/>
          <w:spacing w:val="-20"/>
          <w:w w:val="110"/>
        </w:rPr>
        <w:t> </w:t>
      </w:r>
      <w:r>
        <w:rPr>
          <w:color w:val="231F20"/>
          <w:w w:val="110"/>
        </w:rPr>
        <w:t>Mundial.</w:t>
      </w:r>
      <w:r>
        <w:rPr>
          <w:color w:val="231F20"/>
          <w:w w:val="110"/>
          <w:position w:val="6"/>
          <w:sz w:val="13"/>
        </w:rPr>
        <w:t>9</w:t>
      </w:r>
    </w:p>
    <w:p>
      <w:pPr>
        <w:pStyle w:val="BodyText"/>
        <w:spacing w:line="261" w:lineRule="auto" w:before="4"/>
        <w:ind w:left="120" w:right="119" w:firstLine="240"/>
        <w:jc w:val="both"/>
      </w:pPr>
      <w:r>
        <w:rPr>
          <w:color w:val="231F20"/>
          <w:w w:val="110"/>
        </w:rPr>
        <w:t>Esos</w:t>
      </w:r>
      <w:r>
        <w:rPr>
          <w:color w:val="231F20"/>
          <w:spacing w:val="-6"/>
          <w:w w:val="110"/>
        </w:rPr>
        <w:t> </w:t>
      </w:r>
      <w:r>
        <w:rPr>
          <w:color w:val="231F20"/>
          <w:w w:val="110"/>
        </w:rPr>
        <w:t>tres</w:t>
      </w:r>
      <w:r>
        <w:rPr>
          <w:color w:val="231F20"/>
          <w:spacing w:val="-6"/>
          <w:w w:val="110"/>
        </w:rPr>
        <w:t> </w:t>
      </w:r>
      <w:r>
        <w:rPr>
          <w:color w:val="231F20"/>
          <w:w w:val="110"/>
        </w:rPr>
        <w:t>indicadores</w:t>
      </w:r>
      <w:r>
        <w:rPr>
          <w:color w:val="231F20"/>
          <w:spacing w:val="-6"/>
          <w:w w:val="110"/>
        </w:rPr>
        <w:t> </w:t>
      </w:r>
      <w:r>
        <w:rPr>
          <w:color w:val="231F20"/>
          <w:w w:val="110"/>
        </w:rPr>
        <w:t>señalan</w:t>
      </w:r>
      <w:r>
        <w:rPr>
          <w:color w:val="231F20"/>
          <w:spacing w:val="-6"/>
          <w:w w:val="110"/>
        </w:rPr>
        <w:t> </w:t>
      </w:r>
      <w:r>
        <w:rPr>
          <w:color w:val="231F20"/>
          <w:w w:val="110"/>
        </w:rPr>
        <w:t>la</w:t>
      </w:r>
      <w:r>
        <w:rPr>
          <w:color w:val="231F20"/>
          <w:spacing w:val="-6"/>
          <w:w w:val="110"/>
        </w:rPr>
        <w:t> </w:t>
      </w:r>
      <w:r>
        <w:rPr>
          <w:color w:val="231F20"/>
          <w:w w:val="110"/>
        </w:rPr>
        <w:t>posibilidad</w:t>
      </w:r>
      <w:r>
        <w:rPr>
          <w:color w:val="231F20"/>
          <w:spacing w:val="-6"/>
          <w:w w:val="110"/>
        </w:rPr>
        <w:t> </w:t>
      </w:r>
      <w:r>
        <w:rPr>
          <w:color w:val="231F20"/>
          <w:w w:val="110"/>
        </w:rPr>
        <w:t>de</w:t>
      </w:r>
      <w:r>
        <w:rPr>
          <w:color w:val="231F20"/>
          <w:spacing w:val="-6"/>
          <w:w w:val="110"/>
        </w:rPr>
        <w:t> </w:t>
      </w:r>
      <w:r>
        <w:rPr>
          <w:color w:val="231F20"/>
          <w:w w:val="110"/>
        </w:rPr>
        <w:t>construcción</w:t>
      </w:r>
      <w:r>
        <w:rPr>
          <w:color w:val="231F20"/>
          <w:spacing w:val="-6"/>
          <w:w w:val="110"/>
        </w:rPr>
        <w:t> </w:t>
      </w:r>
      <w:r>
        <w:rPr>
          <w:color w:val="231F20"/>
          <w:w w:val="110"/>
        </w:rPr>
        <w:t>de</w:t>
      </w:r>
      <w:r>
        <w:rPr>
          <w:color w:val="231F20"/>
          <w:spacing w:val="-6"/>
          <w:w w:val="110"/>
        </w:rPr>
        <w:t> </w:t>
      </w:r>
      <w:r>
        <w:rPr>
          <w:color w:val="231F20"/>
          <w:w w:val="110"/>
        </w:rPr>
        <w:t>un conjunto</w:t>
      </w:r>
      <w:r>
        <w:rPr>
          <w:color w:val="231F20"/>
          <w:spacing w:val="-14"/>
          <w:w w:val="110"/>
        </w:rPr>
        <w:t> </w:t>
      </w:r>
      <w:r>
        <w:rPr>
          <w:color w:val="231F20"/>
          <w:w w:val="110"/>
        </w:rPr>
        <w:t>de</w:t>
      </w:r>
      <w:r>
        <w:rPr>
          <w:color w:val="231F20"/>
          <w:spacing w:val="-14"/>
          <w:w w:val="110"/>
        </w:rPr>
        <w:t> </w:t>
      </w:r>
      <w:r>
        <w:rPr>
          <w:color w:val="231F20"/>
          <w:w w:val="110"/>
        </w:rPr>
        <w:t>fuerzas</w:t>
      </w:r>
      <w:r>
        <w:rPr>
          <w:color w:val="231F20"/>
          <w:spacing w:val="-14"/>
          <w:w w:val="110"/>
        </w:rPr>
        <w:t> </w:t>
      </w:r>
      <w:r>
        <w:rPr>
          <w:color w:val="231F20"/>
          <w:w w:val="110"/>
        </w:rPr>
        <w:t>antioligárquicas,</w:t>
      </w:r>
      <w:r>
        <w:rPr>
          <w:color w:val="231F20"/>
          <w:spacing w:val="-14"/>
          <w:w w:val="110"/>
        </w:rPr>
        <w:t> </w:t>
      </w:r>
      <w:r>
        <w:rPr>
          <w:color w:val="231F20"/>
          <w:w w:val="110"/>
        </w:rPr>
        <w:t>que</w:t>
      </w:r>
      <w:r>
        <w:rPr>
          <w:color w:val="231F20"/>
          <w:spacing w:val="-14"/>
          <w:w w:val="110"/>
        </w:rPr>
        <w:t> </w:t>
      </w:r>
      <w:r>
        <w:rPr>
          <w:color w:val="231F20"/>
          <w:w w:val="110"/>
        </w:rPr>
        <w:t>van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periferia</w:t>
      </w:r>
      <w:r>
        <w:rPr>
          <w:color w:val="231F20"/>
          <w:spacing w:val="-14"/>
          <w:w w:val="110"/>
        </w:rPr>
        <w:t> </w:t>
      </w:r>
      <w:r>
        <w:rPr>
          <w:color w:val="231F20"/>
          <w:w w:val="110"/>
        </w:rPr>
        <w:t>al</w:t>
      </w:r>
      <w:r>
        <w:rPr>
          <w:color w:val="231F20"/>
          <w:spacing w:val="-14"/>
          <w:w w:val="110"/>
        </w:rPr>
        <w:t> </w:t>
      </w:r>
      <w:r>
        <w:rPr>
          <w:color w:val="231F20"/>
          <w:w w:val="110"/>
        </w:rPr>
        <w:t>centro, de Oriente a Occidente, en la búsqueda de una civilización planeta- ria. Sin embargo, esas fuerzas económicas son, en sí mismas, insuﬁ-</w:t>
      </w:r>
      <w:r>
        <w:rPr>
          <w:color w:val="231F20"/>
          <w:w w:val="72"/>
        </w:rPr>
        <w:t> </w:t>
      </w:r>
      <w:r>
        <w:rPr>
          <w:color w:val="231F20"/>
          <w:w w:val="110"/>
        </w:rPr>
        <w:t>cientes para construir un bloque histórico con capacidad de fundar un nuevo sistema mundial. Deberán complementarse por la   </w:t>
      </w:r>
      <w:r>
        <w:rPr>
          <w:color w:val="231F20"/>
          <w:spacing w:val="42"/>
          <w:w w:val="110"/>
        </w:rPr>
        <w:t> </w:t>
      </w:r>
      <w:r>
        <w:rPr>
          <w:color w:val="231F20"/>
          <w:w w:val="110"/>
        </w:rPr>
        <w:t>emer-</w:t>
      </w:r>
    </w:p>
    <w:p>
      <w:pPr>
        <w:pStyle w:val="BodyText"/>
        <w:spacing w:before="8"/>
      </w:pPr>
    </w:p>
    <w:p>
      <w:pPr>
        <w:spacing w:line="256" w:lineRule="auto" w:before="1"/>
        <w:ind w:left="119" w:right="117" w:firstLine="240"/>
        <w:jc w:val="both"/>
        <w:rPr>
          <w:sz w:val="16"/>
        </w:rPr>
      </w:pPr>
      <w:r>
        <w:rPr>
          <w:color w:val="231F20"/>
          <w:w w:val="115"/>
          <w:position w:val="5"/>
          <w:sz w:val="10"/>
        </w:rPr>
        <w:t>9 </w:t>
      </w:r>
      <w:r>
        <w:rPr>
          <w:color w:val="231F20"/>
          <w:w w:val="115"/>
          <w:sz w:val="16"/>
        </w:rPr>
        <w:t>La </w:t>
      </w:r>
      <w:r>
        <w:rPr>
          <w:rFonts w:ascii="Calibri" w:hAnsi="Calibri"/>
          <w:color w:val="231F20"/>
          <w:w w:val="115"/>
          <w:sz w:val="16"/>
        </w:rPr>
        <w:t>afl-cio </w:t>
      </w:r>
      <w:r>
        <w:rPr>
          <w:color w:val="231F20"/>
          <w:w w:val="115"/>
          <w:sz w:val="16"/>
        </w:rPr>
        <w:t>propone un conjunto de trasformaciones no sólo en el comercio internacional, sino también en el ﬁnanciamiento e inversión internacional. Su agenda se dirige a la </w:t>
      </w:r>
      <w:r>
        <w:rPr>
          <w:rFonts w:ascii="Calibri" w:hAnsi="Calibri"/>
          <w:color w:val="231F20"/>
          <w:w w:val="115"/>
          <w:sz w:val="16"/>
        </w:rPr>
        <w:t>omc</w:t>
      </w:r>
      <w:r>
        <w:rPr>
          <w:color w:val="231F20"/>
          <w:w w:val="115"/>
          <w:sz w:val="16"/>
        </w:rPr>
        <w:t>, al </w:t>
      </w:r>
      <w:r>
        <w:rPr>
          <w:rFonts w:ascii="Calibri" w:hAnsi="Calibri"/>
          <w:color w:val="231F20"/>
          <w:w w:val="115"/>
          <w:sz w:val="16"/>
        </w:rPr>
        <w:t>fmi </w:t>
      </w:r>
      <w:r>
        <w:rPr>
          <w:color w:val="231F20"/>
          <w:w w:val="115"/>
          <w:sz w:val="16"/>
        </w:rPr>
        <w:t>y al Banco Mundial. Con relación al comercio internacional, busca garantizar patrones básicos de realización del trabajo que in- cluyen</w:t>
      </w:r>
      <w:r>
        <w:rPr>
          <w:color w:val="231F20"/>
          <w:spacing w:val="-11"/>
          <w:w w:val="115"/>
          <w:sz w:val="16"/>
        </w:rPr>
        <w:t> </w:t>
      </w:r>
      <w:r>
        <w:rPr>
          <w:color w:val="231F20"/>
          <w:w w:val="115"/>
          <w:sz w:val="16"/>
        </w:rPr>
        <w:t>la</w:t>
      </w:r>
      <w:r>
        <w:rPr>
          <w:color w:val="231F20"/>
          <w:spacing w:val="-11"/>
          <w:w w:val="115"/>
          <w:sz w:val="16"/>
        </w:rPr>
        <w:t> </w:t>
      </w:r>
      <w:r>
        <w:rPr>
          <w:color w:val="231F20"/>
          <w:w w:val="115"/>
          <w:sz w:val="16"/>
        </w:rPr>
        <w:t>prohibición</w:t>
      </w:r>
      <w:r>
        <w:rPr>
          <w:color w:val="231F20"/>
          <w:spacing w:val="-11"/>
          <w:w w:val="115"/>
          <w:sz w:val="16"/>
        </w:rPr>
        <w:t> </w:t>
      </w:r>
      <w:r>
        <w:rPr>
          <w:color w:val="231F20"/>
          <w:w w:val="115"/>
          <w:sz w:val="16"/>
        </w:rPr>
        <w:t>del</w:t>
      </w:r>
      <w:r>
        <w:rPr>
          <w:color w:val="231F20"/>
          <w:spacing w:val="-11"/>
          <w:w w:val="115"/>
          <w:sz w:val="16"/>
        </w:rPr>
        <w:t> </w:t>
      </w:r>
      <w:r>
        <w:rPr>
          <w:color w:val="231F20"/>
          <w:w w:val="115"/>
          <w:sz w:val="16"/>
        </w:rPr>
        <w:t>trabajo</w:t>
      </w:r>
      <w:r>
        <w:rPr>
          <w:color w:val="231F20"/>
          <w:spacing w:val="-11"/>
          <w:w w:val="115"/>
          <w:sz w:val="16"/>
        </w:rPr>
        <w:t> </w:t>
      </w:r>
      <w:r>
        <w:rPr>
          <w:color w:val="231F20"/>
          <w:w w:val="115"/>
          <w:sz w:val="16"/>
        </w:rPr>
        <w:t>infantil,</w:t>
      </w:r>
      <w:r>
        <w:rPr>
          <w:color w:val="231F20"/>
          <w:spacing w:val="-11"/>
          <w:w w:val="115"/>
          <w:sz w:val="16"/>
        </w:rPr>
        <w:t> </w:t>
      </w:r>
      <w:r>
        <w:rPr>
          <w:color w:val="231F20"/>
          <w:w w:val="115"/>
          <w:sz w:val="16"/>
        </w:rPr>
        <w:t>del</w:t>
      </w:r>
      <w:r>
        <w:rPr>
          <w:color w:val="231F20"/>
          <w:spacing w:val="-11"/>
          <w:w w:val="115"/>
          <w:sz w:val="16"/>
        </w:rPr>
        <w:t> </w:t>
      </w:r>
      <w:r>
        <w:rPr>
          <w:color w:val="231F20"/>
          <w:w w:val="115"/>
          <w:sz w:val="16"/>
        </w:rPr>
        <w:t>trabajo</w:t>
      </w:r>
      <w:r>
        <w:rPr>
          <w:color w:val="231F20"/>
          <w:spacing w:val="-11"/>
          <w:w w:val="115"/>
          <w:sz w:val="16"/>
        </w:rPr>
        <w:t> </w:t>
      </w:r>
      <w:r>
        <w:rPr>
          <w:color w:val="231F20"/>
          <w:w w:val="115"/>
          <w:sz w:val="16"/>
        </w:rPr>
        <w:t>esclavo</w:t>
      </w:r>
      <w:r>
        <w:rPr>
          <w:color w:val="231F20"/>
          <w:spacing w:val="-11"/>
          <w:w w:val="115"/>
          <w:sz w:val="16"/>
        </w:rPr>
        <w:t> </w:t>
      </w:r>
      <w:r>
        <w:rPr>
          <w:color w:val="231F20"/>
          <w:w w:val="115"/>
          <w:sz w:val="16"/>
        </w:rPr>
        <w:t>y</w:t>
      </w:r>
      <w:r>
        <w:rPr>
          <w:color w:val="231F20"/>
          <w:spacing w:val="-11"/>
          <w:w w:val="115"/>
          <w:sz w:val="16"/>
        </w:rPr>
        <w:t> </w:t>
      </w:r>
      <w:r>
        <w:rPr>
          <w:color w:val="231F20"/>
          <w:w w:val="115"/>
          <w:sz w:val="16"/>
        </w:rPr>
        <w:t>de</w:t>
      </w:r>
      <w:r>
        <w:rPr>
          <w:color w:val="231F20"/>
          <w:spacing w:val="-11"/>
          <w:w w:val="115"/>
          <w:sz w:val="16"/>
        </w:rPr>
        <w:t> </w:t>
      </w:r>
      <w:r>
        <w:rPr>
          <w:color w:val="231F20"/>
          <w:w w:val="115"/>
          <w:sz w:val="16"/>
        </w:rPr>
        <w:t>la</w:t>
      </w:r>
      <w:r>
        <w:rPr>
          <w:color w:val="231F20"/>
          <w:spacing w:val="-11"/>
          <w:w w:val="115"/>
          <w:sz w:val="16"/>
        </w:rPr>
        <w:t> </w:t>
      </w:r>
      <w:r>
        <w:rPr>
          <w:color w:val="231F20"/>
          <w:w w:val="115"/>
          <w:sz w:val="16"/>
        </w:rPr>
        <w:t>discriminación en</w:t>
      </w:r>
      <w:r>
        <w:rPr>
          <w:color w:val="231F20"/>
          <w:spacing w:val="-10"/>
          <w:w w:val="115"/>
          <w:sz w:val="16"/>
        </w:rPr>
        <w:t> </w:t>
      </w:r>
      <w:r>
        <w:rPr>
          <w:color w:val="231F20"/>
          <w:w w:val="115"/>
          <w:sz w:val="16"/>
        </w:rPr>
        <w:t>el</w:t>
      </w:r>
      <w:r>
        <w:rPr>
          <w:color w:val="231F20"/>
          <w:spacing w:val="-10"/>
          <w:w w:val="115"/>
          <w:sz w:val="16"/>
        </w:rPr>
        <w:t> </w:t>
      </w:r>
      <w:r>
        <w:rPr>
          <w:color w:val="231F20"/>
          <w:w w:val="115"/>
          <w:sz w:val="16"/>
        </w:rPr>
        <w:t>empleo</w:t>
      </w:r>
      <w:r>
        <w:rPr>
          <w:color w:val="231F20"/>
          <w:spacing w:val="-10"/>
          <w:w w:val="115"/>
          <w:sz w:val="16"/>
        </w:rPr>
        <w:t> </w:t>
      </w:r>
      <w:r>
        <w:rPr>
          <w:color w:val="231F20"/>
          <w:w w:val="115"/>
          <w:sz w:val="16"/>
        </w:rPr>
        <w:t>y</w:t>
      </w:r>
      <w:r>
        <w:rPr>
          <w:color w:val="231F20"/>
          <w:spacing w:val="-10"/>
          <w:w w:val="115"/>
          <w:sz w:val="16"/>
        </w:rPr>
        <w:t> </w:t>
      </w:r>
      <w:r>
        <w:rPr>
          <w:color w:val="231F20"/>
          <w:w w:val="115"/>
          <w:sz w:val="16"/>
        </w:rPr>
        <w:t>el</w:t>
      </w:r>
      <w:r>
        <w:rPr>
          <w:color w:val="231F20"/>
          <w:spacing w:val="-10"/>
          <w:w w:val="115"/>
          <w:sz w:val="16"/>
        </w:rPr>
        <w:t> </w:t>
      </w:r>
      <w:r>
        <w:rPr>
          <w:color w:val="231F20"/>
          <w:w w:val="115"/>
          <w:sz w:val="16"/>
        </w:rPr>
        <w:t>derecho</w:t>
      </w:r>
      <w:r>
        <w:rPr>
          <w:color w:val="231F20"/>
          <w:spacing w:val="-10"/>
          <w:w w:val="115"/>
          <w:sz w:val="16"/>
        </w:rPr>
        <w:t> </w:t>
      </w:r>
      <w:r>
        <w:rPr>
          <w:color w:val="231F20"/>
          <w:w w:val="115"/>
          <w:sz w:val="16"/>
        </w:rPr>
        <w:t>a</w:t>
      </w:r>
      <w:r>
        <w:rPr>
          <w:color w:val="231F20"/>
          <w:spacing w:val="-10"/>
          <w:w w:val="115"/>
          <w:sz w:val="16"/>
        </w:rPr>
        <w:t> </w:t>
      </w:r>
      <w:r>
        <w:rPr>
          <w:color w:val="231F20"/>
          <w:w w:val="115"/>
          <w:sz w:val="16"/>
        </w:rPr>
        <w:t>acuerdos</w:t>
      </w:r>
      <w:r>
        <w:rPr>
          <w:color w:val="231F20"/>
          <w:spacing w:val="-10"/>
          <w:w w:val="115"/>
          <w:sz w:val="16"/>
        </w:rPr>
        <w:t> </w:t>
      </w:r>
      <w:r>
        <w:rPr>
          <w:color w:val="231F20"/>
          <w:w w:val="115"/>
          <w:sz w:val="16"/>
        </w:rPr>
        <w:t>colectivos</w:t>
      </w:r>
      <w:r>
        <w:rPr>
          <w:color w:val="231F20"/>
          <w:spacing w:val="-10"/>
          <w:w w:val="115"/>
          <w:sz w:val="16"/>
        </w:rPr>
        <w:t> </w:t>
      </w:r>
      <w:r>
        <w:rPr>
          <w:color w:val="231F20"/>
          <w:w w:val="115"/>
          <w:sz w:val="16"/>
        </w:rPr>
        <w:t>y</w:t>
      </w:r>
      <w:r>
        <w:rPr>
          <w:color w:val="231F20"/>
          <w:spacing w:val="-10"/>
          <w:w w:val="115"/>
          <w:sz w:val="16"/>
        </w:rPr>
        <w:t> </w:t>
      </w:r>
      <w:r>
        <w:rPr>
          <w:color w:val="231F20"/>
          <w:w w:val="115"/>
          <w:sz w:val="16"/>
        </w:rPr>
        <w:t>a</w:t>
      </w:r>
      <w:r>
        <w:rPr>
          <w:color w:val="231F20"/>
          <w:spacing w:val="-10"/>
          <w:w w:val="115"/>
          <w:sz w:val="16"/>
        </w:rPr>
        <w:t> </w:t>
      </w:r>
      <w:r>
        <w:rPr>
          <w:color w:val="231F20"/>
          <w:w w:val="115"/>
          <w:sz w:val="16"/>
        </w:rPr>
        <w:t>la</w:t>
      </w:r>
      <w:r>
        <w:rPr>
          <w:color w:val="231F20"/>
          <w:spacing w:val="-10"/>
          <w:w w:val="115"/>
          <w:sz w:val="16"/>
        </w:rPr>
        <w:t> </w:t>
      </w:r>
      <w:r>
        <w:rPr>
          <w:color w:val="231F20"/>
          <w:w w:val="115"/>
          <w:sz w:val="16"/>
        </w:rPr>
        <w:t>libertad</w:t>
      </w:r>
      <w:r>
        <w:rPr>
          <w:color w:val="231F20"/>
          <w:spacing w:val="-10"/>
          <w:w w:val="115"/>
          <w:sz w:val="16"/>
        </w:rPr>
        <w:t> </w:t>
      </w:r>
      <w:r>
        <w:rPr>
          <w:color w:val="231F20"/>
          <w:w w:val="115"/>
          <w:sz w:val="16"/>
        </w:rPr>
        <w:t>de</w:t>
      </w:r>
      <w:r>
        <w:rPr>
          <w:color w:val="231F20"/>
          <w:spacing w:val="-10"/>
          <w:w w:val="115"/>
          <w:sz w:val="16"/>
        </w:rPr>
        <w:t> </w:t>
      </w:r>
      <w:r>
        <w:rPr>
          <w:color w:val="231F20"/>
          <w:w w:val="115"/>
          <w:sz w:val="16"/>
        </w:rPr>
        <w:t>asociación.</w:t>
      </w:r>
      <w:r>
        <w:rPr>
          <w:color w:val="231F20"/>
          <w:spacing w:val="-10"/>
          <w:w w:val="115"/>
          <w:sz w:val="16"/>
        </w:rPr>
        <w:t> </w:t>
      </w:r>
      <w:r>
        <w:rPr>
          <w:color w:val="231F20"/>
          <w:w w:val="115"/>
          <w:sz w:val="16"/>
        </w:rPr>
        <w:t>Como complementaria</w:t>
      </w:r>
      <w:r>
        <w:rPr>
          <w:color w:val="231F20"/>
          <w:spacing w:val="-16"/>
          <w:w w:val="115"/>
          <w:sz w:val="16"/>
        </w:rPr>
        <w:t> </w:t>
      </w:r>
      <w:r>
        <w:rPr>
          <w:color w:val="231F20"/>
          <w:w w:val="115"/>
          <w:sz w:val="16"/>
        </w:rPr>
        <w:t>a</w:t>
      </w:r>
      <w:r>
        <w:rPr>
          <w:color w:val="231F20"/>
          <w:spacing w:val="-16"/>
          <w:w w:val="115"/>
          <w:sz w:val="16"/>
        </w:rPr>
        <w:t> </w:t>
      </w:r>
      <w:r>
        <w:rPr>
          <w:color w:val="231F20"/>
          <w:w w:val="115"/>
          <w:sz w:val="16"/>
        </w:rPr>
        <w:t>esas</w:t>
      </w:r>
      <w:r>
        <w:rPr>
          <w:color w:val="231F20"/>
          <w:spacing w:val="-16"/>
          <w:w w:val="115"/>
          <w:sz w:val="16"/>
        </w:rPr>
        <w:t> </w:t>
      </w:r>
      <w:r>
        <w:rPr>
          <w:color w:val="231F20"/>
          <w:w w:val="115"/>
          <w:sz w:val="16"/>
        </w:rPr>
        <w:t>directrices</w:t>
      </w:r>
      <w:r>
        <w:rPr>
          <w:color w:val="231F20"/>
          <w:spacing w:val="-16"/>
          <w:w w:val="115"/>
          <w:sz w:val="16"/>
        </w:rPr>
        <w:t> </w:t>
      </w:r>
      <w:r>
        <w:rPr>
          <w:color w:val="231F20"/>
          <w:w w:val="115"/>
          <w:sz w:val="16"/>
        </w:rPr>
        <w:t>propone</w:t>
      </w:r>
      <w:r>
        <w:rPr>
          <w:color w:val="231F20"/>
          <w:spacing w:val="-16"/>
          <w:w w:val="115"/>
          <w:sz w:val="16"/>
        </w:rPr>
        <w:t> </w:t>
      </w:r>
      <w:r>
        <w:rPr>
          <w:color w:val="231F20"/>
          <w:w w:val="115"/>
          <w:sz w:val="16"/>
        </w:rPr>
        <w:t>la</w:t>
      </w:r>
      <w:r>
        <w:rPr>
          <w:color w:val="231F20"/>
          <w:spacing w:val="-16"/>
          <w:w w:val="115"/>
          <w:sz w:val="16"/>
        </w:rPr>
        <w:t> </w:t>
      </w:r>
      <w:r>
        <w:rPr>
          <w:color w:val="231F20"/>
          <w:w w:val="115"/>
          <w:sz w:val="16"/>
        </w:rPr>
        <w:t>reconsideración</w:t>
      </w:r>
      <w:r>
        <w:rPr>
          <w:color w:val="231F20"/>
          <w:spacing w:val="-16"/>
          <w:w w:val="115"/>
          <w:sz w:val="16"/>
        </w:rPr>
        <w:t> </w:t>
      </w:r>
      <w:r>
        <w:rPr>
          <w:color w:val="231F20"/>
          <w:w w:val="115"/>
          <w:sz w:val="16"/>
        </w:rPr>
        <w:t>de</w:t>
      </w:r>
      <w:r>
        <w:rPr>
          <w:color w:val="231F20"/>
          <w:spacing w:val="-16"/>
          <w:w w:val="115"/>
          <w:sz w:val="16"/>
        </w:rPr>
        <w:t> </w:t>
      </w:r>
      <w:r>
        <w:rPr>
          <w:color w:val="231F20"/>
          <w:w w:val="115"/>
          <w:sz w:val="16"/>
        </w:rPr>
        <w:t>las</w:t>
      </w:r>
      <w:r>
        <w:rPr>
          <w:color w:val="231F20"/>
          <w:spacing w:val="-16"/>
          <w:w w:val="115"/>
          <w:sz w:val="16"/>
        </w:rPr>
        <w:t> </w:t>
      </w:r>
      <w:r>
        <w:rPr>
          <w:color w:val="231F20"/>
          <w:w w:val="115"/>
          <w:sz w:val="16"/>
        </w:rPr>
        <w:t>condicionantes de préstamos impuestas por el Banco Mundial y el </w:t>
      </w:r>
      <w:r>
        <w:rPr>
          <w:rFonts w:ascii="Calibri" w:hAnsi="Calibri"/>
          <w:color w:val="231F20"/>
          <w:w w:val="115"/>
          <w:sz w:val="16"/>
        </w:rPr>
        <w:t>fmi </w:t>
      </w:r>
      <w:r>
        <w:rPr>
          <w:color w:val="231F20"/>
          <w:w w:val="115"/>
          <w:sz w:val="16"/>
        </w:rPr>
        <w:t>a los países en desarrollo. Esos préstamos deben enfatizar principalmente el desarrollo económico, las insti- tuciones democráticas, la observancia de los derechos básicos del trabajador y la protección al medio ambiente. La </w:t>
      </w:r>
      <w:r>
        <w:rPr>
          <w:rFonts w:ascii="Calibri" w:hAnsi="Calibri"/>
          <w:color w:val="231F20"/>
          <w:w w:val="115"/>
          <w:sz w:val="16"/>
        </w:rPr>
        <w:t>aﬂ-cio </w:t>
      </w:r>
      <w:r>
        <w:rPr>
          <w:color w:val="231F20"/>
          <w:w w:val="115"/>
          <w:sz w:val="16"/>
        </w:rPr>
        <w:t>llama la atención a la necesidad de que los países en desarrollo cuenten con recursos para aumentar los patrones de vida de su población e implementar patrones laborales y ambientales apropiados. Para ello, propone la creación de fondos de desarrollo y menor tensión en las</w:t>
      </w:r>
      <w:r>
        <w:rPr>
          <w:color w:val="231F20"/>
          <w:spacing w:val="-30"/>
          <w:w w:val="115"/>
          <w:sz w:val="16"/>
        </w:rPr>
        <w:t> </w:t>
      </w:r>
      <w:r>
        <w:rPr>
          <w:color w:val="231F20"/>
          <w:w w:val="115"/>
          <w:sz w:val="16"/>
        </w:rPr>
        <w:t>condicio- nes</w:t>
      </w:r>
      <w:r>
        <w:rPr>
          <w:color w:val="231F20"/>
          <w:spacing w:val="-18"/>
          <w:w w:val="115"/>
          <w:sz w:val="16"/>
        </w:rPr>
        <w:t> </w:t>
      </w:r>
      <w:r>
        <w:rPr>
          <w:color w:val="231F20"/>
          <w:w w:val="115"/>
          <w:sz w:val="16"/>
        </w:rPr>
        <w:t>especíﬁcamente</w:t>
      </w:r>
      <w:r>
        <w:rPr>
          <w:color w:val="231F20"/>
          <w:spacing w:val="-18"/>
          <w:w w:val="115"/>
          <w:sz w:val="16"/>
        </w:rPr>
        <w:t> </w:t>
      </w:r>
      <w:r>
        <w:rPr>
          <w:color w:val="231F20"/>
          <w:w w:val="115"/>
          <w:sz w:val="16"/>
        </w:rPr>
        <w:t>ﬁnancieras</w:t>
      </w:r>
      <w:r>
        <w:rPr>
          <w:color w:val="231F20"/>
          <w:spacing w:val="-18"/>
          <w:w w:val="115"/>
          <w:sz w:val="16"/>
        </w:rPr>
        <w:t> </w:t>
      </w:r>
      <w:r>
        <w:rPr>
          <w:color w:val="231F20"/>
          <w:w w:val="115"/>
          <w:sz w:val="16"/>
        </w:rPr>
        <w:t>del</w:t>
      </w:r>
      <w:r>
        <w:rPr>
          <w:color w:val="231F20"/>
          <w:spacing w:val="-18"/>
          <w:w w:val="115"/>
          <w:sz w:val="16"/>
        </w:rPr>
        <w:t> </w:t>
      </w:r>
      <w:r>
        <w:rPr>
          <w:color w:val="231F20"/>
          <w:w w:val="115"/>
          <w:sz w:val="16"/>
        </w:rPr>
        <w:t>pago</w:t>
      </w:r>
      <w:r>
        <w:rPr>
          <w:color w:val="231F20"/>
          <w:spacing w:val="-18"/>
          <w:w w:val="115"/>
          <w:sz w:val="16"/>
        </w:rPr>
        <w:t> </w:t>
      </w:r>
      <w:r>
        <w:rPr>
          <w:color w:val="231F20"/>
          <w:w w:val="115"/>
          <w:sz w:val="16"/>
        </w:rPr>
        <w:t>de</w:t>
      </w:r>
      <w:r>
        <w:rPr>
          <w:color w:val="231F20"/>
          <w:spacing w:val="-18"/>
          <w:w w:val="115"/>
          <w:sz w:val="16"/>
        </w:rPr>
        <w:t> </w:t>
      </w:r>
      <w:r>
        <w:rPr>
          <w:color w:val="231F20"/>
          <w:w w:val="115"/>
          <w:sz w:val="16"/>
        </w:rPr>
        <w:t>las</w:t>
      </w:r>
      <w:r>
        <w:rPr>
          <w:color w:val="231F20"/>
          <w:spacing w:val="-18"/>
          <w:w w:val="115"/>
          <w:sz w:val="16"/>
        </w:rPr>
        <w:t> </w:t>
      </w:r>
      <w:r>
        <w:rPr>
          <w:color w:val="231F20"/>
          <w:w w:val="115"/>
          <w:sz w:val="16"/>
        </w:rPr>
        <w:t>deudas</w:t>
      </w:r>
      <w:r>
        <w:rPr>
          <w:color w:val="231F20"/>
          <w:spacing w:val="-18"/>
          <w:w w:val="115"/>
          <w:sz w:val="16"/>
        </w:rPr>
        <w:t> </w:t>
      </w:r>
      <w:r>
        <w:rPr>
          <w:color w:val="231F20"/>
          <w:w w:val="115"/>
          <w:sz w:val="16"/>
        </w:rPr>
        <w:t>externas.</w:t>
      </w:r>
      <w:r>
        <w:rPr>
          <w:color w:val="231F20"/>
          <w:spacing w:val="-18"/>
          <w:w w:val="115"/>
          <w:sz w:val="16"/>
        </w:rPr>
        <w:t> </w:t>
      </w:r>
      <w:r>
        <w:rPr>
          <w:color w:val="231F20"/>
          <w:w w:val="115"/>
          <w:sz w:val="16"/>
        </w:rPr>
        <w:t>Cada</w:t>
      </w:r>
      <w:r>
        <w:rPr>
          <w:color w:val="231F20"/>
          <w:spacing w:val="-18"/>
          <w:w w:val="115"/>
          <w:sz w:val="16"/>
        </w:rPr>
        <w:t> </w:t>
      </w:r>
      <w:r>
        <w:rPr>
          <w:color w:val="231F20"/>
          <w:w w:val="115"/>
          <w:sz w:val="16"/>
        </w:rPr>
        <w:t>país</w:t>
      </w:r>
      <w:r>
        <w:rPr>
          <w:color w:val="231F20"/>
          <w:spacing w:val="-18"/>
          <w:w w:val="115"/>
          <w:sz w:val="16"/>
        </w:rPr>
        <w:t> </w:t>
      </w:r>
      <w:r>
        <w:rPr>
          <w:color w:val="231F20"/>
          <w:w w:val="115"/>
          <w:sz w:val="16"/>
        </w:rPr>
        <w:t>miembro debe, a su vez, ser monitoreado en cuanto al establecimiento de la regulación mí- nima</w:t>
      </w:r>
      <w:r>
        <w:rPr>
          <w:color w:val="231F20"/>
          <w:spacing w:val="-8"/>
          <w:w w:val="115"/>
          <w:sz w:val="16"/>
        </w:rPr>
        <w:t> </w:t>
      </w:r>
      <w:r>
        <w:rPr>
          <w:color w:val="231F20"/>
          <w:w w:val="115"/>
          <w:sz w:val="16"/>
        </w:rPr>
        <w:t>del</w:t>
      </w:r>
      <w:r>
        <w:rPr>
          <w:color w:val="231F20"/>
          <w:spacing w:val="-8"/>
          <w:w w:val="115"/>
          <w:sz w:val="16"/>
        </w:rPr>
        <w:t> </w:t>
      </w:r>
      <w:r>
        <w:rPr>
          <w:color w:val="231F20"/>
          <w:w w:val="115"/>
          <w:sz w:val="16"/>
        </w:rPr>
        <w:t>trabajo</w:t>
      </w:r>
      <w:r>
        <w:rPr>
          <w:color w:val="231F20"/>
          <w:spacing w:val="-8"/>
          <w:w w:val="115"/>
          <w:sz w:val="16"/>
        </w:rPr>
        <w:t> </w:t>
      </w:r>
      <w:r>
        <w:rPr>
          <w:color w:val="231F20"/>
          <w:w w:val="115"/>
          <w:sz w:val="16"/>
        </w:rPr>
        <w:t>y</w:t>
      </w:r>
      <w:r>
        <w:rPr>
          <w:color w:val="231F20"/>
          <w:spacing w:val="-8"/>
          <w:w w:val="115"/>
          <w:sz w:val="16"/>
        </w:rPr>
        <w:t> </w:t>
      </w:r>
      <w:r>
        <w:rPr>
          <w:color w:val="231F20"/>
          <w:w w:val="115"/>
          <w:sz w:val="16"/>
        </w:rPr>
        <w:t>del</w:t>
      </w:r>
      <w:r>
        <w:rPr>
          <w:color w:val="231F20"/>
          <w:spacing w:val="-8"/>
          <w:w w:val="115"/>
          <w:sz w:val="16"/>
        </w:rPr>
        <w:t> </w:t>
      </w:r>
      <w:r>
        <w:rPr>
          <w:color w:val="231F20"/>
          <w:w w:val="115"/>
          <w:sz w:val="16"/>
        </w:rPr>
        <w:t>ambiente</w:t>
      </w:r>
      <w:r>
        <w:rPr>
          <w:color w:val="231F20"/>
          <w:spacing w:val="-8"/>
          <w:w w:val="115"/>
          <w:sz w:val="16"/>
        </w:rPr>
        <w:t> </w:t>
      </w:r>
      <w:r>
        <w:rPr>
          <w:color w:val="231F20"/>
          <w:w w:val="115"/>
          <w:sz w:val="16"/>
        </w:rPr>
        <w:t>y</w:t>
      </w:r>
      <w:r>
        <w:rPr>
          <w:color w:val="231F20"/>
          <w:spacing w:val="-8"/>
          <w:w w:val="115"/>
          <w:sz w:val="16"/>
        </w:rPr>
        <w:t> </w:t>
      </w:r>
      <w:r>
        <w:rPr>
          <w:color w:val="231F20"/>
          <w:w w:val="115"/>
          <w:sz w:val="16"/>
        </w:rPr>
        <w:t>ser</w:t>
      </w:r>
      <w:r>
        <w:rPr>
          <w:color w:val="231F20"/>
          <w:spacing w:val="-8"/>
          <w:w w:val="115"/>
          <w:sz w:val="16"/>
        </w:rPr>
        <w:t> </w:t>
      </w:r>
      <w:r>
        <w:rPr>
          <w:color w:val="231F20"/>
          <w:w w:val="115"/>
          <w:sz w:val="16"/>
        </w:rPr>
        <w:t>sancionado</w:t>
      </w:r>
      <w:r>
        <w:rPr>
          <w:color w:val="231F20"/>
          <w:spacing w:val="-8"/>
          <w:w w:val="115"/>
          <w:sz w:val="16"/>
        </w:rPr>
        <w:t> </w:t>
      </w:r>
      <w:r>
        <w:rPr>
          <w:color w:val="231F20"/>
          <w:w w:val="115"/>
          <w:sz w:val="16"/>
        </w:rPr>
        <w:t>en</w:t>
      </w:r>
      <w:r>
        <w:rPr>
          <w:color w:val="231F20"/>
          <w:spacing w:val="-8"/>
          <w:w w:val="115"/>
          <w:sz w:val="16"/>
        </w:rPr>
        <w:t> </w:t>
      </w:r>
      <w:r>
        <w:rPr>
          <w:color w:val="231F20"/>
          <w:w w:val="115"/>
          <w:sz w:val="16"/>
        </w:rPr>
        <w:t>caso</w:t>
      </w:r>
      <w:r>
        <w:rPr>
          <w:color w:val="231F20"/>
          <w:spacing w:val="-8"/>
          <w:w w:val="115"/>
          <w:sz w:val="16"/>
        </w:rPr>
        <w:t> </w:t>
      </w:r>
      <w:r>
        <w:rPr>
          <w:color w:val="231F20"/>
          <w:w w:val="115"/>
          <w:sz w:val="16"/>
        </w:rPr>
        <w:t>de</w:t>
      </w:r>
      <w:r>
        <w:rPr>
          <w:color w:val="231F20"/>
          <w:spacing w:val="-8"/>
          <w:w w:val="115"/>
          <w:sz w:val="16"/>
        </w:rPr>
        <w:t> </w:t>
      </w:r>
      <w:r>
        <w:rPr>
          <w:color w:val="231F20"/>
          <w:w w:val="115"/>
          <w:sz w:val="16"/>
        </w:rPr>
        <w:t>violaciones,</w:t>
      </w:r>
      <w:r>
        <w:rPr>
          <w:color w:val="231F20"/>
          <w:spacing w:val="-8"/>
          <w:w w:val="115"/>
          <w:sz w:val="16"/>
        </w:rPr>
        <w:t> </w:t>
      </w:r>
      <w:r>
        <w:rPr>
          <w:color w:val="231F20"/>
          <w:w w:val="115"/>
          <w:sz w:val="16"/>
        </w:rPr>
        <w:t>que</w:t>
      </w:r>
      <w:r>
        <w:rPr>
          <w:color w:val="231F20"/>
          <w:spacing w:val="-8"/>
          <w:w w:val="115"/>
          <w:sz w:val="16"/>
        </w:rPr>
        <w:t> </w:t>
      </w:r>
      <w:r>
        <w:rPr>
          <w:color w:val="231F20"/>
          <w:w w:val="115"/>
          <w:sz w:val="16"/>
        </w:rPr>
        <w:t>remi- tan</w:t>
      </w:r>
      <w:r>
        <w:rPr>
          <w:color w:val="231F20"/>
          <w:spacing w:val="-6"/>
          <w:w w:val="115"/>
          <w:sz w:val="16"/>
        </w:rPr>
        <w:t> </w:t>
      </w:r>
      <w:r>
        <w:rPr>
          <w:color w:val="231F20"/>
          <w:w w:val="115"/>
          <w:sz w:val="16"/>
        </w:rPr>
        <w:t>a</w:t>
      </w:r>
      <w:r>
        <w:rPr>
          <w:color w:val="231F20"/>
          <w:spacing w:val="-6"/>
          <w:w w:val="115"/>
          <w:sz w:val="16"/>
        </w:rPr>
        <w:t> </w:t>
      </w:r>
      <w:r>
        <w:rPr>
          <w:color w:val="231F20"/>
          <w:w w:val="115"/>
          <w:sz w:val="16"/>
        </w:rPr>
        <w:t>su</w:t>
      </w:r>
      <w:r>
        <w:rPr>
          <w:color w:val="231F20"/>
          <w:spacing w:val="-6"/>
          <w:w w:val="115"/>
          <w:sz w:val="16"/>
        </w:rPr>
        <w:t> </w:t>
      </w:r>
      <w:r>
        <w:rPr>
          <w:color w:val="231F20"/>
          <w:w w:val="115"/>
          <w:sz w:val="16"/>
        </w:rPr>
        <w:t>posible</w:t>
      </w:r>
      <w:r>
        <w:rPr>
          <w:color w:val="231F20"/>
          <w:spacing w:val="-6"/>
          <w:w w:val="115"/>
          <w:sz w:val="16"/>
        </w:rPr>
        <w:t> </w:t>
      </w:r>
      <w:r>
        <w:rPr>
          <w:color w:val="231F20"/>
          <w:w w:val="115"/>
          <w:sz w:val="16"/>
        </w:rPr>
        <w:t>exclusión</w:t>
      </w:r>
      <w:r>
        <w:rPr>
          <w:color w:val="231F20"/>
          <w:spacing w:val="-6"/>
          <w:w w:val="115"/>
          <w:sz w:val="16"/>
        </w:rPr>
        <w:t> </w:t>
      </w:r>
      <w:r>
        <w:rPr>
          <w:color w:val="231F20"/>
          <w:w w:val="115"/>
          <w:sz w:val="16"/>
        </w:rPr>
        <w:t>de</w:t>
      </w:r>
      <w:r>
        <w:rPr>
          <w:color w:val="231F20"/>
          <w:spacing w:val="-6"/>
          <w:w w:val="115"/>
          <w:sz w:val="16"/>
        </w:rPr>
        <w:t> </w:t>
      </w:r>
      <w:r>
        <w:rPr>
          <w:color w:val="231F20"/>
          <w:w w:val="115"/>
          <w:sz w:val="16"/>
        </w:rPr>
        <w:t>esas</w:t>
      </w:r>
      <w:r>
        <w:rPr>
          <w:color w:val="231F20"/>
          <w:spacing w:val="-6"/>
          <w:w w:val="115"/>
          <w:sz w:val="16"/>
        </w:rPr>
        <w:t> </w:t>
      </w:r>
      <w:r>
        <w:rPr>
          <w:color w:val="231F20"/>
          <w:w w:val="115"/>
          <w:sz w:val="16"/>
        </w:rPr>
        <w:t>instituciones</w:t>
      </w:r>
      <w:r>
        <w:rPr>
          <w:color w:val="231F20"/>
          <w:spacing w:val="-6"/>
          <w:w w:val="115"/>
          <w:sz w:val="16"/>
        </w:rPr>
        <w:t> </w:t>
      </w:r>
      <w:r>
        <w:rPr>
          <w:color w:val="231F20"/>
          <w:w w:val="115"/>
          <w:sz w:val="16"/>
        </w:rPr>
        <w:t>internacionales.</w:t>
      </w:r>
    </w:p>
    <w:p>
      <w:pPr>
        <w:spacing w:after="0" w:line="256" w:lineRule="auto"/>
        <w:jc w:val="both"/>
        <w:rPr>
          <w:sz w:val="16"/>
        </w:rPr>
        <w:sectPr>
          <w:pgSz w:w="7640" w:h="11900"/>
          <w:pgMar w:header="676" w:footer="0" w:top="860" w:bottom="280" w:left="760" w:right="640"/>
        </w:sectPr>
      </w:pPr>
    </w:p>
    <w:p>
      <w:pPr>
        <w:pStyle w:val="BodyText"/>
        <w:spacing w:line="259" w:lineRule="auto" w:before="162"/>
        <w:ind w:left="120" w:right="119"/>
        <w:jc w:val="both"/>
      </w:pPr>
      <w:r>
        <w:rPr>
          <w:color w:val="231F20"/>
          <w:w w:val="105"/>
        </w:rPr>
        <w:t>gencia de elementos políticos y culturales que generen una moviliza- ción mundial alrededor de la paz para superar la amenaza que re-</w:t>
      </w:r>
      <w:r>
        <w:rPr>
          <w:color w:val="231F20"/>
          <w:w w:val="72"/>
        </w:rPr>
        <w:t> </w:t>
      </w:r>
      <w:r>
        <w:rPr>
          <w:color w:val="231F20"/>
          <w:w w:val="105"/>
        </w:rPr>
        <w:t>presenta el poder militar del </w:t>
      </w:r>
      <w:r>
        <w:rPr>
          <w:rFonts w:ascii="Cambria" w:hAnsi="Cambria"/>
          <w:i/>
          <w:color w:val="231F20"/>
          <w:w w:val="105"/>
        </w:rPr>
        <w:t>hegemón  </w:t>
      </w:r>
      <w:r>
        <w:rPr>
          <w:color w:val="231F20"/>
          <w:w w:val="105"/>
        </w:rPr>
        <w:t>para la    humanidad.</w:t>
      </w:r>
    </w:p>
    <w:p>
      <w:pPr>
        <w:pStyle w:val="BodyText"/>
        <w:spacing w:line="259" w:lineRule="auto"/>
        <w:ind w:left="119" w:right="116" w:firstLine="240"/>
        <w:jc w:val="both"/>
      </w:pPr>
      <w:r>
        <w:rPr>
          <w:color w:val="231F20"/>
          <w:w w:val="105"/>
        </w:rPr>
        <w:t>Antes de concluir, me gustaría mencionar algunas palabras sobre América Latina en el sistema mundial. El papel que ese viejo mundo que se deteriora tiene reservado para América Latina es de los peores. Periferia de un centro decadente, América Latina ocupa hoy la mis-   ma función que China e India desempeñaron entre el último cuarto    del siglo </w:t>
      </w:r>
      <w:r>
        <w:rPr>
          <w:rFonts w:ascii="Calibri" w:hAnsi="Calibri"/>
          <w:color w:val="231F20"/>
          <w:w w:val="120"/>
        </w:rPr>
        <w:t>xix </w:t>
      </w:r>
      <w:r>
        <w:rPr>
          <w:color w:val="231F20"/>
          <w:w w:val="105"/>
        </w:rPr>
        <w:t>y la primera mitad del </w:t>
      </w:r>
      <w:r>
        <w:rPr>
          <w:rFonts w:ascii="Calibri" w:hAnsi="Calibri"/>
          <w:color w:val="231F20"/>
          <w:w w:val="120"/>
        </w:rPr>
        <w:t>xx</w:t>
      </w:r>
      <w:r>
        <w:rPr>
          <w:color w:val="231F20"/>
          <w:w w:val="120"/>
        </w:rPr>
        <w:t>. </w:t>
      </w:r>
      <w:r>
        <w:rPr>
          <w:color w:val="231F20"/>
          <w:w w:val="105"/>
        </w:rPr>
        <w:t>Es </w:t>
      </w:r>
      <w:r>
        <w:rPr>
          <w:color w:val="231F20"/>
          <w:spacing w:val="-3"/>
          <w:w w:val="105"/>
        </w:rPr>
        <w:t>decir,  </w:t>
      </w:r>
      <w:r>
        <w:rPr>
          <w:color w:val="231F20"/>
          <w:w w:val="105"/>
        </w:rPr>
        <w:t>la de ser objeto de    un instrumento de poder regional del </w:t>
      </w:r>
      <w:r>
        <w:rPr>
          <w:rFonts w:ascii="Cambria" w:hAnsi="Cambria"/>
          <w:i/>
          <w:color w:val="231F20"/>
          <w:w w:val="105"/>
        </w:rPr>
        <w:t>hegemón </w:t>
      </w:r>
      <w:r>
        <w:rPr>
          <w:color w:val="231F20"/>
          <w:w w:val="105"/>
        </w:rPr>
        <w:t>para postergar su decadencia. Perspectivas mediocres de desarrollo, desnacionaliza- ción, polarización social y barbarie cultural conforman el futuro que nos espera, en el caso de continuar caminando en la senda de la dependencia.</w:t>
      </w:r>
    </w:p>
    <w:p>
      <w:pPr>
        <w:pStyle w:val="BodyText"/>
        <w:spacing w:line="261" w:lineRule="auto" w:before="2"/>
        <w:ind w:left="120" w:right="119" w:firstLine="240"/>
        <w:jc w:val="both"/>
      </w:pPr>
      <w:r>
        <w:rPr>
          <w:color w:val="231F20"/>
          <w:w w:val="110"/>
        </w:rPr>
        <w:t>Es preciso retomar la iniciativa política, social e ideológica en la región, asociando América Latina a un nuevo internacionalismo.</w:t>
      </w:r>
    </w:p>
    <w:p>
      <w:pPr>
        <w:pStyle w:val="BodyText"/>
      </w:pPr>
    </w:p>
    <w:p>
      <w:pPr>
        <w:pStyle w:val="BodyText"/>
      </w:pPr>
    </w:p>
    <w:p>
      <w:pPr>
        <w:pStyle w:val="BodyText"/>
        <w:spacing w:before="10"/>
        <w:rPr>
          <w:sz w:val="24"/>
        </w:rPr>
      </w:pPr>
    </w:p>
    <w:p>
      <w:pPr>
        <w:pStyle w:val="BodyText"/>
        <w:ind w:left="120" w:right="54"/>
        <w:rPr>
          <w:rFonts w:ascii="Calibri"/>
        </w:rPr>
      </w:pPr>
      <w:r>
        <w:rPr>
          <w:rFonts w:ascii="Calibri"/>
          <w:color w:val="231F20"/>
          <w:w w:val="120"/>
        </w:rPr>
        <w:t>referencias</w:t>
      </w:r>
    </w:p>
    <w:p>
      <w:pPr>
        <w:pStyle w:val="BodyText"/>
        <w:spacing w:before="1"/>
        <w:rPr>
          <w:rFonts w:ascii="Calibri"/>
        </w:rPr>
      </w:pPr>
    </w:p>
    <w:p>
      <w:pPr>
        <w:spacing w:line="254" w:lineRule="auto" w:before="0"/>
        <w:ind w:left="359" w:right="54" w:hanging="240"/>
        <w:jc w:val="left"/>
        <w:rPr>
          <w:sz w:val="18"/>
        </w:rPr>
      </w:pPr>
      <w:r>
        <w:rPr>
          <w:color w:val="231F20"/>
          <w:w w:val="105"/>
          <w:sz w:val="18"/>
        </w:rPr>
        <w:t>Arrighi, Giovanni, 1996, </w:t>
      </w:r>
      <w:r>
        <w:rPr>
          <w:rFonts w:ascii="Cambria" w:hAnsi="Cambria"/>
          <w:i/>
          <w:color w:val="231F20"/>
          <w:w w:val="105"/>
          <w:sz w:val="18"/>
        </w:rPr>
        <w:t>O longo século </w:t>
      </w:r>
      <w:r>
        <w:rPr>
          <w:rFonts w:ascii="Cambria" w:hAnsi="Cambria"/>
          <w:i/>
          <w:color w:val="231F20"/>
          <w:w w:val="105"/>
          <w:sz w:val="13"/>
        </w:rPr>
        <w:t>XX</w:t>
      </w:r>
      <w:r>
        <w:rPr>
          <w:color w:val="231F20"/>
          <w:w w:val="105"/>
          <w:sz w:val="18"/>
        </w:rPr>
        <w:t>, Río de Janeiro, Brasil, Contra- ponto.</w:t>
      </w:r>
    </w:p>
    <w:p>
      <w:pPr>
        <w:tabs>
          <w:tab w:pos="479" w:val="left" w:leader="none"/>
        </w:tabs>
        <w:spacing w:line="209" w:lineRule="exact" w:before="0"/>
        <w:ind w:left="120" w:right="54" w:firstLine="0"/>
        <w:jc w:val="left"/>
        <w:rPr>
          <w:sz w:val="18"/>
        </w:rPr>
      </w:pPr>
      <w:r>
        <w:rPr>
          <w:color w:val="231F20"/>
          <w:sz w:val="18"/>
          <w:u w:val="single" w:color="221E1F"/>
        </w:rPr>
        <w:t> </w:t>
        <w:tab/>
      </w:r>
      <w:r>
        <w:rPr>
          <w:color w:val="231F20"/>
          <w:sz w:val="18"/>
        </w:rPr>
        <w:t>, 1997, </w:t>
      </w:r>
      <w:r>
        <w:rPr>
          <w:rFonts w:ascii="Cambria" w:hAnsi="Cambria"/>
          <w:i/>
          <w:color w:val="231F20"/>
          <w:sz w:val="18"/>
        </w:rPr>
        <w:t>A iIusão do desenvolvimento</w:t>
      </w:r>
      <w:r>
        <w:rPr>
          <w:color w:val="231F20"/>
          <w:sz w:val="18"/>
        </w:rPr>
        <w:t>, Brasil, Vozes, </w:t>
      </w:r>
      <w:r>
        <w:rPr>
          <w:color w:val="231F20"/>
          <w:spacing w:val="15"/>
          <w:sz w:val="18"/>
        </w:rPr>
        <w:t> </w:t>
      </w:r>
      <w:r>
        <w:rPr>
          <w:color w:val="231F20"/>
          <w:sz w:val="18"/>
        </w:rPr>
        <w:t>Petrópolis.</w:t>
      </w:r>
    </w:p>
    <w:p>
      <w:pPr>
        <w:tabs>
          <w:tab w:pos="479" w:val="left" w:leader="none"/>
        </w:tabs>
        <w:spacing w:line="254" w:lineRule="auto" w:before="9"/>
        <w:ind w:left="359" w:right="119" w:hanging="240"/>
        <w:jc w:val="left"/>
        <w:rPr>
          <w:sz w:val="18"/>
        </w:rPr>
      </w:pPr>
      <w:r>
        <w:rPr>
          <w:color w:val="231F20"/>
          <w:sz w:val="18"/>
          <w:u w:val="single" w:color="221E1F"/>
        </w:rPr>
        <w:t> </w:t>
        <w:tab/>
        <w:tab/>
      </w:r>
      <w:r>
        <w:rPr>
          <w:color w:val="231F20"/>
          <w:spacing w:val="17"/>
          <w:sz w:val="18"/>
        </w:rPr>
        <w:t> </w:t>
      </w:r>
      <w:r>
        <w:rPr>
          <w:color w:val="231F20"/>
          <w:sz w:val="18"/>
        </w:rPr>
        <w:t>y</w:t>
      </w:r>
      <w:r>
        <w:rPr>
          <w:color w:val="231F20"/>
          <w:spacing w:val="-8"/>
          <w:sz w:val="18"/>
        </w:rPr>
        <w:t> </w:t>
      </w:r>
      <w:r>
        <w:rPr>
          <w:color w:val="231F20"/>
          <w:sz w:val="18"/>
        </w:rPr>
        <w:t>Silver</w:t>
      </w:r>
      <w:r>
        <w:rPr>
          <w:color w:val="231F20"/>
          <w:spacing w:val="-8"/>
          <w:sz w:val="18"/>
        </w:rPr>
        <w:t> </w:t>
      </w:r>
      <w:r>
        <w:rPr>
          <w:color w:val="231F20"/>
          <w:sz w:val="18"/>
        </w:rPr>
        <w:t>Beverly,</w:t>
      </w:r>
      <w:r>
        <w:rPr>
          <w:color w:val="231F20"/>
          <w:spacing w:val="-8"/>
          <w:sz w:val="18"/>
        </w:rPr>
        <w:t> </w:t>
      </w:r>
      <w:r>
        <w:rPr>
          <w:color w:val="231F20"/>
          <w:sz w:val="18"/>
        </w:rPr>
        <w:t>1999,</w:t>
      </w:r>
      <w:r>
        <w:rPr>
          <w:color w:val="231F20"/>
          <w:spacing w:val="-9"/>
          <w:sz w:val="18"/>
        </w:rPr>
        <w:t> </w:t>
      </w:r>
      <w:r>
        <w:rPr>
          <w:rFonts w:ascii="Cambria" w:hAnsi="Cambria"/>
          <w:i/>
          <w:color w:val="231F20"/>
          <w:sz w:val="18"/>
        </w:rPr>
        <w:t>Chaos</w:t>
      </w:r>
      <w:r>
        <w:rPr>
          <w:rFonts w:ascii="Cambria" w:hAnsi="Cambria"/>
          <w:i/>
          <w:color w:val="231F20"/>
          <w:spacing w:val="-3"/>
          <w:sz w:val="18"/>
        </w:rPr>
        <w:t> </w:t>
      </w:r>
      <w:r>
        <w:rPr>
          <w:rFonts w:ascii="Cambria" w:hAnsi="Cambria"/>
          <w:i/>
          <w:color w:val="231F20"/>
          <w:sz w:val="18"/>
        </w:rPr>
        <w:t>and</w:t>
      </w:r>
      <w:r>
        <w:rPr>
          <w:rFonts w:ascii="Cambria" w:hAnsi="Cambria"/>
          <w:i/>
          <w:color w:val="231F20"/>
          <w:spacing w:val="-3"/>
          <w:sz w:val="18"/>
        </w:rPr>
        <w:t> </w:t>
      </w:r>
      <w:r>
        <w:rPr>
          <w:rFonts w:ascii="Cambria" w:hAnsi="Cambria"/>
          <w:i/>
          <w:color w:val="231F20"/>
          <w:sz w:val="18"/>
        </w:rPr>
        <w:t>Governance</w:t>
      </w:r>
      <w:r>
        <w:rPr>
          <w:rFonts w:ascii="Cambria" w:hAnsi="Cambria"/>
          <w:i/>
          <w:color w:val="231F20"/>
          <w:spacing w:val="-3"/>
          <w:sz w:val="18"/>
        </w:rPr>
        <w:t> </w:t>
      </w:r>
      <w:r>
        <w:rPr>
          <w:rFonts w:ascii="Cambria" w:hAnsi="Cambria"/>
          <w:i/>
          <w:color w:val="231F20"/>
          <w:sz w:val="18"/>
        </w:rPr>
        <w:t>in</w:t>
      </w:r>
      <w:r>
        <w:rPr>
          <w:rFonts w:ascii="Cambria" w:hAnsi="Cambria"/>
          <w:i/>
          <w:color w:val="231F20"/>
          <w:spacing w:val="-3"/>
          <w:sz w:val="18"/>
        </w:rPr>
        <w:t> </w:t>
      </w:r>
      <w:r>
        <w:rPr>
          <w:rFonts w:ascii="Cambria" w:hAnsi="Cambria"/>
          <w:i/>
          <w:color w:val="231F20"/>
          <w:sz w:val="18"/>
        </w:rPr>
        <w:t>the</w:t>
      </w:r>
      <w:r>
        <w:rPr>
          <w:rFonts w:ascii="Cambria" w:hAnsi="Cambria"/>
          <w:i/>
          <w:color w:val="231F20"/>
          <w:spacing w:val="-3"/>
          <w:sz w:val="18"/>
        </w:rPr>
        <w:t> </w:t>
      </w:r>
      <w:r>
        <w:rPr>
          <w:rFonts w:ascii="Cambria" w:hAnsi="Cambria"/>
          <w:i/>
          <w:color w:val="231F20"/>
          <w:sz w:val="18"/>
        </w:rPr>
        <w:t>Modern</w:t>
      </w:r>
      <w:r>
        <w:rPr>
          <w:rFonts w:ascii="Cambria" w:hAnsi="Cambria"/>
          <w:i/>
          <w:color w:val="231F20"/>
          <w:spacing w:val="-3"/>
          <w:sz w:val="18"/>
        </w:rPr>
        <w:t> </w:t>
      </w:r>
      <w:r>
        <w:rPr>
          <w:rFonts w:ascii="Cambria" w:hAnsi="Cambria"/>
          <w:i/>
          <w:color w:val="231F20"/>
          <w:sz w:val="18"/>
        </w:rPr>
        <w:t>World</w:t>
      </w:r>
      <w:r>
        <w:rPr>
          <w:rFonts w:ascii="Cambria" w:hAnsi="Cambria"/>
          <w:i/>
          <w:color w:val="231F20"/>
          <w:spacing w:val="-3"/>
          <w:sz w:val="18"/>
        </w:rPr>
        <w:t> </w:t>
      </w:r>
      <w:r>
        <w:rPr>
          <w:rFonts w:ascii="Cambria" w:hAnsi="Cambria"/>
          <w:i/>
          <w:color w:val="231F20"/>
          <w:sz w:val="18"/>
        </w:rPr>
        <w:t>System</w:t>
      </w:r>
      <w:r>
        <w:rPr>
          <w:color w:val="231F20"/>
          <w:sz w:val="18"/>
        </w:rPr>
        <w:t>,</w:t>
      </w:r>
      <w:r>
        <w:rPr>
          <w:color w:val="231F20"/>
          <w:w w:val="104"/>
          <w:sz w:val="18"/>
        </w:rPr>
        <w:t> </w:t>
      </w:r>
      <w:r>
        <w:rPr>
          <w:color w:val="231F20"/>
          <w:sz w:val="18"/>
        </w:rPr>
        <w:t>Minnesota  Press,  Londres  y  </w:t>
      </w:r>
      <w:r>
        <w:rPr>
          <w:color w:val="231F20"/>
          <w:spacing w:val="30"/>
          <w:sz w:val="18"/>
        </w:rPr>
        <w:t> </w:t>
      </w:r>
      <w:r>
        <w:rPr>
          <w:color w:val="231F20"/>
          <w:sz w:val="18"/>
        </w:rPr>
        <w:t>Minneápolis.</w:t>
      </w:r>
    </w:p>
    <w:p>
      <w:pPr>
        <w:spacing w:line="254" w:lineRule="auto" w:before="0"/>
        <w:ind w:left="359" w:right="113" w:hanging="240"/>
        <w:jc w:val="left"/>
        <w:rPr>
          <w:sz w:val="18"/>
        </w:rPr>
      </w:pPr>
      <w:r>
        <w:rPr>
          <w:color w:val="231F20"/>
          <w:sz w:val="18"/>
        </w:rPr>
        <w:t>Brenner,</w:t>
      </w:r>
      <w:r>
        <w:rPr>
          <w:color w:val="231F20"/>
          <w:spacing w:val="-15"/>
          <w:sz w:val="18"/>
        </w:rPr>
        <w:t> </w:t>
      </w:r>
      <w:r>
        <w:rPr>
          <w:color w:val="231F20"/>
          <w:sz w:val="18"/>
        </w:rPr>
        <w:t>Robert,</w:t>
      </w:r>
      <w:r>
        <w:rPr>
          <w:color w:val="231F20"/>
          <w:spacing w:val="-15"/>
          <w:sz w:val="18"/>
        </w:rPr>
        <w:t> </w:t>
      </w:r>
      <w:r>
        <w:rPr>
          <w:color w:val="231F20"/>
          <w:sz w:val="18"/>
        </w:rPr>
        <w:t>2003,</w:t>
      </w:r>
      <w:r>
        <w:rPr>
          <w:color w:val="231F20"/>
          <w:spacing w:val="-15"/>
          <w:sz w:val="18"/>
        </w:rPr>
        <w:t> </w:t>
      </w:r>
      <w:r>
        <w:rPr>
          <w:color w:val="231F20"/>
          <w:sz w:val="18"/>
        </w:rPr>
        <w:t>O</w:t>
      </w:r>
      <w:r>
        <w:rPr>
          <w:color w:val="231F20"/>
          <w:spacing w:val="-15"/>
          <w:sz w:val="18"/>
        </w:rPr>
        <w:t> </w:t>
      </w:r>
      <w:r>
        <w:rPr>
          <w:rFonts w:ascii="Cambria" w:hAnsi="Cambria"/>
          <w:i/>
          <w:color w:val="231F20"/>
          <w:sz w:val="18"/>
        </w:rPr>
        <w:t>boom</w:t>
      </w:r>
      <w:r>
        <w:rPr>
          <w:rFonts w:ascii="Cambria" w:hAnsi="Cambria"/>
          <w:i/>
          <w:color w:val="231F20"/>
          <w:spacing w:val="-10"/>
          <w:sz w:val="18"/>
        </w:rPr>
        <w:t> </w:t>
      </w:r>
      <w:r>
        <w:rPr>
          <w:rFonts w:ascii="Cambria" w:hAnsi="Cambria"/>
          <w:i/>
          <w:color w:val="231F20"/>
          <w:sz w:val="18"/>
        </w:rPr>
        <w:t>e</w:t>
      </w:r>
      <w:r>
        <w:rPr>
          <w:rFonts w:ascii="Cambria" w:hAnsi="Cambria"/>
          <w:i/>
          <w:color w:val="231F20"/>
          <w:spacing w:val="-10"/>
          <w:sz w:val="18"/>
        </w:rPr>
        <w:t> </w:t>
      </w:r>
      <w:r>
        <w:rPr>
          <w:rFonts w:ascii="Cambria" w:hAnsi="Cambria"/>
          <w:i/>
          <w:color w:val="231F20"/>
          <w:sz w:val="18"/>
        </w:rPr>
        <w:t>a</w:t>
      </w:r>
      <w:r>
        <w:rPr>
          <w:rFonts w:ascii="Cambria" w:hAnsi="Cambria"/>
          <w:i/>
          <w:color w:val="231F20"/>
          <w:spacing w:val="-10"/>
          <w:sz w:val="18"/>
        </w:rPr>
        <w:t> </w:t>
      </w:r>
      <w:r>
        <w:rPr>
          <w:rFonts w:ascii="Cambria" w:hAnsi="Cambria"/>
          <w:i/>
          <w:color w:val="231F20"/>
          <w:sz w:val="18"/>
        </w:rPr>
        <w:t>bolha:</w:t>
      </w:r>
      <w:r>
        <w:rPr>
          <w:rFonts w:ascii="Cambria" w:hAnsi="Cambria"/>
          <w:i/>
          <w:color w:val="231F20"/>
          <w:spacing w:val="-10"/>
          <w:sz w:val="18"/>
        </w:rPr>
        <w:t> </w:t>
      </w:r>
      <w:r>
        <w:rPr>
          <w:rFonts w:ascii="Cambria" w:hAnsi="Cambria"/>
          <w:i/>
          <w:color w:val="231F20"/>
          <w:sz w:val="18"/>
        </w:rPr>
        <w:t>os</w:t>
      </w:r>
      <w:r>
        <w:rPr>
          <w:rFonts w:ascii="Cambria" w:hAnsi="Cambria"/>
          <w:i/>
          <w:color w:val="231F20"/>
          <w:spacing w:val="-10"/>
          <w:sz w:val="18"/>
        </w:rPr>
        <w:t> </w:t>
      </w:r>
      <w:r>
        <w:rPr>
          <w:rFonts w:ascii="Cambria" w:hAnsi="Cambria"/>
          <w:i/>
          <w:color w:val="231F20"/>
          <w:sz w:val="18"/>
        </w:rPr>
        <w:t>Estados</w:t>
      </w:r>
      <w:r>
        <w:rPr>
          <w:rFonts w:ascii="Cambria" w:hAnsi="Cambria"/>
          <w:i/>
          <w:color w:val="231F20"/>
          <w:spacing w:val="-10"/>
          <w:sz w:val="18"/>
        </w:rPr>
        <w:t> </w:t>
      </w:r>
      <w:r>
        <w:rPr>
          <w:rFonts w:ascii="Cambria" w:hAnsi="Cambria"/>
          <w:i/>
          <w:color w:val="231F20"/>
          <w:sz w:val="18"/>
        </w:rPr>
        <w:t>Unidos</w:t>
      </w:r>
      <w:r>
        <w:rPr>
          <w:rFonts w:ascii="Cambria" w:hAnsi="Cambria"/>
          <w:i/>
          <w:color w:val="231F20"/>
          <w:spacing w:val="-10"/>
          <w:sz w:val="18"/>
        </w:rPr>
        <w:t> </w:t>
      </w:r>
      <w:r>
        <w:rPr>
          <w:rFonts w:ascii="Cambria" w:hAnsi="Cambria"/>
          <w:i/>
          <w:color w:val="231F20"/>
          <w:sz w:val="18"/>
        </w:rPr>
        <w:t>na</w:t>
      </w:r>
      <w:r>
        <w:rPr>
          <w:rFonts w:ascii="Cambria" w:hAnsi="Cambria"/>
          <w:i/>
          <w:color w:val="231F20"/>
          <w:spacing w:val="-10"/>
          <w:sz w:val="18"/>
        </w:rPr>
        <w:t> </w:t>
      </w:r>
      <w:r>
        <w:rPr>
          <w:rFonts w:ascii="Cambria" w:hAnsi="Cambria"/>
          <w:i/>
          <w:color w:val="231F20"/>
          <w:sz w:val="18"/>
        </w:rPr>
        <w:t>economia</w:t>
      </w:r>
      <w:r>
        <w:rPr>
          <w:rFonts w:ascii="Cambria" w:hAnsi="Cambria"/>
          <w:i/>
          <w:color w:val="231F20"/>
          <w:spacing w:val="-10"/>
          <w:sz w:val="18"/>
        </w:rPr>
        <w:t> </w:t>
      </w:r>
      <w:r>
        <w:rPr>
          <w:rFonts w:ascii="Cambria" w:hAnsi="Cambria"/>
          <w:i/>
          <w:color w:val="231F20"/>
          <w:sz w:val="18"/>
        </w:rPr>
        <w:t>mundial</w:t>
      </w:r>
      <w:r>
        <w:rPr>
          <w:color w:val="231F20"/>
          <w:sz w:val="18"/>
        </w:rPr>
        <w:t>, Río  de  Janeiro, </w:t>
      </w:r>
      <w:r>
        <w:rPr>
          <w:color w:val="231F20"/>
          <w:spacing w:val="43"/>
          <w:sz w:val="18"/>
        </w:rPr>
        <w:t> </w:t>
      </w:r>
      <w:r>
        <w:rPr>
          <w:color w:val="231F20"/>
          <w:sz w:val="18"/>
        </w:rPr>
        <w:t>Record.</w:t>
      </w:r>
    </w:p>
    <w:p>
      <w:pPr>
        <w:spacing w:line="209" w:lineRule="exact" w:before="0"/>
        <w:ind w:left="119" w:right="54" w:firstLine="0"/>
        <w:jc w:val="left"/>
        <w:rPr>
          <w:sz w:val="18"/>
        </w:rPr>
      </w:pPr>
      <w:r>
        <w:rPr>
          <w:color w:val="231F20"/>
          <w:sz w:val="18"/>
        </w:rPr>
        <w:t>Chesnais, François, 1996, </w:t>
      </w:r>
      <w:r>
        <w:rPr>
          <w:rFonts w:ascii="Cambria" w:hAnsi="Cambria"/>
          <w:i/>
          <w:color w:val="231F20"/>
          <w:sz w:val="18"/>
        </w:rPr>
        <w:t>A  mundialização  do  capital</w:t>
      </w:r>
      <w:r>
        <w:rPr>
          <w:color w:val="231F20"/>
          <w:sz w:val="18"/>
        </w:rPr>
        <w:t>, São Paulo,  Xamã.</w:t>
      </w:r>
    </w:p>
    <w:p>
      <w:pPr>
        <w:spacing w:line="254" w:lineRule="auto" w:before="9"/>
        <w:ind w:left="360" w:right="118" w:hanging="240"/>
        <w:jc w:val="left"/>
        <w:rPr>
          <w:sz w:val="18"/>
        </w:rPr>
      </w:pPr>
      <w:r>
        <w:rPr>
          <w:color w:val="231F20"/>
          <w:sz w:val="18"/>
        </w:rPr>
        <w:t>____, </w:t>
      </w:r>
      <w:r>
        <w:rPr>
          <w:rFonts w:ascii="Cambria" w:hAnsi="Cambria"/>
          <w:i/>
          <w:color w:val="231F20"/>
          <w:sz w:val="18"/>
        </w:rPr>
        <w:t>A mundialização ﬁnanceira: gênese, custos e riscos</w:t>
      </w:r>
      <w:r>
        <w:rPr>
          <w:color w:val="231F20"/>
          <w:sz w:val="18"/>
        </w:rPr>
        <w:t>, São Paulo, Xamã, 1998.</w:t>
      </w:r>
    </w:p>
    <w:p>
      <w:pPr>
        <w:spacing w:line="254" w:lineRule="auto" w:before="0"/>
        <w:ind w:left="359" w:right="54" w:hanging="240"/>
        <w:jc w:val="left"/>
        <w:rPr>
          <w:sz w:val="18"/>
        </w:rPr>
      </w:pPr>
      <w:r>
        <w:rPr>
          <w:color w:val="231F20"/>
          <w:w w:val="105"/>
          <w:sz w:val="18"/>
        </w:rPr>
        <w:t>Council of Economic Advisers, 2005a, </w:t>
      </w:r>
      <w:r>
        <w:rPr>
          <w:rFonts w:ascii="Cambria" w:hAnsi="Cambria"/>
          <w:i/>
          <w:color w:val="231F20"/>
          <w:w w:val="105"/>
          <w:sz w:val="18"/>
        </w:rPr>
        <w:t>Economic Indicators</w:t>
      </w:r>
      <w:r>
        <w:rPr>
          <w:color w:val="231F20"/>
          <w:w w:val="105"/>
          <w:sz w:val="18"/>
        </w:rPr>
        <w:t>, Washington, Uni- ted  States  Government  Printing Ofﬁce.</w:t>
      </w:r>
    </w:p>
    <w:p>
      <w:pPr>
        <w:spacing w:line="254" w:lineRule="auto" w:before="0"/>
        <w:ind w:left="360" w:right="104" w:hanging="240"/>
        <w:jc w:val="left"/>
        <w:rPr>
          <w:sz w:val="18"/>
        </w:rPr>
      </w:pPr>
      <w:r>
        <w:rPr>
          <w:color w:val="231F20"/>
          <w:sz w:val="18"/>
        </w:rPr>
        <w:t>Council of Economic Advisers, 2005b, </w:t>
      </w:r>
      <w:r>
        <w:rPr>
          <w:rFonts w:ascii="Cambria" w:hAnsi="Cambria"/>
          <w:i/>
          <w:color w:val="231F20"/>
          <w:sz w:val="18"/>
        </w:rPr>
        <w:t>Economic Report of The President</w:t>
      </w:r>
      <w:r>
        <w:rPr>
          <w:color w:val="231F20"/>
          <w:sz w:val="18"/>
        </w:rPr>
        <w:t>, Washi- </w:t>
      </w:r>
      <w:r>
        <w:rPr>
          <w:color w:val="231F20"/>
          <w:w w:val="105"/>
          <w:sz w:val="18"/>
        </w:rPr>
        <w:t>ngton,  United  States  Government  Printing Ofﬁce.</w:t>
      </w:r>
    </w:p>
    <w:p>
      <w:pPr>
        <w:spacing w:line="209" w:lineRule="exact" w:before="0"/>
        <w:ind w:left="120" w:right="54" w:firstLine="0"/>
        <w:jc w:val="left"/>
        <w:rPr>
          <w:sz w:val="18"/>
        </w:rPr>
      </w:pPr>
      <w:r>
        <w:rPr>
          <w:color w:val="231F20"/>
          <w:sz w:val="18"/>
        </w:rPr>
        <w:t>Dos Santos, Theotonio, 1978, </w:t>
      </w:r>
      <w:r>
        <w:rPr>
          <w:rFonts w:ascii="Cambria" w:hAnsi="Cambria"/>
          <w:i/>
          <w:color w:val="231F20"/>
          <w:sz w:val="18"/>
        </w:rPr>
        <w:t>Imperialismo y dependencia</w:t>
      </w:r>
      <w:r>
        <w:rPr>
          <w:color w:val="231F20"/>
          <w:sz w:val="18"/>
        </w:rPr>
        <w:t>, México,   Era.</w:t>
      </w:r>
    </w:p>
    <w:p>
      <w:pPr>
        <w:spacing w:line="254" w:lineRule="auto" w:before="9"/>
        <w:ind w:left="359" w:right="54" w:hanging="240"/>
        <w:jc w:val="left"/>
        <w:rPr>
          <w:sz w:val="18"/>
        </w:rPr>
      </w:pPr>
      <w:r>
        <w:rPr>
          <w:color w:val="231F20"/>
          <w:sz w:val="18"/>
        </w:rPr>
        <w:t>Fiori, J. (coord.), 1999, </w:t>
      </w:r>
      <w:r>
        <w:rPr>
          <w:rFonts w:ascii="Cambria" w:hAnsi="Cambria"/>
          <w:i/>
          <w:color w:val="231F20"/>
          <w:sz w:val="18"/>
        </w:rPr>
        <w:t>Estados e moedas no desenvolvimento das nações</w:t>
      </w:r>
      <w:r>
        <w:rPr>
          <w:color w:val="231F20"/>
          <w:sz w:val="18"/>
        </w:rPr>
        <w:t>, Petró- polis, Vozes.</w:t>
      </w:r>
    </w:p>
    <w:p>
      <w:pPr>
        <w:tabs>
          <w:tab w:pos="479" w:val="left" w:leader="none"/>
        </w:tabs>
        <w:spacing w:line="254" w:lineRule="auto" w:before="0"/>
        <w:ind w:left="360" w:right="119" w:hanging="240"/>
        <w:jc w:val="left"/>
        <w:rPr>
          <w:sz w:val="18"/>
        </w:rPr>
      </w:pPr>
      <w:r>
        <w:rPr>
          <w:color w:val="231F20"/>
          <w:sz w:val="18"/>
          <w:u w:val="single" w:color="221E1F"/>
        </w:rPr>
        <w:t> </w:t>
        <w:tab/>
        <w:tab/>
      </w:r>
      <w:r>
        <w:rPr>
          <w:color w:val="231F20"/>
          <w:sz w:val="18"/>
        </w:rPr>
        <w:t>, C. Medeiros (coords.), 2001, </w:t>
      </w:r>
      <w:r>
        <w:rPr>
          <w:rFonts w:ascii="Cambria" w:hAnsi="Cambria"/>
          <w:i/>
          <w:color w:val="231F20"/>
          <w:sz w:val="18"/>
        </w:rPr>
        <w:t>Polarização mundial e  </w:t>
      </w:r>
      <w:r>
        <w:rPr>
          <w:rFonts w:ascii="Cambria" w:hAnsi="Cambria"/>
          <w:i/>
          <w:color w:val="231F20"/>
          <w:spacing w:val="3"/>
          <w:sz w:val="18"/>
        </w:rPr>
        <w:t> </w:t>
      </w:r>
      <w:r>
        <w:rPr>
          <w:rFonts w:ascii="Cambria" w:hAnsi="Cambria"/>
          <w:i/>
          <w:color w:val="231F20"/>
          <w:sz w:val="18"/>
        </w:rPr>
        <w:t>crescimento</w:t>
      </w:r>
      <w:r>
        <w:rPr>
          <w:color w:val="231F20"/>
          <w:sz w:val="18"/>
        </w:rPr>
        <w:t>,</w:t>
      </w:r>
      <w:r>
        <w:rPr>
          <w:color w:val="231F20"/>
          <w:spacing w:val="8"/>
          <w:sz w:val="18"/>
        </w:rPr>
        <w:t> </w:t>
      </w:r>
      <w:r>
        <w:rPr>
          <w:color w:val="231F20"/>
          <w:sz w:val="18"/>
        </w:rPr>
        <w:t>Petrópo-</w:t>
      </w:r>
      <w:r>
        <w:rPr>
          <w:color w:val="231F20"/>
          <w:w w:val="72"/>
          <w:sz w:val="18"/>
        </w:rPr>
        <w:t> </w:t>
      </w:r>
      <w:r>
        <w:rPr>
          <w:color w:val="231F20"/>
          <w:sz w:val="18"/>
        </w:rPr>
        <w:t>lis,</w:t>
      </w:r>
      <w:r>
        <w:rPr>
          <w:color w:val="231F20"/>
          <w:spacing w:val="-3"/>
          <w:sz w:val="18"/>
        </w:rPr>
        <w:t> </w:t>
      </w:r>
      <w:r>
        <w:rPr>
          <w:color w:val="231F20"/>
          <w:sz w:val="18"/>
        </w:rPr>
        <w:t>Vozes.</w:t>
      </w:r>
    </w:p>
    <w:p>
      <w:pPr>
        <w:spacing w:after="0" w:line="254" w:lineRule="auto"/>
        <w:jc w:val="left"/>
        <w:rPr>
          <w:sz w:val="18"/>
        </w:rPr>
        <w:sectPr>
          <w:pgSz w:w="7640" w:h="11900"/>
          <w:pgMar w:header="676" w:footer="0" w:top="860" w:bottom="280" w:left="640" w:right="760"/>
        </w:sectPr>
      </w:pPr>
    </w:p>
    <w:p>
      <w:pPr>
        <w:pStyle w:val="BodyText"/>
        <w:spacing w:before="2"/>
        <w:rPr>
          <w:sz w:val="14"/>
        </w:rPr>
      </w:pPr>
    </w:p>
    <w:p>
      <w:pPr>
        <w:spacing w:line="249" w:lineRule="auto" w:before="0"/>
        <w:ind w:left="360" w:right="119" w:hanging="240"/>
        <w:jc w:val="both"/>
        <w:rPr>
          <w:sz w:val="18"/>
        </w:rPr>
      </w:pPr>
      <w:r>
        <w:rPr>
          <w:color w:val="231F20"/>
          <w:sz w:val="18"/>
          <w:u w:val="single" w:color="221E1F"/>
        </w:rPr>
        <w:t>        </w:t>
      </w:r>
      <w:r>
        <w:rPr>
          <w:color w:val="231F20"/>
          <w:sz w:val="18"/>
        </w:rPr>
        <w:t>, M. C. Tavares (coords.), 1998, </w:t>
      </w:r>
      <w:r>
        <w:rPr>
          <w:rFonts w:ascii="Cambria" w:hAnsi="Cambria"/>
          <w:i/>
          <w:color w:val="231F20"/>
          <w:sz w:val="18"/>
        </w:rPr>
        <w:t>O poder e o dinheiro</w:t>
      </w:r>
      <w:r>
        <w:rPr>
          <w:color w:val="231F20"/>
          <w:sz w:val="18"/>
        </w:rPr>
        <w:t>: </w:t>
      </w:r>
      <w:r>
        <w:rPr>
          <w:rFonts w:ascii="Cambria" w:hAnsi="Cambria"/>
          <w:i/>
          <w:color w:val="231F20"/>
          <w:sz w:val="18"/>
        </w:rPr>
        <w:t>uma economia políti- </w:t>
      </w:r>
      <w:r>
        <w:rPr>
          <w:rFonts w:ascii="Cambria" w:hAnsi="Cambria"/>
          <w:i/>
          <w:color w:val="231F20"/>
          <w:sz w:val="18"/>
        </w:rPr>
        <w:t>ca da globalização</w:t>
      </w:r>
      <w:r>
        <w:rPr>
          <w:color w:val="231F20"/>
          <w:sz w:val="18"/>
        </w:rPr>
        <w:t>, 5, Petrópolis, Vozes.</w:t>
      </w:r>
    </w:p>
    <w:p>
      <w:pPr>
        <w:spacing w:line="254" w:lineRule="auto" w:before="3"/>
        <w:ind w:left="360" w:right="118" w:hanging="240"/>
        <w:jc w:val="both"/>
        <w:rPr>
          <w:sz w:val="18"/>
        </w:rPr>
      </w:pPr>
      <w:r>
        <w:rPr>
          <w:color w:val="231F20"/>
          <w:w w:val="110"/>
          <w:sz w:val="18"/>
        </w:rPr>
        <w:t>Groningen Growth &amp; Development Centre, 2005, </w:t>
      </w:r>
      <w:hyperlink r:id="rId36">
        <w:r>
          <w:rPr>
            <w:color w:val="231F20"/>
            <w:w w:val="110"/>
            <w:sz w:val="18"/>
          </w:rPr>
          <w:t>&lt;http://www.eco.rug.nl/</w:t>
        </w:r>
      </w:hyperlink>
      <w:r>
        <w:rPr>
          <w:color w:val="231F20"/>
          <w:w w:val="110"/>
          <w:sz w:val="18"/>
        </w:rPr>
        <w:t> GGDC&gt;.</w:t>
      </w:r>
    </w:p>
    <w:p>
      <w:pPr>
        <w:spacing w:line="254" w:lineRule="auto" w:before="0"/>
        <w:ind w:left="359" w:right="117" w:hanging="240"/>
        <w:jc w:val="both"/>
        <w:rPr>
          <w:sz w:val="18"/>
        </w:rPr>
      </w:pPr>
      <w:r>
        <w:rPr>
          <w:color w:val="231F20"/>
          <w:sz w:val="18"/>
        </w:rPr>
        <w:t>Hobsbawm, Eric, 1995, </w:t>
      </w:r>
      <w:r>
        <w:rPr>
          <w:rFonts w:ascii="Cambria" w:hAnsi="Cambria"/>
          <w:i/>
          <w:color w:val="231F20"/>
          <w:sz w:val="18"/>
        </w:rPr>
        <w:t>A era dos extremos: o breve século </w:t>
      </w:r>
      <w:r>
        <w:rPr>
          <w:rFonts w:ascii="Cambria" w:hAnsi="Cambria"/>
          <w:i/>
          <w:color w:val="231F20"/>
          <w:sz w:val="13"/>
        </w:rPr>
        <w:t>XX </w:t>
      </w:r>
      <w:r>
        <w:rPr>
          <w:rFonts w:ascii="Cambria" w:hAnsi="Cambria"/>
          <w:i/>
          <w:color w:val="231F20"/>
          <w:sz w:val="18"/>
        </w:rPr>
        <w:t>1914-1991</w:t>
      </w:r>
      <w:r>
        <w:rPr>
          <w:color w:val="231F20"/>
          <w:sz w:val="18"/>
        </w:rPr>
        <w:t>, Río de Janeiro,  Brasil,  Companhia  das   Letras.</w:t>
      </w:r>
    </w:p>
    <w:p>
      <w:pPr>
        <w:spacing w:line="209" w:lineRule="exact" w:before="0"/>
        <w:ind w:left="120" w:right="54" w:firstLine="0"/>
        <w:jc w:val="left"/>
        <w:rPr>
          <w:sz w:val="18"/>
        </w:rPr>
      </w:pPr>
      <w:r>
        <w:rPr>
          <w:color w:val="231F20"/>
          <w:sz w:val="18"/>
        </w:rPr>
        <w:t>Kondratiev, Nicolai, 1992, </w:t>
      </w:r>
      <w:r>
        <w:rPr>
          <w:rFonts w:ascii="Cambria" w:hAnsi="Cambria"/>
          <w:i/>
          <w:color w:val="231F20"/>
          <w:sz w:val="18"/>
        </w:rPr>
        <w:t>Los ciclos largos de la coyuntura económica</w:t>
      </w:r>
      <w:r>
        <w:rPr>
          <w:color w:val="231F20"/>
          <w:sz w:val="18"/>
        </w:rPr>
        <w:t>,  México,</w:t>
      </w:r>
    </w:p>
    <w:p>
      <w:pPr>
        <w:spacing w:before="8"/>
        <w:ind w:left="360" w:right="54" w:firstLine="0"/>
        <w:jc w:val="left"/>
        <w:rPr>
          <w:sz w:val="18"/>
        </w:rPr>
      </w:pPr>
      <w:r>
        <w:rPr>
          <w:rFonts w:ascii="Calibri"/>
          <w:color w:val="231F20"/>
          <w:w w:val="105"/>
          <w:sz w:val="18"/>
        </w:rPr>
        <w:t>unam</w:t>
      </w:r>
      <w:r>
        <w:rPr>
          <w:color w:val="231F20"/>
          <w:w w:val="105"/>
          <w:sz w:val="18"/>
        </w:rPr>
        <w:t>.</w:t>
      </w:r>
    </w:p>
    <w:p>
      <w:pPr>
        <w:spacing w:before="0"/>
        <w:ind w:left="120" w:right="0" w:firstLine="0"/>
        <w:jc w:val="left"/>
        <w:rPr>
          <w:sz w:val="18"/>
        </w:rPr>
      </w:pPr>
      <w:r>
        <w:rPr>
          <w:color w:val="231F20"/>
          <w:sz w:val="18"/>
        </w:rPr>
        <w:t>Maddison, Angus, 1997, </w:t>
      </w:r>
      <w:r>
        <w:rPr>
          <w:rFonts w:ascii="Cambria" w:hAnsi="Cambria"/>
          <w:i/>
          <w:color w:val="231F20"/>
          <w:sz w:val="18"/>
        </w:rPr>
        <w:t>La economía mundial 1820-1992: análisis y estadísticas</w:t>
      </w:r>
      <w:r>
        <w:rPr>
          <w:color w:val="231F20"/>
          <w:sz w:val="18"/>
        </w:rPr>
        <w:t>,</w:t>
      </w:r>
    </w:p>
    <w:p>
      <w:pPr>
        <w:spacing w:before="8"/>
        <w:ind w:left="360" w:right="54" w:firstLine="0"/>
        <w:jc w:val="left"/>
        <w:rPr>
          <w:sz w:val="18"/>
        </w:rPr>
      </w:pPr>
      <w:r>
        <w:rPr>
          <w:rFonts w:ascii="Calibri" w:hAnsi="Calibri"/>
          <w:color w:val="231F20"/>
          <w:w w:val="110"/>
          <w:sz w:val="18"/>
        </w:rPr>
        <w:t>ocde</w:t>
      </w:r>
      <w:r>
        <w:rPr>
          <w:color w:val="231F20"/>
          <w:w w:val="110"/>
          <w:sz w:val="18"/>
        </w:rPr>
        <w:t>, París.</w:t>
      </w:r>
    </w:p>
    <w:p>
      <w:pPr>
        <w:tabs>
          <w:tab w:pos="479" w:val="left" w:leader="none"/>
        </w:tabs>
        <w:spacing w:before="0"/>
        <w:ind w:left="120" w:right="54" w:firstLine="0"/>
        <w:jc w:val="left"/>
        <w:rPr>
          <w:sz w:val="18"/>
        </w:rPr>
      </w:pPr>
      <w:r>
        <w:rPr>
          <w:color w:val="231F20"/>
          <w:sz w:val="18"/>
          <w:u w:val="single" w:color="221E1F"/>
        </w:rPr>
        <w:t> </w:t>
        <w:tab/>
      </w:r>
      <w:r>
        <w:rPr>
          <w:color w:val="231F20"/>
          <w:sz w:val="18"/>
        </w:rPr>
        <w:t>, 2001, </w:t>
      </w:r>
      <w:r>
        <w:rPr>
          <w:rFonts w:ascii="Cambria" w:hAnsi="Cambria"/>
          <w:i/>
          <w:color w:val="231F20"/>
          <w:sz w:val="18"/>
        </w:rPr>
        <w:t>The World Economy: A Milennial Perspective</w:t>
      </w:r>
      <w:r>
        <w:rPr>
          <w:color w:val="231F20"/>
          <w:sz w:val="18"/>
        </w:rPr>
        <w:t>, </w:t>
      </w:r>
      <w:r>
        <w:rPr>
          <w:rFonts w:ascii="Calibri" w:hAnsi="Calibri"/>
          <w:color w:val="231F20"/>
          <w:sz w:val="18"/>
        </w:rPr>
        <w:t>oecd</w:t>
      </w:r>
      <w:r>
        <w:rPr>
          <w:color w:val="231F20"/>
          <w:sz w:val="18"/>
        </w:rPr>
        <w:t>,</w:t>
      </w:r>
      <w:r>
        <w:rPr>
          <w:color w:val="231F20"/>
          <w:spacing w:val="14"/>
          <w:sz w:val="18"/>
        </w:rPr>
        <w:t> </w:t>
      </w:r>
      <w:r>
        <w:rPr>
          <w:color w:val="231F20"/>
          <w:sz w:val="18"/>
        </w:rPr>
        <w:t>París.</w:t>
      </w:r>
    </w:p>
    <w:p>
      <w:pPr>
        <w:spacing w:line="252" w:lineRule="auto" w:before="0"/>
        <w:ind w:left="360" w:right="117" w:hanging="240"/>
        <w:jc w:val="both"/>
        <w:rPr>
          <w:sz w:val="18"/>
        </w:rPr>
      </w:pPr>
      <w:r>
        <w:rPr>
          <w:color w:val="231F20"/>
          <w:sz w:val="18"/>
        </w:rPr>
        <w:t>Martins, Carlos Eduardo, 2003, </w:t>
      </w:r>
      <w:r>
        <w:rPr>
          <w:rFonts w:ascii="Cambria" w:hAnsi="Cambria"/>
          <w:i/>
          <w:color w:val="231F20"/>
          <w:sz w:val="18"/>
        </w:rPr>
        <w:t>Globalização, dependência e neoliberalismo na </w:t>
      </w:r>
      <w:r>
        <w:rPr>
          <w:rFonts w:ascii="Cambria" w:hAnsi="Cambria"/>
          <w:i/>
          <w:color w:val="231F20"/>
          <w:sz w:val="18"/>
        </w:rPr>
        <w:t>América Latina</w:t>
      </w:r>
      <w:r>
        <w:rPr>
          <w:color w:val="231F20"/>
          <w:sz w:val="18"/>
        </w:rPr>
        <w:t>, </w:t>
      </w:r>
      <w:r>
        <w:rPr>
          <w:color w:val="231F20"/>
          <w:spacing w:val="-4"/>
          <w:sz w:val="18"/>
        </w:rPr>
        <w:t>Tesis </w:t>
      </w:r>
      <w:r>
        <w:rPr>
          <w:color w:val="231F20"/>
          <w:sz w:val="18"/>
        </w:rPr>
        <w:t>de Doctorado presentada en la Universidad de São Paulo.</w:t>
      </w:r>
    </w:p>
    <w:p>
      <w:pPr>
        <w:spacing w:before="0"/>
        <w:ind w:left="360" w:right="119" w:hanging="240"/>
        <w:jc w:val="both"/>
        <w:rPr>
          <w:sz w:val="18"/>
        </w:rPr>
      </w:pPr>
      <w:r>
        <w:rPr>
          <w:rFonts w:ascii="Calibri" w:hAnsi="Calibri"/>
          <w:color w:val="231F20"/>
          <w:sz w:val="18"/>
        </w:rPr>
        <w:t>oecd, </w:t>
      </w:r>
      <w:r>
        <w:rPr>
          <w:color w:val="231F20"/>
          <w:sz w:val="18"/>
        </w:rPr>
        <w:t>1991, </w:t>
      </w:r>
      <w:r>
        <w:rPr>
          <w:rFonts w:ascii="Cambria" w:hAnsi="Cambria"/>
          <w:i/>
          <w:color w:val="231F20"/>
          <w:sz w:val="18"/>
        </w:rPr>
        <w:t>Background Report Concluding The Technology Economic</w:t>
      </w:r>
      <w:r>
        <w:rPr>
          <w:color w:val="231F20"/>
          <w:sz w:val="18"/>
        </w:rPr>
        <w:t>, Program- me-</w:t>
      </w:r>
      <w:r>
        <w:rPr>
          <w:rFonts w:ascii="Calibri" w:hAnsi="Calibri"/>
          <w:color w:val="231F20"/>
          <w:sz w:val="18"/>
        </w:rPr>
        <w:t>tep</w:t>
      </w:r>
      <w:r>
        <w:rPr>
          <w:color w:val="231F20"/>
          <w:sz w:val="18"/>
        </w:rPr>
        <w:t>,  París.</w:t>
      </w:r>
    </w:p>
    <w:p>
      <w:pPr>
        <w:spacing w:line="254" w:lineRule="auto" w:before="0"/>
        <w:ind w:left="360" w:right="117" w:hanging="240"/>
        <w:jc w:val="both"/>
        <w:rPr>
          <w:sz w:val="18"/>
        </w:rPr>
      </w:pPr>
      <w:r>
        <w:rPr>
          <w:color w:val="231F20"/>
          <w:sz w:val="18"/>
        </w:rPr>
        <w:t>Richta, Radovan, 1971</w:t>
      </w:r>
      <w:r>
        <w:rPr>
          <w:b/>
          <w:i/>
          <w:color w:val="231F20"/>
          <w:sz w:val="18"/>
        </w:rPr>
        <w:t>, </w:t>
      </w:r>
      <w:r>
        <w:rPr>
          <w:rFonts w:ascii="Cambria" w:hAnsi="Cambria"/>
          <w:i/>
          <w:color w:val="231F20"/>
          <w:sz w:val="18"/>
        </w:rPr>
        <w:t>La civilización en la encrucijada</w:t>
      </w:r>
      <w:r>
        <w:rPr>
          <w:color w:val="231F20"/>
          <w:sz w:val="18"/>
        </w:rPr>
        <w:t>, México, Siglo XXI Editores.</w:t>
      </w:r>
    </w:p>
    <w:p>
      <w:pPr>
        <w:spacing w:line="254" w:lineRule="auto" w:before="0"/>
        <w:ind w:left="360" w:right="118" w:hanging="240"/>
        <w:jc w:val="both"/>
        <w:rPr>
          <w:sz w:val="18"/>
        </w:rPr>
      </w:pPr>
      <w:r>
        <w:rPr>
          <w:color w:val="231F20"/>
          <w:w w:val="105"/>
          <w:sz w:val="18"/>
        </w:rPr>
        <w:t>Strange, Susan, 1997, </w:t>
      </w:r>
      <w:r>
        <w:rPr>
          <w:rFonts w:ascii="Cambria"/>
          <w:i/>
          <w:color w:val="231F20"/>
          <w:w w:val="105"/>
          <w:sz w:val="18"/>
        </w:rPr>
        <w:t>Casino capitalism</w:t>
      </w:r>
      <w:r>
        <w:rPr>
          <w:color w:val="231F20"/>
          <w:w w:val="105"/>
          <w:sz w:val="18"/>
        </w:rPr>
        <w:t>, Manchester, Manchester University Press.</w:t>
      </w:r>
    </w:p>
    <w:p>
      <w:pPr>
        <w:spacing w:line="254" w:lineRule="auto" w:before="0"/>
        <w:ind w:left="360" w:right="118" w:hanging="240"/>
        <w:jc w:val="both"/>
        <w:rPr>
          <w:sz w:val="18"/>
        </w:rPr>
      </w:pPr>
      <w:r>
        <w:rPr>
          <w:color w:val="231F20"/>
          <w:w w:val="105"/>
          <w:sz w:val="18"/>
        </w:rPr>
        <w:t>Wallerstein, Immanuel, 1985, </w:t>
      </w:r>
      <w:r>
        <w:rPr>
          <w:rFonts w:ascii="Cambria" w:hAnsi="Cambria"/>
          <w:i/>
          <w:color w:val="231F20"/>
          <w:w w:val="105"/>
          <w:sz w:val="18"/>
        </w:rPr>
        <w:t>O capitalismo histórico</w:t>
      </w:r>
      <w:r>
        <w:rPr>
          <w:color w:val="231F20"/>
          <w:w w:val="105"/>
          <w:sz w:val="18"/>
        </w:rPr>
        <w:t>, Río de Janeiro, Brasil, Brasiliense.</w:t>
      </w:r>
    </w:p>
    <w:p>
      <w:pPr>
        <w:spacing w:line="254" w:lineRule="auto" w:before="0"/>
        <w:ind w:left="359" w:right="119" w:hanging="240"/>
        <w:jc w:val="both"/>
        <w:rPr>
          <w:sz w:val="18"/>
        </w:rPr>
      </w:pPr>
      <w:r>
        <w:rPr>
          <w:color w:val="231F20"/>
          <w:sz w:val="18"/>
          <w:u w:val="single" w:color="221E1F"/>
        </w:rPr>
        <w:t>        </w:t>
      </w:r>
      <w:r>
        <w:rPr>
          <w:color w:val="231F20"/>
          <w:spacing w:val="2"/>
          <w:sz w:val="18"/>
        </w:rPr>
        <w:t> </w:t>
      </w:r>
      <w:r>
        <w:rPr>
          <w:color w:val="231F20"/>
          <w:sz w:val="18"/>
        </w:rPr>
        <w:t>(coord.),1996,</w:t>
      </w:r>
      <w:r>
        <w:rPr>
          <w:color w:val="231F20"/>
          <w:spacing w:val="-23"/>
          <w:sz w:val="18"/>
        </w:rPr>
        <w:t> </w:t>
      </w:r>
      <w:r>
        <w:rPr>
          <w:rFonts w:ascii="Cambria"/>
          <w:i/>
          <w:color w:val="231F20"/>
          <w:sz w:val="18"/>
        </w:rPr>
        <w:t>The</w:t>
      </w:r>
      <w:r>
        <w:rPr>
          <w:rFonts w:ascii="Cambria"/>
          <w:i/>
          <w:color w:val="231F20"/>
          <w:spacing w:val="-18"/>
          <w:sz w:val="18"/>
        </w:rPr>
        <w:t> </w:t>
      </w:r>
      <w:r>
        <w:rPr>
          <w:rFonts w:ascii="Cambria"/>
          <w:i/>
          <w:color w:val="231F20"/>
          <w:sz w:val="18"/>
        </w:rPr>
        <w:t>Age</w:t>
      </w:r>
      <w:r>
        <w:rPr>
          <w:rFonts w:ascii="Cambria"/>
          <w:i/>
          <w:color w:val="231F20"/>
          <w:spacing w:val="-18"/>
          <w:sz w:val="18"/>
        </w:rPr>
        <w:t> </w:t>
      </w:r>
      <w:r>
        <w:rPr>
          <w:rFonts w:ascii="Cambria"/>
          <w:i/>
          <w:color w:val="231F20"/>
          <w:sz w:val="18"/>
        </w:rPr>
        <w:t>of</w:t>
      </w:r>
      <w:r>
        <w:rPr>
          <w:rFonts w:ascii="Cambria"/>
          <w:i/>
          <w:color w:val="231F20"/>
          <w:spacing w:val="-18"/>
          <w:sz w:val="18"/>
        </w:rPr>
        <w:t> </w:t>
      </w:r>
      <w:r>
        <w:rPr>
          <w:rFonts w:ascii="Cambria"/>
          <w:i/>
          <w:color w:val="231F20"/>
          <w:sz w:val="18"/>
        </w:rPr>
        <w:t>Transition:</w:t>
      </w:r>
      <w:r>
        <w:rPr>
          <w:rFonts w:ascii="Cambria"/>
          <w:i/>
          <w:color w:val="231F20"/>
          <w:spacing w:val="-18"/>
          <w:sz w:val="18"/>
        </w:rPr>
        <w:t> </w:t>
      </w:r>
      <w:r>
        <w:rPr>
          <w:rFonts w:ascii="Cambria"/>
          <w:i/>
          <w:color w:val="231F20"/>
          <w:sz w:val="18"/>
        </w:rPr>
        <w:t>Trajectory</w:t>
      </w:r>
      <w:r>
        <w:rPr>
          <w:rFonts w:ascii="Cambria"/>
          <w:i/>
          <w:color w:val="231F20"/>
          <w:spacing w:val="-18"/>
          <w:sz w:val="18"/>
        </w:rPr>
        <w:t> </w:t>
      </w:r>
      <w:r>
        <w:rPr>
          <w:rFonts w:ascii="Cambria"/>
          <w:i/>
          <w:color w:val="231F20"/>
          <w:sz w:val="18"/>
        </w:rPr>
        <w:t>of</w:t>
      </w:r>
      <w:r>
        <w:rPr>
          <w:rFonts w:ascii="Cambria"/>
          <w:i/>
          <w:color w:val="231F20"/>
          <w:spacing w:val="-18"/>
          <w:sz w:val="18"/>
        </w:rPr>
        <w:t> </w:t>
      </w:r>
      <w:r>
        <w:rPr>
          <w:rFonts w:ascii="Cambria"/>
          <w:i/>
          <w:color w:val="231F20"/>
          <w:sz w:val="18"/>
        </w:rPr>
        <w:t>World</w:t>
      </w:r>
      <w:r>
        <w:rPr>
          <w:rFonts w:ascii="Cambria"/>
          <w:i/>
          <w:color w:val="231F20"/>
          <w:spacing w:val="-18"/>
          <w:sz w:val="18"/>
        </w:rPr>
        <w:t> </w:t>
      </w:r>
      <w:r>
        <w:rPr>
          <w:rFonts w:ascii="Cambria"/>
          <w:i/>
          <w:color w:val="231F20"/>
          <w:sz w:val="18"/>
        </w:rPr>
        <w:t>System,</w:t>
      </w:r>
      <w:r>
        <w:rPr>
          <w:rFonts w:ascii="Cambria"/>
          <w:i/>
          <w:color w:val="231F20"/>
          <w:spacing w:val="-18"/>
          <w:sz w:val="18"/>
        </w:rPr>
        <w:t> </w:t>
      </w:r>
      <w:r>
        <w:rPr>
          <w:rFonts w:ascii="Cambria"/>
          <w:i/>
          <w:color w:val="231F20"/>
          <w:sz w:val="18"/>
        </w:rPr>
        <w:t>1945-2020</w:t>
      </w:r>
      <w:r>
        <w:rPr>
          <w:color w:val="231F20"/>
          <w:sz w:val="18"/>
        </w:rPr>
        <w:t>, Londres  y  Nueva  Jersey,  Zed</w:t>
      </w:r>
      <w:r>
        <w:rPr>
          <w:color w:val="231F20"/>
          <w:spacing w:val="-14"/>
          <w:sz w:val="18"/>
        </w:rPr>
        <w:t> </w:t>
      </w:r>
      <w:r>
        <w:rPr>
          <w:color w:val="231F20"/>
          <w:sz w:val="18"/>
        </w:rPr>
        <w:t>Books.</w:t>
      </w:r>
    </w:p>
    <w:p>
      <w:pPr>
        <w:spacing w:line="249" w:lineRule="auto" w:before="1"/>
        <w:ind w:left="359" w:right="117" w:hanging="240"/>
        <w:jc w:val="both"/>
        <w:rPr>
          <w:sz w:val="18"/>
        </w:rPr>
      </w:pPr>
      <w:r>
        <w:rPr>
          <w:color w:val="231F20"/>
          <w:sz w:val="18"/>
          <w:u w:val="single" w:color="221E1F"/>
        </w:rPr>
        <w:t>        </w:t>
      </w:r>
      <w:r>
        <w:rPr>
          <w:color w:val="231F20"/>
          <w:sz w:val="18"/>
        </w:rPr>
        <w:t>, 1998, “Paz, estabilidad y legitimación 1990-2025/2050”, en Francisco  López</w:t>
      </w:r>
      <w:r>
        <w:rPr>
          <w:color w:val="231F20"/>
          <w:spacing w:val="-14"/>
          <w:sz w:val="18"/>
        </w:rPr>
        <w:t> </w:t>
      </w:r>
      <w:r>
        <w:rPr>
          <w:color w:val="231F20"/>
          <w:sz w:val="18"/>
        </w:rPr>
        <w:t>Segrera,</w:t>
      </w:r>
      <w:r>
        <w:rPr>
          <w:color w:val="231F20"/>
          <w:spacing w:val="-14"/>
          <w:sz w:val="18"/>
        </w:rPr>
        <w:t> </w:t>
      </w:r>
      <w:r>
        <w:rPr>
          <w:rFonts w:ascii="Cambria" w:hAnsi="Cambria"/>
          <w:i/>
          <w:color w:val="231F20"/>
          <w:sz w:val="18"/>
        </w:rPr>
        <w:t>Los</w:t>
      </w:r>
      <w:r>
        <w:rPr>
          <w:rFonts w:ascii="Cambria" w:hAnsi="Cambria"/>
          <w:i/>
          <w:color w:val="231F20"/>
          <w:spacing w:val="-9"/>
          <w:sz w:val="18"/>
        </w:rPr>
        <w:t> </w:t>
      </w:r>
      <w:r>
        <w:rPr>
          <w:rFonts w:ascii="Cambria" w:hAnsi="Cambria"/>
          <w:i/>
          <w:color w:val="231F20"/>
          <w:sz w:val="18"/>
        </w:rPr>
        <w:t>retos</w:t>
      </w:r>
      <w:r>
        <w:rPr>
          <w:rFonts w:ascii="Cambria" w:hAnsi="Cambria"/>
          <w:i/>
          <w:color w:val="231F20"/>
          <w:spacing w:val="-9"/>
          <w:sz w:val="18"/>
        </w:rPr>
        <w:t> </w:t>
      </w:r>
      <w:r>
        <w:rPr>
          <w:rFonts w:ascii="Cambria" w:hAnsi="Cambria"/>
          <w:i/>
          <w:color w:val="231F20"/>
          <w:sz w:val="18"/>
        </w:rPr>
        <w:t>de</w:t>
      </w:r>
      <w:r>
        <w:rPr>
          <w:rFonts w:ascii="Cambria" w:hAnsi="Cambria"/>
          <w:i/>
          <w:color w:val="231F20"/>
          <w:spacing w:val="-9"/>
          <w:sz w:val="18"/>
        </w:rPr>
        <w:t> </w:t>
      </w:r>
      <w:r>
        <w:rPr>
          <w:rFonts w:ascii="Cambria" w:hAnsi="Cambria"/>
          <w:i/>
          <w:color w:val="231F20"/>
          <w:sz w:val="18"/>
        </w:rPr>
        <w:t>la</w:t>
      </w:r>
      <w:r>
        <w:rPr>
          <w:rFonts w:ascii="Cambria" w:hAnsi="Cambria"/>
          <w:i/>
          <w:color w:val="231F20"/>
          <w:spacing w:val="-9"/>
          <w:sz w:val="18"/>
        </w:rPr>
        <w:t> </w:t>
      </w:r>
      <w:r>
        <w:rPr>
          <w:rFonts w:ascii="Cambria" w:hAnsi="Cambria"/>
          <w:i/>
          <w:color w:val="231F20"/>
          <w:sz w:val="18"/>
        </w:rPr>
        <w:t>globalización.</w:t>
      </w:r>
      <w:r>
        <w:rPr>
          <w:rFonts w:ascii="Cambria" w:hAnsi="Cambria"/>
          <w:i/>
          <w:color w:val="231F20"/>
          <w:spacing w:val="-9"/>
          <w:sz w:val="18"/>
        </w:rPr>
        <w:t> </w:t>
      </w:r>
      <w:r>
        <w:rPr>
          <w:rFonts w:ascii="Cambria" w:hAnsi="Cambria"/>
          <w:i/>
          <w:color w:val="231F20"/>
          <w:sz w:val="18"/>
        </w:rPr>
        <w:t>Ensayos</w:t>
      </w:r>
      <w:r>
        <w:rPr>
          <w:rFonts w:ascii="Cambria" w:hAnsi="Cambria"/>
          <w:i/>
          <w:color w:val="231F20"/>
          <w:spacing w:val="-9"/>
          <w:sz w:val="18"/>
        </w:rPr>
        <w:t> </w:t>
      </w:r>
      <w:r>
        <w:rPr>
          <w:rFonts w:ascii="Cambria" w:hAnsi="Cambria"/>
          <w:i/>
          <w:color w:val="231F20"/>
          <w:sz w:val="18"/>
        </w:rPr>
        <w:t>en</w:t>
      </w:r>
      <w:r>
        <w:rPr>
          <w:rFonts w:ascii="Cambria" w:hAnsi="Cambria"/>
          <w:i/>
          <w:color w:val="231F20"/>
          <w:spacing w:val="-9"/>
          <w:sz w:val="18"/>
        </w:rPr>
        <w:t> </w:t>
      </w:r>
      <w:r>
        <w:rPr>
          <w:rFonts w:ascii="Cambria" w:hAnsi="Cambria"/>
          <w:i/>
          <w:color w:val="231F20"/>
          <w:sz w:val="18"/>
        </w:rPr>
        <w:t>homenaje</w:t>
      </w:r>
      <w:r>
        <w:rPr>
          <w:rFonts w:ascii="Cambria" w:hAnsi="Cambria"/>
          <w:i/>
          <w:color w:val="231F20"/>
          <w:spacing w:val="-9"/>
          <w:sz w:val="18"/>
        </w:rPr>
        <w:t> </w:t>
      </w:r>
      <w:r>
        <w:rPr>
          <w:rFonts w:ascii="Cambria" w:hAnsi="Cambria"/>
          <w:i/>
          <w:color w:val="231F20"/>
          <w:sz w:val="18"/>
        </w:rPr>
        <w:t>a</w:t>
      </w:r>
      <w:r>
        <w:rPr>
          <w:rFonts w:ascii="Cambria" w:hAnsi="Cambria"/>
          <w:i/>
          <w:color w:val="231F20"/>
          <w:spacing w:val="-9"/>
          <w:sz w:val="18"/>
        </w:rPr>
        <w:t> </w:t>
      </w:r>
      <w:r>
        <w:rPr>
          <w:rFonts w:ascii="Cambria" w:hAnsi="Cambria"/>
          <w:i/>
          <w:color w:val="231F20"/>
          <w:sz w:val="18"/>
        </w:rPr>
        <w:t>Theotonio </w:t>
      </w:r>
      <w:r>
        <w:rPr>
          <w:rFonts w:ascii="Cambria" w:hAnsi="Cambria"/>
          <w:i/>
          <w:color w:val="231F20"/>
          <w:sz w:val="18"/>
        </w:rPr>
        <w:t>dos  Santos</w:t>
      </w:r>
      <w:r>
        <w:rPr>
          <w:color w:val="231F20"/>
          <w:sz w:val="18"/>
        </w:rPr>
        <w:t>, t. </w:t>
      </w:r>
      <w:r>
        <w:rPr>
          <w:rFonts w:ascii="Calibri" w:hAnsi="Calibri"/>
          <w:color w:val="231F20"/>
          <w:sz w:val="18"/>
        </w:rPr>
        <w:t>i</w:t>
      </w:r>
      <w:r>
        <w:rPr>
          <w:color w:val="231F20"/>
          <w:sz w:val="18"/>
        </w:rPr>
        <w:t>, Caracas,  </w:t>
      </w:r>
      <w:r>
        <w:rPr>
          <w:color w:val="231F20"/>
          <w:spacing w:val="23"/>
          <w:sz w:val="18"/>
        </w:rPr>
        <w:t> </w:t>
      </w:r>
      <w:r>
        <w:rPr>
          <w:rFonts w:ascii="Calibri" w:hAnsi="Calibri"/>
          <w:color w:val="231F20"/>
          <w:sz w:val="18"/>
        </w:rPr>
        <w:t>unesco</w:t>
      </w:r>
      <w:r>
        <w:rPr>
          <w:color w:val="231F20"/>
          <w:sz w:val="18"/>
        </w:rPr>
        <w:t>.</w:t>
      </w:r>
    </w:p>
    <w:p>
      <w:pPr>
        <w:spacing w:after="0" w:line="249" w:lineRule="auto"/>
        <w:jc w:val="both"/>
        <w:rPr>
          <w:sz w:val="18"/>
        </w:rPr>
        <w:sectPr>
          <w:pgSz w:w="7640" w:h="11900"/>
          <w:pgMar w:header="676" w:footer="0" w:top="860" w:bottom="280" w:left="760" w:right="640"/>
        </w:sectPr>
      </w:pPr>
    </w:p>
    <w:p>
      <w:pPr>
        <w:pStyle w:val="BodyText"/>
        <w:spacing w:line="261" w:lineRule="auto" w:before="39"/>
        <w:ind w:left="100" w:right="-6"/>
      </w:pPr>
      <w:r>
        <w:rPr>
          <w:color w:val="231F20"/>
          <w:w w:val="105"/>
        </w:rPr>
        <w:t>PARADOJAS DE LA DESCONEXIÓN: EL MUNDO POLICÉNTRICO CONTRA EL MUNDO PERTURBADO</w:t>
      </w:r>
    </w:p>
    <w:p>
      <w:pPr>
        <w:pStyle w:val="BodyText"/>
        <w:spacing w:before="4"/>
        <w:rPr>
          <w:sz w:val="21"/>
        </w:rPr>
      </w:pPr>
    </w:p>
    <w:p>
      <w:pPr>
        <w:pStyle w:val="BodyText"/>
        <w:spacing w:before="1"/>
        <w:ind w:left="100" w:right="-6" w:firstLine="3561"/>
      </w:pPr>
      <w:r>
        <w:rPr>
          <w:rFonts w:ascii="Calibri" w:hAnsi="Calibri"/>
          <w:color w:val="231F20"/>
          <w:w w:val="115"/>
        </w:rPr>
        <w:t>marco a. gandásegui</w:t>
      </w:r>
      <w:r>
        <w:rPr>
          <w:color w:val="231F20"/>
          <w:w w:val="115"/>
        </w:rPr>
        <w:t>, hijo</w:t>
      </w:r>
    </w:p>
    <w:p>
      <w:pPr>
        <w:pStyle w:val="BodyText"/>
      </w:pPr>
    </w:p>
    <w:p>
      <w:pPr>
        <w:pStyle w:val="BodyText"/>
      </w:pPr>
    </w:p>
    <w:p>
      <w:pPr>
        <w:pStyle w:val="BodyText"/>
        <w:rPr>
          <w:sz w:val="26"/>
        </w:rPr>
      </w:pPr>
    </w:p>
    <w:p>
      <w:pPr>
        <w:pStyle w:val="BodyText"/>
        <w:spacing w:line="261" w:lineRule="auto"/>
        <w:ind w:left="100" w:right="117"/>
        <w:jc w:val="both"/>
      </w:pPr>
      <w:r>
        <w:rPr>
          <w:color w:val="231F20"/>
          <w:w w:val="110"/>
        </w:rPr>
        <w:t>Parece importante comenzar subrayando como el patrón de acumu- lación que caracteriza al capitalismo (sistema que sólo puede enten- derse a escala mundial) genera un proceso de expansión territorial en busca de nuevas fuentes de materias primas y más fuerza de tra- bajo aún por ser liberada de formas anteriores de   explotación.</w:t>
      </w:r>
    </w:p>
    <w:p>
      <w:pPr>
        <w:pStyle w:val="BodyText"/>
        <w:spacing w:line="261" w:lineRule="auto"/>
        <w:ind w:left="100" w:right="117" w:firstLine="240"/>
        <w:jc w:val="both"/>
      </w:pPr>
      <w:r>
        <w:rPr>
          <w:color w:val="231F20"/>
          <w:w w:val="110"/>
        </w:rPr>
        <w:t>Este proceso expansivo tiene dos momentos (políticos) que se sobreponen y confunden de manera dialéctica. El primero es la ex- pansión territorial que se caracteriza por violentas contradicciones que surgen entre los invasores de los espacios conquistados y los ocupantes de esos espacios que resisten el despojo violento median- te los recursos que encuentran a su disposición. Es una lucha que tiene expresiones militares, económicas y culturales. La derrota mi- litar no implica el ﬁn de la guerra de conquista. Incluso la rendición económica aun deja abiertas posibilidades de una recuperación. En realidad, “el ﬁn de la historia” del conquistado se produce cuando pierde su herencia cultural y se subordina a la “hegemonía” de la nueva potencia imperial.</w:t>
      </w:r>
    </w:p>
    <w:p>
      <w:pPr>
        <w:pStyle w:val="BodyText"/>
        <w:spacing w:line="256" w:lineRule="auto"/>
        <w:ind w:left="100" w:right="119" w:firstLine="240"/>
        <w:jc w:val="both"/>
      </w:pPr>
      <w:r>
        <w:rPr>
          <w:color w:val="231F20"/>
          <w:w w:val="110"/>
        </w:rPr>
        <w:t>El segundo es la expansión imperialista que se caracteriza por violentos enfrentamientos entre las facciones nacionales de la clase capitalista (Estados-nación) que se disputan los nuevos</w:t>
      </w:r>
      <w:r>
        <w:rPr>
          <w:color w:val="231F20"/>
          <w:spacing w:val="41"/>
          <w:w w:val="110"/>
        </w:rPr>
        <w:t> </w:t>
      </w:r>
      <w:r>
        <w:rPr>
          <w:color w:val="231F20"/>
          <w:w w:val="110"/>
        </w:rPr>
        <w:t>mercados</w:t>
      </w:r>
      <w:r>
        <w:rPr>
          <w:color w:val="231F20"/>
          <w:spacing w:val="13"/>
          <w:w w:val="110"/>
        </w:rPr>
        <w:t> </w:t>
      </w:r>
      <w:r>
        <w:rPr>
          <w:color w:val="231F20"/>
          <w:w w:val="110"/>
        </w:rPr>
        <w:t>a</w:t>
      </w:r>
      <w:r>
        <w:rPr>
          <w:color w:val="231F20"/>
          <w:w w:val="108"/>
        </w:rPr>
        <w:t> </w:t>
      </w:r>
      <w:r>
        <w:rPr>
          <w:color w:val="231F20"/>
          <w:w w:val="110"/>
        </w:rPr>
        <w:t>escala</w:t>
      </w:r>
      <w:r>
        <w:rPr>
          <w:color w:val="231F20"/>
          <w:spacing w:val="-21"/>
          <w:w w:val="110"/>
        </w:rPr>
        <w:t> </w:t>
      </w:r>
      <w:r>
        <w:rPr>
          <w:color w:val="231F20"/>
          <w:w w:val="110"/>
        </w:rPr>
        <w:t>mundial.</w:t>
      </w:r>
      <w:r>
        <w:rPr>
          <w:color w:val="231F20"/>
          <w:spacing w:val="-21"/>
          <w:w w:val="110"/>
        </w:rPr>
        <w:t> </w:t>
      </w:r>
      <w:r>
        <w:rPr>
          <w:color w:val="231F20"/>
          <w:w w:val="110"/>
        </w:rPr>
        <w:t>Las</w:t>
      </w:r>
      <w:r>
        <w:rPr>
          <w:color w:val="231F20"/>
          <w:spacing w:val="-21"/>
          <w:w w:val="110"/>
        </w:rPr>
        <w:t> </w:t>
      </w:r>
      <w:r>
        <w:rPr>
          <w:color w:val="231F20"/>
          <w:w w:val="110"/>
        </w:rPr>
        <w:t>guerras</w:t>
      </w:r>
      <w:r>
        <w:rPr>
          <w:color w:val="231F20"/>
          <w:spacing w:val="-21"/>
          <w:w w:val="110"/>
        </w:rPr>
        <w:t> </w:t>
      </w:r>
      <w:r>
        <w:rPr>
          <w:color w:val="231F20"/>
          <w:w w:val="110"/>
        </w:rPr>
        <w:t>imperialistas</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primera</w:t>
      </w:r>
      <w:r>
        <w:rPr>
          <w:color w:val="231F20"/>
          <w:spacing w:val="-21"/>
          <w:w w:val="110"/>
        </w:rPr>
        <w:t> </w:t>
      </w:r>
      <w:r>
        <w:rPr>
          <w:color w:val="231F20"/>
          <w:w w:val="110"/>
        </w:rPr>
        <w:t>mitad</w:t>
      </w:r>
      <w:r>
        <w:rPr>
          <w:color w:val="231F20"/>
          <w:spacing w:val="-21"/>
          <w:w w:val="110"/>
        </w:rPr>
        <w:t> </w:t>
      </w:r>
      <w:r>
        <w:rPr>
          <w:color w:val="231F20"/>
          <w:w w:val="110"/>
        </w:rPr>
        <w:t>del</w:t>
      </w:r>
      <w:r>
        <w:rPr>
          <w:color w:val="231F20"/>
          <w:spacing w:val="-21"/>
          <w:w w:val="110"/>
        </w:rPr>
        <w:t> </w:t>
      </w:r>
      <w:r>
        <w:rPr>
          <w:color w:val="231F20"/>
          <w:w w:val="110"/>
        </w:rPr>
        <w:t>siglo </w:t>
      </w:r>
      <w:r>
        <w:rPr>
          <w:rFonts w:ascii="Calibri" w:hAnsi="Calibri"/>
          <w:color w:val="231F20"/>
          <w:w w:val="110"/>
        </w:rPr>
        <w:t>xx </w:t>
      </w:r>
      <w:r>
        <w:rPr>
          <w:color w:val="231F20"/>
          <w:w w:val="110"/>
        </w:rPr>
        <w:t>fueron objeto de descripciones múltiples y teorizadas tanto por marxistas como por</w:t>
      </w:r>
      <w:r>
        <w:rPr>
          <w:color w:val="231F20"/>
          <w:spacing w:val="-6"/>
          <w:w w:val="110"/>
        </w:rPr>
        <w:t> </w:t>
      </w:r>
      <w:r>
        <w:rPr>
          <w:color w:val="231F20"/>
          <w:w w:val="110"/>
        </w:rPr>
        <w:t>liberales.</w:t>
      </w:r>
    </w:p>
    <w:p>
      <w:pPr>
        <w:pStyle w:val="BodyText"/>
        <w:spacing w:line="256" w:lineRule="auto" w:before="4"/>
        <w:ind w:left="100" w:right="117" w:firstLine="240"/>
        <w:jc w:val="both"/>
      </w:pPr>
      <w:r>
        <w:rPr>
          <w:color w:val="231F20"/>
          <w:w w:val="105"/>
        </w:rPr>
        <w:t>La combinación de estas “guerras de resistencia” y las “guerras imperialistas” marcan el desarrollo del capitalismo tal como se cono- ce a principios del siglo </w:t>
      </w:r>
      <w:r>
        <w:rPr>
          <w:rFonts w:ascii="Calibri" w:hAnsi="Calibri"/>
          <w:color w:val="231F20"/>
          <w:w w:val="120"/>
        </w:rPr>
        <w:t>xxi</w:t>
      </w:r>
      <w:r>
        <w:rPr>
          <w:color w:val="231F20"/>
          <w:w w:val="120"/>
        </w:rPr>
        <w:t>. </w:t>
      </w:r>
      <w:r>
        <w:rPr>
          <w:color w:val="231F20"/>
          <w:w w:val="105"/>
        </w:rPr>
        <w:t>Uno de los fenómenos que se destaca      de esta historia llena de violencia, propia del desarrollo capitalista,     es la forma en que surgen nuevos Estados con anhelos de incorpo-   rase a la lucha por los frutos de la división territorial de mundo. Sin retroceder mucho en la historia del capitalismo, en el siglo </w:t>
      </w:r>
      <w:r>
        <w:rPr>
          <w:rFonts w:ascii="Calibri" w:hAnsi="Calibri"/>
          <w:color w:val="231F20"/>
          <w:w w:val="120"/>
        </w:rPr>
        <w:t>xix </w:t>
      </w:r>
      <w:r>
        <w:rPr>
          <w:color w:val="231F20"/>
          <w:w w:val="105"/>
        </w:rPr>
        <w:t>sur- gieron tres Estados-nación (con su clase capitalista aguerrida) con características expansivas: Estados Unidos, Alemania y  </w:t>
      </w:r>
      <w:r>
        <w:rPr>
          <w:color w:val="231F20"/>
          <w:spacing w:val="20"/>
          <w:w w:val="105"/>
        </w:rPr>
        <w:t> </w:t>
      </w:r>
      <w:r>
        <w:rPr>
          <w:color w:val="231F20"/>
          <w:w w:val="105"/>
        </w:rPr>
        <w:t>Japón.</w:t>
      </w:r>
    </w:p>
    <w:p>
      <w:pPr>
        <w:pStyle w:val="BodyText"/>
        <w:spacing w:before="5"/>
        <w:rPr>
          <w:sz w:val="15"/>
        </w:rPr>
      </w:pPr>
    </w:p>
    <w:p>
      <w:pPr>
        <w:pStyle w:val="BodyText"/>
        <w:spacing w:before="63"/>
        <w:ind w:left="498" w:right="517"/>
        <w:jc w:val="center"/>
        <w:rPr>
          <w:rFonts w:ascii="Calibri"/>
        </w:rPr>
      </w:pPr>
      <w:r>
        <w:rPr>
          <w:color w:val="231F20"/>
          <w:w w:val="120"/>
        </w:rPr>
        <w:t>[</w:t>
      </w:r>
      <w:r>
        <w:rPr>
          <w:rFonts w:ascii="Calibri"/>
          <w:color w:val="231F20"/>
          <w:w w:val="120"/>
        </w:rPr>
        <w:t>57]</w:t>
      </w:r>
    </w:p>
    <w:p>
      <w:pPr>
        <w:spacing w:after="0"/>
        <w:jc w:val="center"/>
        <w:rPr>
          <w:rFonts w:ascii="Calibri"/>
        </w:rPr>
        <w:sectPr>
          <w:headerReference w:type="default" r:id="rId37"/>
          <w:pgSz w:w="7640" w:h="11900"/>
          <w:pgMar w:header="0" w:footer="0" w:top="1000" w:bottom="280" w:left="660" w:right="760"/>
        </w:sectPr>
      </w:pPr>
    </w:p>
    <w:p>
      <w:pPr>
        <w:pStyle w:val="BodyText"/>
        <w:spacing w:line="254" w:lineRule="auto" w:before="159"/>
        <w:ind w:left="119" w:right="119" w:firstLine="240"/>
        <w:jc w:val="both"/>
      </w:pPr>
      <w:r>
        <w:rPr>
          <w:color w:val="231F20"/>
          <w:w w:val="110"/>
        </w:rPr>
        <w:t>Las guerras imperiales (mundiales) del siglo </w:t>
      </w:r>
      <w:r>
        <w:rPr>
          <w:rFonts w:ascii="Calibri"/>
          <w:color w:val="231F20"/>
          <w:w w:val="110"/>
        </w:rPr>
        <w:t>xx </w:t>
      </w:r>
      <w:r>
        <w:rPr>
          <w:color w:val="231F20"/>
          <w:w w:val="110"/>
        </w:rPr>
        <w:t>enfrentaron a las clases</w:t>
      </w:r>
      <w:r>
        <w:rPr>
          <w:color w:val="231F20"/>
          <w:spacing w:val="-10"/>
          <w:w w:val="110"/>
        </w:rPr>
        <w:t> </w:t>
      </w:r>
      <w:r>
        <w:rPr>
          <w:color w:val="231F20"/>
          <w:w w:val="110"/>
        </w:rPr>
        <w:t>capitalistas</w:t>
      </w:r>
      <w:r>
        <w:rPr>
          <w:color w:val="231F20"/>
          <w:spacing w:val="-10"/>
          <w:w w:val="110"/>
        </w:rPr>
        <w:t> </w:t>
      </w:r>
      <w:r>
        <w:rPr>
          <w:color w:val="231F20"/>
          <w:w w:val="110"/>
        </w:rPr>
        <w:t>respectivas</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tres</w:t>
      </w:r>
      <w:r>
        <w:rPr>
          <w:color w:val="231F20"/>
          <w:spacing w:val="-10"/>
          <w:w w:val="110"/>
        </w:rPr>
        <w:t> </w:t>
      </w:r>
      <w:r>
        <w:rPr>
          <w:color w:val="231F20"/>
          <w:w w:val="110"/>
        </w:rPr>
        <w:t>Estados</w:t>
      </w:r>
      <w:r>
        <w:rPr>
          <w:color w:val="231F20"/>
          <w:spacing w:val="-10"/>
          <w:w w:val="110"/>
        </w:rPr>
        <w:t> </w:t>
      </w:r>
      <w:r>
        <w:rPr>
          <w:color w:val="231F20"/>
          <w:w w:val="110"/>
        </w:rPr>
        <w:t>ascendentes,</w:t>
      </w:r>
      <w:r>
        <w:rPr>
          <w:color w:val="231F20"/>
          <w:spacing w:val="-10"/>
          <w:w w:val="110"/>
        </w:rPr>
        <w:t> </w:t>
      </w:r>
      <w:r>
        <w:rPr>
          <w:color w:val="231F20"/>
          <w:w w:val="110"/>
        </w:rPr>
        <w:t>provo-</w:t>
      </w:r>
      <w:r>
        <w:rPr>
          <w:color w:val="231F20"/>
          <w:w w:val="72"/>
        </w:rPr>
        <w:t> </w:t>
      </w:r>
      <w:r>
        <w:rPr>
          <w:color w:val="231F20"/>
          <w:w w:val="110"/>
        </w:rPr>
        <w:t>cando un nuevo orden </w:t>
      </w:r>
      <w:r>
        <w:rPr>
          <w:color w:val="231F20"/>
          <w:spacing w:val="16"/>
          <w:w w:val="110"/>
        </w:rPr>
        <w:t> </w:t>
      </w:r>
      <w:r>
        <w:rPr>
          <w:color w:val="231F20"/>
          <w:w w:val="110"/>
        </w:rPr>
        <w:t>global.</w:t>
      </w:r>
    </w:p>
    <w:p>
      <w:pPr>
        <w:pStyle w:val="BodyText"/>
        <w:spacing w:line="256" w:lineRule="auto" w:before="6"/>
        <w:ind w:left="119" w:right="117" w:firstLine="240"/>
        <w:jc w:val="both"/>
      </w:pPr>
      <w:r>
        <w:rPr>
          <w:color w:val="231F20"/>
          <w:w w:val="115"/>
        </w:rPr>
        <w:t>La</w:t>
      </w:r>
      <w:r>
        <w:rPr>
          <w:color w:val="231F20"/>
          <w:spacing w:val="-18"/>
          <w:w w:val="115"/>
        </w:rPr>
        <w:t> </w:t>
      </w:r>
      <w:r>
        <w:rPr>
          <w:color w:val="231F20"/>
          <w:w w:val="115"/>
        </w:rPr>
        <w:t>guerras</w:t>
      </w:r>
      <w:r>
        <w:rPr>
          <w:color w:val="231F20"/>
          <w:spacing w:val="-18"/>
          <w:w w:val="115"/>
        </w:rPr>
        <w:t> </w:t>
      </w:r>
      <w:r>
        <w:rPr>
          <w:color w:val="231F20"/>
          <w:w w:val="115"/>
        </w:rPr>
        <w:t>de</w:t>
      </w:r>
      <w:r>
        <w:rPr>
          <w:color w:val="231F20"/>
          <w:spacing w:val="-18"/>
          <w:w w:val="115"/>
        </w:rPr>
        <w:t> </w:t>
      </w:r>
      <w:r>
        <w:rPr>
          <w:color w:val="231F20"/>
          <w:w w:val="115"/>
        </w:rPr>
        <w:t>resistencia</w:t>
      </w:r>
      <w:r>
        <w:rPr>
          <w:color w:val="231F20"/>
          <w:spacing w:val="-18"/>
          <w:w w:val="115"/>
        </w:rPr>
        <w:t> </w:t>
      </w:r>
      <w:r>
        <w:rPr>
          <w:color w:val="231F20"/>
          <w:w w:val="115"/>
        </w:rPr>
        <w:t>se</w:t>
      </w:r>
      <w:r>
        <w:rPr>
          <w:color w:val="231F20"/>
          <w:spacing w:val="-18"/>
          <w:w w:val="115"/>
        </w:rPr>
        <w:t> </w:t>
      </w:r>
      <w:r>
        <w:rPr>
          <w:color w:val="231F20"/>
          <w:w w:val="115"/>
        </w:rPr>
        <w:t>desarrollaron</w:t>
      </w:r>
      <w:r>
        <w:rPr>
          <w:color w:val="231F20"/>
          <w:spacing w:val="-18"/>
          <w:w w:val="115"/>
        </w:rPr>
        <w:t> </w:t>
      </w:r>
      <w:r>
        <w:rPr>
          <w:color w:val="231F20"/>
          <w:w w:val="115"/>
        </w:rPr>
        <w:t>en</w:t>
      </w:r>
      <w:r>
        <w:rPr>
          <w:color w:val="231F20"/>
          <w:spacing w:val="-18"/>
          <w:w w:val="115"/>
        </w:rPr>
        <w:t> </w:t>
      </w:r>
      <w:r>
        <w:rPr>
          <w:color w:val="231F20"/>
          <w:w w:val="115"/>
        </w:rPr>
        <w:t>forma</w:t>
      </w:r>
      <w:r>
        <w:rPr>
          <w:color w:val="231F20"/>
          <w:spacing w:val="-18"/>
          <w:w w:val="115"/>
        </w:rPr>
        <w:t> </w:t>
      </w:r>
      <w:r>
        <w:rPr>
          <w:color w:val="231F20"/>
          <w:w w:val="115"/>
        </w:rPr>
        <w:t>paralela</w:t>
      </w:r>
      <w:r>
        <w:rPr>
          <w:color w:val="231F20"/>
          <w:spacing w:val="-18"/>
          <w:w w:val="115"/>
        </w:rPr>
        <w:t> </w:t>
      </w:r>
      <w:r>
        <w:rPr>
          <w:color w:val="231F20"/>
          <w:w w:val="115"/>
        </w:rPr>
        <w:t>a</w:t>
      </w:r>
      <w:r>
        <w:rPr>
          <w:color w:val="231F20"/>
          <w:spacing w:val="-18"/>
          <w:w w:val="115"/>
        </w:rPr>
        <w:t> </w:t>
      </w:r>
      <w:r>
        <w:rPr>
          <w:color w:val="231F20"/>
          <w:w w:val="115"/>
        </w:rPr>
        <w:t>las imperiales, tanto en el siglo </w:t>
      </w:r>
      <w:r>
        <w:rPr>
          <w:rFonts w:ascii="Calibri" w:hAnsi="Calibri"/>
          <w:color w:val="231F20"/>
          <w:w w:val="115"/>
        </w:rPr>
        <w:t>xix </w:t>
      </w:r>
      <w:r>
        <w:rPr>
          <w:color w:val="231F20"/>
          <w:w w:val="115"/>
        </w:rPr>
        <w:t>como en el </w:t>
      </w:r>
      <w:r>
        <w:rPr>
          <w:rFonts w:ascii="Calibri" w:hAnsi="Calibri"/>
          <w:color w:val="231F20"/>
          <w:w w:val="120"/>
        </w:rPr>
        <w:t>xx</w:t>
      </w:r>
      <w:r>
        <w:rPr>
          <w:color w:val="231F20"/>
          <w:w w:val="120"/>
        </w:rPr>
        <w:t>. </w:t>
      </w:r>
      <w:r>
        <w:rPr>
          <w:color w:val="231F20"/>
          <w:w w:val="115"/>
        </w:rPr>
        <w:t>En el siglo </w:t>
      </w:r>
      <w:r>
        <w:rPr>
          <w:rFonts w:ascii="Calibri" w:hAnsi="Calibri"/>
          <w:color w:val="231F20"/>
          <w:w w:val="120"/>
        </w:rPr>
        <w:t>xix</w:t>
      </w:r>
      <w:r>
        <w:rPr>
          <w:color w:val="231F20"/>
          <w:w w:val="120"/>
        </w:rPr>
        <w:t>, </w:t>
      </w:r>
      <w:r>
        <w:rPr>
          <w:color w:val="231F20"/>
          <w:w w:val="115"/>
        </w:rPr>
        <w:t>los ferrocarriles</w:t>
      </w:r>
      <w:r>
        <w:rPr>
          <w:color w:val="231F20"/>
          <w:spacing w:val="-27"/>
          <w:w w:val="115"/>
        </w:rPr>
        <w:t> </w:t>
      </w:r>
      <w:r>
        <w:rPr>
          <w:color w:val="231F20"/>
          <w:w w:val="115"/>
        </w:rPr>
        <w:t>ingleses</w:t>
      </w:r>
      <w:r>
        <w:rPr>
          <w:color w:val="231F20"/>
          <w:spacing w:val="-27"/>
          <w:w w:val="115"/>
        </w:rPr>
        <w:t> </w:t>
      </w:r>
      <w:r>
        <w:rPr>
          <w:color w:val="231F20"/>
          <w:w w:val="115"/>
        </w:rPr>
        <w:t>invadían</w:t>
      </w:r>
      <w:r>
        <w:rPr>
          <w:color w:val="231F20"/>
          <w:spacing w:val="-27"/>
          <w:w w:val="115"/>
        </w:rPr>
        <w:t> </w:t>
      </w:r>
      <w:r>
        <w:rPr>
          <w:color w:val="231F20"/>
          <w:w w:val="115"/>
        </w:rPr>
        <w:t>todo</w:t>
      </w:r>
      <w:r>
        <w:rPr>
          <w:color w:val="231F20"/>
          <w:spacing w:val="-27"/>
          <w:w w:val="115"/>
        </w:rPr>
        <w:t> </w:t>
      </w:r>
      <w:r>
        <w:rPr>
          <w:color w:val="231F20"/>
          <w:w w:val="115"/>
        </w:rPr>
        <w:t>el</w:t>
      </w:r>
      <w:r>
        <w:rPr>
          <w:color w:val="231F20"/>
          <w:spacing w:val="-27"/>
          <w:w w:val="115"/>
        </w:rPr>
        <w:t> </w:t>
      </w:r>
      <w:r>
        <w:rPr>
          <w:color w:val="231F20"/>
          <w:w w:val="115"/>
        </w:rPr>
        <w:t>continente</w:t>
      </w:r>
      <w:r>
        <w:rPr>
          <w:color w:val="231F20"/>
          <w:spacing w:val="-27"/>
          <w:w w:val="115"/>
        </w:rPr>
        <w:t> </w:t>
      </w:r>
      <w:r>
        <w:rPr>
          <w:color w:val="231F20"/>
          <w:w w:val="115"/>
        </w:rPr>
        <w:t>americano,</w:t>
      </w:r>
      <w:r>
        <w:rPr>
          <w:color w:val="231F20"/>
          <w:spacing w:val="-27"/>
          <w:w w:val="115"/>
        </w:rPr>
        <w:t> </w:t>
      </w:r>
      <w:r>
        <w:rPr>
          <w:color w:val="231F20"/>
          <w:w w:val="115"/>
        </w:rPr>
        <w:t>Rusia, India,</w:t>
      </w:r>
      <w:r>
        <w:rPr>
          <w:color w:val="231F20"/>
          <w:spacing w:val="-31"/>
          <w:w w:val="115"/>
        </w:rPr>
        <w:t> </w:t>
      </w:r>
      <w:r>
        <w:rPr>
          <w:color w:val="231F20"/>
          <w:w w:val="115"/>
        </w:rPr>
        <w:t>Medio</w:t>
      </w:r>
      <w:r>
        <w:rPr>
          <w:color w:val="231F20"/>
          <w:spacing w:val="-31"/>
          <w:w w:val="115"/>
        </w:rPr>
        <w:t> </w:t>
      </w:r>
      <w:r>
        <w:rPr>
          <w:color w:val="231F20"/>
          <w:w w:val="115"/>
        </w:rPr>
        <w:t>Oriente.</w:t>
      </w:r>
      <w:r>
        <w:rPr>
          <w:color w:val="231F20"/>
          <w:spacing w:val="-31"/>
          <w:w w:val="115"/>
        </w:rPr>
        <w:t> </w:t>
      </w:r>
      <w:r>
        <w:rPr>
          <w:color w:val="231F20"/>
          <w:w w:val="115"/>
        </w:rPr>
        <w:t>Sus</w:t>
      </w:r>
      <w:r>
        <w:rPr>
          <w:color w:val="231F20"/>
          <w:spacing w:val="-31"/>
          <w:w w:val="115"/>
        </w:rPr>
        <w:t> </w:t>
      </w:r>
      <w:r>
        <w:rPr>
          <w:color w:val="231F20"/>
          <w:w w:val="115"/>
        </w:rPr>
        <w:t>mercancías</w:t>
      </w:r>
      <w:r>
        <w:rPr>
          <w:color w:val="231F20"/>
          <w:spacing w:val="-31"/>
          <w:w w:val="115"/>
        </w:rPr>
        <w:t> </w:t>
      </w:r>
      <w:r>
        <w:rPr>
          <w:color w:val="231F20"/>
          <w:w w:val="115"/>
        </w:rPr>
        <w:t>literalmente</w:t>
      </w:r>
      <w:r>
        <w:rPr>
          <w:color w:val="231F20"/>
          <w:spacing w:val="-31"/>
          <w:w w:val="115"/>
        </w:rPr>
        <w:t> </w:t>
      </w:r>
      <w:r>
        <w:rPr>
          <w:color w:val="231F20"/>
          <w:w w:val="115"/>
        </w:rPr>
        <w:t>aniquilaban</w:t>
      </w:r>
      <w:r>
        <w:rPr>
          <w:color w:val="231F20"/>
          <w:spacing w:val="-31"/>
          <w:w w:val="115"/>
        </w:rPr>
        <w:t> </w:t>
      </w:r>
      <w:r>
        <w:rPr>
          <w:color w:val="231F20"/>
          <w:w w:val="115"/>
        </w:rPr>
        <w:t>toda resistencia</w:t>
      </w:r>
      <w:r>
        <w:rPr>
          <w:color w:val="231F20"/>
          <w:spacing w:val="-31"/>
          <w:w w:val="115"/>
        </w:rPr>
        <w:t> </w:t>
      </w:r>
      <w:r>
        <w:rPr>
          <w:color w:val="231F20"/>
          <w:w w:val="115"/>
        </w:rPr>
        <w:t>en</w:t>
      </w:r>
      <w:r>
        <w:rPr>
          <w:color w:val="231F20"/>
          <w:spacing w:val="-31"/>
          <w:w w:val="115"/>
        </w:rPr>
        <w:t> </w:t>
      </w:r>
      <w:r>
        <w:rPr>
          <w:color w:val="231F20"/>
          <w:w w:val="115"/>
        </w:rPr>
        <w:t>el</w:t>
      </w:r>
      <w:r>
        <w:rPr>
          <w:color w:val="231F20"/>
          <w:spacing w:val="-31"/>
          <w:w w:val="115"/>
        </w:rPr>
        <w:t> </w:t>
      </w:r>
      <w:r>
        <w:rPr>
          <w:color w:val="231F20"/>
          <w:w w:val="115"/>
        </w:rPr>
        <w:t>sudeste</w:t>
      </w:r>
      <w:r>
        <w:rPr>
          <w:color w:val="231F20"/>
          <w:spacing w:val="-31"/>
          <w:w w:val="115"/>
        </w:rPr>
        <w:t> </w:t>
      </w:r>
      <w:r>
        <w:rPr>
          <w:color w:val="231F20"/>
          <w:w w:val="115"/>
        </w:rPr>
        <w:t>asiático,</w:t>
      </w:r>
      <w:r>
        <w:rPr>
          <w:color w:val="231F20"/>
          <w:spacing w:val="-31"/>
          <w:w w:val="115"/>
        </w:rPr>
        <w:t> </w:t>
      </w:r>
      <w:r>
        <w:rPr>
          <w:color w:val="231F20"/>
          <w:w w:val="115"/>
        </w:rPr>
        <w:t>Asia</w:t>
      </w:r>
      <w:r>
        <w:rPr>
          <w:color w:val="231F20"/>
          <w:spacing w:val="-31"/>
          <w:w w:val="115"/>
        </w:rPr>
        <w:t> </w:t>
      </w:r>
      <w:r>
        <w:rPr>
          <w:color w:val="231F20"/>
          <w:w w:val="115"/>
        </w:rPr>
        <w:t>central</w:t>
      </w:r>
      <w:r>
        <w:rPr>
          <w:color w:val="231F20"/>
          <w:spacing w:val="-31"/>
          <w:w w:val="115"/>
        </w:rPr>
        <w:t> </w:t>
      </w:r>
      <w:r>
        <w:rPr>
          <w:color w:val="231F20"/>
          <w:w w:val="110"/>
        </w:rPr>
        <w:t>y</w:t>
      </w:r>
      <w:r>
        <w:rPr>
          <w:color w:val="231F20"/>
          <w:spacing w:val="-29"/>
          <w:w w:val="110"/>
        </w:rPr>
        <w:t> </w:t>
      </w:r>
      <w:r>
        <w:rPr>
          <w:color w:val="231F20"/>
          <w:w w:val="115"/>
        </w:rPr>
        <w:t>China.</w:t>
      </w:r>
    </w:p>
    <w:p>
      <w:pPr>
        <w:pStyle w:val="BodyText"/>
        <w:spacing w:line="259" w:lineRule="auto" w:before="1"/>
        <w:ind w:left="120" w:right="117" w:firstLine="240"/>
        <w:jc w:val="both"/>
      </w:pPr>
      <w:r>
        <w:rPr>
          <w:color w:val="231F20"/>
          <w:spacing w:val="-5"/>
          <w:w w:val="105"/>
        </w:rPr>
        <w:t>Tres </w:t>
      </w:r>
      <w:r>
        <w:rPr>
          <w:color w:val="231F20"/>
          <w:w w:val="105"/>
        </w:rPr>
        <w:t>guerras de resistencia en el siglo </w:t>
      </w:r>
      <w:r>
        <w:rPr>
          <w:rFonts w:ascii="Calibri" w:hAnsi="Calibri"/>
          <w:color w:val="231F20"/>
          <w:w w:val="115"/>
        </w:rPr>
        <w:t>xix </w:t>
      </w:r>
      <w:r>
        <w:rPr>
          <w:color w:val="231F20"/>
          <w:w w:val="105"/>
        </w:rPr>
        <w:t>crearon las condiciones propicias, conforme al patrón de desarrollo capitalista, para facilitar    la “desconexión” del imperio británico a los tres Estados-nación as- cendentes. La “desconexión” del imperio británico fue producto de guerras de resistencia con características locales o regionales: la gue- rra civil estadunidense de 1861-1865 (que le arrebató a Gran Bretaña su monopolio sobre la producción industrial); la guerra franco-pru- siana (1870) que dio paso a la uniﬁcación alemana </w:t>
      </w:r>
      <w:r>
        <w:rPr>
          <w:color w:val="231F20"/>
          <w:spacing w:val="-8"/>
          <w:w w:val="105"/>
        </w:rPr>
        <w:t>y, </w:t>
      </w:r>
      <w:r>
        <w:rPr>
          <w:color w:val="231F20"/>
          <w:w w:val="105"/>
        </w:rPr>
        <w:t>por último, la guerra ruso-japonesa (1905) que convirtió  al  país  nipón  en  dueño del</w:t>
      </w:r>
      <w:r>
        <w:rPr>
          <w:color w:val="231F20"/>
          <w:spacing w:val="38"/>
          <w:w w:val="105"/>
        </w:rPr>
        <w:t> </w:t>
      </w:r>
      <w:r>
        <w:rPr>
          <w:color w:val="231F20"/>
          <w:w w:val="105"/>
        </w:rPr>
        <w:t>Pacíﬁco.</w:t>
      </w:r>
    </w:p>
    <w:p>
      <w:pPr>
        <w:pStyle w:val="BodyText"/>
        <w:spacing w:line="256" w:lineRule="auto"/>
        <w:ind w:left="119" w:right="117" w:firstLine="240"/>
        <w:jc w:val="both"/>
      </w:pPr>
      <w:r>
        <w:rPr>
          <w:color w:val="231F20"/>
          <w:w w:val="110"/>
        </w:rPr>
        <w:t>A principios del siglo </w:t>
      </w:r>
      <w:r>
        <w:rPr>
          <w:rFonts w:ascii="Calibri" w:hAnsi="Calibri"/>
          <w:color w:val="231F20"/>
          <w:w w:val="110"/>
        </w:rPr>
        <w:t>xx </w:t>
      </w:r>
      <w:r>
        <w:rPr>
          <w:color w:val="231F20"/>
          <w:w w:val="110"/>
        </w:rPr>
        <w:t>el nuevo paisaje imperialista se pintaba con</w:t>
      </w:r>
      <w:r>
        <w:rPr>
          <w:color w:val="231F20"/>
          <w:spacing w:val="-19"/>
          <w:w w:val="110"/>
        </w:rPr>
        <w:t> </w:t>
      </w:r>
      <w:r>
        <w:rPr>
          <w:color w:val="231F20"/>
          <w:w w:val="110"/>
        </w:rPr>
        <w:t>barcos</w:t>
      </w:r>
      <w:r>
        <w:rPr>
          <w:color w:val="231F20"/>
          <w:spacing w:val="-19"/>
          <w:w w:val="110"/>
        </w:rPr>
        <w:t> </w:t>
      </w:r>
      <w:r>
        <w:rPr>
          <w:color w:val="231F20"/>
          <w:w w:val="110"/>
        </w:rPr>
        <w:t>de</w:t>
      </w:r>
      <w:r>
        <w:rPr>
          <w:color w:val="231F20"/>
          <w:spacing w:val="-19"/>
          <w:w w:val="110"/>
        </w:rPr>
        <w:t> </w:t>
      </w:r>
      <w:r>
        <w:rPr>
          <w:color w:val="231F20"/>
          <w:w w:val="110"/>
        </w:rPr>
        <w:t>guerra</w:t>
      </w:r>
      <w:r>
        <w:rPr>
          <w:color w:val="231F20"/>
          <w:spacing w:val="-19"/>
          <w:w w:val="110"/>
        </w:rPr>
        <w:t> </w:t>
      </w:r>
      <w:r>
        <w:rPr>
          <w:color w:val="231F20"/>
          <w:w w:val="110"/>
        </w:rPr>
        <w:t>británicos,</w:t>
      </w:r>
      <w:r>
        <w:rPr>
          <w:color w:val="231F20"/>
          <w:spacing w:val="-19"/>
          <w:w w:val="110"/>
        </w:rPr>
        <w:t> </w:t>
      </w:r>
      <w:r>
        <w:rPr>
          <w:color w:val="231F20"/>
          <w:w w:val="110"/>
        </w:rPr>
        <w:t>estadunidenses,</w:t>
      </w:r>
      <w:r>
        <w:rPr>
          <w:color w:val="231F20"/>
          <w:spacing w:val="-19"/>
          <w:w w:val="110"/>
        </w:rPr>
        <w:t> </w:t>
      </w:r>
      <w:r>
        <w:rPr>
          <w:color w:val="231F20"/>
          <w:w w:val="110"/>
        </w:rPr>
        <w:t>franceses</w:t>
      </w:r>
      <w:r>
        <w:rPr>
          <w:color w:val="231F20"/>
          <w:spacing w:val="-19"/>
          <w:w w:val="110"/>
        </w:rPr>
        <w:t> </w:t>
      </w:r>
      <w:r>
        <w:rPr>
          <w:color w:val="231F20"/>
          <w:w w:val="110"/>
        </w:rPr>
        <w:t>y</w:t>
      </w:r>
      <w:r>
        <w:rPr>
          <w:color w:val="231F20"/>
          <w:spacing w:val="-19"/>
          <w:w w:val="110"/>
        </w:rPr>
        <w:t> </w:t>
      </w:r>
      <w:r>
        <w:rPr>
          <w:color w:val="231F20"/>
          <w:w w:val="110"/>
        </w:rPr>
        <w:t>alemanes patrullando el Caribe, el Mediterráneo y las costas africanas. En la segunda mitad del siglo, sus aviones bombardeaban la resistencia</w:t>
      </w:r>
      <w:r>
        <w:rPr>
          <w:color w:val="231F20"/>
          <w:spacing w:val="-15"/>
          <w:w w:val="110"/>
        </w:rPr>
        <w:t> </w:t>
      </w:r>
      <w:r>
        <w:rPr>
          <w:color w:val="231F20"/>
          <w:w w:val="110"/>
        </w:rPr>
        <w:t>en Argelia, Guatemala, Vietnam, Panamá e</w:t>
      </w:r>
      <w:r>
        <w:rPr>
          <w:color w:val="231F20"/>
          <w:spacing w:val="-29"/>
          <w:w w:val="110"/>
        </w:rPr>
        <w:t> </w:t>
      </w:r>
      <w:r>
        <w:rPr>
          <w:color w:val="231F20"/>
          <w:w w:val="110"/>
        </w:rPr>
        <w:t>Irak.</w:t>
      </w:r>
    </w:p>
    <w:p>
      <w:pPr>
        <w:pStyle w:val="BodyText"/>
        <w:spacing w:line="256" w:lineRule="auto" w:before="4"/>
        <w:ind w:left="120" w:right="119" w:firstLine="240"/>
        <w:jc w:val="both"/>
      </w:pPr>
      <w:r>
        <w:rPr>
          <w:color w:val="231F20"/>
          <w:w w:val="110"/>
        </w:rPr>
        <w:t>Como consecuencia del patrón de acumulación capitalista, im- puesto</w:t>
      </w:r>
      <w:r>
        <w:rPr>
          <w:color w:val="231F20"/>
          <w:spacing w:val="-7"/>
          <w:w w:val="110"/>
        </w:rPr>
        <w:t> </w:t>
      </w:r>
      <w:r>
        <w:rPr>
          <w:color w:val="231F20"/>
          <w:w w:val="110"/>
        </w:rPr>
        <w:t>a</w:t>
      </w:r>
      <w:r>
        <w:rPr>
          <w:color w:val="231F20"/>
          <w:spacing w:val="-7"/>
          <w:w w:val="110"/>
        </w:rPr>
        <w:t> </w:t>
      </w:r>
      <w:r>
        <w:rPr>
          <w:color w:val="231F20"/>
          <w:w w:val="110"/>
        </w:rPr>
        <w:t>escala</w:t>
      </w:r>
      <w:r>
        <w:rPr>
          <w:color w:val="231F20"/>
          <w:spacing w:val="-7"/>
          <w:w w:val="110"/>
        </w:rPr>
        <w:t> </w:t>
      </w:r>
      <w:r>
        <w:rPr>
          <w:color w:val="231F20"/>
          <w:w w:val="110"/>
        </w:rPr>
        <w:t>global</w:t>
      </w:r>
      <w:r>
        <w:rPr>
          <w:color w:val="231F20"/>
          <w:spacing w:val="-7"/>
          <w:w w:val="110"/>
        </w:rPr>
        <w:t> </w:t>
      </w:r>
      <w:r>
        <w:rPr>
          <w:color w:val="231F20"/>
          <w:w w:val="110"/>
        </w:rPr>
        <w:t>con</w:t>
      </w:r>
      <w:r>
        <w:rPr>
          <w:color w:val="231F20"/>
          <w:spacing w:val="-7"/>
          <w:w w:val="110"/>
        </w:rPr>
        <w:t> </w:t>
      </w:r>
      <w:r>
        <w:rPr>
          <w:color w:val="231F20"/>
          <w:w w:val="110"/>
        </w:rPr>
        <w:t>todas</w:t>
      </w:r>
      <w:r>
        <w:rPr>
          <w:color w:val="231F20"/>
          <w:spacing w:val="-7"/>
          <w:w w:val="110"/>
        </w:rPr>
        <w:t> </w:t>
      </w:r>
      <w:r>
        <w:rPr>
          <w:color w:val="231F20"/>
          <w:w w:val="110"/>
        </w:rPr>
        <w:t>sus</w:t>
      </w:r>
      <w:r>
        <w:rPr>
          <w:color w:val="231F20"/>
          <w:spacing w:val="-7"/>
          <w:w w:val="110"/>
        </w:rPr>
        <w:t> </w:t>
      </w:r>
      <w:r>
        <w:rPr>
          <w:color w:val="231F20"/>
          <w:w w:val="110"/>
        </w:rPr>
        <w:t>consecuencias</w:t>
      </w:r>
      <w:r>
        <w:rPr>
          <w:color w:val="231F20"/>
          <w:spacing w:val="-7"/>
          <w:w w:val="110"/>
        </w:rPr>
        <w:t> </w:t>
      </w:r>
      <w:r>
        <w:rPr>
          <w:color w:val="231F20"/>
          <w:w w:val="110"/>
        </w:rPr>
        <w:t>contradictorias,</w:t>
      </w:r>
      <w:r>
        <w:rPr>
          <w:color w:val="231F20"/>
          <w:spacing w:val="-7"/>
          <w:w w:val="110"/>
        </w:rPr>
        <w:t> </w:t>
      </w:r>
      <w:r>
        <w:rPr>
          <w:color w:val="231F20"/>
          <w:w w:val="110"/>
        </w:rPr>
        <w:t>y de</w:t>
      </w:r>
      <w:r>
        <w:rPr>
          <w:color w:val="231F20"/>
          <w:spacing w:val="-8"/>
          <w:w w:val="110"/>
        </w:rPr>
        <w:t> </w:t>
      </w:r>
      <w:r>
        <w:rPr>
          <w:color w:val="231F20"/>
          <w:w w:val="110"/>
        </w:rPr>
        <w:t>las</w:t>
      </w:r>
      <w:r>
        <w:rPr>
          <w:color w:val="231F20"/>
          <w:spacing w:val="-8"/>
          <w:w w:val="110"/>
        </w:rPr>
        <w:t> </w:t>
      </w:r>
      <w:r>
        <w:rPr>
          <w:color w:val="231F20"/>
          <w:w w:val="110"/>
        </w:rPr>
        <w:t>guerras</w:t>
      </w:r>
      <w:r>
        <w:rPr>
          <w:color w:val="231F20"/>
          <w:spacing w:val="-8"/>
          <w:w w:val="110"/>
        </w:rPr>
        <w:t> </w:t>
      </w:r>
      <w:r>
        <w:rPr>
          <w:color w:val="231F20"/>
          <w:w w:val="110"/>
        </w:rPr>
        <w:t>imperiales,</w:t>
      </w:r>
      <w:r>
        <w:rPr>
          <w:color w:val="231F20"/>
          <w:spacing w:val="-8"/>
          <w:w w:val="110"/>
        </w:rPr>
        <w:t> </w:t>
      </w:r>
      <w:r>
        <w:rPr>
          <w:color w:val="231F20"/>
          <w:w w:val="110"/>
        </w:rPr>
        <w:t>así</w:t>
      </w:r>
      <w:r>
        <w:rPr>
          <w:color w:val="231F20"/>
          <w:spacing w:val="-8"/>
          <w:w w:val="110"/>
        </w:rPr>
        <w:t> </w:t>
      </w:r>
      <w:r>
        <w:rPr>
          <w:color w:val="231F20"/>
          <w:w w:val="110"/>
        </w:rPr>
        <w:t>como</w:t>
      </w:r>
      <w:r>
        <w:rPr>
          <w:color w:val="231F20"/>
          <w:spacing w:val="-8"/>
          <w:w w:val="110"/>
        </w:rPr>
        <w:t> </w:t>
      </w:r>
      <w:r>
        <w:rPr>
          <w:color w:val="231F20"/>
          <w:w w:val="110"/>
        </w:rPr>
        <w:t>las</w:t>
      </w:r>
      <w:r>
        <w:rPr>
          <w:color w:val="231F20"/>
          <w:spacing w:val="-8"/>
          <w:w w:val="110"/>
        </w:rPr>
        <w:t> </w:t>
      </w:r>
      <w:r>
        <w:rPr>
          <w:color w:val="231F20"/>
          <w:w w:val="110"/>
        </w:rPr>
        <w:t>guerras</w:t>
      </w:r>
      <w:r>
        <w:rPr>
          <w:color w:val="231F20"/>
          <w:spacing w:val="-8"/>
          <w:w w:val="110"/>
        </w:rPr>
        <w:t> </w:t>
      </w:r>
      <w:r>
        <w:rPr>
          <w:color w:val="231F20"/>
          <w:w w:val="110"/>
        </w:rPr>
        <w:t>de</w:t>
      </w:r>
      <w:r>
        <w:rPr>
          <w:color w:val="231F20"/>
          <w:spacing w:val="-8"/>
          <w:w w:val="110"/>
        </w:rPr>
        <w:t> </w:t>
      </w:r>
      <w:r>
        <w:rPr>
          <w:color w:val="231F20"/>
          <w:w w:val="110"/>
        </w:rPr>
        <w:t>resistencia,</w:t>
      </w:r>
      <w:r>
        <w:rPr>
          <w:color w:val="231F20"/>
          <w:spacing w:val="-8"/>
          <w:w w:val="110"/>
        </w:rPr>
        <w:t> </w:t>
      </w:r>
      <w:r>
        <w:rPr>
          <w:color w:val="231F20"/>
          <w:w w:val="110"/>
        </w:rPr>
        <w:t>el</w:t>
      </w:r>
      <w:r>
        <w:rPr>
          <w:color w:val="231F20"/>
          <w:spacing w:val="-8"/>
          <w:w w:val="110"/>
        </w:rPr>
        <w:t> </w:t>
      </w:r>
      <w:r>
        <w:rPr>
          <w:color w:val="231F20"/>
          <w:w w:val="110"/>
        </w:rPr>
        <w:t>siglo </w:t>
      </w:r>
      <w:r>
        <w:rPr>
          <w:rFonts w:ascii="Calibri" w:hAnsi="Calibri"/>
          <w:color w:val="231F20"/>
          <w:w w:val="110"/>
        </w:rPr>
        <w:t>xx </w:t>
      </w:r>
      <w:r>
        <w:rPr>
          <w:color w:val="231F20"/>
          <w:w w:val="110"/>
        </w:rPr>
        <w:t>fue testigo de nuevas “desconexiones”. Fue el caso de Rusia des- pués de la llamada gran guerra y el caso de China después de la se- gunda  guerra</w:t>
      </w:r>
      <w:r>
        <w:rPr>
          <w:color w:val="231F20"/>
          <w:spacing w:val="1"/>
          <w:w w:val="110"/>
        </w:rPr>
        <w:t> </w:t>
      </w:r>
      <w:r>
        <w:rPr>
          <w:color w:val="231F20"/>
          <w:w w:val="110"/>
        </w:rPr>
        <w:t>mundial.</w:t>
      </w:r>
    </w:p>
    <w:p>
      <w:pPr>
        <w:pStyle w:val="BodyText"/>
        <w:spacing w:line="259" w:lineRule="auto" w:before="4"/>
        <w:ind w:left="119" w:right="116" w:firstLine="240"/>
        <w:jc w:val="both"/>
      </w:pPr>
      <w:r>
        <w:rPr>
          <w:color w:val="231F20"/>
          <w:w w:val="110"/>
        </w:rPr>
        <w:t>La presencia de Rusia, conformada como URSS, especialmente después de la segunda guerra mundial, le planteó un reto militar y cultural a Estados Unidos (país heredero de Gran Bretaña después de la derrota de Alemania), que desató la llamada guerra fría (1945- 1990). La falta de una solución económica a la revolución rusa ter- minó por hacer colapsar el proyecto expansionista de la URSS, obligándola a refugiarse en sus antiguas fronteras previas a Iván el Terrible. A principios del siglo </w:t>
      </w:r>
      <w:r>
        <w:rPr>
          <w:rFonts w:ascii="Calibri" w:hAnsi="Calibri"/>
          <w:color w:val="231F20"/>
          <w:w w:val="115"/>
        </w:rPr>
        <w:t>xxi </w:t>
      </w:r>
      <w:r>
        <w:rPr>
          <w:color w:val="231F20"/>
          <w:w w:val="110"/>
        </w:rPr>
        <w:t>surge otro reto: el de China, que declara su no beligerancia militar y su desinterés por expandirse ideológicamente (cultura), pero coloca sobre el tinglado su   capaci-</w:t>
      </w:r>
    </w:p>
    <w:p>
      <w:pPr>
        <w:spacing w:after="0" w:line="259" w:lineRule="auto"/>
        <w:jc w:val="both"/>
        <w:sectPr>
          <w:headerReference w:type="even" r:id="rId38"/>
          <w:headerReference w:type="default" r:id="rId39"/>
          <w:pgSz w:w="7640" w:h="11900"/>
          <w:pgMar w:header="676" w:footer="0" w:top="860" w:bottom="280" w:left="760" w:right="640"/>
          <w:pgNumType w:start="58"/>
        </w:sectPr>
      </w:pPr>
    </w:p>
    <w:p>
      <w:pPr>
        <w:pStyle w:val="BodyText"/>
        <w:spacing w:line="261" w:lineRule="auto" w:before="162"/>
        <w:ind w:left="120" w:right="118"/>
        <w:jc w:val="both"/>
      </w:pPr>
      <w:r>
        <w:rPr>
          <w:color w:val="231F20"/>
          <w:w w:val="110"/>
        </w:rPr>
        <w:t>dad para competir en el mercado mundial de acuerdo con las reglas de la acumulación capitalista.</w:t>
      </w:r>
    </w:p>
    <w:p>
      <w:pPr>
        <w:pStyle w:val="BodyText"/>
        <w:spacing w:line="261" w:lineRule="auto"/>
        <w:ind w:left="120" w:right="119" w:firstLine="240"/>
        <w:jc w:val="both"/>
      </w:pPr>
      <w:r>
        <w:rPr>
          <w:color w:val="231F20"/>
          <w:w w:val="105"/>
        </w:rPr>
        <w:t>Cuatro preguntas se desprenden de este análisis, las cuales se re- visan  en  la ponencia.</w:t>
      </w:r>
    </w:p>
    <w:p>
      <w:pPr>
        <w:pStyle w:val="BodyText"/>
        <w:spacing w:line="261" w:lineRule="auto"/>
        <w:ind w:left="120" w:right="118" w:firstLine="240"/>
        <w:jc w:val="both"/>
      </w:pPr>
      <w:r>
        <w:rPr>
          <w:color w:val="231F20"/>
          <w:w w:val="105"/>
        </w:rPr>
        <w:t>La primera es ¿qué nuevas “desconexiones” se producirán a corto    y mediano plazos </w:t>
      </w:r>
      <w:r>
        <w:rPr>
          <w:color w:val="231F20"/>
          <w:spacing w:val="5"/>
          <w:w w:val="105"/>
        </w:rPr>
        <w:t> </w:t>
      </w:r>
      <w:r>
        <w:rPr>
          <w:color w:val="231F20"/>
          <w:w w:val="105"/>
        </w:rPr>
        <w:t>(2005-2050)?</w:t>
      </w:r>
    </w:p>
    <w:p>
      <w:pPr>
        <w:pStyle w:val="BodyText"/>
        <w:spacing w:line="261" w:lineRule="auto"/>
        <w:ind w:left="120" w:right="119" w:firstLine="240"/>
        <w:jc w:val="both"/>
      </w:pPr>
      <w:r>
        <w:rPr>
          <w:color w:val="231F20"/>
          <w:w w:val="110"/>
        </w:rPr>
        <w:t>La segunda es consecuencia del hecho de que todo indica que el gobierno de Estados Unidos tiene pleno conocimiento de estas ten- dencias. ¿Qué preparativos está haciendo para bloquear, prevenir o</w:t>
      </w:r>
      <w:r>
        <w:rPr>
          <w:color w:val="231F20"/>
          <w:w w:val="112"/>
        </w:rPr>
        <w:t> </w:t>
      </w:r>
      <w:r>
        <w:rPr>
          <w:color w:val="231F20"/>
          <w:w w:val="110"/>
        </w:rPr>
        <w:t>abortar dichos procesos que son consecuencia del patrón de acumu- </w:t>
      </w:r>
      <w:r>
        <w:rPr>
          <w:color w:val="231F20"/>
          <w:w w:val="105"/>
        </w:rPr>
        <w:t>lación capitalista?</w:t>
      </w:r>
    </w:p>
    <w:p>
      <w:pPr>
        <w:pStyle w:val="BodyText"/>
        <w:spacing w:line="261" w:lineRule="auto"/>
        <w:ind w:left="120" w:right="119" w:firstLine="240"/>
        <w:jc w:val="both"/>
      </w:pPr>
      <w:r>
        <w:rPr>
          <w:color w:val="231F20"/>
          <w:w w:val="105"/>
        </w:rPr>
        <w:t>Una tercera pregunta se reﬁere a las guerras imperiales y de resis-</w:t>
      </w:r>
      <w:r>
        <w:rPr>
          <w:color w:val="231F20"/>
          <w:w w:val="72"/>
        </w:rPr>
        <w:t> </w:t>
      </w:r>
      <w:r>
        <w:rPr>
          <w:color w:val="231F20"/>
          <w:w w:val="105"/>
        </w:rPr>
        <w:t>tencia. ¿Será necesaria una guerra imperial para causar una o más futuras “desconexiones”?</w:t>
      </w:r>
    </w:p>
    <w:p>
      <w:pPr>
        <w:pStyle w:val="BodyText"/>
        <w:spacing w:line="261" w:lineRule="auto"/>
        <w:ind w:left="120" w:right="117" w:firstLine="240"/>
        <w:jc w:val="both"/>
      </w:pPr>
      <w:r>
        <w:rPr>
          <w:color w:val="231F20"/>
          <w:w w:val="110"/>
        </w:rPr>
        <w:t>La</w:t>
      </w:r>
      <w:r>
        <w:rPr>
          <w:color w:val="231F20"/>
          <w:spacing w:val="-19"/>
          <w:w w:val="110"/>
        </w:rPr>
        <w:t> </w:t>
      </w:r>
      <w:r>
        <w:rPr>
          <w:color w:val="231F20"/>
          <w:w w:val="110"/>
        </w:rPr>
        <w:t>última</w:t>
      </w:r>
      <w:r>
        <w:rPr>
          <w:color w:val="231F20"/>
          <w:spacing w:val="-19"/>
          <w:w w:val="110"/>
        </w:rPr>
        <w:t> </w:t>
      </w:r>
      <w:r>
        <w:rPr>
          <w:color w:val="231F20"/>
          <w:w w:val="110"/>
        </w:rPr>
        <w:t>se</w:t>
      </w:r>
      <w:r>
        <w:rPr>
          <w:color w:val="231F20"/>
          <w:spacing w:val="-19"/>
          <w:w w:val="110"/>
        </w:rPr>
        <w:t> </w:t>
      </w:r>
      <w:r>
        <w:rPr>
          <w:color w:val="231F20"/>
          <w:w w:val="110"/>
        </w:rPr>
        <w:t>relaciona</w:t>
      </w:r>
      <w:r>
        <w:rPr>
          <w:color w:val="231F20"/>
          <w:spacing w:val="-19"/>
          <w:w w:val="110"/>
        </w:rPr>
        <w:t> </w:t>
      </w:r>
      <w:r>
        <w:rPr>
          <w:color w:val="231F20"/>
          <w:w w:val="110"/>
        </w:rPr>
        <w:t>con</w:t>
      </w:r>
      <w:r>
        <w:rPr>
          <w:color w:val="231F20"/>
          <w:spacing w:val="-19"/>
          <w:w w:val="110"/>
        </w:rPr>
        <w:t> </w:t>
      </w:r>
      <w:r>
        <w:rPr>
          <w:color w:val="231F20"/>
          <w:w w:val="110"/>
        </w:rPr>
        <w:t>la</w:t>
      </w:r>
      <w:r>
        <w:rPr>
          <w:color w:val="231F20"/>
          <w:spacing w:val="-19"/>
          <w:w w:val="110"/>
        </w:rPr>
        <w:t> </w:t>
      </w:r>
      <w:r>
        <w:rPr>
          <w:color w:val="231F20"/>
          <w:w w:val="110"/>
        </w:rPr>
        <w:t>tesis</w:t>
      </w:r>
      <w:r>
        <w:rPr>
          <w:color w:val="231F20"/>
          <w:spacing w:val="-19"/>
          <w:w w:val="110"/>
        </w:rPr>
        <w:t> </w:t>
      </w:r>
      <w:r>
        <w:rPr>
          <w:color w:val="231F20"/>
          <w:w w:val="110"/>
        </w:rPr>
        <w:t>de</w:t>
      </w:r>
      <w:r>
        <w:rPr>
          <w:color w:val="231F20"/>
          <w:spacing w:val="-19"/>
          <w:w w:val="110"/>
        </w:rPr>
        <w:t> </w:t>
      </w:r>
      <w:r>
        <w:rPr>
          <w:color w:val="231F20"/>
          <w:w w:val="110"/>
        </w:rPr>
        <w:t>Samir</w:t>
      </w:r>
      <w:r>
        <w:rPr>
          <w:color w:val="231F20"/>
          <w:spacing w:val="-19"/>
          <w:w w:val="110"/>
        </w:rPr>
        <w:t> </w:t>
      </w:r>
      <w:r>
        <w:rPr>
          <w:color w:val="231F20"/>
          <w:w w:val="110"/>
        </w:rPr>
        <w:t>Amín,</w:t>
      </w:r>
      <w:r>
        <w:rPr>
          <w:color w:val="231F20"/>
          <w:spacing w:val="-19"/>
          <w:w w:val="110"/>
        </w:rPr>
        <w:t> </w:t>
      </w:r>
      <w:r>
        <w:rPr>
          <w:color w:val="231F20"/>
          <w:w w:val="110"/>
        </w:rPr>
        <w:t>sobre</w:t>
      </w:r>
      <w:r>
        <w:rPr>
          <w:color w:val="231F20"/>
          <w:spacing w:val="-19"/>
          <w:w w:val="110"/>
        </w:rPr>
        <w:t> </w:t>
      </w:r>
      <w:r>
        <w:rPr>
          <w:color w:val="231F20"/>
          <w:w w:val="110"/>
        </w:rPr>
        <w:t>si</w:t>
      </w:r>
      <w:r>
        <w:rPr>
          <w:color w:val="231F20"/>
          <w:spacing w:val="-19"/>
          <w:w w:val="110"/>
        </w:rPr>
        <w:t> </w:t>
      </w:r>
      <w:r>
        <w:rPr>
          <w:color w:val="231F20"/>
          <w:w w:val="110"/>
        </w:rPr>
        <w:t>es</w:t>
      </w:r>
      <w:r>
        <w:rPr>
          <w:color w:val="231F20"/>
          <w:spacing w:val="-19"/>
          <w:w w:val="110"/>
        </w:rPr>
        <w:t> </w:t>
      </w:r>
      <w:r>
        <w:rPr>
          <w:color w:val="231F20"/>
          <w:w w:val="110"/>
        </w:rPr>
        <w:t>viable el mundo policéntrico donde pueden coexistir múltiples</w:t>
      </w:r>
      <w:r>
        <w:rPr>
          <w:color w:val="231F20"/>
          <w:spacing w:val="-9"/>
          <w:w w:val="110"/>
        </w:rPr>
        <w:t> </w:t>
      </w:r>
      <w:r>
        <w:rPr>
          <w:color w:val="231F20"/>
          <w:w w:val="110"/>
        </w:rPr>
        <w:t>culturas.</w:t>
      </w:r>
    </w:p>
    <w:p>
      <w:pPr>
        <w:pStyle w:val="BodyText"/>
      </w:pPr>
    </w:p>
    <w:p>
      <w:pPr>
        <w:pStyle w:val="BodyText"/>
      </w:pPr>
    </w:p>
    <w:p>
      <w:pPr>
        <w:pStyle w:val="BodyText"/>
        <w:spacing w:before="10"/>
        <w:rPr>
          <w:sz w:val="24"/>
        </w:rPr>
      </w:pPr>
    </w:p>
    <w:p>
      <w:pPr>
        <w:pStyle w:val="BodyText"/>
        <w:ind w:left="120"/>
        <w:jc w:val="both"/>
        <w:rPr>
          <w:rFonts w:ascii="Calibri" w:hAnsi="Calibri"/>
        </w:rPr>
      </w:pPr>
      <w:r>
        <w:rPr>
          <w:rFonts w:ascii="Calibri" w:hAnsi="Calibri"/>
          <w:color w:val="231F20"/>
          <w:w w:val="120"/>
        </w:rPr>
        <w:t>expansión capitalista y desconexiones sistémicas</w:t>
      </w:r>
    </w:p>
    <w:p>
      <w:pPr>
        <w:pStyle w:val="BodyText"/>
        <w:spacing w:before="3"/>
        <w:rPr>
          <w:rFonts w:ascii="Calibri"/>
          <w:sz w:val="21"/>
        </w:rPr>
      </w:pPr>
    </w:p>
    <w:p>
      <w:pPr>
        <w:pStyle w:val="BodyText"/>
        <w:spacing w:line="259" w:lineRule="auto"/>
        <w:ind w:left="119" w:right="119"/>
        <w:jc w:val="both"/>
      </w:pPr>
      <w:r>
        <w:rPr>
          <w:color w:val="231F20"/>
          <w:w w:val="105"/>
        </w:rPr>
        <w:t>La globalización ha traído como temas colaterales un conjunto de interrogantes sobre la forma de organización del sistema de Estados- nación a principios del siglo </w:t>
      </w:r>
      <w:r>
        <w:rPr>
          <w:rFonts w:ascii="Calibri" w:hAnsi="Calibri"/>
          <w:color w:val="231F20"/>
          <w:w w:val="105"/>
        </w:rPr>
        <w:t>xxi</w:t>
      </w:r>
      <w:r>
        <w:rPr>
          <w:color w:val="231F20"/>
          <w:w w:val="105"/>
        </w:rPr>
        <w:t>. Según Ellen M. Wood (2003), el sistema de Estados sigue siendo necesario, con sus aparatos y aparen- tes soberanías, para que funcione el “nuevo imperialismo”. En cam- bio, para autores como Hardt y Negri (2001), la existencia de los Estados-nación es obsoleta, cosa del   pasado.</w:t>
      </w:r>
    </w:p>
    <w:p>
      <w:pPr>
        <w:pStyle w:val="BodyText"/>
        <w:spacing w:line="261" w:lineRule="auto" w:before="2"/>
        <w:ind w:left="120" w:right="119" w:firstLine="240"/>
        <w:jc w:val="both"/>
        <w:rPr>
          <w:sz w:val="13"/>
        </w:rPr>
      </w:pPr>
      <w:r>
        <w:rPr>
          <w:color w:val="231F20"/>
          <w:spacing w:val="3"/>
          <w:w w:val="110"/>
        </w:rPr>
        <w:t>Según Michael Ignatieff (2003), </w:t>
      </w:r>
      <w:r>
        <w:rPr>
          <w:color w:val="231F20"/>
          <w:w w:val="110"/>
        </w:rPr>
        <w:t>de la </w:t>
      </w:r>
      <w:r>
        <w:rPr>
          <w:color w:val="231F20"/>
          <w:spacing w:val="3"/>
          <w:w w:val="110"/>
        </w:rPr>
        <w:t>Universidad </w:t>
      </w:r>
      <w:r>
        <w:rPr>
          <w:color w:val="231F20"/>
          <w:w w:val="110"/>
        </w:rPr>
        <w:t>de </w:t>
      </w:r>
      <w:r>
        <w:rPr>
          <w:color w:val="231F20"/>
          <w:spacing w:val="4"/>
          <w:w w:val="110"/>
        </w:rPr>
        <w:t>Harvard, </w:t>
      </w:r>
      <w:r>
        <w:rPr>
          <w:color w:val="231F20"/>
          <w:spacing w:val="2"/>
          <w:w w:val="110"/>
        </w:rPr>
        <w:t>“el </w:t>
      </w:r>
      <w:r>
        <w:rPr>
          <w:color w:val="231F20"/>
          <w:spacing w:val="3"/>
          <w:w w:val="110"/>
        </w:rPr>
        <w:t>nuevo imperialismo </w:t>
      </w:r>
      <w:r>
        <w:rPr>
          <w:color w:val="231F20"/>
          <w:spacing w:val="2"/>
          <w:w w:val="110"/>
        </w:rPr>
        <w:t>[…] </w:t>
      </w:r>
      <w:r>
        <w:rPr>
          <w:color w:val="231F20"/>
          <w:w w:val="110"/>
        </w:rPr>
        <w:t>es </w:t>
      </w:r>
      <w:r>
        <w:rPr>
          <w:color w:val="231F20"/>
          <w:spacing w:val="3"/>
          <w:w w:val="110"/>
        </w:rPr>
        <w:t>humanitario </w:t>
      </w:r>
      <w:r>
        <w:rPr>
          <w:color w:val="231F20"/>
          <w:w w:val="110"/>
        </w:rPr>
        <w:t>en </w:t>
      </w:r>
      <w:r>
        <w:rPr>
          <w:color w:val="231F20"/>
          <w:spacing w:val="3"/>
          <w:w w:val="110"/>
        </w:rPr>
        <w:t>teoría</w:t>
      </w:r>
      <w:r>
        <w:rPr>
          <w:color w:val="231F20"/>
          <w:spacing w:val="33"/>
          <w:w w:val="110"/>
        </w:rPr>
        <w:t> </w:t>
      </w:r>
      <w:r>
        <w:rPr>
          <w:color w:val="231F20"/>
          <w:spacing w:val="3"/>
          <w:w w:val="110"/>
        </w:rPr>
        <w:t>pero</w:t>
      </w:r>
      <w:r>
        <w:rPr>
          <w:color w:val="231F20"/>
          <w:spacing w:val="20"/>
          <w:w w:val="110"/>
        </w:rPr>
        <w:t> </w:t>
      </w:r>
      <w:r>
        <w:rPr>
          <w:color w:val="231F20"/>
          <w:spacing w:val="3"/>
          <w:w w:val="110"/>
        </w:rPr>
        <w:t>impe-</w:t>
      </w:r>
      <w:r>
        <w:rPr>
          <w:color w:val="231F20"/>
          <w:w w:val="72"/>
        </w:rPr>
        <w:t> </w:t>
      </w:r>
      <w:r>
        <w:rPr>
          <w:color w:val="231F20"/>
          <w:spacing w:val="3"/>
          <w:w w:val="110"/>
        </w:rPr>
        <w:t>rial </w:t>
      </w:r>
      <w:r>
        <w:rPr>
          <w:color w:val="231F20"/>
          <w:w w:val="110"/>
        </w:rPr>
        <w:t>en la </w:t>
      </w:r>
      <w:r>
        <w:rPr>
          <w:color w:val="231F20"/>
          <w:spacing w:val="3"/>
          <w:w w:val="110"/>
        </w:rPr>
        <w:t>práctica. Crea Estados subsoberanos, independientes </w:t>
      </w:r>
      <w:r>
        <w:rPr>
          <w:color w:val="231F20"/>
          <w:w w:val="110"/>
        </w:rPr>
        <w:t>en </w:t>
      </w:r>
      <w:r>
        <w:rPr>
          <w:color w:val="231F20"/>
          <w:spacing w:val="3"/>
          <w:w w:val="110"/>
        </w:rPr>
        <w:t>teoría pero </w:t>
      </w:r>
      <w:r>
        <w:rPr>
          <w:color w:val="231F20"/>
          <w:w w:val="110"/>
        </w:rPr>
        <w:t>no de </w:t>
      </w:r>
      <w:r>
        <w:rPr>
          <w:color w:val="231F20"/>
          <w:spacing w:val="3"/>
          <w:w w:val="110"/>
        </w:rPr>
        <w:t>hecho”. </w:t>
      </w:r>
      <w:r>
        <w:rPr>
          <w:color w:val="231F20"/>
          <w:w w:val="110"/>
        </w:rPr>
        <w:t>El </w:t>
      </w:r>
      <w:r>
        <w:rPr>
          <w:color w:val="231F20"/>
          <w:spacing w:val="3"/>
          <w:w w:val="110"/>
        </w:rPr>
        <w:t>profesor Ignatieff, quien también </w:t>
      </w:r>
      <w:r>
        <w:rPr>
          <w:color w:val="231F20"/>
          <w:w w:val="110"/>
        </w:rPr>
        <w:t>es </w:t>
      </w:r>
      <w:r>
        <w:rPr>
          <w:color w:val="231F20"/>
          <w:spacing w:val="3"/>
          <w:w w:val="110"/>
        </w:rPr>
        <w:t>director </w:t>
      </w:r>
      <w:r>
        <w:rPr>
          <w:color w:val="231F20"/>
          <w:spacing w:val="2"/>
          <w:w w:val="110"/>
        </w:rPr>
        <w:t>del </w:t>
      </w:r>
      <w:r>
        <w:rPr>
          <w:color w:val="231F20"/>
          <w:spacing w:val="3"/>
          <w:w w:val="110"/>
        </w:rPr>
        <w:t>Centro </w:t>
      </w:r>
      <w:r>
        <w:rPr>
          <w:color w:val="231F20"/>
          <w:w w:val="110"/>
        </w:rPr>
        <w:t>de </w:t>
      </w:r>
      <w:r>
        <w:rPr>
          <w:color w:val="231F20"/>
          <w:spacing w:val="3"/>
          <w:w w:val="110"/>
        </w:rPr>
        <w:t>Políticas </w:t>
      </w:r>
      <w:r>
        <w:rPr>
          <w:color w:val="231F20"/>
          <w:w w:val="110"/>
        </w:rPr>
        <w:t>de </w:t>
      </w:r>
      <w:r>
        <w:rPr>
          <w:color w:val="231F20"/>
          <w:spacing w:val="3"/>
          <w:w w:val="110"/>
        </w:rPr>
        <w:t>Derechos Humanos, plantea </w:t>
      </w:r>
      <w:r>
        <w:rPr>
          <w:color w:val="231F20"/>
          <w:spacing w:val="2"/>
          <w:w w:val="110"/>
        </w:rPr>
        <w:t>que </w:t>
      </w:r>
      <w:r>
        <w:rPr>
          <w:color w:val="231F20"/>
          <w:spacing w:val="3"/>
          <w:w w:val="110"/>
        </w:rPr>
        <w:t>“haciendo </w:t>
      </w:r>
      <w:r>
        <w:rPr>
          <w:color w:val="231F20"/>
          <w:spacing w:val="2"/>
          <w:w w:val="110"/>
        </w:rPr>
        <w:t>una </w:t>
      </w:r>
      <w:r>
        <w:rPr>
          <w:color w:val="231F20"/>
          <w:spacing w:val="3"/>
          <w:w w:val="110"/>
        </w:rPr>
        <w:t>analogía </w:t>
      </w:r>
      <w:r>
        <w:rPr>
          <w:color w:val="231F20"/>
          <w:spacing w:val="2"/>
          <w:w w:val="110"/>
        </w:rPr>
        <w:t>con </w:t>
      </w:r>
      <w:r>
        <w:rPr>
          <w:color w:val="231F20"/>
          <w:spacing w:val="3"/>
          <w:w w:val="110"/>
        </w:rPr>
        <w:t>Roma </w:t>
      </w:r>
      <w:r>
        <w:rPr>
          <w:color w:val="231F20"/>
          <w:spacing w:val="2"/>
          <w:w w:val="110"/>
        </w:rPr>
        <w:t>[…]</w:t>
      </w:r>
      <w:r>
        <w:rPr>
          <w:color w:val="231F20"/>
          <w:spacing w:val="5"/>
          <w:w w:val="110"/>
        </w:rPr>
        <w:t> </w:t>
      </w:r>
      <w:r>
        <w:rPr>
          <w:color w:val="231F20"/>
          <w:spacing w:val="3"/>
          <w:w w:val="110"/>
        </w:rPr>
        <w:t>hemos</w:t>
      </w:r>
      <w:r>
        <w:rPr>
          <w:color w:val="231F20"/>
          <w:spacing w:val="52"/>
          <w:w w:val="110"/>
        </w:rPr>
        <w:t> </w:t>
      </w:r>
      <w:r>
        <w:rPr>
          <w:color w:val="231F20"/>
          <w:spacing w:val="3"/>
          <w:w w:val="110"/>
        </w:rPr>
        <w:t>despertado</w:t>
      </w:r>
      <w:r>
        <w:rPr>
          <w:color w:val="231F20"/>
          <w:w w:val="112"/>
        </w:rPr>
        <w:t> </w:t>
      </w:r>
      <w:r>
        <w:rPr>
          <w:color w:val="231F20"/>
          <w:spacing w:val="3"/>
          <w:w w:val="110"/>
        </w:rPr>
        <w:t>ante </w:t>
      </w:r>
      <w:r>
        <w:rPr>
          <w:color w:val="231F20"/>
          <w:w w:val="110"/>
        </w:rPr>
        <w:t>la </w:t>
      </w:r>
      <w:r>
        <w:rPr>
          <w:color w:val="231F20"/>
          <w:spacing w:val="3"/>
          <w:w w:val="110"/>
        </w:rPr>
        <w:t>amenaza </w:t>
      </w:r>
      <w:r>
        <w:rPr>
          <w:color w:val="231F20"/>
          <w:w w:val="110"/>
        </w:rPr>
        <w:t>de </w:t>
      </w:r>
      <w:r>
        <w:rPr>
          <w:color w:val="231F20"/>
          <w:spacing w:val="2"/>
          <w:w w:val="110"/>
        </w:rPr>
        <w:t>los </w:t>
      </w:r>
      <w:r>
        <w:rPr>
          <w:color w:val="231F20"/>
          <w:spacing w:val="3"/>
          <w:w w:val="110"/>
        </w:rPr>
        <w:t>bárbaros </w:t>
      </w:r>
      <w:r>
        <w:rPr>
          <w:color w:val="231F20"/>
          <w:spacing w:val="2"/>
          <w:w w:val="110"/>
        </w:rPr>
        <w:t>[…] </w:t>
      </w:r>
      <w:r>
        <w:rPr>
          <w:color w:val="231F20"/>
          <w:spacing w:val="3"/>
          <w:w w:val="110"/>
        </w:rPr>
        <w:t>hemos castigado justamente </w:t>
      </w:r>
      <w:r>
        <w:rPr>
          <w:color w:val="231F20"/>
          <w:w w:val="110"/>
        </w:rPr>
        <w:t>a </w:t>
      </w:r>
      <w:r>
        <w:rPr>
          <w:color w:val="231F20"/>
          <w:spacing w:val="2"/>
          <w:w w:val="110"/>
        </w:rPr>
        <w:t>los </w:t>
      </w:r>
      <w:r>
        <w:rPr>
          <w:color w:val="231F20"/>
          <w:spacing w:val="3"/>
          <w:w w:val="110"/>
        </w:rPr>
        <w:t>bárbaros </w:t>
      </w:r>
      <w:r>
        <w:rPr>
          <w:color w:val="231F20"/>
          <w:w w:val="110"/>
        </w:rPr>
        <w:t>y </w:t>
      </w:r>
      <w:r>
        <w:rPr>
          <w:color w:val="231F20"/>
          <w:spacing w:val="2"/>
          <w:w w:val="110"/>
        </w:rPr>
        <w:t>más</w:t>
      </w:r>
      <w:r>
        <w:rPr>
          <w:color w:val="231F20"/>
          <w:spacing w:val="5"/>
          <w:w w:val="110"/>
        </w:rPr>
        <w:t> </w:t>
      </w:r>
      <w:r>
        <w:rPr>
          <w:color w:val="231F20"/>
          <w:spacing w:val="3"/>
          <w:w w:val="110"/>
        </w:rPr>
        <w:t>seguirá”.</w:t>
      </w:r>
      <w:r>
        <w:rPr>
          <w:color w:val="231F20"/>
          <w:spacing w:val="3"/>
          <w:w w:val="110"/>
          <w:position w:val="6"/>
          <w:sz w:val="13"/>
        </w:rPr>
        <w:t>1</w:t>
      </w:r>
    </w:p>
    <w:p>
      <w:pPr>
        <w:pStyle w:val="BodyText"/>
      </w:pPr>
    </w:p>
    <w:p>
      <w:pPr>
        <w:pStyle w:val="BodyText"/>
        <w:spacing w:before="3"/>
        <w:rPr>
          <w:sz w:val="17"/>
        </w:rPr>
      </w:pPr>
    </w:p>
    <w:p>
      <w:pPr>
        <w:spacing w:line="256" w:lineRule="auto" w:before="0"/>
        <w:ind w:left="119" w:right="118" w:firstLine="240"/>
        <w:jc w:val="both"/>
        <w:rPr>
          <w:rFonts w:ascii="Cambria" w:hAnsi="Cambria"/>
          <w:i/>
          <w:sz w:val="16"/>
        </w:rPr>
      </w:pPr>
      <w:r>
        <w:rPr>
          <w:color w:val="231F20"/>
          <w:w w:val="105"/>
          <w:position w:val="5"/>
          <w:sz w:val="10"/>
        </w:rPr>
        <w:t>1 </w:t>
      </w:r>
      <w:r>
        <w:rPr>
          <w:color w:val="231F20"/>
          <w:w w:val="105"/>
          <w:sz w:val="16"/>
        </w:rPr>
        <w:t>Según la cita de John B. Foster: “</w:t>
      </w:r>
      <w:r>
        <w:rPr>
          <w:rFonts w:ascii="Cambria" w:hAnsi="Cambria"/>
          <w:i/>
          <w:color w:val="231F20"/>
          <w:w w:val="105"/>
          <w:sz w:val="16"/>
        </w:rPr>
        <w:t>This new imperialism...is humanitarian in theory </w:t>
      </w:r>
      <w:r>
        <w:rPr>
          <w:rFonts w:ascii="Cambria" w:hAnsi="Cambria"/>
          <w:i/>
          <w:color w:val="231F20"/>
          <w:sz w:val="16"/>
        </w:rPr>
        <w:t>but</w:t>
      </w:r>
      <w:r>
        <w:rPr>
          <w:rFonts w:ascii="Cambria" w:hAnsi="Cambria"/>
          <w:i/>
          <w:color w:val="231F20"/>
          <w:spacing w:val="-5"/>
          <w:sz w:val="16"/>
        </w:rPr>
        <w:t> </w:t>
      </w:r>
      <w:r>
        <w:rPr>
          <w:rFonts w:ascii="Cambria" w:hAnsi="Cambria"/>
          <w:i/>
          <w:color w:val="231F20"/>
          <w:sz w:val="16"/>
        </w:rPr>
        <w:t>imperial</w:t>
      </w:r>
      <w:r>
        <w:rPr>
          <w:rFonts w:ascii="Cambria" w:hAnsi="Cambria"/>
          <w:i/>
          <w:color w:val="231F20"/>
          <w:spacing w:val="-5"/>
          <w:sz w:val="16"/>
        </w:rPr>
        <w:t> </w:t>
      </w:r>
      <w:r>
        <w:rPr>
          <w:rFonts w:ascii="Cambria" w:hAnsi="Cambria"/>
          <w:i/>
          <w:color w:val="231F20"/>
          <w:sz w:val="16"/>
        </w:rPr>
        <w:t>in</w:t>
      </w:r>
      <w:r>
        <w:rPr>
          <w:rFonts w:ascii="Cambria" w:hAnsi="Cambria"/>
          <w:i/>
          <w:color w:val="231F20"/>
          <w:spacing w:val="-5"/>
          <w:sz w:val="16"/>
        </w:rPr>
        <w:t> </w:t>
      </w:r>
      <w:r>
        <w:rPr>
          <w:rFonts w:ascii="Cambria" w:hAnsi="Cambria"/>
          <w:i/>
          <w:color w:val="231F20"/>
          <w:sz w:val="16"/>
        </w:rPr>
        <w:t>practice;</w:t>
      </w:r>
      <w:r>
        <w:rPr>
          <w:rFonts w:ascii="Cambria" w:hAnsi="Cambria"/>
          <w:i/>
          <w:color w:val="231F20"/>
          <w:spacing w:val="-5"/>
          <w:sz w:val="16"/>
        </w:rPr>
        <w:t> </w:t>
      </w:r>
      <w:r>
        <w:rPr>
          <w:rFonts w:ascii="Cambria" w:hAnsi="Cambria"/>
          <w:i/>
          <w:color w:val="231F20"/>
          <w:sz w:val="16"/>
        </w:rPr>
        <w:t>it</w:t>
      </w:r>
      <w:r>
        <w:rPr>
          <w:rFonts w:ascii="Cambria" w:hAnsi="Cambria"/>
          <w:i/>
          <w:color w:val="231F20"/>
          <w:spacing w:val="-5"/>
          <w:sz w:val="16"/>
        </w:rPr>
        <w:t> </w:t>
      </w:r>
      <w:r>
        <w:rPr>
          <w:rFonts w:ascii="Cambria" w:hAnsi="Cambria"/>
          <w:i/>
          <w:color w:val="231F20"/>
          <w:sz w:val="16"/>
        </w:rPr>
        <w:t>creates</w:t>
      </w:r>
      <w:r>
        <w:rPr>
          <w:rFonts w:ascii="Cambria" w:hAnsi="Cambria"/>
          <w:i/>
          <w:color w:val="231F20"/>
          <w:spacing w:val="-5"/>
          <w:sz w:val="16"/>
        </w:rPr>
        <w:t> </w:t>
      </w:r>
      <w:r>
        <w:rPr>
          <w:rFonts w:ascii="Cambria" w:hAnsi="Cambria"/>
          <w:i/>
          <w:color w:val="231F20"/>
          <w:sz w:val="16"/>
        </w:rPr>
        <w:t>‘subsovereignty,’</w:t>
      </w:r>
      <w:r>
        <w:rPr>
          <w:rFonts w:ascii="Cambria" w:hAnsi="Cambria"/>
          <w:i/>
          <w:color w:val="231F20"/>
          <w:spacing w:val="-5"/>
          <w:sz w:val="16"/>
        </w:rPr>
        <w:t> </w:t>
      </w:r>
      <w:r>
        <w:rPr>
          <w:rFonts w:ascii="Cambria" w:hAnsi="Cambria"/>
          <w:i/>
          <w:color w:val="231F20"/>
          <w:sz w:val="16"/>
        </w:rPr>
        <w:t>in</w:t>
      </w:r>
      <w:r>
        <w:rPr>
          <w:rFonts w:ascii="Cambria" w:hAnsi="Cambria"/>
          <w:i/>
          <w:color w:val="231F20"/>
          <w:spacing w:val="-5"/>
          <w:sz w:val="16"/>
        </w:rPr>
        <w:t> </w:t>
      </w:r>
      <w:r>
        <w:rPr>
          <w:rFonts w:ascii="Cambria" w:hAnsi="Cambria"/>
          <w:i/>
          <w:color w:val="231F20"/>
          <w:sz w:val="16"/>
        </w:rPr>
        <w:t>which</w:t>
      </w:r>
      <w:r>
        <w:rPr>
          <w:rFonts w:ascii="Cambria" w:hAnsi="Cambria"/>
          <w:i/>
          <w:color w:val="231F20"/>
          <w:spacing w:val="-5"/>
          <w:sz w:val="16"/>
        </w:rPr>
        <w:t> </w:t>
      </w:r>
      <w:r>
        <w:rPr>
          <w:rFonts w:ascii="Cambria" w:hAnsi="Cambria"/>
          <w:i/>
          <w:color w:val="231F20"/>
          <w:sz w:val="16"/>
        </w:rPr>
        <w:t>states</w:t>
      </w:r>
      <w:r>
        <w:rPr>
          <w:rFonts w:ascii="Cambria" w:hAnsi="Cambria"/>
          <w:i/>
          <w:color w:val="231F20"/>
          <w:spacing w:val="-5"/>
          <w:sz w:val="16"/>
        </w:rPr>
        <w:t> </w:t>
      </w:r>
      <w:r>
        <w:rPr>
          <w:rFonts w:ascii="Cambria" w:hAnsi="Cambria"/>
          <w:i/>
          <w:color w:val="231F20"/>
          <w:sz w:val="16"/>
        </w:rPr>
        <w:t>possess</w:t>
      </w:r>
      <w:r>
        <w:rPr>
          <w:rFonts w:ascii="Cambria" w:hAnsi="Cambria"/>
          <w:i/>
          <w:color w:val="231F20"/>
          <w:spacing w:val="-5"/>
          <w:sz w:val="16"/>
        </w:rPr>
        <w:t> </w:t>
      </w:r>
      <w:r>
        <w:rPr>
          <w:rFonts w:ascii="Cambria" w:hAnsi="Cambria"/>
          <w:i/>
          <w:color w:val="231F20"/>
          <w:sz w:val="16"/>
        </w:rPr>
        <w:t>independence</w:t>
      </w:r>
      <w:r>
        <w:rPr>
          <w:rFonts w:ascii="Cambria" w:hAnsi="Cambria"/>
          <w:i/>
          <w:color w:val="231F20"/>
          <w:spacing w:val="-5"/>
          <w:sz w:val="16"/>
        </w:rPr>
        <w:t> </w:t>
      </w:r>
      <w:r>
        <w:rPr>
          <w:rFonts w:ascii="Cambria" w:hAnsi="Cambria"/>
          <w:i/>
          <w:color w:val="231F20"/>
          <w:sz w:val="16"/>
        </w:rPr>
        <w:t>in</w:t>
      </w:r>
    </w:p>
    <w:p>
      <w:pPr>
        <w:spacing w:after="0" w:line="256" w:lineRule="auto"/>
        <w:jc w:val="both"/>
        <w:rPr>
          <w:rFonts w:ascii="Cambria" w:hAnsi="Cambria"/>
          <w:sz w:val="16"/>
        </w:rPr>
        <w:sectPr>
          <w:pgSz w:w="7640" w:h="11900"/>
          <w:pgMar w:header="676" w:footer="0" w:top="860" w:bottom="280" w:left="640" w:right="760"/>
        </w:sectPr>
      </w:pPr>
    </w:p>
    <w:p>
      <w:pPr>
        <w:pStyle w:val="BodyText"/>
        <w:spacing w:line="259" w:lineRule="auto" w:before="159"/>
        <w:ind w:left="120" w:right="117" w:firstLine="240"/>
        <w:jc w:val="both"/>
      </w:pPr>
      <w:r>
        <w:rPr>
          <w:color w:val="231F20"/>
          <w:w w:val="115"/>
        </w:rPr>
        <w:t>En</w:t>
      </w:r>
      <w:r>
        <w:rPr>
          <w:color w:val="231F20"/>
          <w:spacing w:val="-24"/>
          <w:w w:val="115"/>
        </w:rPr>
        <w:t> </w:t>
      </w:r>
      <w:r>
        <w:rPr>
          <w:color w:val="231F20"/>
          <w:w w:val="115"/>
        </w:rPr>
        <w:t>la</w:t>
      </w:r>
      <w:r>
        <w:rPr>
          <w:color w:val="231F20"/>
          <w:spacing w:val="-24"/>
          <w:w w:val="115"/>
        </w:rPr>
        <w:t> </w:t>
      </w:r>
      <w:r>
        <w:rPr>
          <w:color w:val="231F20"/>
          <w:w w:val="115"/>
        </w:rPr>
        <w:t>tesis</w:t>
      </w:r>
      <w:r>
        <w:rPr>
          <w:color w:val="231F20"/>
          <w:spacing w:val="-24"/>
          <w:w w:val="115"/>
        </w:rPr>
        <w:t> </w:t>
      </w:r>
      <w:r>
        <w:rPr>
          <w:color w:val="231F20"/>
          <w:w w:val="115"/>
        </w:rPr>
        <w:t>implícita</w:t>
      </w:r>
      <w:r>
        <w:rPr>
          <w:color w:val="231F20"/>
          <w:spacing w:val="-24"/>
          <w:w w:val="115"/>
        </w:rPr>
        <w:t> </w:t>
      </w:r>
      <w:r>
        <w:rPr>
          <w:color w:val="231F20"/>
          <w:w w:val="115"/>
        </w:rPr>
        <w:t>de</w:t>
      </w:r>
      <w:r>
        <w:rPr>
          <w:color w:val="231F20"/>
          <w:spacing w:val="-24"/>
          <w:w w:val="115"/>
        </w:rPr>
        <w:t> </w:t>
      </w:r>
      <w:r>
        <w:rPr>
          <w:color w:val="231F20"/>
          <w:spacing w:val="-3"/>
          <w:w w:val="115"/>
        </w:rPr>
        <w:t>Wood,</w:t>
      </w:r>
      <w:r>
        <w:rPr>
          <w:color w:val="231F20"/>
          <w:spacing w:val="-24"/>
          <w:w w:val="115"/>
        </w:rPr>
        <w:t> </w:t>
      </w:r>
      <w:r>
        <w:rPr>
          <w:color w:val="231F20"/>
          <w:w w:val="115"/>
        </w:rPr>
        <w:t>el</w:t>
      </w:r>
      <w:r>
        <w:rPr>
          <w:color w:val="231F20"/>
          <w:spacing w:val="-24"/>
          <w:w w:val="115"/>
        </w:rPr>
        <w:t> </w:t>
      </w:r>
      <w:r>
        <w:rPr>
          <w:color w:val="231F20"/>
          <w:w w:val="115"/>
        </w:rPr>
        <w:t>siglo</w:t>
      </w:r>
      <w:r>
        <w:rPr>
          <w:color w:val="231F20"/>
          <w:spacing w:val="-24"/>
          <w:w w:val="115"/>
        </w:rPr>
        <w:t> </w:t>
      </w:r>
      <w:r>
        <w:rPr>
          <w:rFonts w:ascii="Calibri" w:hAnsi="Calibri"/>
          <w:color w:val="231F20"/>
          <w:w w:val="115"/>
        </w:rPr>
        <w:t>xxi</w:t>
      </w:r>
      <w:r>
        <w:rPr>
          <w:rFonts w:ascii="Calibri" w:hAnsi="Calibri"/>
          <w:color w:val="231F20"/>
          <w:spacing w:val="-19"/>
          <w:w w:val="115"/>
        </w:rPr>
        <w:t> </w:t>
      </w:r>
      <w:r>
        <w:rPr>
          <w:color w:val="231F20"/>
          <w:w w:val="115"/>
        </w:rPr>
        <w:t>nace</w:t>
      </w:r>
      <w:r>
        <w:rPr>
          <w:color w:val="231F20"/>
          <w:spacing w:val="-24"/>
          <w:w w:val="115"/>
        </w:rPr>
        <w:t> </w:t>
      </w:r>
      <w:r>
        <w:rPr>
          <w:color w:val="231F20"/>
          <w:w w:val="115"/>
        </w:rPr>
        <w:t>con</w:t>
      </w:r>
      <w:r>
        <w:rPr>
          <w:color w:val="231F20"/>
          <w:spacing w:val="-24"/>
          <w:w w:val="115"/>
        </w:rPr>
        <w:t> </w:t>
      </w:r>
      <w:r>
        <w:rPr>
          <w:color w:val="231F20"/>
          <w:w w:val="115"/>
        </w:rPr>
        <w:t>una</w:t>
      </w:r>
      <w:r>
        <w:rPr>
          <w:color w:val="231F20"/>
          <w:spacing w:val="-24"/>
          <w:w w:val="115"/>
        </w:rPr>
        <w:t> </w:t>
      </w:r>
      <w:r>
        <w:rPr>
          <w:color w:val="231F20"/>
          <w:w w:val="115"/>
        </w:rPr>
        <w:t>contradic- ción</w:t>
      </w:r>
      <w:r>
        <w:rPr>
          <w:color w:val="231F20"/>
          <w:spacing w:val="-18"/>
          <w:w w:val="115"/>
        </w:rPr>
        <w:t> </w:t>
      </w:r>
      <w:r>
        <w:rPr>
          <w:color w:val="231F20"/>
          <w:w w:val="115"/>
        </w:rPr>
        <w:t>inherente</w:t>
      </w:r>
      <w:r>
        <w:rPr>
          <w:color w:val="231F20"/>
          <w:spacing w:val="-18"/>
          <w:w w:val="115"/>
        </w:rPr>
        <w:t> </w:t>
      </w:r>
      <w:r>
        <w:rPr>
          <w:color w:val="231F20"/>
          <w:w w:val="115"/>
        </w:rPr>
        <w:t>sin</w:t>
      </w:r>
      <w:r>
        <w:rPr>
          <w:color w:val="231F20"/>
          <w:spacing w:val="-18"/>
          <w:w w:val="115"/>
        </w:rPr>
        <w:t> </w:t>
      </w:r>
      <w:r>
        <w:rPr>
          <w:color w:val="231F20"/>
          <w:w w:val="115"/>
        </w:rPr>
        <w:t>resolver</w:t>
      </w:r>
      <w:r>
        <w:rPr>
          <w:color w:val="231F20"/>
          <w:spacing w:val="-18"/>
          <w:w w:val="115"/>
        </w:rPr>
        <w:t> </w:t>
      </w:r>
      <w:r>
        <w:rPr>
          <w:color w:val="231F20"/>
          <w:w w:val="115"/>
        </w:rPr>
        <w:t>a</w:t>
      </w:r>
      <w:r>
        <w:rPr>
          <w:color w:val="231F20"/>
          <w:spacing w:val="-18"/>
          <w:w w:val="115"/>
        </w:rPr>
        <w:t> </w:t>
      </w:r>
      <w:r>
        <w:rPr>
          <w:color w:val="231F20"/>
          <w:w w:val="115"/>
        </w:rPr>
        <w:t>escala</w:t>
      </w:r>
      <w:r>
        <w:rPr>
          <w:color w:val="231F20"/>
          <w:spacing w:val="-18"/>
          <w:w w:val="115"/>
        </w:rPr>
        <w:t> </w:t>
      </w:r>
      <w:r>
        <w:rPr>
          <w:color w:val="231F20"/>
          <w:w w:val="115"/>
        </w:rPr>
        <w:t>del</w:t>
      </w:r>
      <w:r>
        <w:rPr>
          <w:color w:val="231F20"/>
          <w:spacing w:val="-18"/>
          <w:w w:val="115"/>
        </w:rPr>
        <w:t> </w:t>
      </w:r>
      <w:r>
        <w:rPr>
          <w:color w:val="231F20"/>
          <w:w w:val="115"/>
        </w:rPr>
        <w:t>sistema</w:t>
      </w:r>
      <w:r>
        <w:rPr>
          <w:color w:val="231F20"/>
          <w:spacing w:val="-18"/>
          <w:w w:val="115"/>
        </w:rPr>
        <w:t> </w:t>
      </w:r>
      <w:r>
        <w:rPr>
          <w:color w:val="231F20"/>
          <w:w w:val="115"/>
        </w:rPr>
        <w:t>capitalista</w:t>
      </w:r>
      <w:r>
        <w:rPr>
          <w:color w:val="231F20"/>
          <w:spacing w:val="-18"/>
          <w:w w:val="115"/>
        </w:rPr>
        <w:t> </w:t>
      </w:r>
      <w:r>
        <w:rPr>
          <w:color w:val="231F20"/>
          <w:w w:val="115"/>
        </w:rPr>
        <w:t>mundial, consistente</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disparidad</w:t>
      </w:r>
      <w:r>
        <w:rPr>
          <w:color w:val="231F20"/>
          <w:spacing w:val="-22"/>
          <w:w w:val="115"/>
        </w:rPr>
        <w:t> </w:t>
      </w:r>
      <w:r>
        <w:rPr>
          <w:color w:val="231F20"/>
          <w:w w:val="115"/>
        </w:rPr>
        <w:t>de</w:t>
      </w:r>
      <w:r>
        <w:rPr>
          <w:color w:val="231F20"/>
          <w:spacing w:val="-22"/>
          <w:w w:val="115"/>
        </w:rPr>
        <w:t> </w:t>
      </w:r>
      <w:r>
        <w:rPr>
          <w:color w:val="231F20"/>
          <w:w w:val="115"/>
        </w:rPr>
        <w:t>desarrollo</w:t>
      </w:r>
      <w:r>
        <w:rPr>
          <w:color w:val="231F20"/>
          <w:spacing w:val="-22"/>
          <w:w w:val="115"/>
        </w:rPr>
        <w:t> </w:t>
      </w:r>
      <w:r>
        <w:rPr>
          <w:color w:val="231F20"/>
          <w:w w:val="115"/>
        </w:rPr>
        <w:t>entre</w:t>
      </w:r>
      <w:r>
        <w:rPr>
          <w:color w:val="231F20"/>
          <w:spacing w:val="-22"/>
          <w:w w:val="115"/>
        </w:rPr>
        <w:t> </w:t>
      </w:r>
      <w:r>
        <w:rPr>
          <w:color w:val="231F20"/>
          <w:w w:val="115"/>
        </w:rPr>
        <w:t>las</w:t>
      </w:r>
      <w:r>
        <w:rPr>
          <w:color w:val="231F20"/>
          <w:spacing w:val="-22"/>
          <w:w w:val="115"/>
        </w:rPr>
        <w:t> </w:t>
      </w:r>
      <w:r>
        <w:rPr>
          <w:color w:val="231F20"/>
          <w:w w:val="115"/>
        </w:rPr>
        <w:t>diferentes</w:t>
      </w:r>
      <w:r>
        <w:rPr>
          <w:color w:val="231F20"/>
          <w:spacing w:val="-22"/>
          <w:w w:val="115"/>
        </w:rPr>
        <w:t> </w:t>
      </w:r>
      <w:r>
        <w:rPr>
          <w:color w:val="231F20"/>
          <w:w w:val="115"/>
        </w:rPr>
        <w:t>regio- nes</w:t>
      </w:r>
      <w:r>
        <w:rPr>
          <w:color w:val="231F20"/>
          <w:spacing w:val="-22"/>
          <w:w w:val="115"/>
        </w:rPr>
        <w:t> </w:t>
      </w:r>
      <w:r>
        <w:rPr>
          <w:color w:val="231F20"/>
          <w:w w:val="115"/>
        </w:rPr>
        <w:t>del</w:t>
      </w:r>
      <w:r>
        <w:rPr>
          <w:color w:val="231F20"/>
          <w:spacing w:val="-22"/>
          <w:w w:val="115"/>
        </w:rPr>
        <w:t> </w:t>
      </w:r>
      <w:r>
        <w:rPr>
          <w:color w:val="231F20"/>
          <w:w w:val="115"/>
        </w:rPr>
        <w:t>mundo.</w:t>
      </w:r>
      <w:r>
        <w:rPr>
          <w:color w:val="231F20"/>
          <w:spacing w:val="-22"/>
          <w:w w:val="115"/>
        </w:rPr>
        <w:t> </w:t>
      </w:r>
      <w:r>
        <w:rPr>
          <w:color w:val="231F20"/>
          <w:w w:val="115"/>
        </w:rPr>
        <w:t>Para</w:t>
      </w:r>
      <w:r>
        <w:rPr>
          <w:color w:val="231F20"/>
          <w:spacing w:val="-22"/>
          <w:w w:val="115"/>
        </w:rPr>
        <w:t> </w:t>
      </w:r>
      <w:r>
        <w:rPr>
          <w:color w:val="231F20"/>
          <w:w w:val="115"/>
        </w:rPr>
        <w:t>mantener</w:t>
      </w:r>
      <w:r>
        <w:rPr>
          <w:color w:val="231F20"/>
          <w:spacing w:val="-22"/>
          <w:w w:val="115"/>
        </w:rPr>
        <w:t> </w:t>
      </w:r>
      <w:r>
        <w:rPr>
          <w:color w:val="231F20"/>
          <w:w w:val="115"/>
        </w:rPr>
        <w:t>este</w:t>
      </w:r>
      <w:r>
        <w:rPr>
          <w:color w:val="231F20"/>
          <w:spacing w:val="-22"/>
          <w:w w:val="115"/>
        </w:rPr>
        <w:t> </w:t>
      </w:r>
      <w:r>
        <w:rPr>
          <w:color w:val="231F20"/>
          <w:w w:val="115"/>
        </w:rPr>
        <w:t>orden,</w:t>
      </w:r>
      <w:r>
        <w:rPr>
          <w:color w:val="231F20"/>
          <w:spacing w:val="-22"/>
          <w:w w:val="115"/>
        </w:rPr>
        <w:t> </w:t>
      </w:r>
      <w:r>
        <w:rPr>
          <w:color w:val="231F20"/>
          <w:w w:val="115"/>
        </w:rPr>
        <w:t>producto</w:t>
      </w:r>
      <w:r>
        <w:rPr>
          <w:color w:val="231F20"/>
          <w:spacing w:val="-22"/>
          <w:w w:val="115"/>
        </w:rPr>
        <w:t> </w:t>
      </w:r>
      <w:r>
        <w:rPr>
          <w:color w:val="231F20"/>
          <w:w w:val="115"/>
        </w:rPr>
        <w:t>de</w:t>
      </w:r>
      <w:r>
        <w:rPr>
          <w:color w:val="231F20"/>
          <w:spacing w:val="-22"/>
          <w:w w:val="115"/>
        </w:rPr>
        <w:t> </w:t>
      </w:r>
      <w:r>
        <w:rPr>
          <w:color w:val="231F20"/>
          <w:w w:val="115"/>
        </w:rPr>
        <w:t>las</w:t>
      </w:r>
      <w:r>
        <w:rPr>
          <w:color w:val="231F20"/>
          <w:spacing w:val="-22"/>
          <w:w w:val="115"/>
        </w:rPr>
        <w:t> </w:t>
      </w:r>
      <w:r>
        <w:rPr>
          <w:color w:val="231F20"/>
          <w:w w:val="115"/>
        </w:rPr>
        <w:t>múltiples luchas</w:t>
      </w:r>
      <w:r>
        <w:rPr>
          <w:color w:val="231F20"/>
          <w:spacing w:val="-23"/>
          <w:w w:val="115"/>
        </w:rPr>
        <w:t> </w:t>
      </w:r>
      <w:r>
        <w:rPr>
          <w:color w:val="231F20"/>
          <w:w w:val="110"/>
        </w:rPr>
        <w:t>y</w:t>
      </w:r>
      <w:r>
        <w:rPr>
          <w:color w:val="231F20"/>
          <w:spacing w:val="-21"/>
          <w:w w:val="110"/>
        </w:rPr>
        <w:t> </w:t>
      </w:r>
      <w:r>
        <w:rPr>
          <w:color w:val="231F20"/>
          <w:w w:val="115"/>
        </w:rPr>
        <w:t>conﬂictos</w:t>
      </w:r>
      <w:r>
        <w:rPr>
          <w:color w:val="231F20"/>
          <w:spacing w:val="-23"/>
          <w:w w:val="115"/>
        </w:rPr>
        <w:t> </w:t>
      </w:r>
      <w:r>
        <w:rPr>
          <w:color w:val="231F20"/>
          <w:w w:val="115"/>
        </w:rPr>
        <w:t>del</w:t>
      </w:r>
      <w:r>
        <w:rPr>
          <w:color w:val="231F20"/>
          <w:spacing w:val="-23"/>
          <w:w w:val="115"/>
        </w:rPr>
        <w:t> </w:t>
      </w:r>
      <w:r>
        <w:rPr>
          <w:color w:val="231F20"/>
          <w:w w:val="115"/>
        </w:rPr>
        <w:t>siglo</w:t>
      </w:r>
      <w:r>
        <w:rPr>
          <w:color w:val="231F20"/>
          <w:spacing w:val="-24"/>
          <w:w w:val="115"/>
        </w:rPr>
        <w:t> </w:t>
      </w:r>
      <w:r>
        <w:rPr>
          <w:rFonts w:ascii="Calibri" w:hAnsi="Calibri"/>
          <w:color w:val="231F20"/>
          <w:w w:val="115"/>
        </w:rPr>
        <w:t>xx</w:t>
      </w:r>
      <w:r>
        <w:rPr>
          <w:color w:val="231F20"/>
          <w:w w:val="115"/>
        </w:rPr>
        <w:t>,</w:t>
      </w:r>
      <w:r>
        <w:rPr>
          <w:color w:val="231F20"/>
          <w:spacing w:val="-23"/>
          <w:w w:val="115"/>
        </w:rPr>
        <w:t> </w:t>
      </w:r>
      <w:r>
        <w:rPr>
          <w:color w:val="231F20"/>
          <w:w w:val="115"/>
        </w:rPr>
        <w:t>será</w:t>
      </w:r>
      <w:r>
        <w:rPr>
          <w:color w:val="231F20"/>
          <w:spacing w:val="-23"/>
          <w:w w:val="115"/>
        </w:rPr>
        <w:t> </w:t>
      </w:r>
      <w:r>
        <w:rPr>
          <w:color w:val="231F20"/>
          <w:w w:val="115"/>
        </w:rPr>
        <w:t>necesario</w:t>
      </w:r>
      <w:r>
        <w:rPr>
          <w:color w:val="231F20"/>
          <w:spacing w:val="-23"/>
          <w:w w:val="115"/>
        </w:rPr>
        <w:t> </w:t>
      </w:r>
      <w:r>
        <w:rPr>
          <w:color w:val="231F20"/>
          <w:w w:val="115"/>
        </w:rPr>
        <w:t>ejercer</w:t>
      </w:r>
      <w:r>
        <w:rPr>
          <w:color w:val="231F20"/>
          <w:spacing w:val="-23"/>
          <w:w w:val="115"/>
        </w:rPr>
        <w:t> </w:t>
      </w:r>
      <w:r>
        <w:rPr>
          <w:color w:val="231F20"/>
          <w:w w:val="115"/>
        </w:rPr>
        <w:t>más</w:t>
      </w:r>
      <w:r>
        <w:rPr>
          <w:color w:val="231F20"/>
          <w:spacing w:val="-23"/>
          <w:w w:val="115"/>
        </w:rPr>
        <w:t> </w:t>
      </w:r>
      <w:r>
        <w:rPr>
          <w:color w:val="231F20"/>
          <w:w w:val="115"/>
        </w:rPr>
        <w:t>violencia</w:t>
      </w:r>
      <w:r>
        <w:rPr>
          <w:color w:val="231F20"/>
          <w:w w:val="105"/>
        </w:rPr>
        <w:t> </w:t>
      </w:r>
      <w:r>
        <w:rPr>
          <w:color w:val="231F20"/>
          <w:w w:val="110"/>
        </w:rPr>
        <w:t>y</w:t>
      </w:r>
      <w:r>
        <w:rPr>
          <w:color w:val="231F20"/>
          <w:spacing w:val="-26"/>
          <w:w w:val="110"/>
        </w:rPr>
        <w:t> </w:t>
      </w:r>
      <w:r>
        <w:rPr>
          <w:color w:val="231F20"/>
          <w:w w:val="115"/>
        </w:rPr>
        <w:t>fuerza.</w:t>
      </w:r>
      <w:r>
        <w:rPr>
          <w:color w:val="231F20"/>
          <w:spacing w:val="-28"/>
          <w:w w:val="115"/>
        </w:rPr>
        <w:t> </w:t>
      </w:r>
      <w:r>
        <w:rPr>
          <w:color w:val="231F20"/>
          <w:w w:val="115"/>
        </w:rPr>
        <w:t>Según</w:t>
      </w:r>
      <w:r>
        <w:rPr>
          <w:color w:val="231F20"/>
          <w:spacing w:val="-28"/>
          <w:w w:val="115"/>
        </w:rPr>
        <w:t> </w:t>
      </w:r>
      <w:r>
        <w:rPr>
          <w:color w:val="231F20"/>
          <w:w w:val="115"/>
        </w:rPr>
        <w:t>la</w:t>
      </w:r>
      <w:r>
        <w:rPr>
          <w:color w:val="231F20"/>
          <w:spacing w:val="-28"/>
          <w:w w:val="115"/>
        </w:rPr>
        <w:t> </w:t>
      </w:r>
      <w:r>
        <w:rPr>
          <w:color w:val="231F20"/>
          <w:w w:val="115"/>
        </w:rPr>
        <w:t>cita</w:t>
      </w:r>
      <w:r>
        <w:rPr>
          <w:color w:val="231F20"/>
          <w:spacing w:val="-28"/>
          <w:w w:val="115"/>
        </w:rPr>
        <w:t> </w:t>
      </w:r>
      <w:r>
        <w:rPr>
          <w:color w:val="231F20"/>
          <w:w w:val="115"/>
        </w:rPr>
        <w:t>de</w:t>
      </w:r>
      <w:r>
        <w:rPr>
          <w:color w:val="231F20"/>
          <w:spacing w:val="-28"/>
          <w:w w:val="115"/>
        </w:rPr>
        <w:t> </w:t>
      </w:r>
      <w:r>
        <w:rPr>
          <w:color w:val="231F20"/>
          <w:w w:val="115"/>
        </w:rPr>
        <w:t>Ignatieff,</w:t>
      </w:r>
      <w:r>
        <w:rPr>
          <w:color w:val="231F20"/>
          <w:spacing w:val="-28"/>
          <w:w w:val="115"/>
        </w:rPr>
        <w:t> </w:t>
      </w:r>
      <w:r>
        <w:rPr>
          <w:color w:val="231F20"/>
          <w:w w:val="115"/>
        </w:rPr>
        <w:t>el</w:t>
      </w:r>
      <w:r>
        <w:rPr>
          <w:color w:val="231F20"/>
          <w:spacing w:val="-28"/>
          <w:w w:val="115"/>
        </w:rPr>
        <w:t> </w:t>
      </w:r>
      <w:r>
        <w:rPr>
          <w:color w:val="231F20"/>
          <w:w w:val="115"/>
        </w:rPr>
        <w:t>actual</w:t>
      </w:r>
      <w:r>
        <w:rPr>
          <w:color w:val="231F20"/>
          <w:spacing w:val="-28"/>
          <w:w w:val="115"/>
        </w:rPr>
        <w:t> </w:t>
      </w:r>
      <w:r>
        <w:rPr>
          <w:color w:val="231F20"/>
          <w:w w:val="115"/>
        </w:rPr>
        <w:t>gobierno</w:t>
      </w:r>
      <w:r>
        <w:rPr>
          <w:color w:val="231F20"/>
          <w:spacing w:val="-28"/>
          <w:w w:val="115"/>
        </w:rPr>
        <w:t> </w:t>
      </w:r>
      <w:r>
        <w:rPr>
          <w:color w:val="231F20"/>
          <w:w w:val="115"/>
        </w:rPr>
        <w:t>estadunidense se</w:t>
      </w:r>
      <w:r>
        <w:rPr>
          <w:color w:val="231F20"/>
          <w:spacing w:val="-34"/>
          <w:w w:val="115"/>
        </w:rPr>
        <w:t> </w:t>
      </w:r>
      <w:r>
        <w:rPr>
          <w:color w:val="231F20"/>
          <w:w w:val="115"/>
        </w:rPr>
        <w:t>encuentra</w:t>
      </w:r>
      <w:r>
        <w:rPr>
          <w:color w:val="231F20"/>
          <w:spacing w:val="-34"/>
          <w:w w:val="115"/>
        </w:rPr>
        <w:t> </w:t>
      </w:r>
      <w:r>
        <w:rPr>
          <w:color w:val="231F20"/>
          <w:w w:val="115"/>
        </w:rPr>
        <w:t>preparado</w:t>
      </w:r>
      <w:r>
        <w:rPr>
          <w:color w:val="231F20"/>
          <w:spacing w:val="-34"/>
          <w:w w:val="115"/>
        </w:rPr>
        <w:t> </w:t>
      </w:r>
      <w:r>
        <w:rPr>
          <w:color w:val="231F20"/>
          <w:w w:val="115"/>
        </w:rPr>
        <w:t>para</w:t>
      </w:r>
      <w:r>
        <w:rPr>
          <w:color w:val="231F20"/>
          <w:spacing w:val="-34"/>
          <w:w w:val="115"/>
        </w:rPr>
        <w:t> </w:t>
      </w:r>
      <w:r>
        <w:rPr>
          <w:color w:val="231F20"/>
          <w:w w:val="115"/>
        </w:rPr>
        <w:t>esta</w:t>
      </w:r>
      <w:r>
        <w:rPr>
          <w:color w:val="231F20"/>
          <w:spacing w:val="-34"/>
          <w:w w:val="115"/>
        </w:rPr>
        <w:t> </w:t>
      </w:r>
      <w:r>
        <w:rPr>
          <w:color w:val="231F20"/>
          <w:w w:val="115"/>
        </w:rPr>
        <w:t>eventualidad.</w:t>
      </w:r>
      <w:r>
        <w:rPr>
          <w:color w:val="231F20"/>
          <w:spacing w:val="-34"/>
          <w:w w:val="115"/>
        </w:rPr>
        <w:t> </w:t>
      </w:r>
      <w:r>
        <w:rPr>
          <w:color w:val="231F20"/>
          <w:w w:val="115"/>
        </w:rPr>
        <w:t>Arrighi</w:t>
      </w:r>
      <w:r>
        <w:rPr>
          <w:color w:val="231F20"/>
          <w:spacing w:val="-34"/>
          <w:w w:val="115"/>
        </w:rPr>
        <w:t> </w:t>
      </w:r>
      <w:r>
        <w:rPr>
          <w:color w:val="231F20"/>
          <w:w w:val="115"/>
        </w:rPr>
        <w:t>(2003)</w:t>
      </w:r>
      <w:r>
        <w:rPr>
          <w:color w:val="231F20"/>
          <w:spacing w:val="-34"/>
          <w:w w:val="115"/>
        </w:rPr>
        <w:t> </w:t>
      </w:r>
      <w:r>
        <w:rPr>
          <w:color w:val="231F20"/>
          <w:w w:val="115"/>
        </w:rPr>
        <w:t>deno- mina</w:t>
      </w:r>
      <w:r>
        <w:rPr>
          <w:color w:val="231F20"/>
          <w:spacing w:val="-39"/>
          <w:w w:val="115"/>
        </w:rPr>
        <w:t> </w:t>
      </w:r>
      <w:r>
        <w:rPr>
          <w:color w:val="231F20"/>
          <w:w w:val="115"/>
        </w:rPr>
        <w:t>este</w:t>
      </w:r>
      <w:r>
        <w:rPr>
          <w:color w:val="231F20"/>
          <w:spacing w:val="-39"/>
          <w:w w:val="115"/>
        </w:rPr>
        <w:t> </w:t>
      </w:r>
      <w:r>
        <w:rPr>
          <w:color w:val="231F20"/>
          <w:w w:val="115"/>
        </w:rPr>
        <w:t>periodo</w:t>
      </w:r>
      <w:r>
        <w:rPr>
          <w:color w:val="231F20"/>
          <w:spacing w:val="-39"/>
          <w:w w:val="115"/>
        </w:rPr>
        <w:t> </w:t>
      </w:r>
      <w:r>
        <w:rPr>
          <w:color w:val="231F20"/>
          <w:w w:val="115"/>
        </w:rPr>
        <w:t>de</w:t>
      </w:r>
      <w:r>
        <w:rPr>
          <w:color w:val="231F20"/>
          <w:spacing w:val="-39"/>
          <w:w w:val="115"/>
        </w:rPr>
        <w:t> </w:t>
      </w:r>
      <w:r>
        <w:rPr>
          <w:color w:val="231F20"/>
          <w:w w:val="115"/>
        </w:rPr>
        <w:t>transición</w:t>
      </w:r>
      <w:r>
        <w:rPr>
          <w:color w:val="231F20"/>
          <w:spacing w:val="-39"/>
          <w:w w:val="115"/>
        </w:rPr>
        <w:t> </w:t>
      </w:r>
      <w:r>
        <w:rPr>
          <w:color w:val="231F20"/>
          <w:w w:val="115"/>
        </w:rPr>
        <w:t>como</w:t>
      </w:r>
      <w:r>
        <w:rPr>
          <w:color w:val="231F20"/>
          <w:spacing w:val="-39"/>
          <w:w w:val="115"/>
        </w:rPr>
        <w:t> </w:t>
      </w:r>
      <w:r>
        <w:rPr>
          <w:color w:val="231F20"/>
          <w:w w:val="115"/>
        </w:rPr>
        <w:t>uno</w:t>
      </w:r>
      <w:r>
        <w:rPr>
          <w:color w:val="231F20"/>
          <w:spacing w:val="-39"/>
          <w:w w:val="115"/>
        </w:rPr>
        <w:t> </w:t>
      </w:r>
      <w:r>
        <w:rPr>
          <w:color w:val="231F20"/>
          <w:w w:val="115"/>
        </w:rPr>
        <w:t>de</w:t>
      </w:r>
      <w:r>
        <w:rPr>
          <w:color w:val="231F20"/>
          <w:spacing w:val="-39"/>
          <w:w w:val="115"/>
        </w:rPr>
        <w:t> </w:t>
      </w:r>
      <w:r>
        <w:rPr>
          <w:color w:val="231F20"/>
          <w:w w:val="115"/>
        </w:rPr>
        <w:t>“turbulencia”.</w:t>
      </w:r>
      <w:r>
        <w:rPr>
          <w:color w:val="231F20"/>
          <w:spacing w:val="-39"/>
          <w:w w:val="115"/>
        </w:rPr>
        <w:t> </w:t>
      </w:r>
      <w:r>
        <w:rPr>
          <w:color w:val="231F20"/>
          <w:w w:val="115"/>
        </w:rPr>
        <w:t>Mientras </w:t>
      </w:r>
      <w:r>
        <w:rPr>
          <w:color w:val="231F20"/>
          <w:w w:val="120"/>
        </w:rPr>
        <w:t>tanto,</w:t>
      </w:r>
      <w:r>
        <w:rPr>
          <w:color w:val="231F20"/>
          <w:spacing w:val="-42"/>
          <w:w w:val="120"/>
        </w:rPr>
        <w:t> </w:t>
      </w:r>
      <w:r>
        <w:rPr>
          <w:color w:val="231F20"/>
          <w:w w:val="120"/>
        </w:rPr>
        <w:t>Hardt</w:t>
      </w:r>
      <w:r>
        <w:rPr>
          <w:color w:val="231F20"/>
          <w:spacing w:val="-42"/>
          <w:w w:val="120"/>
        </w:rPr>
        <w:t> </w:t>
      </w:r>
      <w:r>
        <w:rPr>
          <w:color w:val="231F20"/>
          <w:w w:val="110"/>
        </w:rPr>
        <w:t>y</w:t>
      </w:r>
      <w:r>
        <w:rPr>
          <w:color w:val="231F20"/>
          <w:spacing w:val="-37"/>
          <w:w w:val="110"/>
        </w:rPr>
        <w:t> </w:t>
      </w:r>
      <w:r>
        <w:rPr>
          <w:color w:val="231F20"/>
          <w:w w:val="120"/>
        </w:rPr>
        <w:t>Negri</w:t>
      </w:r>
      <w:r>
        <w:rPr>
          <w:color w:val="231F20"/>
          <w:spacing w:val="-42"/>
          <w:w w:val="120"/>
        </w:rPr>
        <w:t> </w:t>
      </w:r>
      <w:r>
        <w:rPr>
          <w:color w:val="231F20"/>
          <w:w w:val="120"/>
        </w:rPr>
        <w:t>perciben</w:t>
      </w:r>
      <w:r>
        <w:rPr>
          <w:color w:val="231F20"/>
          <w:spacing w:val="-42"/>
          <w:w w:val="120"/>
        </w:rPr>
        <w:t> </w:t>
      </w:r>
      <w:r>
        <w:rPr>
          <w:color w:val="231F20"/>
          <w:w w:val="120"/>
        </w:rPr>
        <w:t>un</w:t>
      </w:r>
      <w:r>
        <w:rPr>
          <w:color w:val="231F20"/>
          <w:spacing w:val="-42"/>
          <w:w w:val="120"/>
        </w:rPr>
        <w:t> </w:t>
      </w:r>
      <w:r>
        <w:rPr>
          <w:color w:val="231F20"/>
          <w:w w:val="120"/>
        </w:rPr>
        <w:t>nuevo</w:t>
      </w:r>
      <w:r>
        <w:rPr>
          <w:color w:val="231F20"/>
          <w:spacing w:val="-42"/>
          <w:w w:val="120"/>
        </w:rPr>
        <w:t> </w:t>
      </w:r>
      <w:r>
        <w:rPr>
          <w:color w:val="231F20"/>
          <w:w w:val="120"/>
        </w:rPr>
        <w:t>orden</w:t>
      </w:r>
      <w:r>
        <w:rPr>
          <w:color w:val="231F20"/>
          <w:spacing w:val="-42"/>
          <w:w w:val="120"/>
        </w:rPr>
        <w:t> </w:t>
      </w:r>
      <w:r>
        <w:rPr>
          <w:color w:val="231F20"/>
          <w:w w:val="120"/>
        </w:rPr>
        <w:t>mundial</w:t>
      </w:r>
      <w:r>
        <w:rPr>
          <w:color w:val="231F20"/>
          <w:spacing w:val="-42"/>
          <w:w w:val="120"/>
        </w:rPr>
        <w:t> </w:t>
      </w:r>
      <w:r>
        <w:rPr>
          <w:color w:val="231F20"/>
          <w:w w:val="120"/>
        </w:rPr>
        <w:t>basado</w:t>
      </w:r>
      <w:r>
        <w:rPr>
          <w:color w:val="231F20"/>
          <w:spacing w:val="-42"/>
          <w:w w:val="120"/>
        </w:rPr>
        <w:t> </w:t>
      </w:r>
      <w:r>
        <w:rPr>
          <w:color w:val="231F20"/>
          <w:w w:val="120"/>
        </w:rPr>
        <w:t>en</w:t>
      </w:r>
      <w:r>
        <w:rPr>
          <w:color w:val="231F20"/>
          <w:spacing w:val="-42"/>
          <w:w w:val="120"/>
        </w:rPr>
        <w:t> </w:t>
      </w:r>
      <w:r>
        <w:rPr>
          <w:color w:val="231F20"/>
          <w:w w:val="120"/>
        </w:rPr>
        <w:t>la</w:t>
      </w:r>
      <w:r>
        <w:rPr>
          <w:color w:val="231F20"/>
          <w:w w:val="105"/>
        </w:rPr>
        <w:t> </w:t>
      </w:r>
      <w:r>
        <w:rPr>
          <w:color w:val="231F20"/>
          <w:w w:val="115"/>
        </w:rPr>
        <w:t>capacidad</w:t>
      </w:r>
      <w:r>
        <w:rPr>
          <w:color w:val="231F20"/>
          <w:spacing w:val="-36"/>
          <w:w w:val="115"/>
        </w:rPr>
        <w:t> </w:t>
      </w:r>
      <w:r>
        <w:rPr>
          <w:color w:val="231F20"/>
          <w:w w:val="115"/>
        </w:rPr>
        <w:t>administrativa</w:t>
      </w:r>
      <w:r>
        <w:rPr>
          <w:color w:val="231F20"/>
          <w:spacing w:val="-36"/>
          <w:w w:val="115"/>
        </w:rPr>
        <w:t> </w:t>
      </w:r>
      <w:r>
        <w:rPr>
          <w:color w:val="231F20"/>
          <w:w w:val="115"/>
        </w:rPr>
        <w:t>de</w:t>
      </w:r>
      <w:r>
        <w:rPr>
          <w:color w:val="231F20"/>
          <w:spacing w:val="-36"/>
          <w:w w:val="115"/>
        </w:rPr>
        <w:t> </w:t>
      </w:r>
      <w:r>
        <w:rPr>
          <w:color w:val="231F20"/>
          <w:w w:val="115"/>
        </w:rPr>
        <w:t>las</w:t>
      </w:r>
      <w:r>
        <w:rPr>
          <w:color w:val="231F20"/>
          <w:spacing w:val="-36"/>
          <w:w w:val="115"/>
        </w:rPr>
        <w:t> </w:t>
      </w:r>
      <w:r>
        <w:rPr>
          <w:color w:val="231F20"/>
          <w:w w:val="115"/>
        </w:rPr>
        <w:t>contradicciones</w:t>
      </w:r>
      <w:r>
        <w:rPr>
          <w:color w:val="231F20"/>
          <w:spacing w:val="-36"/>
          <w:w w:val="115"/>
        </w:rPr>
        <w:t> </w:t>
      </w:r>
      <w:r>
        <w:rPr>
          <w:color w:val="231F20"/>
          <w:w w:val="115"/>
        </w:rPr>
        <w:t>que</w:t>
      </w:r>
      <w:r>
        <w:rPr>
          <w:color w:val="231F20"/>
          <w:spacing w:val="-36"/>
          <w:w w:val="115"/>
        </w:rPr>
        <w:t> </w:t>
      </w:r>
      <w:r>
        <w:rPr>
          <w:color w:val="231F20"/>
          <w:w w:val="115"/>
        </w:rPr>
        <w:t>puede</w:t>
      </w:r>
      <w:r>
        <w:rPr>
          <w:color w:val="231F20"/>
          <w:spacing w:val="-36"/>
          <w:w w:val="115"/>
        </w:rPr>
        <w:t> </w:t>
      </w:r>
      <w:r>
        <w:rPr>
          <w:color w:val="231F20"/>
          <w:w w:val="115"/>
        </w:rPr>
        <w:t>ejercer</w:t>
      </w:r>
      <w:r>
        <w:rPr>
          <w:color w:val="231F20"/>
          <w:spacing w:val="-36"/>
          <w:w w:val="115"/>
        </w:rPr>
        <w:t> </w:t>
      </w:r>
      <w:r>
        <w:rPr>
          <w:color w:val="231F20"/>
          <w:w w:val="115"/>
        </w:rPr>
        <w:t>el</w:t>
      </w:r>
      <w:r>
        <w:rPr>
          <w:color w:val="231F20"/>
          <w:w w:val="108"/>
        </w:rPr>
        <w:t> </w:t>
      </w:r>
      <w:r>
        <w:rPr>
          <w:color w:val="231F20"/>
          <w:w w:val="120"/>
        </w:rPr>
        <w:t>imperio:</w:t>
      </w:r>
      <w:r>
        <w:rPr>
          <w:color w:val="231F20"/>
          <w:spacing w:val="-35"/>
          <w:w w:val="120"/>
        </w:rPr>
        <w:t> </w:t>
      </w:r>
      <w:r>
        <w:rPr>
          <w:color w:val="231F20"/>
          <w:w w:val="120"/>
        </w:rPr>
        <w:t>un</w:t>
      </w:r>
      <w:r>
        <w:rPr>
          <w:color w:val="231F20"/>
          <w:spacing w:val="-35"/>
          <w:w w:val="120"/>
        </w:rPr>
        <w:t> </w:t>
      </w:r>
      <w:r>
        <w:rPr>
          <w:color w:val="231F20"/>
          <w:w w:val="120"/>
        </w:rPr>
        <w:t>Estado</w:t>
      </w:r>
      <w:r>
        <w:rPr>
          <w:color w:val="231F20"/>
          <w:spacing w:val="-35"/>
          <w:w w:val="120"/>
        </w:rPr>
        <w:t> </w:t>
      </w:r>
      <w:r>
        <w:rPr>
          <w:color w:val="231F20"/>
          <w:w w:val="120"/>
        </w:rPr>
        <w:t>que</w:t>
      </w:r>
      <w:r>
        <w:rPr>
          <w:color w:val="231F20"/>
          <w:spacing w:val="-35"/>
          <w:w w:val="120"/>
        </w:rPr>
        <w:t> </w:t>
      </w:r>
      <w:r>
        <w:rPr>
          <w:color w:val="231F20"/>
          <w:w w:val="120"/>
        </w:rPr>
        <w:t>concentre</w:t>
      </w:r>
      <w:r>
        <w:rPr>
          <w:color w:val="231F20"/>
          <w:spacing w:val="-35"/>
          <w:w w:val="120"/>
        </w:rPr>
        <w:t> </w:t>
      </w:r>
      <w:r>
        <w:rPr>
          <w:color w:val="231F20"/>
          <w:w w:val="120"/>
        </w:rPr>
        <w:t>la</w:t>
      </w:r>
      <w:r>
        <w:rPr>
          <w:color w:val="231F20"/>
          <w:spacing w:val="-35"/>
          <w:w w:val="120"/>
        </w:rPr>
        <w:t> </w:t>
      </w:r>
      <w:r>
        <w:rPr>
          <w:color w:val="231F20"/>
          <w:w w:val="120"/>
        </w:rPr>
        <w:t>fuerza</w:t>
      </w:r>
      <w:r>
        <w:rPr>
          <w:color w:val="231F20"/>
          <w:spacing w:val="-35"/>
          <w:w w:val="120"/>
        </w:rPr>
        <w:t> </w:t>
      </w:r>
      <w:r>
        <w:rPr>
          <w:color w:val="231F20"/>
          <w:w w:val="120"/>
        </w:rPr>
        <w:t>militar</w:t>
      </w:r>
      <w:r>
        <w:rPr>
          <w:color w:val="231F20"/>
          <w:spacing w:val="-35"/>
          <w:w w:val="120"/>
        </w:rPr>
        <w:t> </w:t>
      </w:r>
      <w:r>
        <w:rPr>
          <w:color w:val="231F20"/>
          <w:w w:val="110"/>
        </w:rPr>
        <w:t>y</w:t>
      </w:r>
      <w:r>
        <w:rPr>
          <w:color w:val="231F20"/>
          <w:spacing w:val="-30"/>
          <w:w w:val="110"/>
        </w:rPr>
        <w:t> </w:t>
      </w:r>
      <w:r>
        <w:rPr>
          <w:color w:val="231F20"/>
          <w:w w:val="120"/>
        </w:rPr>
        <w:t>el</w:t>
      </w:r>
      <w:r>
        <w:rPr>
          <w:color w:val="231F20"/>
          <w:spacing w:val="-35"/>
          <w:w w:val="120"/>
        </w:rPr>
        <w:t> </w:t>
      </w:r>
      <w:r>
        <w:rPr>
          <w:color w:val="231F20"/>
          <w:w w:val="120"/>
        </w:rPr>
        <w:t>poder</w:t>
      </w:r>
      <w:r>
        <w:rPr>
          <w:color w:val="231F20"/>
          <w:spacing w:val="-35"/>
          <w:w w:val="120"/>
        </w:rPr>
        <w:t> </w:t>
      </w:r>
      <w:r>
        <w:rPr>
          <w:color w:val="231F20"/>
          <w:w w:val="120"/>
        </w:rPr>
        <w:t>ideo-</w:t>
      </w:r>
      <w:r>
        <w:rPr>
          <w:color w:val="231F20"/>
          <w:w w:val="72"/>
        </w:rPr>
        <w:t> </w:t>
      </w:r>
      <w:r>
        <w:rPr>
          <w:color w:val="231F20"/>
          <w:w w:val="115"/>
        </w:rPr>
        <w:t>lógico</w:t>
      </w:r>
      <w:r>
        <w:rPr>
          <w:color w:val="231F20"/>
          <w:spacing w:val="-26"/>
          <w:w w:val="115"/>
        </w:rPr>
        <w:t> </w:t>
      </w:r>
      <w:r>
        <w:rPr>
          <w:color w:val="231F20"/>
          <w:w w:val="115"/>
        </w:rPr>
        <w:t>(hegemonía)</w:t>
      </w:r>
      <w:r>
        <w:rPr>
          <w:color w:val="231F20"/>
          <w:spacing w:val="-26"/>
          <w:w w:val="115"/>
        </w:rPr>
        <w:t> </w:t>
      </w:r>
      <w:r>
        <w:rPr>
          <w:color w:val="231F20"/>
          <w:w w:val="115"/>
        </w:rPr>
        <w:t>sobre</w:t>
      </w:r>
      <w:r>
        <w:rPr>
          <w:color w:val="231F20"/>
          <w:spacing w:val="-26"/>
          <w:w w:val="115"/>
        </w:rPr>
        <w:t> </w:t>
      </w:r>
      <w:r>
        <w:rPr>
          <w:color w:val="231F20"/>
          <w:w w:val="115"/>
        </w:rPr>
        <w:t>el</w:t>
      </w:r>
      <w:r>
        <w:rPr>
          <w:color w:val="231F20"/>
          <w:spacing w:val="-26"/>
          <w:w w:val="115"/>
        </w:rPr>
        <w:t> </w:t>
      </w:r>
      <w:r>
        <w:rPr>
          <w:color w:val="231F20"/>
          <w:w w:val="115"/>
        </w:rPr>
        <w:t>conjunto</w:t>
      </w:r>
      <w:r>
        <w:rPr>
          <w:color w:val="231F20"/>
          <w:spacing w:val="-26"/>
          <w:w w:val="115"/>
        </w:rPr>
        <w:t> </w:t>
      </w:r>
      <w:r>
        <w:rPr>
          <w:color w:val="231F20"/>
          <w:w w:val="115"/>
        </w:rPr>
        <w:t>de</w:t>
      </w:r>
      <w:r>
        <w:rPr>
          <w:color w:val="231F20"/>
          <w:spacing w:val="-26"/>
          <w:w w:val="115"/>
        </w:rPr>
        <w:t> </w:t>
      </w:r>
      <w:r>
        <w:rPr>
          <w:color w:val="231F20"/>
          <w:w w:val="115"/>
        </w:rPr>
        <w:t>Estados</w:t>
      </w:r>
      <w:r>
        <w:rPr>
          <w:color w:val="231F20"/>
          <w:spacing w:val="-26"/>
          <w:w w:val="115"/>
        </w:rPr>
        <w:t> </w:t>
      </w:r>
      <w:r>
        <w:rPr>
          <w:color w:val="231F20"/>
          <w:w w:val="115"/>
        </w:rPr>
        <w:t>e</w:t>
      </w:r>
      <w:r>
        <w:rPr>
          <w:color w:val="231F20"/>
          <w:spacing w:val="-26"/>
          <w:w w:val="115"/>
        </w:rPr>
        <w:t> </w:t>
      </w:r>
      <w:r>
        <w:rPr>
          <w:color w:val="231F20"/>
          <w:w w:val="115"/>
        </w:rPr>
        <w:t>instancias</w:t>
      </w:r>
      <w:r>
        <w:rPr>
          <w:color w:val="231F20"/>
          <w:spacing w:val="-26"/>
          <w:w w:val="115"/>
        </w:rPr>
        <w:t> </w:t>
      </w:r>
      <w:r>
        <w:rPr>
          <w:color w:val="231F20"/>
          <w:w w:val="115"/>
        </w:rPr>
        <w:t>políti- </w:t>
      </w:r>
      <w:r>
        <w:rPr>
          <w:color w:val="231F20"/>
          <w:w w:val="110"/>
        </w:rPr>
        <w:t>cas</w:t>
      </w:r>
      <w:r>
        <w:rPr>
          <w:color w:val="231F20"/>
          <w:spacing w:val="-4"/>
          <w:w w:val="110"/>
        </w:rPr>
        <w:t> </w:t>
      </w:r>
      <w:r>
        <w:rPr>
          <w:color w:val="231F20"/>
          <w:w w:val="110"/>
        </w:rPr>
        <w:t>menores.</w:t>
      </w:r>
    </w:p>
    <w:p>
      <w:pPr>
        <w:pStyle w:val="BodyText"/>
        <w:spacing w:line="254" w:lineRule="auto"/>
        <w:ind w:left="120" w:right="119" w:firstLine="240"/>
        <w:jc w:val="both"/>
      </w:pPr>
      <w:r>
        <w:rPr>
          <w:color w:val="231F20"/>
          <w:w w:val="110"/>
        </w:rPr>
        <w:t>Como veremos más adelante, en los corredores del poder (</w:t>
      </w:r>
      <w:r>
        <w:rPr>
          <w:rFonts w:ascii="Cambria" w:hAnsi="Cambria"/>
          <w:i/>
          <w:color w:val="231F20"/>
          <w:w w:val="110"/>
        </w:rPr>
        <w:t>esta- </w:t>
      </w:r>
      <w:r>
        <w:rPr>
          <w:rFonts w:ascii="Cambria" w:hAnsi="Cambria"/>
          <w:i/>
          <w:color w:val="231F20"/>
          <w:w w:val="110"/>
        </w:rPr>
        <w:t>blishment</w:t>
      </w:r>
      <w:r>
        <w:rPr>
          <w:color w:val="231F20"/>
          <w:w w:val="110"/>
        </w:rPr>
        <w:t>)</w:t>
      </w:r>
      <w:r>
        <w:rPr>
          <w:color w:val="231F20"/>
          <w:spacing w:val="-16"/>
          <w:w w:val="110"/>
        </w:rPr>
        <w:t> </w:t>
      </w:r>
      <w:r>
        <w:rPr>
          <w:color w:val="231F20"/>
          <w:w w:val="110"/>
        </w:rPr>
        <w:t>estadunidense</w:t>
      </w:r>
      <w:r>
        <w:rPr>
          <w:color w:val="231F20"/>
          <w:spacing w:val="-16"/>
          <w:w w:val="110"/>
        </w:rPr>
        <w:t> </w:t>
      </w:r>
      <w:r>
        <w:rPr>
          <w:color w:val="231F20"/>
          <w:w w:val="110"/>
        </w:rPr>
        <w:t>ha</w:t>
      </w:r>
      <w:r>
        <w:rPr>
          <w:color w:val="231F20"/>
          <w:spacing w:val="-16"/>
          <w:w w:val="110"/>
        </w:rPr>
        <w:t> </w:t>
      </w:r>
      <w:r>
        <w:rPr>
          <w:color w:val="231F20"/>
          <w:w w:val="110"/>
        </w:rPr>
        <w:t>surgido</w:t>
      </w:r>
      <w:r>
        <w:rPr>
          <w:color w:val="231F20"/>
          <w:spacing w:val="-16"/>
          <w:w w:val="110"/>
        </w:rPr>
        <w:t> </w:t>
      </w:r>
      <w:r>
        <w:rPr>
          <w:color w:val="231F20"/>
          <w:w w:val="110"/>
        </w:rPr>
        <w:t>una</w:t>
      </w:r>
      <w:r>
        <w:rPr>
          <w:color w:val="231F20"/>
          <w:spacing w:val="-16"/>
          <w:w w:val="110"/>
        </w:rPr>
        <w:t> </w:t>
      </w:r>
      <w:r>
        <w:rPr>
          <w:color w:val="231F20"/>
          <w:w w:val="110"/>
        </w:rPr>
        <w:t>escuela</w:t>
      </w:r>
      <w:r>
        <w:rPr>
          <w:color w:val="231F20"/>
          <w:spacing w:val="-16"/>
          <w:w w:val="110"/>
        </w:rPr>
        <w:t> </w:t>
      </w:r>
      <w:r>
        <w:rPr>
          <w:color w:val="231F20"/>
          <w:w w:val="110"/>
        </w:rPr>
        <w:t>de</w:t>
      </w:r>
      <w:r>
        <w:rPr>
          <w:color w:val="231F20"/>
          <w:spacing w:val="-16"/>
          <w:w w:val="110"/>
        </w:rPr>
        <w:t> </w:t>
      </w:r>
      <w:r>
        <w:rPr>
          <w:color w:val="231F20"/>
          <w:w w:val="110"/>
        </w:rPr>
        <w:t>pensamiento</w:t>
      </w:r>
      <w:r>
        <w:rPr>
          <w:color w:val="231F20"/>
          <w:spacing w:val="-16"/>
          <w:w w:val="110"/>
        </w:rPr>
        <w:t> </w:t>
      </w:r>
      <w:r>
        <w:rPr>
          <w:color w:val="231F20"/>
          <w:w w:val="110"/>
        </w:rPr>
        <w:t>que</w:t>
      </w:r>
      <w:r>
        <w:rPr>
          <w:color w:val="231F20"/>
          <w:w w:val="113"/>
        </w:rPr>
        <w:t> </w:t>
      </w:r>
      <w:r>
        <w:rPr>
          <w:color w:val="231F20"/>
          <w:w w:val="110"/>
        </w:rPr>
        <w:t>toma en consideración elementos de varias de las tradiciones y pro- pone para el siglo </w:t>
      </w:r>
      <w:r>
        <w:rPr>
          <w:rFonts w:ascii="Calibri" w:hAnsi="Calibri"/>
          <w:color w:val="231F20"/>
          <w:w w:val="115"/>
        </w:rPr>
        <w:t>xxi </w:t>
      </w:r>
      <w:r>
        <w:rPr>
          <w:color w:val="231F20"/>
          <w:w w:val="110"/>
        </w:rPr>
        <w:t>un mundo “perturbado”. Señala la necesidad de conservar un mundo jerarquizado con un centro y su  </w:t>
      </w:r>
      <w:r>
        <w:rPr>
          <w:color w:val="231F20"/>
          <w:spacing w:val="32"/>
          <w:w w:val="110"/>
        </w:rPr>
        <w:t> </w:t>
      </w:r>
      <w:r>
        <w:rPr>
          <w:color w:val="231F20"/>
          <w:w w:val="110"/>
        </w:rPr>
        <w:t>periferia.</w:t>
      </w:r>
    </w:p>
    <w:p>
      <w:pPr>
        <w:pStyle w:val="BodyText"/>
        <w:spacing w:line="259" w:lineRule="auto" w:before="6"/>
        <w:ind w:left="120" w:right="115" w:firstLine="240"/>
        <w:jc w:val="both"/>
      </w:pPr>
      <w:r>
        <w:rPr>
          <w:color w:val="231F20"/>
          <w:w w:val="110"/>
        </w:rPr>
        <w:t>Según este pensamiento, Estados Unidos debe asegurar que los países, que llama de la “semiperiferia”, cumplan con las reglas esta- blecidas a escala global. Además, propone políticas</w:t>
      </w:r>
      <w:r>
        <w:rPr>
          <w:color w:val="231F20"/>
          <w:spacing w:val="53"/>
          <w:w w:val="110"/>
        </w:rPr>
        <w:t> </w:t>
      </w:r>
      <w:r>
        <w:rPr>
          <w:color w:val="231F20"/>
          <w:w w:val="110"/>
        </w:rPr>
        <w:t>globales para</w:t>
      </w:r>
      <w:r>
        <w:rPr>
          <w:color w:val="231F20"/>
          <w:w w:val="108"/>
        </w:rPr>
        <w:t> </w:t>
      </w:r>
      <w:r>
        <w:rPr>
          <w:color w:val="231F20"/>
          <w:w w:val="110"/>
        </w:rPr>
        <w:t>“perturbar” a los países o regiones de la periferia que quieren o tie- nen inclinaciones hacia la desconexión del sistema. Cualquier pare- cido a las contradicciones que emergieron a ﬁnes del siglo </w:t>
      </w:r>
      <w:r>
        <w:rPr>
          <w:rFonts w:ascii="Calibri" w:hAnsi="Calibri"/>
          <w:color w:val="231F20"/>
          <w:w w:val="115"/>
        </w:rPr>
        <w:t>xix </w:t>
      </w:r>
      <w:r>
        <w:rPr>
          <w:color w:val="231F20"/>
          <w:w w:val="110"/>
        </w:rPr>
        <w:t>y las teorías sobre el imperialismo que intentaron dar cuenta de esos pro- cesos no es coincidencia.</w:t>
      </w:r>
    </w:p>
    <w:p>
      <w:pPr>
        <w:pStyle w:val="BodyText"/>
        <w:spacing w:line="256" w:lineRule="auto" w:before="2"/>
        <w:ind w:left="119" w:right="117" w:firstLine="240"/>
        <w:jc w:val="both"/>
      </w:pPr>
      <w:r>
        <w:rPr>
          <w:color w:val="231F20"/>
          <w:w w:val="115"/>
        </w:rPr>
        <w:t>Los</w:t>
      </w:r>
      <w:r>
        <w:rPr>
          <w:color w:val="231F20"/>
          <w:spacing w:val="-11"/>
          <w:w w:val="115"/>
        </w:rPr>
        <w:t> </w:t>
      </w:r>
      <w:r>
        <w:rPr>
          <w:color w:val="231F20"/>
          <w:w w:val="115"/>
        </w:rPr>
        <w:t>autores</w:t>
      </w:r>
      <w:r>
        <w:rPr>
          <w:color w:val="231F20"/>
          <w:spacing w:val="-11"/>
          <w:w w:val="115"/>
        </w:rPr>
        <w:t> </w:t>
      </w:r>
      <w:r>
        <w:rPr>
          <w:color w:val="231F20"/>
          <w:w w:val="115"/>
        </w:rPr>
        <w:t>citados</w:t>
      </w:r>
      <w:r>
        <w:rPr>
          <w:color w:val="231F20"/>
          <w:spacing w:val="-11"/>
          <w:w w:val="115"/>
        </w:rPr>
        <w:t> </w:t>
      </w:r>
      <w:r>
        <w:rPr>
          <w:color w:val="231F20"/>
          <w:w w:val="115"/>
        </w:rPr>
        <w:t>más</w:t>
      </w:r>
      <w:r>
        <w:rPr>
          <w:color w:val="231F20"/>
          <w:spacing w:val="-11"/>
          <w:w w:val="115"/>
        </w:rPr>
        <w:t> </w:t>
      </w:r>
      <w:r>
        <w:rPr>
          <w:color w:val="231F20"/>
          <w:w w:val="115"/>
        </w:rPr>
        <w:t>arriba</w:t>
      </w:r>
      <w:r>
        <w:rPr>
          <w:color w:val="231F20"/>
          <w:spacing w:val="-11"/>
          <w:w w:val="115"/>
        </w:rPr>
        <w:t> </w:t>
      </w:r>
      <w:r>
        <w:rPr>
          <w:color w:val="231F20"/>
          <w:w w:val="115"/>
        </w:rPr>
        <w:t>coinciden</w:t>
      </w:r>
      <w:r>
        <w:rPr>
          <w:color w:val="231F20"/>
          <w:spacing w:val="-11"/>
          <w:w w:val="115"/>
        </w:rPr>
        <w:t> </w:t>
      </w:r>
      <w:r>
        <w:rPr>
          <w:color w:val="231F20"/>
          <w:w w:val="115"/>
        </w:rPr>
        <w:t>con</w:t>
      </w:r>
      <w:r>
        <w:rPr>
          <w:color w:val="231F20"/>
          <w:spacing w:val="-11"/>
          <w:w w:val="115"/>
        </w:rPr>
        <w:t> </w:t>
      </w:r>
      <w:r>
        <w:rPr>
          <w:color w:val="231F20"/>
          <w:w w:val="115"/>
        </w:rPr>
        <w:t>otros</w:t>
      </w:r>
      <w:r>
        <w:rPr>
          <w:color w:val="231F20"/>
          <w:spacing w:val="-11"/>
          <w:w w:val="115"/>
        </w:rPr>
        <w:t> </w:t>
      </w:r>
      <w:r>
        <w:rPr>
          <w:color w:val="231F20"/>
          <w:w w:val="115"/>
        </w:rPr>
        <w:t>en</w:t>
      </w:r>
      <w:r>
        <w:rPr>
          <w:color w:val="231F20"/>
          <w:spacing w:val="-11"/>
          <w:w w:val="115"/>
        </w:rPr>
        <w:t> </w:t>
      </w:r>
      <w:r>
        <w:rPr>
          <w:color w:val="231F20"/>
          <w:w w:val="115"/>
        </w:rPr>
        <w:t>que,</w:t>
      </w:r>
      <w:r>
        <w:rPr>
          <w:color w:val="231F20"/>
          <w:spacing w:val="-11"/>
          <w:w w:val="115"/>
        </w:rPr>
        <w:t> </w:t>
      </w:r>
      <w:r>
        <w:rPr>
          <w:color w:val="231F20"/>
          <w:w w:val="115"/>
        </w:rPr>
        <w:t>en</w:t>
      </w:r>
      <w:r>
        <w:rPr>
          <w:color w:val="231F20"/>
          <w:spacing w:val="-11"/>
          <w:w w:val="115"/>
        </w:rPr>
        <w:t> </w:t>
      </w:r>
      <w:r>
        <w:rPr>
          <w:color w:val="231F20"/>
          <w:w w:val="115"/>
        </w:rPr>
        <w:t>la actualidad</w:t>
      </w:r>
      <w:r>
        <w:rPr>
          <w:color w:val="231F20"/>
          <w:spacing w:val="-23"/>
          <w:w w:val="115"/>
        </w:rPr>
        <w:t> </w:t>
      </w:r>
      <w:r>
        <w:rPr>
          <w:color w:val="231F20"/>
          <w:w w:val="115"/>
        </w:rPr>
        <w:t>–a</w:t>
      </w:r>
      <w:r>
        <w:rPr>
          <w:color w:val="231F20"/>
          <w:spacing w:val="-23"/>
          <w:w w:val="115"/>
        </w:rPr>
        <w:t> </w:t>
      </w:r>
      <w:r>
        <w:rPr>
          <w:color w:val="231F20"/>
          <w:w w:val="115"/>
        </w:rPr>
        <w:t>principios</w:t>
      </w:r>
      <w:r>
        <w:rPr>
          <w:color w:val="231F20"/>
          <w:spacing w:val="-23"/>
          <w:w w:val="115"/>
        </w:rPr>
        <w:t> </w:t>
      </w:r>
      <w:r>
        <w:rPr>
          <w:color w:val="231F20"/>
          <w:w w:val="115"/>
        </w:rPr>
        <w:t>del</w:t>
      </w:r>
      <w:r>
        <w:rPr>
          <w:color w:val="231F20"/>
          <w:spacing w:val="-23"/>
          <w:w w:val="115"/>
        </w:rPr>
        <w:t> </w:t>
      </w:r>
      <w:r>
        <w:rPr>
          <w:color w:val="231F20"/>
          <w:w w:val="115"/>
        </w:rPr>
        <w:t>siglo</w:t>
      </w:r>
      <w:r>
        <w:rPr>
          <w:color w:val="231F20"/>
          <w:spacing w:val="-23"/>
          <w:w w:val="115"/>
        </w:rPr>
        <w:t> </w:t>
      </w:r>
      <w:r>
        <w:rPr>
          <w:rFonts w:ascii="Calibri" w:hAnsi="Calibri"/>
          <w:color w:val="231F20"/>
          <w:w w:val="115"/>
        </w:rPr>
        <w:t>xxi–</w:t>
      </w:r>
      <w:r>
        <w:rPr>
          <w:color w:val="231F20"/>
          <w:w w:val="115"/>
        </w:rPr>
        <w:t>,</w:t>
      </w:r>
      <w:r>
        <w:rPr>
          <w:color w:val="231F20"/>
          <w:spacing w:val="-23"/>
          <w:w w:val="115"/>
        </w:rPr>
        <w:t> </w:t>
      </w:r>
      <w:r>
        <w:rPr>
          <w:color w:val="231F20"/>
          <w:w w:val="115"/>
        </w:rPr>
        <w:t>la</w:t>
      </w:r>
      <w:r>
        <w:rPr>
          <w:color w:val="231F20"/>
          <w:spacing w:val="-23"/>
          <w:w w:val="115"/>
        </w:rPr>
        <w:t> </w:t>
      </w:r>
      <w:r>
        <w:rPr>
          <w:color w:val="231F20"/>
          <w:w w:val="115"/>
        </w:rPr>
        <w:t>“mundialización”</w:t>
      </w:r>
      <w:r>
        <w:rPr>
          <w:color w:val="231F20"/>
          <w:spacing w:val="-23"/>
          <w:w w:val="115"/>
        </w:rPr>
        <w:t> </w:t>
      </w:r>
      <w:r>
        <w:rPr>
          <w:color w:val="231F20"/>
          <w:w w:val="115"/>
        </w:rPr>
        <w:t>es</w:t>
      </w:r>
      <w:r>
        <w:rPr>
          <w:color w:val="231F20"/>
          <w:spacing w:val="-23"/>
          <w:w w:val="115"/>
        </w:rPr>
        <w:t> </w:t>
      </w:r>
      <w:r>
        <w:rPr>
          <w:color w:val="231F20"/>
          <w:w w:val="115"/>
        </w:rPr>
        <w:t>com- </w:t>
      </w:r>
      <w:r>
        <w:rPr>
          <w:color w:val="231F20"/>
          <w:w w:val="110"/>
        </w:rPr>
        <w:t>pleta,</w:t>
      </w:r>
      <w:r>
        <w:rPr>
          <w:color w:val="231F20"/>
          <w:spacing w:val="-12"/>
          <w:w w:val="110"/>
        </w:rPr>
        <w:t> </w:t>
      </w:r>
      <w:r>
        <w:rPr>
          <w:color w:val="231F20"/>
          <w:w w:val="110"/>
        </w:rPr>
        <w:t>en</w:t>
      </w:r>
      <w:r>
        <w:rPr>
          <w:color w:val="231F20"/>
          <w:spacing w:val="-12"/>
          <w:w w:val="110"/>
        </w:rPr>
        <w:t> </w:t>
      </w:r>
      <w:r>
        <w:rPr>
          <w:color w:val="231F20"/>
          <w:w w:val="110"/>
        </w:rPr>
        <w:t>términos</w:t>
      </w:r>
      <w:r>
        <w:rPr>
          <w:color w:val="231F20"/>
          <w:spacing w:val="-12"/>
          <w:w w:val="110"/>
        </w:rPr>
        <w:t> </w:t>
      </w:r>
      <w:r>
        <w:rPr>
          <w:color w:val="231F20"/>
          <w:w w:val="110"/>
        </w:rPr>
        <w:t>geográﬁcos</w:t>
      </w:r>
      <w:r>
        <w:rPr>
          <w:color w:val="231F20"/>
          <w:spacing w:val="-12"/>
          <w:w w:val="110"/>
        </w:rPr>
        <w:t> </w:t>
      </w:r>
      <w:r>
        <w:rPr>
          <w:color w:val="231F20"/>
          <w:w w:val="110"/>
        </w:rPr>
        <w:t>y</w:t>
      </w:r>
      <w:r>
        <w:rPr>
          <w:color w:val="231F20"/>
          <w:spacing w:val="-12"/>
          <w:w w:val="110"/>
        </w:rPr>
        <w:t> </w:t>
      </w:r>
      <w:r>
        <w:rPr>
          <w:color w:val="231F20"/>
          <w:w w:val="110"/>
        </w:rPr>
        <w:t>políticos.</w:t>
      </w:r>
      <w:r>
        <w:rPr>
          <w:color w:val="231F20"/>
          <w:spacing w:val="-12"/>
          <w:w w:val="110"/>
        </w:rPr>
        <w:t> </w:t>
      </w:r>
      <w:r>
        <w:rPr>
          <w:color w:val="231F20"/>
          <w:w w:val="110"/>
        </w:rPr>
        <w:t>Autores</w:t>
      </w:r>
      <w:r>
        <w:rPr>
          <w:color w:val="231F20"/>
          <w:spacing w:val="-12"/>
          <w:w w:val="110"/>
        </w:rPr>
        <w:t> </w:t>
      </w:r>
      <w:r>
        <w:rPr>
          <w:color w:val="231F20"/>
          <w:w w:val="110"/>
        </w:rPr>
        <w:t>como</w:t>
      </w:r>
      <w:r>
        <w:rPr>
          <w:color w:val="231F20"/>
          <w:spacing w:val="-12"/>
          <w:w w:val="110"/>
        </w:rPr>
        <w:t> </w:t>
      </w:r>
      <w:r>
        <w:rPr>
          <w:color w:val="231F20"/>
          <w:w w:val="110"/>
        </w:rPr>
        <w:t>Samir</w:t>
      </w:r>
      <w:r>
        <w:rPr>
          <w:color w:val="231F20"/>
          <w:spacing w:val="-12"/>
          <w:w w:val="110"/>
        </w:rPr>
        <w:t> </w:t>
      </w:r>
      <w:r>
        <w:rPr>
          <w:color w:val="231F20"/>
          <w:w w:val="110"/>
        </w:rPr>
        <w:t>Amín </w:t>
      </w:r>
      <w:r>
        <w:rPr>
          <w:color w:val="231F20"/>
          <w:w w:val="115"/>
        </w:rPr>
        <w:t>(2000)</w:t>
      </w:r>
      <w:r>
        <w:rPr>
          <w:color w:val="231F20"/>
          <w:spacing w:val="-8"/>
          <w:w w:val="115"/>
        </w:rPr>
        <w:t> </w:t>
      </w:r>
      <w:r>
        <w:rPr>
          <w:color w:val="231F20"/>
          <w:w w:val="115"/>
        </w:rPr>
        <w:t>aceptan</w:t>
      </w:r>
      <w:r>
        <w:rPr>
          <w:color w:val="231F20"/>
          <w:spacing w:val="-8"/>
          <w:w w:val="115"/>
        </w:rPr>
        <w:t> </w:t>
      </w:r>
      <w:r>
        <w:rPr>
          <w:color w:val="231F20"/>
          <w:w w:val="115"/>
        </w:rPr>
        <w:t>que</w:t>
      </w:r>
      <w:r>
        <w:rPr>
          <w:color w:val="231F20"/>
          <w:spacing w:val="-8"/>
          <w:w w:val="115"/>
        </w:rPr>
        <w:t> </w:t>
      </w:r>
      <w:r>
        <w:rPr>
          <w:color w:val="231F20"/>
          <w:w w:val="115"/>
        </w:rPr>
        <w:t>la</w:t>
      </w:r>
      <w:r>
        <w:rPr>
          <w:color w:val="231F20"/>
          <w:spacing w:val="-8"/>
          <w:w w:val="115"/>
        </w:rPr>
        <w:t> </w:t>
      </w:r>
      <w:r>
        <w:rPr>
          <w:color w:val="231F20"/>
          <w:w w:val="115"/>
        </w:rPr>
        <w:t>separación</w:t>
      </w:r>
      <w:r>
        <w:rPr>
          <w:color w:val="231F20"/>
          <w:spacing w:val="-8"/>
          <w:w w:val="115"/>
        </w:rPr>
        <w:t> </w:t>
      </w:r>
      <w:r>
        <w:rPr>
          <w:color w:val="231F20"/>
          <w:w w:val="115"/>
        </w:rPr>
        <w:t>o</w:t>
      </w:r>
      <w:r>
        <w:rPr>
          <w:color w:val="231F20"/>
          <w:spacing w:val="-8"/>
          <w:w w:val="115"/>
        </w:rPr>
        <w:t> </w:t>
      </w:r>
      <w:r>
        <w:rPr>
          <w:color w:val="231F20"/>
          <w:w w:val="115"/>
        </w:rPr>
        <w:t>“desconexión”</w:t>
      </w:r>
      <w:r>
        <w:rPr>
          <w:color w:val="231F20"/>
          <w:spacing w:val="-8"/>
          <w:w w:val="115"/>
        </w:rPr>
        <w:t> </w:t>
      </w:r>
      <w:r>
        <w:rPr>
          <w:color w:val="231F20"/>
          <w:w w:val="115"/>
        </w:rPr>
        <w:t>por</w:t>
      </w:r>
      <w:r>
        <w:rPr>
          <w:color w:val="231F20"/>
          <w:spacing w:val="-8"/>
          <w:w w:val="115"/>
        </w:rPr>
        <w:t> </w:t>
      </w:r>
      <w:r>
        <w:rPr>
          <w:color w:val="231F20"/>
          <w:w w:val="115"/>
        </w:rPr>
        <w:t>parte</w:t>
      </w:r>
      <w:r>
        <w:rPr>
          <w:color w:val="231F20"/>
          <w:spacing w:val="-8"/>
          <w:w w:val="115"/>
        </w:rPr>
        <w:t> </w:t>
      </w:r>
      <w:r>
        <w:rPr>
          <w:color w:val="231F20"/>
          <w:w w:val="115"/>
        </w:rPr>
        <w:t>de</w:t>
      </w:r>
      <w:r>
        <w:rPr>
          <w:color w:val="231F20"/>
          <w:spacing w:val="-8"/>
          <w:w w:val="115"/>
        </w:rPr>
        <w:t> </w:t>
      </w:r>
      <w:r>
        <w:rPr>
          <w:color w:val="231F20"/>
          <w:w w:val="115"/>
        </w:rPr>
        <w:t>al- gunos</w:t>
      </w:r>
      <w:r>
        <w:rPr>
          <w:color w:val="231F20"/>
          <w:spacing w:val="-26"/>
          <w:w w:val="115"/>
        </w:rPr>
        <w:t> </w:t>
      </w:r>
      <w:r>
        <w:rPr>
          <w:color w:val="231F20"/>
          <w:w w:val="115"/>
        </w:rPr>
        <w:t>Estados-nación</w:t>
      </w:r>
      <w:r>
        <w:rPr>
          <w:color w:val="231F20"/>
          <w:spacing w:val="-26"/>
          <w:w w:val="115"/>
        </w:rPr>
        <w:t> </w:t>
      </w:r>
      <w:r>
        <w:rPr>
          <w:color w:val="231F20"/>
          <w:w w:val="115"/>
        </w:rPr>
        <w:t>o</w:t>
      </w:r>
      <w:r>
        <w:rPr>
          <w:color w:val="231F20"/>
          <w:spacing w:val="-26"/>
          <w:w w:val="115"/>
        </w:rPr>
        <w:t> </w:t>
      </w:r>
      <w:r>
        <w:rPr>
          <w:color w:val="231F20"/>
          <w:w w:val="115"/>
        </w:rPr>
        <w:t>regiones,</w:t>
      </w:r>
      <w:r>
        <w:rPr>
          <w:color w:val="231F20"/>
          <w:spacing w:val="-26"/>
          <w:w w:val="115"/>
        </w:rPr>
        <w:t> </w:t>
      </w:r>
      <w:r>
        <w:rPr>
          <w:color w:val="231F20"/>
          <w:w w:val="115"/>
        </w:rPr>
        <w:t>no</w:t>
      </w:r>
      <w:r>
        <w:rPr>
          <w:color w:val="231F20"/>
          <w:spacing w:val="-26"/>
          <w:w w:val="115"/>
        </w:rPr>
        <w:t> </w:t>
      </w:r>
      <w:r>
        <w:rPr>
          <w:color w:val="231F20"/>
          <w:w w:val="115"/>
        </w:rPr>
        <w:t>implica,</w:t>
      </w:r>
      <w:r>
        <w:rPr>
          <w:color w:val="231F20"/>
          <w:spacing w:val="-26"/>
          <w:w w:val="115"/>
        </w:rPr>
        <w:t> </w:t>
      </w:r>
      <w:r>
        <w:rPr>
          <w:color w:val="231F20"/>
          <w:w w:val="115"/>
        </w:rPr>
        <w:t>en</w:t>
      </w:r>
      <w:r>
        <w:rPr>
          <w:color w:val="231F20"/>
          <w:spacing w:val="-26"/>
          <w:w w:val="115"/>
        </w:rPr>
        <w:t> </w:t>
      </w:r>
      <w:r>
        <w:rPr>
          <w:color w:val="231F20"/>
          <w:w w:val="115"/>
        </w:rPr>
        <w:t>un</w:t>
      </w:r>
      <w:r>
        <w:rPr>
          <w:color w:val="231F20"/>
          <w:spacing w:val="-26"/>
          <w:w w:val="115"/>
        </w:rPr>
        <w:t> </w:t>
      </w:r>
      <w:r>
        <w:rPr>
          <w:color w:val="231F20"/>
          <w:w w:val="115"/>
        </w:rPr>
        <w:t>primer</w:t>
      </w:r>
      <w:r>
        <w:rPr>
          <w:color w:val="231F20"/>
          <w:spacing w:val="-26"/>
          <w:w w:val="115"/>
        </w:rPr>
        <w:t> </w:t>
      </w:r>
      <w:r>
        <w:rPr>
          <w:color w:val="231F20"/>
          <w:w w:val="115"/>
        </w:rPr>
        <w:t>momen- to,</w:t>
      </w:r>
      <w:r>
        <w:rPr>
          <w:color w:val="231F20"/>
          <w:spacing w:val="-10"/>
          <w:w w:val="115"/>
        </w:rPr>
        <w:t> </w:t>
      </w:r>
      <w:r>
        <w:rPr>
          <w:color w:val="231F20"/>
          <w:w w:val="115"/>
        </w:rPr>
        <w:t>romper</w:t>
      </w:r>
      <w:r>
        <w:rPr>
          <w:color w:val="231F20"/>
          <w:spacing w:val="-10"/>
          <w:w w:val="115"/>
        </w:rPr>
        <w:t> </w:t>
      </w:r>
      <w:r>
        <w:rPr>
          <w:color w:val="231F20"/>
          <w:w w:val="115"/>
        </w:rPr>
        <w:t>con</w:t>
      </w:r>
      <w:r>
        <w:rPr>
          <w:color w:val="231F20"/>
          <w:spacing w:val="-10"/>
          <w:w w:val="115"/>
        </w:rPr>
        <w:t> </w:t>
      </w:r>
      <w:r>
        <w:rPr>
          <w:color w:val="231F20"/>
          <w:w w:val="115"/>
        </w:rPr>
        <w:t>el</w:t>
      </w:r>
      <w:r>
        <w:rPr>
          <w:color w:val="231F20"/>
          <w:spacing w:val="-10"/>
          <w:w w:val="115"/>
        </w:rPr>
        <w:t> </w:t>
      </w:r>
      <w:r>
        <w:rPr>
          <w:color w:val="231F20"/>
          <w:w w:val="115"/>
        </w:rPr>
        <w:t>sistema</w:t>
      </w:r>
      <w:r>
        <w:rPr>
          <w:color w:val="231F20"/>
          <w:spacing w:val="-10"/>
          <w:w w:val="115"/>
        </w:rPr>
        <w:t> </w:t>
      </w:r>
      <w:r>
        <w:rPr>
          <w:color w:val="231F20"/>
          <w:w w:val="115"/>
        </w:rPr>
        <w:t>dominante.</w:t>
      </w:r>
      <w:r>
        <w:rPr>
          <w:color w:val="231F20"/>
          <w:spacing w:val="-10"/>
          <w:w w:val="115"/>
        </w:rPr>
        <w:t> </w:t>
      </w:r>
      <w:r>
        <w:rPr>
          <w:color w:val="231F20"/>
          <w:w w:val="115"/>
        </w:rPr>
        <w:t>Más</w:t>
      </w:r>
      <w:r>
        <w:rPr>
          <w:color w:val="231F20"/>
          <w:spacing w:val="-10"/>
          <w:w w:val="115"/>
        </w:rPr>
        <w:t> </w:t>
      </w:r>
      <w:r>
        <w:rPr>
          <w:color w:val="231F20"/>
          <w:w w:val="115"/>
        </w:rPr>
        <w:t>bien,</w:t>
      </w:r>
      <w:r>
        <w:rPr>
          <w:color w:val="231F20"/>
          <w:spacing w:val="-10"/>
          <w:w w:val="115"/>
        </w:rPr>
        <w:t> </w:t>
      </w:r>
      <w:r>
        <w:rPr>
          <w:color w:val="231F20"/>
          <w:w w:val="115"/>
        </w:rPr>
        <w:t>representa</w:t>
      </w:r>
      <w:r>
        <w:rPr>
          <w:color w:val="231F20"/>
          <w:spacing w:val="-10"/>
          <w:w w:val="115"/>
        </w:rPr>
        <w:t> </w:t>
      </w:r>
      <w:r>
        <w:rPr>
          <w:color w:val="231F20"/>
          <w:w w:val="115"/>
        </w:rPr>
        <w:t>una</w:t>
      </w:r>
      <w:r>
        <w:rPr>
          <w:color w:val="231F20"/>
          <w:spacing w:val="-10"/>
          <w:w w:val="115"/>
        </w:rPr>
        <w:t> </w:t>
      </w:r>
      <w:r>
        <w:rPr>
          <w:color w:val="231F20"/>
          <w:w w:val="115"/>
        </w:rPr>
        <w:t>es- </w:t>
      </w:r>
      <w:r>
        <w:rPr>
          <w:color w:val="231F20"/>
          <w:spacing w:val="2"/>
          <w:w w:val="115"/>
        </w:rPr>
        <w:t>trategia </w:t>
      </w:r>
      <w:r>
        <w:rPr>
          <w:color w:val="231F20"/>
          <w:w w:val="115"/>
        </w:rPr>
        <w:t>de </w:t>
      </w:r>
      <w:r>
        <w:rPr>
          <w:color w:val="231F20"/>
          <w:spacing w:val="2"/>
          <w:w w:val="115"/>
        </w:rPr>
        <w:t>reacomodo, </w:t>
      </w:r>
      <w:r>
        <w:rPr>
          <w:color w:val="231F20"/>
          <w:w w:val="115"/>
        </w:rPr>
        <w:t>de </w:t>
      </w:r>
      <w:r>
        <w:rPr>
          <w:color w:val="231F20"/>
          <w:spacing w:val="2"/>
          <w:w w:val="115"/>
        </w:rPr>
        <w:t>fortalecimiento interno, </w:t>
      </w:r>
      <w:r>
        <w:rPr>
          <w:color w:val="231F20"/>
          <w:w w:val="115"/>
        </w:rPr>
        <w:t>de </w:t>
      </w:r>
      <w:r>
        <w:rPr>
          <w:color w:val="231F20"/>
          <w:spacing w:val="2"/>
          <w:w w:val="115"/>
        </w:rPr>
        <w:t>plantear </w:t>
      </w:r>
      <w:r>
        <w:rPr>
          <w:color w:val="231F20"/>
          <w:w w:val="115"/>
        </w:rPr>
        <w:t>nuevas</w:t>
      </w:r>
      <w:r>
        <w:rPr>
          <w:color w:val="231F20"/>
          <w:spacing w:val="-16"/>
          <w:w w:val="115"/>
        </w:rPr>
        <w:t> </w:t>
      </w:r>
      <w:r>
        <w:rPr>
          <w:color w:val="231F20"/>
          <w:w w:val="115"/>
        </w:rPr>
        <w:t>estrategias</w:t>
      </w:r>
      <w:r>
        <w:rPr>
          <w:color w:val="231F20"/>
          <w:spacing w:val="-16"/>
          <w:w w:val="115"/>
        </w:rPr>
        <w:t> </w:t>
      </w:r>
      <w:r>
        <w:rPr>
          <w:color w:val="231F20"/>
          <w:w w:val="115"/>
        </w:rPr>
        <w:t>nacionales</w:t>
      </w:r>
      <w:r>
        <w:rPr>
          <w:color w:val="231F20"/>
          <w:spacing w:val="-16"/>
          <w:w w:val="115"/>
        </w:rPr>
        <w:t> </w:t>
      </w:r>
      <w:r>
        <w:rPr>
          <w:color w:val="231F20"/>
          <w:w w:val="115"/>
        </w:rPr>
        <w:t>o</w:t>
      </w:r>
      <w:r>
        <w:rPr>
          <w:color w:val="231F20"/>
          <w:spacing w:val="-16"/>
          <w:w w:val="115"/>
        </w:rPr>
        <w:t> </w:t>
      </w:r>
      <w:r>
        <w:rPr>
          <w:color w:val="231F20"/>
          <w:w w:val="115"/>
        </w:rPr>
        <w:t>regionales.</w:t>
      </w:r>
      <w:r>
        <w:rPr>
          <w:color w:val="231F20"/>
          <w:spacing w:val="-16"/>
          <w:w w:val="115"/>
        </w:rPr>
        <w:t> </w:t>
      </w:r>
      <w:r>
        <w:rPr>
          <w:color w:val="231F20"/>
          <w:w w:val="115"/>
        </w:rPr>
        <w:t>Surge</w:t>
      </w:r>
      <w:r>
        <w:rPr>
          <w:color w:val="231F20"/>
          <w:spacing w:val="-16"/>
          <w:w w:val="115"/>
        </w:rPr>
        <w:t> </w:t>
      </w:r>
      <w:r>
        <w:rPr>
          <w:color w:val="231F20"/>
          <w:w w:val="115"/>
        </w:rPr>
        <w:t>una</w:t>
      </w:r>
      <w:r>
        <w:rPr>
          <w:color w:val="231F20"/>
          <w:spacing w:val="-16"/>
          <w:w w:val="115"/>
        </w:rPr>
        <w:t> </w:t>
      </w:r>
      <w:r>
        <w:rPr>
          <w:color w:val="231F20"/>
          <w:w w:val="115"/>
        </w:rPr>
        <w:t>pregunta</w:t>
      </w:r>
      <w:r>
        <w:rPr>
          <w:color w:val="231F20"/>
          <w:spacing w:val="-16"/>
          <w:w w:val="115"/>
        </w:rPr>
        <w:t> </w:t>
      </w:r>
      <w:r>
        <w:rPr>
          <w:color w:val="231F20"/>
          <w:w w:val="115"/>
        </w:rPr>
        <w:t>en- tonces,</w:t>
      </w:r>
      <w:r>
        <w:rPr>
          <w:color w:val="231F20"/>
          <w:spacing w:val="-11"/>
          <w:w w:val="115"/>
        </w:rPr>
        <w:t> </w:t>
      </w:r>
      <w:r>
        <w:rPr>
          <w:color w:val="231F20"/>
          <w:w w:val="115"/>
        </w:rPr>
        <w:t>¿se</w:t>
      </w:r>
      <w:r>
        <w:rPr>
          <w:color w:val="231F20"/>
          <w:spacing w:val="-11"/>
          <w:w w:val="115"/>
        </w:rPr>
        <w:t> </w:t>
      </w:r>
      <w:r>
        <w:rPr>
          <w:color w:val="231F20"/>
          <w:w w:val="115"/>
        </w:rPr>
        <w:t>pueden</w:t>
      </w:r>
      <w:r>
        <w:rPr>
          <w:color w:val="231F20"/>
          <w:spacing w:val="-11"/>
          <w:w w:val="115"/>
        </w:rPr>
        <w:t> </w:t>
      </w:r>
      <w:r>
        <w:rPr>
          <w:color w:val="231F20"/>
          <w:w w:val="115"/>
        </w:rPr>
        <w:t>esperar</w:t>
      </w:r>
      <w:r>
        <w:rPr>
          <w:color w:val="231F20"/>
          <w:spacing w:val="-11"/>
          <w:w w:val="115"/>
        </w:rPr>
        <w:t> </w:t>
      </w:r>
      <w:r>
        <w:rPr>
          <w:color w:val="231F20"/>
          <w:w w:val="115"/>
        </w:rPr>
        <w:t>desconexiones</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siglo</w:t>
      </w:r>
      <w:r>
        <w:rPr>
          <w:color w:val="231F20"/>
          <w:spacing w:val="-11"/>
          <w:w w:val="115"/>
        </w:rPr>
        <w:t> </w:t>
      </w:r>
      <w:r>
        <w:rPr>
          <w:rFonts w:ascii="Calibri" w:hAnsi="Calibri"/>
          <w:color w:val="231F20"/>
          <w:w w:val="115"/>
        </w:rPr>
        <w:t>xxi</w:t>
      </w:r>
      <w:r>
        <w:rPr>
          <w:color w:val="231F20"/>
          <w:w w:val="115"/>
        </w:rPr>
        <w:t>,</w:t>
      </w:r>
      <w:r>
        <w:rPr>
          <w:color w:val="231F20"/>
          <w:spacing w:val="-11"/>
          <w:w w:val="115"/>
        </w:rPr>
        <w:t> </w:t>
      </w:r>
      <w:r>
        <w:rPr>
          <w:color w:val="231F20"/>
          <w:w w:val="115"/>
        </w:rPr>
        <w:t>similares a</w:t>
      </w:r>
      <w:r>
        <w:rPr>
          <w:color w:val="231F20"/>
          <w:spacing w:val="-32"/>
          <w:w w:val="115"/>
        </w:rPr>
        <w:t> </w:t>
      </w:r>
      <w:r>
        <w:rPr>
          <w:color w:val="231F20"/>
          <w:w w:val="115"/>
        </w:rPr>
        <w:t>las</w:t>
      </w:r>
      <w:r>
        <w:rPr>
          <w:color w:val="231F20"/>
          <w:spacing w:val="-32"/>
          <w:w w:val="115"/>
        </w:rPr>
        <w:t> </w:t>
      </w:r>
      <w:r>
        <w:rPr>
          <w:color w:val="231F20"/>
          <w:w w:val="115"/>
        </w:rPr>
        <w:t>producidas</w:t>
      </w:r>
      <w:r>
        <w:rPr>
          <w:color w:val="231F20"/>
          <w:spacing w:val="-32"/>
          <w:w w:val="115"/>
        </w:rPr>
        <w:t> </w:t>
      </w:r>
      <w:r>
        <w:rPr>
          <w:color w:val="231F20"/>
          <w:w w:val="115"/>
        </w:rPr>
        <w:t>en</w:t>
      </w:r>
      <w:r>
        <w:rPr>
          <w:color w:val="231F20"/>
          <w:spacing w:val="-32"/>
          <w:w w:val="115"/>
        </w:rPr>
        <w:t> </w:t>
      </w:r>
      <w:r>
        <w:rPr>
          <w:color w:val="231F20"/>
          <w:w w:val="115"/>
        </w:rPr>
        <w:t>el</w:t>
      </w:r>
      <w:r>
        <w:rPr>
          <w:color w:val="231F20"/>
          <w:spacing w:val="-32"/>
          <w:w w:val="115"/>
        </w:rPr>
        <w:t> </w:t>
      </w:r>
      <w:r>
        <w:rPr>
          <w:color w:val="231F20"/>
          <w:w w:val="115"/>
        </w:rPr>
        <w:t>siglo</w:t>
      </w:r>
      <w:r>
        <w:rPr>
          <w:color w:val="231F20"/>
          <w:spacing w:val="-32"/>
          <w:w w:val="115"/>
        </w:rPr>
        <w:t> </w:t>
      </w:r>
      <w:r>
        <w:rPr>
          <w:rFonts w:ascii="Calibri" w:hAnsi="Calibri"/>
          <w:color w:val="231F20"/>
          <w:w w:val="115"/>
        </w:rPr>
        <w:t>xx</w:t>
      </w:r>
      <w:r>
        <w:rPr>
          <w:rFonts w:ascii="Calibri" w:hAnsi="Calibri"/>
          <w:color w:val="231F20"/>
          <w:spacing w:val="-26"/>
          <w:w w:val="115"/>
        </w:rPr>
        <w:t> </w:t>
      </w:r>
      <w:r>
        <w:rPr>
          <w:color w:val="231F20"/>
          <w:w w:val="115"/>
        </w:rPr>
        <w:t>o</w:t>
      </w:r>
      <w:r>
        <w:rPr>
          <w:color w:val="231F20"/>
          <w:spacing w:val="-32"/>
          <w:w w:val="115"/>
        </w:rPr>
        <w:t> </w:t>
      </w:r>
      <w:r>
        <w:rPr>
          <w:color w:val="231F20"/>
          <w:w w:val="115"/>
        </w:rPr>
        <w:t>no?</w:t>
      </w:r>
      <w:r>
        <w:rPr>
          <w:color w:val="231F20"/>
          <w:spacing w:val="-32"/>
          <w:w w:val="115"/>
        </w:rPr>
        <w:t> </w:t>
      </w:r>
      <w:r>
        <w:rPr>
          <w:color w:val="231F20"/>
          <w:w w:val="115"/>
        </w:rPr>
        <w:t>¿Pueden</w:t>
      </w:r>
      <w:r>
        <w:rPr>
          <w:color w:val="231F20"/>
          <w:spacing w:val="-32"/>
          <w:w w:val="115"/>
        </w:rPr>
        <w:t> </w:t>
      </w:r>
      <w:r>
        <w:rPr>
          <w:color w:val="231F20"/>
          <w:w w:val="115"/>
        </w:rPr>
        <w:t>producirse</w:t>
      </w:r>
      <w:r>
        <w:rPr>
          <w:color w:val="231F20"/>
          <w:spacing w:val="-32"/>
          <w:w w:val="115"/>
        </w:rPr>
        <w:t> </w:t>
      </w:r>
      <w:r>
        <w:rPr>
          <w:color w:val="231F20"/>
          <w:w w:val="115"/>
        </w:rPr>
        <w:t>desconexio-</w:t>
      </w:r>
    </w:p>
    <w:p>
      <w:pPr>
        <w:pStyle w:val="BodyText"/>
        <w:spacing w:before="2"/>
        <w:rPr>
          <w:sz w:val="19"/>
        </w:rPr>
      </w:pPr>
    </w:p>
    <w:p>
      <w:pPr>
        <w:spacing w:line="256" w:lineRule="auto" w:before="1"/>
        <w:ind w:left="120" w:right="118" w:firstLine="0"/>
        <w:jc w:val="both"/>
        <w:rPr>
          <w:sz w:val="16"/>
        </w:rPr>
      </w:pPr>
      <w:r>
        <w:rPr>
          <w:rFonts w:ascii="Cambria" w:hAnsi="Cambria"/>
          <w:i/>
          <w:color w:val="231F20"/>
          <w:sz w:val="16"/>
        </w:rPr>
        <w:t>theory but not in fact. The reason the Americans are in Afghanistan, or the Balkans, after </w:t>
      </w:r>
      <w:r>
        <w:rPr>
          <w:rFonts w:ascii="Cambria" w:hAnsi="Cambria"/>
          <w:i/>
          <w:color w:val="231F20"/>
          <w:sz w:val="16"/>
        </w:rPr>
        <w:t>all,</w:t>
      </w:r>
      <w:r>
        <w:rPr>
          <w:rFonts w:ascii="Cambria" w:hAnsi="Cambria"/>
          <w:i/>
          <w:color w:val="231F20"/>
          <w:spacing w:val="-3"/>
          <w:sz w:val="16"/>
        </w:rPr>
        <w:t> </w:t>
      </w:r>
      <w:r>
        <w:rPr>
          <w:rFonts w:ascii="Cambria" w:hAnsi="Cambria"/>
          <w:i/>
          <w:color w:val="231F20"/>
          <w:sz w:val="16"/>
        </w:rPr>
        <w:t>is</w:t>
      </w:r>
      <w:r>
        <w:rPr>
          <w:rFonts w:ascii="Cambria" w:hAnsi="Cambria"/>
          <w:i/>
          <w:color w:val="231F20"/>
          <w:spacing w:val="-3"/>
          <w:sz w:val="16"/>
        </w:rPr>
        <w:t> </w:t>
      </w:r>
      <w:r>
        <w:rPr>
          <w:rFonts w:ascii="Cambria" w:hAnsi="Cambria"/>
          <w:i/>
          <w:color w:val="231F20"/>
          <w:sz w:val="16"/>
        </w:rPr>
        <w:t>to</w:t>
      </w:r>
      <w:r>
        <w:rPr>
          <w:rFonts w:ascii="Cambria" w:hAnsi="Cambria"/>
          <w:i/>
          <w:color w:val="231F20"/>
          <w:spacing w:val="-3"/>
          <w:sz w:val="16"/>
        </w:rPr>
        <w:t> </w:t>
      </w:r>
      <w:r>
        <w:rPr>
          <w:rFonts w:ascii="Cambria" w:hAnsi="Cambria"/>
          <w:i/>
          <w:color w:val="231F20"/>
          <w:sz w:val="16"/>
        </w:rPr>
        <w:t>maintain</w:t>
      </w:r>
      <w:r>
        <w:rPr>
          <w:rFonts w:ascii="Cambria" w:hAnsi="Cambria"/>
          <w:i/>
          <w:color w:val="231F20"/>
          <w:spacing w:val="-3"/>
          <w:sz w:val="16"/>
        </w:rPr>
        <w:t> </w:t>
      </w:r>
      <w:r>
        <w:rPr>
          <w:rFonts w:ascii="Cambria" w:hAnsi="Cambria"/>
          <w:i/>
          <w:color w:val="231F20"/>
          <w:sz w:val="16"/>
        </w:rPr>
        <w:t>imperial</w:t>
      </w:r>
      <w:r>
        <w:rPr>
          <w:rFonts w:ascii="Cambria" w:hAnsi="Cambria"/>
          <w:i/>
          <w:color w:val="231F20"/>
          <w:spacing w:val="-3"/>
          <w:sz w:val="16"/>
        </w:rPr>
        <w:t> </w:t>
      </w:r>
      <w:r>
        <w:rPr>
          <w:rFonts w:ascii="Cambria" w:hAnsi="Cambria"/>
          <w:i/>
          <w:color w:val="231F20"/>
          <w:sz w:val="16"/>
        </w:rPr>
        <w:t>order</w:t>
      </w:r>
      <w:r>
        <w:rPr>
          <w:rFonts w:ascii="Cambria" w:hAnsi="Cambria"/>
          <w:i/>
          <w:color w:val="231F20"/>
          <w:spacing w:val="-3"/>
          <w:sz w:val="16"/>
        </w:rPr>
        <w:t> </w:t>
      </w:r>
      <w:r>
        <w:rPr>
          <w:rFonts w:ascii="Cambria" w:hAnsi="Cambria"/>
          <w:i/>
          <w:color w:val="231F20"/>
          <w:sz w:val="16"/>
        </w:rPr>
        <w:t>in</w:t>
      </w:r>
      <w:r>
        <w:rPr>
          <w:rFonts w:ascii="Cambria" w:hAnsi="Cambria"/>
          <w:i/>
          <w:color w:val="231F20"/>
          <w:spacing w:val="-3"/>
          <w:sz w:val="16"/>
        </w:rPr>
        <w:t> </w:t>
      </w:r>
      <w:r>
        <w:rPr>
          <w:rFonts w:ascii="Cambria" w:hAnsi="Cambria"/>
          <w:i/>
          <w:color w:val="231F20"/>
          <w:sz w:val="16"/>
        </w:rPr>
        <w:t>zones</w:t>
      </w:r>
      <w:r>
        <w:rPr>
          <w:rFonts w:ascii="Cambria" w:hAnsi="Cambria"/>
          <w:i/>
          <w:color w:val="231F20"/>
          <w:spacing w:val="-3"/>
          <w:sz w:val="16"/>
        </w:rPr>
        <w:t> </w:t>
      </w:r>
      <w:r>
        <w:rPr>
          <w:rFonts w:ascii="Cambria" w:hAnsi="Cambria"/>
          <w:i/>
          <w:color w:val="231F20"/>
          <w:sz w:val="16"/>
        </w:rPr>
        <w:t>essential</w:t>
      </w:r>
      <w:r>
        <w:rPr>
          <w:rFonts w:ascii="Cambria" w:hAnsi="Cambria"/>
          <w:i/>
          <w:color w:val="231F20"/>
          <w:spacing w:val="-3"/>
          <w:sz w:val="16"/>
        </w:rPr>
        <w:t> </w:t>
      </w:r>
      <w:r>
        <w:rPr>
          <w:rFonts w:ascii="Cambria" w:hAnsi="Cambria"/>
          <w:i/>
          <w:color w:val="231F20"/>
          <w:sz w:val="16"/>
        </w:rPr>
        <w:t>to</w:t>
      </w:r>
      <w:r>
        <w:rPr>
          <w:rFonts w:ascii="Cambria" w:hAnsi="Cambria"/>
          <w:i/>
          <w:color w:val="231F20"/>
          <w:spacing w:val="-3"/>
          <w:sz w:val="16"/>
        </w:rPr>
        <w:t> </w:t>
      </w:r>
      <w:r>
        <w:rPr>
          <w:rFonts w:ascii="Cambria" w:hAnsi="Cambria"/>
          <w:i/>
          <w:color w:val="231F20"/>
          <w:sz w:val="16"/>
        </w:rPr>
        <w:t>the</w:t>
      </w:r>
      <w:r>
        <w:rPr>
          <w:rFonts w:ascii="Cambria" w:hAnsi="Cambria"/>
          <w:i/>
          <w:color w:val="231F20"/>
          <w:spacing w:val="-3"/>
          <w:sz w:val="16"/>
        </w:rPr>
        <w:t> </w:t>
      </w:r>
      <w:r>
        <w:rPr>
          <w:rFonts w:ascii="Cambria" w:hAnsi="Cambria"/>
          <w:i/>
          <w:color w:val="231F20"/>
          <w:sz w:val="16"/>
        </w:rPr>
        <w:t>interest</w:t>
      </w:r>
      <w:r>
        <w:rPr>
          <w:rFonts w:ascii="Cambria" w:hAnsi="Cambria"/>
          <w:i/>
          <w:color w:val="231F20"/>
          <w:spacing w:val="-3"/>
          <w:sz w:val="16"/>
        </w:rPr>
        <w:t> </w:t>
      </w:r>
      <w:r>
        <w:rPr>
          <w:rFonts w:ascii="Cambria" w:hAnsi="Cambria"/>
          <w:i/>
          <w:color w:val="231F20"/>
          <w:sz w:val="16"/>
        </w:rPr>
        <w:t>of</w:t>
      </w:r>
      <w:r>
        <w:rPr>
          <w:rFonts w:ascii="Cambria" w:hAnsi="Cambria"/>
          <w:i/>
          <w:color w:val="231F20"/>
          <w:spacing w:val="-3"/>
          <w:sz w:val="16"/>
        </w:rPr>
        <w:t> </w:t>
      </w:r>
      <w:r>
        <w:rPr>
          <w:rFonts w:ascii="Cambria" w:hAnsi="Cambria"/>
          <w:i/>
          <w:color w:val="231F20"/>
          <w:sz w:val="16"/>
        </w:rPr>
        <w:t>the</w:t>
      </w:r>
      <w:r>
        <w:rPr>
          <w:rFonts w:ascii="Cambria" w:hAnsi="Cambria"/>
          <w:i/>
          <w:color w:val="231F20"/>
          <w:spacing w:val="-3"/>
          <w:sz w:val="16"/>
        </w:rPr>
        <w:t> </w:t>
      </w:r>
      <w:r>
        <w:rPr>
          <w:rFonts w:ascii="Cambria" w:hAnsi="Cambria"/>
          <w:i/>
          <w:color w:val="231F20"/>
          <w:sz w:val="16"/>
        </w:rPr>
        <w:t>United</w:t>
      </w:r>
      <w:r>
        <w:rPr>
          <w:rFonts w:ascii="Cambria" w:hAnsi="Cambria"/>
          <w:i/>
          <w:color w:val="231F20"/>
          <w:spacing w:val="-3"/>
          <w:sz w:val="16"/>
        </w:rPr>
        <w:t> </w:t>
      </w:r>
      <w:r>
        <w:rPr>
          <w:rFonts w:ascii="Cambria" w:hAnsi="Cambria"/>
          <w:i/>
          <w:color w:val="231F20"/>
          <w:sz w:val="16"/>
        </w:rPr>
        <w:t>States.</w:t>
      </w:r>
      <w:r>
        <w:rPr>
          <w:rFonts w:ascii="Cambria" w:hAnsi="Cambria"/>
          <w:i/>
          <w:color w:val="231F20"/>
          <w:spacing w:val="-3"/>
          <w:sz w:val="16"/>
        </w:rPr>
        <w:t> </w:t>
      </w:r>
      <w:r>
        <w:rPr>
          <w:rFonts w:ascii="Cambria" w:hAnsi="Cambria"/>
          <w:i/>
          <w:color w:val="231F20"/>
          <w:sz w:val="16"/>
        </w:rPr>
        <w:t>They are</w:t>
      </w:r>
      <w:r>
        <w:rPr>
          <w:rFonts w:ascii="Cambria" w:hAnsi="Cambria"/>
          <w:i/>
          <w:color w:val="231F20"/>
          <w:spacing w:val="-4"/>
          <w:sz w:val="16"/>
        </w:rPr>
        <w:t> </w:t>
      </w:r>
      <w:r>
        <w:rPr>
          <w:rFonts w:ascii="Cambria" w:hAnsi="Cambria"/>
          <w:i/>
          <w:color w:val="231F20"/>
          <w:sz w:val="16"/>
        </w:rPr>
        <w:t>there</w:t>
      </w:r>
      <w:r>
        <w:rPr>
          <w:rFonts w:ascii="Cambria" w:hAnsi="Cambria"/>
          <w:i/>
          <w:color w:val="231F20"/>
          <w:spacing w:val="-4"/>
          <w:sz w:val="16"/>
        </w:rPr>
        <w:t> </w:t>
      </w:r>
      <w:r>
        <w:rPr>
          <w:rFonts w:ascii="Cambria" w:hAnsi="Cambria"/>
          <w:i/>
          <w:color w:val="231F20"/>
          <w:sz w:val="16"/>
        </w:rPr>
        <w:t>to</w:t>
      </w:r>
      <w:r>
        <w:rPr>
          <w:rFonts w:ascii="Cambria" w:hAnsi="Cambria"/>
          <w:i/>
          <w:color w:val="231F20"/>
          <w:spacing w:val="-4"/>
          <w:sz w:val="16"/>
        </w:rPr>
        <w:t> </w:t>
      </w:r>
      <w:r>
        <w:rPr>
          <w:rFonts w:ascii="Cambria" w:hAnsi="Cambria"/>
          <w:i/>
          <w:color w:val="231F20"/>
          <w:sz w:val="16"/>
        </w:rPr>
        <w:t>maintain</w:t>
      </w:r>
      <w:r>
        <w:rPr>
          <w:rFonts w:ascii="Cambria" w:hAnsi="Cambria"/>
          <w:i/>
          <w:color w:val="231F20"/>
          <w:spacing w:val="-4"/>
          <w:sz w:val="16"/>
        </w:rPr>
        <w:t> </w:t>
      </w:r>
      <w:r>
        <w:rPr>
          <w:rFonts w:ascii="Cambria" w:hAnsi="Cambria"/>
          <w:i/>
          <w:color w:val="231F20"/>
          <w:sz w:val="16"/>
        </w:rPr>
        <w:t>order</w:t>
      </w:r>
      <w:r>
        <w:rPr>
          <w:rFonts w:ascii="Cambria" w:hAnsi="Cambria"/>
          <w:i/>
          <w:color w:val="231F20"/>
          <w:spacing w:val="-4"/>
          <w:sz w:val="16"/>
        </w:rPr>
        <w:t> </w:t>
      </w:r>
      <w:r>
        <w:rPr>
          <w:rFonts w:ascii="Cambria" w:hAnsi="Cambria"/>
          <w:i/>
          <w:color w:val="231F20"/>
          <w:sz w:val="16"/>
        </w:rPr>
        <w:t>against</w:t>
      </w:r>
      <w:r>
        <w:rPr>
          <w:rFonts w:ascii="Cambria" w:hAnsi="Cambria"/>
          <w:i/>
          <w:color w:val="231F20"/>
          <w:spacing w:val="-4"/>
          <w:sz w:val="16"/>
        </w:rPr>
        <w:t> </w:t>
      </w:r>
      <w:r>
        <w:rPr>
          <w:rFonts w:ascii="Cambria" w:hAnsi="Cambria"/>
          <w:i/>
          <w:color w:val="231F20"/>
          <w:sz w:val="16"/>
        </w:rPr>
        <w:t>a</w:t>
      </w:r>
      <w:r>
        <w:rPr>
          <w:rFonts w:ascii="Cambria" w:hAnsi="Cambria"/>
          <w:i/>
          <w:color w:val="231F20"/>
          <w:spacing w:val="-4"/>
          <w:sz w:val="16"/>
        </w:rPr>
        <w:t> </w:t>
      </w:r>
      <w:r>
        <w:rPr>
          <w:rFonts w:ascii="Cambria" w:hAnsi="Cambria"/>
          <w:i/>
          <w:color w:val="231F20"/>
          <w:sz w:val="16"/>
        </w:rPr>
        <w:t>barbarian</w:t>
      </w:r>
      <w:r>
        <w:rPr>
          <w:rFonts w:ascii="Cambria" w:hAnsi="Cambria"/>
          <w:i/>
          <w:color w:val="231F20"/>
          <w:spacing w:val="-4"/>
          <w:sz w:val="16"/>
        </w:rPr>
        <w:t> </w:t>
      </w:r>
      <w:r>
        <w:rPr>
          <w:rFonts w:ascii="Cambria" w:hAnsi="Cambria"/>
          <w:i/>
          <w:color w:val="231F20"/>
          <w:sz w:val="16"/>
        </w:rPr>
        <w:t>threat</w:t>
      </w:r>
      <w:r>
        <w:rPr>
          <w:color w:val="231F20"/>
          <w:sz w:val="16"/>
        </w:rPr>
        <w:t>”,</w:t>
      </w:r>
      <w:r>
        <w:rPr>
          <w:color w:val="231F20"/>
          <w:spacing w:val="-9"/>
          <w:sz w:val="16"/>
        </w:rPr>
        <w:t> </w:t>
      </w:r>
      <w:r>
        <w:rPr>
          <w:color w:val="231F20"/>
          <w:sz w:val="16"/>
        </w:rPr>
        <w:t>Foster,</w:t>
      </w:r>
      <w:r>
        <w:rPr>
          <w:color w:val="231F20"/>
          <w:spacing w:val="-9"/>
          <w:sz w:val="16"/>
        </w:rPr>
        <w:t> </w:t>
      </w:r>
      <w:r>
        <w:rPr>
          <w:color w:val="231F20"/>
          <w:sz w:val="16"/>
        </w:rPr>
        <w:t>2005.</w:t>
      </w:r>
    </w:p>
    <w:p>
      <w:pPr>
        <w:spacing w:after="0" w:line="256" w:lineRule="auto"/>
        <w:jc w:val="both"/>
        <w:rPr>
          <w:sz w:val="16"/>
        </w:rPr>
        <w:sectPr>
          <w:headerReference w:type="even" r:id="rId40"/>
          <w:headerReference w:type="default" r:id="rId41"/>
          <w:pgSz w:w="7640" w:h="11900"/>
          <w:pgMar w:header="676" w:footer="0" w:top="860" w:bottom="280" w:left="760" w:right="640"/>
          <w:pgNumType w:start="60"/>
        </w:sectPr>
      </w:pPr>
    </w:p>
    <w:p>
      <w:pPr>
        <w:pStyle w:val="BodyText"/>
        <w:spacing w:line="244" w:lineRule="auto" w:before="159"/>
        <w:ind w:left="120" w:right="119"/>
        <w:jc w:val="both"/>
      </w:pPr>
      <w:r>
        <w:rPr>
          <w:color w:val="231F20"/>
          <w:w w:val="110"/>
        </w:rPr>
        <w:t>nes sistémicas, como las teorizadas por Marx en el siglo </w:t>
      </w:r>
      <w:r>
        <w:rPr>
          <w:rFonts w:ascii="Calibri" w:hAnsi="Calibri"/>
          <w:color w:val="231F20"/>
          <w:w w:val="115"/>
        </w:rPr>
        <w:t>xix </w:t>
      </w:r>
      <w:r>
        <w:rPr>
          <w:color w:val="231F20"/>
          <w:w w:val="110"/>
        </w:rPr>
        <w:t>o como las concebidas por Lenin en el siglo  </w:t>
      </w:r>
      <w:r>
        <w:rPr>
          <w:rFonts w:ascii="Calibri" w:hAnsi="Calibri"/>
          <w:color w:val="231F20"/>
          <w:w w:val="110"/>
        </w:rPr>
        <w:t>xx</w:t>
      </w:r>
      <w:r>
        <w:rPr>
          <w:color w:val="231F20"/>
          <w:w w:val="110"/>
        </w:rPr>
        <w:t>?</w:t>
      </w:r>
    </w:p>
    <w:p>
      <w:pPr>
        <w:pStyle w:val="BodyText"/>
      </w:pPr>
    </w:p>
    <w:p>
      <w:pPr>
        <w:pStyle w:val="BodyText"/>
      </w:pPr>
    </w:p>
    <w:p>
      <w:pPr>
        <w:pStyle w:val="BodyText"/>
        <w:spacing w:before="3"/>
        <w:rPr>
          <w:sz w:val="25"/>
        </w:rPr>
      </w:pPr>
    </w:p>
    <w:p>
      <w:pPr>
        <w:pStyle w:val="BodyText"/>
        <w:ind w:left="119"/>
        <w:jc w:val="both"/>
        <w:rPr>
          <w:rFonts w:ascii="Calibri" w:hAnsi="Calibri"/>
        </w:rPr>
      </w:pPr>
      <w:r>
        <w:rPr>
          <w:rFonts w:ascii="Calibri" w:hAnsi="Calibri"/>
          <w:color w:val="231F20"/>
          <w:w w:val="125"/>
        </w:rPr>
        <w:t>las relaciones entre estados-nación</w:t>
      </w:r>
    </w:p>
    <w:p>
      <w:pPr>
        <w:pStyle w:val="BodyText"/>
        <w:spacing w:before="3"/>
        <w:rPr>
          <w:rFonts w:ascii="Calibri"/>
          <w:sz w:val="21"/>
        </w:rPr>
      </w:pPr>
    </w:p>
    <w:p>
      <w:pPr>
        <w:pStyle w:val="BodyText"/>
        <w:spacing w:line="261" w:lineRule="auto"/>
        <w:ind w:left="119" w:right="118"/>
        <w:jc w:val="both"/>
      </w:pPr>
      <w:r>
        <w:rPr>
          <w:color w:val="231F20"/>
          <w:w w:val="110"/>
        </w:rPr>
        <w:t>Wallerstein</w:t>
      </w:r>
      <w:r>
        <w:rPr>
          <w:color w:val="231F20"/>
          <w:spacing w:val="-8"/>
          <w:w w:val="110"/>
        </w:rPr>
        <w:t> </w:t>
      </w:r>
      <w:r>
        <w:rPr>
          <w:color w:val="231F20"/>
          <w:w w:val="110"/>
        </w:rPr>
        <w:t>y</w:t>
      </w:r>
      <w:r>
        <w:rPr>
          <w:color w:val="231F20"/>
          <w:spacing w:val="-8"/>
          <w:w w:val="110"/>
        </w:rPr>
        <w:t> </w:t>
      </w:r>
      <w:r>
        <w:rPr>
          <w:color w:val="231F20"/>
          <w:w w:val="110"/>
        </w:rPr>
        <w:t>Arrighi</w:t>
      </w:r>
      <w:r>
        <w:rPr>
          <w:color w:val="231F20"/>
          <w:spacing w:val="-8"/>
          <w:w w:val="110"/>
        </w:rPr>
        <w:t> </w:t>
      </w:r>
      <w:r>
        <w:rPr>
          <w:color w:val="231F20"/>
          <w:w w:val="110"/>
        </w:rPr>
        <w:t>(1989)</w:t>
      </w:r>
      <w:r>
        <w:rPr>
          <w:color w:val="231F20"/>
          <w:spacing w:val="-8"/>
          <w:w w:val="110"/>
        </w:rPr>
        <w:t> </w:t>
      </w:r>
      <w:r>
        <w:rPr>
          <w:color w:val="231F20"/>
          <w:w w:val="110"/>
        </w:rPr>
        <w:t>se</w:t>
      </w:r>
      <w:r>
        <w:rPr>
          <w:color w:val="231F20"/>
          <w:spacing w:val="-8"/>
          <w:w w:val="110"/>
        </w:rPr>
        <w:t> </w:t>
      </w:r>
      <w:r>
        <w:rPr>
          <w:color w:val="231F20"/>
          <w:w w:val="110"/>
        </w:rPr>
        <w:t>reﬁeren</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tránsitos</w:t>
      </w:r>
      <w:r>
        <w:rPr>
          <w:color w:val="231F20"/>
          <w:spacing w:val="-8"/>
          <w:w w:val="110"/>
        </w:rPr>
        <w:t> </w:t>
      </w:r>
      <w:r>
        <w:rPr>
          <w:color w:val="231F20"/>
          <w:w w:val="110"/>
        </w:rPr>
        <w:t>de</w:t>
      </w:r>
      <w:r>
        <w:rPr>
          <w:color w:val="231F20"/>
          <w:spacing w:val="-8"/>
          <w:w w:val="110"/>
        </w:rPr>
        <w:t> </w:t>
      </w:r>
      <w:r>
        <w:rPr>
          <w:color w:val="231F20"/>
          <w:w w:val="110"/>
        </w:rPr>
        <w:t>países</w:t>
      </w:r>
      <w:r>
        <w:rPr>
          <w:color w:val="231F20"/>
          <w:spacing w:val="-8"/>
          <w:w w:val="110"/>
        </w:rPr>
        <w:t> </w:t>
      </w:r>
      <w:r>
        <w:rPr>
          <w:color w:val="231F20"/>
          <w:w w:val="110"/>
        </w:rPr>
        <w:t>de</w:t>
      </w:r>
      <w:r>
        <w:rPr>
          <w:color w:val="231F20"/>
          <w:spacing w:val="-8"/>
          <w:w w:val="110"/>
        </w:rPr>
        <w:t> </w:t>
      </w:r>
      <w:r>
        <w:rPr>
          <w:color w:val="231F20"/>
          <w:w w:val="110"/>
        </w:rPr>
        <w:t>la periferia al centro, y viceversa. A su vez, se reﬁeren a una semiperi- feria que sirve como estación intermedia en dicho tránsito. El plan- teamiento es una crítica a la noción que introdujo Marx en el senti- do de que todo país o región que se vinculara con una forma de organización (modo de producción) capitalista sería transformado en capitalista. La </w:t>
      </w:r>
      <w:r>
        <w:rPr>
          <w:color w:val="231F20"/>
          <w:spacing w:val="3"/>
          <w:w w:val="110"/>
        </w:rPr>
        <w:t>caída </w:t>
      </w:r>
      <w:r>
        <w:rPr>
          <w:color w:val="231F20"/>
          <w:w w:val="110"/>
        </w:rPr>
        <w:t>de la </w:t>
      </w:r>
      <w:r>
        <w:rPr>
          <w:color w:val="231F20"/>
          <w:spacing w:val="3"/>
          <w:w w:val="110"/>
        </w:rPr>
        <w:t>tasa media </w:t>
      </w:r>
      <w:r>
        <w:rPr>
          <w:color w:val="231F20"/>
          <w:w w:val="110"/>
        </w:rPr>
        <w:t>de </w:t>
      </w:r>
      <w:r>
        <w:rPr>
          <w:color w:val="231F20"/>
          <w:spacing w:val="3"/>
          <w:w w:val="110"/>
        </w:rPr>
        <w:t>ganancia, producto </w:t>
      </w:r>
      <w:r>
        <w:rPr>
          <w:color w:val="231F20"/>
          <w:spacing w:val="2"/>
          <w:w w:val="110"/>
        </w:rPr>
        <w:t>del </w:t>
      </w:r>
      <w:r>
        <w:rPr>
          <w:color w:val="231F20"/>
          <w:spacing w:val="3"/>
          <w:w w:val="110"/>
        </w:rPr>
        <w:t>avance </w:t>
      </w:r>
      <w:r>
        <w:rPr>
          <w:color w:val="231F20"/>
          <w:spacing w:val="2"/>
          <w:w w:val="110"/>
        </w:rPr>
        <w:t>del </w:t>
      </w:r>
      <w:r>
        <w:rPr>
          <w:color w:val="231F20"/>
          <w:spacing w:val="3"/>
          <w:w w:val="110"/>
        </w:rPr>
        <w:t>capitalismo sobre </w:t>
      </w:r>
      <w:r>
        <w:rPr>
          <w:color w:val="231F20"/>
          <w:w w:val="110"/>
        </w:rPr>
        <w:t>la </w:t>
      </w:r>
      <w:r>
        <w:rPr>
          <w:color w:val="231F20"/>
          <w:spacing w:val="3"/>
          <w:w w:val="110"/>
        </w:rPr>
        <w:t>periferia (disminución creciente </w:t>
      </w:r>
      <w:r>
        <w:rPr>
          <w:color w:val="231F20"/>
          <w:w w:val="110"/>
        </w:rPr>
        <w:t>de </w:t>
      </w:r>
      <w:r>
        <w:rPr>
          <w:color w:val="231F20"/>
          <w:spacing w:val="3"/>
          <w:w w:val="110"/>
        </w:rPr>
        <w:t>fuerza </w:t>
      </w:r>
      <w:r>
        <w:rPr>
          <w:color w:val="231F20"/>
          <w:w w:val="110"/>
        </w:rPr>
        <w:t>de </w:t>
      </w:r>
      <w:r>
        <w:rPr>
          <w:color w:val="231F20"/>
          <w:spacing w:val="3"/>
          <w:w w:val="110"/>
        </w:rPr>
        <w:t>trabajo barata </w:t>
      </w:r>
      <w:r>
        <w:rPr>
          <w:color w:val="231F20"/>
          <w:w w:val="110"/>
        </w:rPr>
        <w:t>y </w:t>
      </w:r>
      <w:r>
        <w:rPr>
          <w:color w:val="231F20"/>
          <w:spacing w:val="3"/>
          <w:w w:val="110"/>
        </w:rPr>
        <w:t>disponible </w:t>
      </w:r>
      <w:r>
        <w:rPr>
          <w:color w:val="231F20"/>
          <w:w w:val="110"/>
        </w:rPr>
        <w:t>y la </w:t>
      </w:r>
      <w:r>
        <w:rPr>
          <w:color w:val="231F20"/>
          <w:spacing w:val="3"/>
          <w:w w:val="110"/>
        </w:rPr>
        <w:t>destrucción sistemá- tica </w:t>
      </w:r>
      <w:r>
        <w:rPr>
          <w:color w:val="231F20"/>
          <w:w w:val="110"/>
        </w:rPr>
        <w:t>de </w:t>
      </w:r>
      <w:r>
        <w:rPr>
          <w:color w:val="231F20"/>
          <w:spacing w:val="2"/>
          <w:w w:val="110"/>
        </w:rPr>
        <w:t>los </w:t>
      </w:r>
      <w:r>
        <w:rPr>
          <w:color w:val="231F20"/>
          <w:spacing w:val="3"/>
          <w:w w:val="110"/>
        </w:rPr>
        <w:t>recursos naturales), </w:t>
      </w:r>
      <w:r>
        <w:rPr>
          <w:color w:val="231F20"/>
          <w:spacing w:val="2"/>
          <w:w w:val="110"/>
        </w:rPr>
        <w:t>sin </w:t>
      </w:r>
      <w:r>
        <w:rPr>
          <w:color w:val="231F20"/>
          <w:spacing w:val="3"/>
          <w:w w:val="110"/>
        </w:rPr>
        <w:t>embargo, </w:t>
      </w:r>
      <w:r>
        <w:rPr>
          <w:color w:val="231F20"/>
          <w:w w:val="110"/>
        </w:rPr>
        <w:t>se </w:t>
      </w:r>
      <w:r>
        <w:rPr>
          <w:color w:val="231F20"/>
          <w:spacing w:val="3"/>
          <w:w w:val="110"/>
        </w:rPr>
        <w:t>interpone </w:t>
      </w:r>
      <w:r>
        <w:rPr>
          <w:color w:val="231F20"/>
          <w:w w:val="110"/>
        </w:rPr>
        <w:t>a la </w:t>
      </w:r>
      <w:r>
        <w:rPr>
          <w:color w:val="231F20"/>
          <w:spacing w:val="3"/>
          <w:w w:val="110"/>
        </w:rPr>
        <w:t>marcha triunfante </w:t>
      </w:r>
      <w:r>
        <w:rPr>
          <w:color w:val="231F20"/>
          <w:spacing w:val="2"/>
          <w:w w:val="110"/>
        </w:rPr>
        <w:t>del </w:t>
      </w:r>
      <w:r>
        <w:rPr>
          <w:color w:val="231F20"/>
          <w:spacing w:val="16"/>
          <w:w w:val="110"/>
        </w:rPr>
        <w:t> </w:t>
      </w:r>
      <w:r>
        <w:rPr>
          <w:color w:val="231F20"/>
          <w:spacing w:val="3"/>
          <w:w w:val="110"/>
        </w:rPr>
        <w:t>capitalismo.</w:t>
      </w:r>
    </w:p>
    <w:p>
      <w:pPr>
        <w:pStyle w:val="BodyText"/>
        <w:spacing w:line="261" w:lineRule="auto"/>
        <w:ind w:left="120" w:right="114" w:firstLine="240"/>
        <w:jc w:val="both"/>
      </w:pPr>
      <w:r>
        <w:rPr>
          <w:color w:val="231F20"/>
          <w:w w:val="110"/>
        </w:rPr>
        <w:t>El capitalismo, empero, ha demostrado que tiene fórmulas para superar las crisis, aun cuando pueden ser coyunturales. Por un lado, los regímenes inclusivos (socialdemócratas o benefactores) y, por el otro, aquellos excluyentes que conducen a los Estados-nación del centro a enfrentarse militarmente por el control sobre las fuentes de fuerza de trabajo barata y los recursos naturales.</w:t>
      </w:r>
    </w:p>
    <w:p>
      <w:pPr>
        <w:pStyle w:val="BodyText"/>
        <w:spacing w:line="256" w:lineRule="auto"/>
        <w:ind w:left="120" w:right="117" w:firstLine="240"/>
        <w:jc w:val="both"/>
      </w:pPr>
      <w:r>
        <w:rPr>
          <w:color w:val="231F20"/>
          <w:w w:val="110"/>
        </w:rPr>
        <w:t>Las teorías de la expansión capitalista y las luchas por el control de los mercados, por parte de los Estados-nación dominantes, encontraron nuevos caminos a ﬁnes del siglo </w:t>
      </w:r>
      <w:r>
        <w:rPr>
          <w:rFonts w:ascii="Calibri" w:hAnsi="Calibri"/>
          <w:color w:val="231F20"/>
          <w:w w:val="115"/>
        </w:rPr>
        <w:t>xix </w:t>
      </w:r>
      <w:r>
        <w:rPr>
          <w:color w:val="231F20"/>
          <w:w w:val="110"/>
        </w:rPr>
        <w:t>y principios del </w:t>
      </w:r>
      <w:r>
        <w:rPr>
          <w:rFonts w:ascii="Calibri" w:hAnsi="Calibri"/>
          <w:color w:val="231F20"/>
          <w:w w:val="115"/>
        </w:rPr>
        <w:t>xx </w:t>
      </w:r>
      <w:r>
        <w:rPr>
          <w:color w:val="231F20"/>
          <w:w w:val="110"/>
        </w:rPr>
        <w:t>con los escritos de Hobson, Hilferding, Luxemburgo, Lenin y otros, en ellos se destacaron las múltiples contradicciones que genera el crecimiento capitalista y la competencia por nuevos mercados. Entre los escritos de aquella época, apareció un ele- mento menos destacado que posteriormente adquirió mayor im- portancia: los países que eran subordinados por la expansión ca- pitalista no transitaban hacia un estadio de desarrollo similar a sus subordinadores.</w:t>
      </w:r>
    </w:p>
    <w:p>
      <w:pPr>
        <w:pStyle w:val="BodyText"/>
        <w:spacing w:line="261" w:lineRule="auto" w:before="4"/>
        <w:ind w:left="120" w:right="117" w:firstLine="240"/>
        <w:jc w:val="both"/>
      </w:pPr>
      <w:r>
        <w:rPr>
          <w:color w:val="231F20"/>
          <w:w w:val="110"/>
        </w:rPr>
        <w:t>Hobson se preocupó especialmente por los estragos de la guerra que</w:t>
      </w:r>
      <w:r>
        <w:rPr>
          <w:color w:val="231F20"/>
          <w:spacing w:val="-8"/>
          <w:w w:val="110"/>
        </w:rPr>
        <w:t> </w:t>
      </w:r>
      <w:r>
        <w:rPr>
          <w:color w:val="231F20"/>
          <w:w w:val="110"/>
        </w:rPr>
        <w:t>generaba</w:t>
      </w:r>
      <w:r>
        <w:rPr>
          <w:color w:val="231F20"/>
          <w:spacing w:val="-8"/>
          <w:w w:val="110"/>
        </w:rPr>
        <w:t> </w:t>
      </w:r>
      <w:r>
        <w:rPr>
          <w:color w:val="231F20"/>
          <w:w w:val="110"/>
        </w:rPr>
        <w:t>la</w:t>
      </w:r>
      <w:r>
        <w:rPr>
          <w:color w:val="231F20"/>
          <w:spacing w:val="-8"/>
          <w:w w:val="110"/>
        </w:rPr>
        <w:t> </w:t>
      </w:r>
      <w:r>
        <w:rPr>
          <w:color w:val="231F20"/>
          <w:w w:val="110"/>
        </w:rPr>
        <w:t>expansión</w:t>
      </w:r>
      <w:r>
        <w:rPr>
          <w:color w:val="231F20"/>
          <w:spacing w:val="-8"/>
          <w:w w:val="110"/>
        </w:rPr>
        <w:t> </w:t>
      </w:r>
      <w:r>
        <w:rPr>
          <w:color w:val="231F20"/>
          <w:w w:val="110"/>
        </w:rPr>
        <w:t>capitalista,</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que</w:t>
      </w:r>
      <w:r>
        <w:rPr>
          <w:color w:val="231F20"/>
          <w:spacing w:val="-8"/>
          <w:w w:val="110"/>
        </w:rPr>
        <w:t> </w:t>
      </w:r>
      <w:r>
        <w:rPr>
          <w:color w:val="231F20"/>
          <w:w w:val="110"/>
        </w:rPr>
        <w:t>bautizó</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8"/>
          <w:w w:val="110"/>
        </w:rPr>
        <w:t> </w:t>
      </w:r>
      <w:r>
        <w:rPr>
          <w:color w:val="231F20"/>
          <w:w w:val="110"/>
        </w:rPr>
        <w:t>nombre de imperialismo; Hilferding se preocupó por demostrar cómo el capital productivo era desplazado por el capital ﬁnanciero; </w:t>
      </w:r>
      <w:r>
        <w:rPr>
          <w:color w:val="231F20"/>
          <w:spacing w:val="43"/>
          <w:w w:val="110"/>
        </w:rPr>
        <w:t> </w:t>
      </w:r>
      <w:r>
        <w:rPr>
          <w:color w:val="231F20"/>
          <w:w w:val="110"/>
        </w:rPr>
        <w:t>Luxem-</w:t>
      </w:r>
    </w:p>
    <w:p>
      <w:pPr>
        <w:spacing w:after="0" w:line="261" w:lineRule="auto"/>
        <w:jc w:val="both"/>
        <w:sectPr>
          <w:pgSz w:w="7640" w:h="11900"/>
          <w:pgMar w:header="676" w:footer="0" w:top="860" w:bottom="280" w:left="640" w:right="760"/>
        </w:sectPr>
      </w:pPr>
    </w:p>
    <w:p>
      <w:pPr>
        <w:pStyle w:val="BodyText"/>
        <w:spacing w:line="261" w:lineRule="auto" w:before="162"/>
        <w:ind w:left="100" w:right="116"/>
        <w:jc w:val="both"/>
      </w:pPr>
      <w:r>
        <w:rPr>
          <w:color w:val="231F20"/>
          <w:w w:val="110"/>
        </w:rPr>
        <w:t>burgo señaló las limitaciones propias de la expansión capitalista; Lenin se incorporó al debate sosteniendo que el imperialismo cons- tituía la fase superior del capitalismo. En este caso, Lenin planteaba que por fase superior se entendiera como el   ﬁnal.</w:t>
      </w:r>
    </w:p>
    <w:p>
      <w:pPr>
        <w:pStyle w:val="BodyText"/>
        <w:spacing w:line="261" w:lineRule="auto"/>
        <w:ind w:left="100" w:right="117" w:firstLine="240"/>
        <w:jc w:val="both"/>
      </w:pPr>
      <w:r>
        <w:rPr>
          <w:color w:val="231F20"/>
          <w:w w:val="110"/>
        </w:rPr>
        <w:t>Después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Revolución</w:t>
      </w:r>
      <w:r>
        <w:rPr>
          <w:color w:val="231F20"/>
          <w:spacing w:val="-4"/>
          <w:w w:val="110"/>
        </w:rPr>
        <w:t> </w:t>
      </w:r>
      <w:r>
        <w:rPr>
          <w:color w:val="231F20"/>
          <w:w w:val="110"/>
        </w:rPr>
        <w:t>rusa</w:t>
      </w:r>
      <w:r>
        <w:rPr>
          <w:color w:val="231F20"/>
          <w:spacing w:val="-4"/>
          <w:w w:val="110"/>
        </w:rPr>
        <w:t> </w:t>
      </w:r>
      <w:r>
        <w:rPr>
          <w:color w:val="231F20"/>
          <w:w w:val="110"/>
        </w:rPr>
        <w:t>de</w:t>
      </w:r>
      <w:r>
        <w:rPr>
          <w:color w:val="231F20"/>
          <w:spacing w:val="-4"/>
          <w:w w:val="110"/>
        </w:rPr>
        <w:t> </w:t>
      </w:r>
      <w:r>
        <w:rPr>
          <w:color w:val="231F20"/>
          <w:w w:val="110"/>
        </w:rPr>
        <w:t>1917</w:t>
      </w:r>
      <w:r>
        <w:rPr>
          <w:color w:val="231F20"/>
          <w:spacing w:val="-4"/>
          <w:w w:val="110"/>
        </w:rPr>
        <w:t> </w:t>
      </w:r>
      <w:r>
        <w:rPr>
          <w:color w:val="231F20"/>
          <w:w w:val="110"/>
        </w:rPr>
        <w:t>y</w:t>
      </w:r>
      <w:r>
        <w:rPr>
          <w:color w:val="231F20"/>
          <w:spacing w:val="-4"/>
          <w:w w:val="110"/>
        </w:rPr>
        <w:t> </w:t>
      </w:r>
      <w:r>
        <w:rPr>
          <w:color w:val="231F20"/>
          <w:w w:val="110"/>
        </w:rPr>
        <w:t>del</w:t>
      </w:r>
      <w:r>
        <w:rPr>
          <w:color w:val="231F20"/>
          <w:spacing w:val="-4"/>
          <w:w w:val="110"/>
        </w:rPr>
        <w:t> </w:t>
      </w:r>
      <w:r>
        <w:rPr>
          <w:color w:val="231F20"/>
          <w:w w:val="110"/>
        </w:rPr>
        <w:t>fracaso</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suble- vaciones populares de Europa occidental (especialmente en Alema- nia), Lenin postuló que la vía hacia el desarrollo capitalista de los países</w:t>
      </w:r>
      <w:r>
        <w:rPr>
          <w:color w:val="231F20"/>
          <w:spacing w:val="-14"/>
          <w:w w:val="110"/>
        </w:rPr>
        <w:t> </w:t>
      </w:r>
      <w:r>
        <w:rPr>
          <w:color w:val="231F20"/>
          <w:w w:val="110"/>
        </w:rPr>
        <w:t>subordinados</w:t>
      </w:r>
      <w:r>
        <w:rPr>
          <w:color w:val="231F20"/>
          <w:spacing w:val="-14"/>
          <w:w w:val="110"/>
        </w:rPr>
        <w:t> </w:t>
      </w:r>
      <w:r>
        <w:rPr>
          <w:color w:val="231F20"/>
          <w:w w:val="110"/>
        </w:rPr>
        <w:t>estaba</w:t>
      </w:r>
      <w:r>
        <w:rPr>
          <w:color w:val="231F20"/>
          <w:spacing w:val="-14"/>
          <w:w w:val="110"/>
        </w:rPr>
        <w:t> </w:t>
      </w:r>
      <w:r>
        <w:rPr>
          <w:color w:val="231F20"/>
          <w:w w:val="110"/>
        </w:rPr>
        <w:t>bloqueada</w:t>
      </w:r>
      <w:r>
        <w:rPr>
          <w:color w:val="231F20"/>
          <w:spacing w:val="-14"/>
          <w:w w:val="110"/>
        </w:rPr>
        <w:t> </w:t>
      </w:r>
      <w:r>
        <w:rPr>
          <w:color w:val="231F20"/>
          <w:w w:val="110"/>
        </w:rPr>
        <w:t>por</w:t>
      </w:r>
      <w:r>
        <w:rPr>
          <w:color w:val="231F20"/>
          <w:spacing w:val="-14"/>
          <w:w w:val="110"/>
        </w:rPr>
        <w:t> </w:t>
      </w:r>
      <w:r>
        <w:rPr>
          <w:color w:val="231F20"/>
          <w:w w:val="110"/>
        </w:rPr>
        <w:t>las</w:t>
      </w:r>
      <w:r>
        <w:rPr>
          <w:color w:val="231F20"/>
          <w:spacing w:val="-14"/>
          <w:w w:val="110"/>
        </w:rPr>
        <w:t> </w:t>
      </w:r>
      <w:r>
        <w:rPr>
          <w:color w:val="231F20"/>
          <w:w w:val="110"/>
        </w:rPr>
        <w:t>potencias</w:t>
      </w:r>
      <w:r>
        <w:rPr>
          <w:color w:val="231F20"/>
          <w:spacing w:val="-14"/>
          <w:w w:val="110"/>
        </w:rPr>
        <w:t> </w:t>
      </w:r>
      <w:r>
        <w:rPr>
          <w:color w:val="231F20"/>
          <w:w w:val="110"/>
        </w:rPr>
        <w:t>imperialistas. Para solucionar este problema planteó la tesis de la “desconexión”. Es </w:t>
      </w:r>
      <w:r>
        <w:rPr>
          <w:color w:val="231F20"/>
          <w:spacing w:val="-3"/>
          <w:w w:val="110"/>
        </w:rPr>
        <w:t>decir, </w:t>
      </w:r>
      <w:r>
        <w:rPr>
          <w:color w:val="231F20"/>
          <w:w w:val="110"/>
        </w:rPr>
        <w:t>sólo mediante una política centralizada en el Estado,</w:t>
      </w:r>
      <w:r>
        <w:rPr>
          <w:color w:val="231F20"/>
          <w:spacing w:val="-28"/>
          <w:w w:val="110"/>
        </w:rPr>
        <w:t> </w:t>
      </w:r>
      <w:r>
        <w:rPr>
          <w:color w:val="231F20"/>
          <w:w w:val="110"/>
        </w:rPr>
        <w:t>dirigi- da desde una posición de comando, podía un país, relativamente atrasado en su desarrollo capitalista, sobrevivir en un mundo hostil dispuesto a destruir cualquier proyecto</w:t>
      </w:r>
      <w:r>
        <w:rPr>
          <w:color w:val="231F20"/>
          <w:spacing w:val="33"/>
          <w:w w:val="110"/>
        </w:rPr>
        <w:t> </w:t>
      </w:r>
      <w:r>
        <w:rPr>
          <w:color w:val="231F20"/>
          <w:w w:val="110"/>
        </w:rPr>
        <w:t>alternativo.</w:t>
      </w:r>
    </w:p>
    <w:p>
      <w:pPr>
        <w:pStyle w:val="BodyText"/>
        <w:spacing w:line="259" w:lineRule="auto"/>
        <w:ind w:left="100" w:right="117" w:firstLine="240"/>
        <w:jc w:val="both"/>
      </w:pPr>
      <w:r>
        <w:rPr>
          <w:color w:val="231F20"/>
          <w:w w:val="110"/>
        </w:rPr>
        <w:t>La noción generó confusión entre quienes intentaban profundi- zar los conceptos implícitos en el planteamiento teórico </w:t>
      </w:r>
      <w:r>
        <w:rPr>
          <w:color w:val="231F20"/>
          <w:spacing w:val="-7"/>
          <w:w w:val="110"/>
        </w:rPr>
        <w:t>y, </w:t>
      </w:r>
      <w:r>
        <w:rPr>
          <w:color w:val="231F20"/>
          <w:w w:val="110"/>
        </w:rPr>
        <w:t>también, entre quienes buscaban formas de llevarlo a la práctica. La Revolu- ción rusa y sus teóricos concentrados bajo el liderazgo de Lenin en el Partido Obrero Socialdemócrata Ruso (bolchevique) plantearon  la construcción del Estado socialista, como producto de la crisis capitalista. La política económica de guerra adoptada por los revo- </w:t>
      </w:r>
      <w:r>
        <w:rPr>
          <w:color w:val="231F20"/>
          <w:w w:val="105"/>
        </w:rPr>
        <w:t>lucionarios rusos se denominó </w:t>
      </w:r>
      <w:r>
        <w:rPr>
          <w:rFonts w:ascii="Cambria" w:hAnsi="Cambria"/>
          <w:i/>
          <w:color w:val="231F20"/>
          <w:w w:val="105"/>
        </w:rPr>
        <w:t>dictadura del proletariado</w:t>
      </w:r>
      <w:r>
        <w:rPr>
          <w:color w:val="231F20"/>
          <w:w w:val="105"/>
        </w:rPr>
        <w:t>, inspirándo- </w:t>
      </w:r>
      <w:r>
        <w:rPr>
          <w:color w:val="231F20"/>
          <w:w w:val="110"/>
        </w:rPr>
        <w:t>se en</w:t>
      </w:r>
      <w:r>
        <w:rPr>
          <w:color w:val="231F20"/>
          <w:spacing w:val="19"/>
          <w:w w:val="110"/>
        </w:rPr>
        <w:t> </w:t>
      </w:r>
      <w:r>
        <w:rPr>
          <w:color w:val="231F20"/>
          <w:w w:val="110"/>
        </w:rPr>
        <w:t>Marx.</w:t>
      </w:r>
    </w:p>
    <w:p>
      <w:pPr>
        <w:pStyle w:val="BodyText"/>
        <w:spacing w:line="259" w:lineRule="auto" w:before="2"/>
        <w:ind w:left="100" w:right="117" w:firstLine="240"/>
        <w:jc w:val="both"/>
      </w:pPr>
      <w:r>
        <w:rPr>
          <w:color w:val="231F20"/>
          <w:w w:val="110"/>
        </w:rPr>
        <w:t>Sin embargo, una vez derrotados los movimientos insurgentes en Europa,</w:t>
      </w:r>
      <w:r>
        <w:rPr>
          <w:color w:val="231F20"/>
          <w:spacing w:val="-13"/>
          <w:w w:val="110"/>
        </w:rPr>
        <w:t> </w:t>
      </w:r>
      <w:r>
        <w:rPr>
          <w:color w:val="231F20"/>
          <w:w w:val="110"/>
        </w:rPr>
        <w:t>los</w:t>
      </w:r>
      <w:r>
        <w:rPr>
          <w:color w:val="231F20"/>
          <w:spacing w:val="-13"/>
          <w:w w:val="110"/>
        </w:rPr>
        <w:t> </w:t>
      </w:r>
      <w:r>
        <w:rPr>
          <w:color w:val="231F20"/>
          <w:w w:val="110"/>
        </w:rPr>
        <w:t>revolucionarios</w:t>
      </w:r>
      <w:r>
        <w:rPr>
          <w:color w:val="231F20"/>
          <w:spacing w:val="-13"/>
          <w:w w:val="110"/>
        </w:rPr>
        <w:t> </w:t>
      </w:r>
      <w:r>
        <w:rPr>
          <w:color w:val="231F20"/>
          <w:w w:val="110"/>
        </w:rPr>
        <w:t>rusos</w:t>
      </w:r>
      <w:r>
        <w:rPr>
          <w:color w:val="231F20"/>
          <w:spacing w:val="-13"/>
          <w:w w:val="110"/>
        </w:rPr>
        <w:t> </w:t>
      </w:r>
      <w:r>
        <w:rPr>
          <w:color w:val="231F20"/>
          <w:w w:val="110"/>
        </w:rPr>
        <w:t>comprendieron</w:t>
      </w:r>
      <w:r>
        <w:rPr>
          <w:color w:val="231F20"/>
          <w:spacing w:val="-13"/>
          <w:w w:val="110"/>
        </w:rPr>
        <w:t> </w:t>
      </w:r>
      <w:r>
        <w:rPr>
          <w:color w:val="231F20"/>
          <w:w w:val="110"/>
        </w:rPr>
        <w:t>que</w:t>
      </w:r>
      <w:r>
        <w:rPr>
          <w:color w:val="231F20"/>
          <w:spacing w:val="-13"/>
          <w:w w:val="110"/>
        </w:rPr>
        <w:t> </w:t>
      </w:r>
      <w:r>
        <w:rPr>
          <w:color w:val="231F20"/>
          <w:w w:val="110"/>
        </w:rPr>
        <w:t>para</w:t>
      </w:r>
      <w:r>
        <w:rPr>
          <w:color w:val="231F20"/>
          <w:spacing w:val="-13"/>
          <w:w w:val="110"/>
        </w:rPr>
        <w:t> </w:t>
      </w:r>
      <w:r>
        <w:rPr>
          <w:color w:val="231F20"/>
          <w:w w:val="110"/>
        </w:rPr>
        <w:t>sobrevivir como Estado-nación tenían que alcanzar a los países más avanzados en términos de su desarrollo productivo. La guerra de posiciones,</w:t>
      </w:r>
      <w:r>
        <w:rPr>
          <w:color w:val="231F20"/>
          <w:spacing w:val="-20"/>
          <w:w w:val="110"/>
        </w:rPr>
        <w:t> </w:t>
      </w:r>
      <w:r>
        <w:rPr>
          <w:color w:val="231F20"/>
          <w:w w:val="110"/>
        </w:rPr>
        <w:t>en la</w:t>
      </w:r>
      <w:r>
        <w:rPr>
          <w:color w:val="231F20"/>
          <w:spacing w:val="-5"/>
          <w:w w:val="110"/>
        </w:rPr>
        <w:t> </w:t>
      </w:r>
      <w:r>
        <w:rPr>
          <w:color w:val="231F20"/>
          <w:w w:val="110"/>
        </w:rPr>
        <w:t>cual</w:t>
      </w:r>
      <w:r>
        <w:rPr>
          <w:color w:val="231F20"/>
          <w:spacing w:val="-6"/>
          <w:w w:val="110"/>
        </w:rPr>
        <w:t> </w:t>
      </w:r>
      <w:r>
        <w:rPr>
          <w:color w:val="231F20"/>
          <w:w w:val="110"/>
        </w:rPr>
        <w:t>fue</w:t>
      </w:r>
      <w:r>
        <w:rPr>
          <w:color w:val="231F20"/>
          <w:spacing w:val="-5"/>
          <w:w w:val="110"/>
        </w:rPr>
        <w:t> </w:t>
      </w:r>
      <w:r>
        <w:rPr>
          <w:color w:val="231F20"/>
          <w:w w:val="110"/>
        </w:rPr>
        <w:t>encerrado</w:t>
      </w:r>
      <w:r>
        <w:rPr>
          <w:color w:val="231F20"/>
          <w:spacing w:val="-6"/>
          <w:w w:val="110"/>
        </w:rPr>
        <w:t> </w:t>
      </w:r>
      <w:r>
        <w:rPr>
          <w:color w:val="231F20"/>
          <w:w w:val="110"/>
        </w:rPr>
        <w:t>el</w:t>
      </w:r>
      <w:r>
        <w:rPr>
          <w:color w:val="231F20"/>
          <w:spacing w:val="-5"/>
          <w:w w:val="110"/>
        </w:rPr>
        <w:t> </w:t>
      </w:r>
      <w:r>
        <w:rPr>
          <w:color w:val="231F20"/>
          <w:w w:val="110"/>
        </w:rPr>
        <w:t>nuevo</w:t>
      </w:r>
      <w:r>
        <w:rPr>
          <w:color w:val="231F20"/>
          <w:spacing w:val="-6"/>
          <w:w w:val="110"/>
        </w:rPr>
        <w:t> </w:t>
      </w:r>
      <w:r>
        <w:rPr>
          <w:color w:val="231F20"/>
          <w:w w:val="110"/>
        </w:rPr>
        <w:t>Partido</w:t>
      </w:r>
      <w:r>
        <w:rPr>
          <w:color w:val="231F20"/>
          <w:spacing w:val="-6"/>
          <w:w w:val="110"/>
        </w:rPr>
        <w:t> </w:t>
      </w:r>
      <w:r>
        <w:rPr>
          <w:color w:val="231F20"/>
          <w:w w:val="110"/>
        </w:rPr>
        <w:t>Comunista</w:t>
      </w:r>
      <w:r>
        <w:rPr>
          <w:color w:val="231F20"/>
          <w:spacing w:val="-6"/>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Unión</w:t>
      </w:r>
      <w:r>
        <w:rPr>
          <w:color w:val="231F20"/>
          <w:spacing w:val="-6"/>
          <w:w w:val="110"/>
        </w:rPr>
        <w:t> </w:t>
      </w:r>
      <w:r>
        <w:rPr>
          <w:color w:val="231F20"/>
          <w:w w:val="110"/>
        </w:rPr>
        <w:t>Sovié- tica (</w:t>
      </w:r>
      <w:r>
        <w:rPr>
          <w:rFonts w:ascii="Calibri" w:hAnsi="Calibri"/>
          <w:color w:val="231F20"/>
          <w:w w:val="110"/>
        </w:rPr>
        <w:t>pcus</w:t>
      </w:r>
      <w:r>
        <w:rPr>
          <w:color w:val="231F20"/>
          <w:w w:val="110"/>
        </w:rPr>
        <w:t>), parecía encaminarse hacia la creación de un estado au- tárquico, independiente del sistema capitalista dominante. La</w:t>
      </w:r>
      <w:r>
        <w:rPr>
          <w:color w:val="231F20"/>
          <w:spacing w:val="-36"/>
          <w:w w:val="110"/>
        </w:rPr>
        <w:t> </w:t>
      </w:r>
      <w:r>
        <w:rPr>
          <w:color w:val="231F20"/>
          <w:w w:val="110"/>
        </w:rPr>
        <w:t>URSS, a partir de su fundación en 1923, optó por la desconexión como método</w:t>
      </w:r>
      <w:r>
        <w:rPr>
          <w:color w:val="231F20"/>
          <w:spacing w:val="-11"/>
          <w:w w:val="110"/>
        </w:rPr>
        <w:t> </w:t>
      </w:r>
      <w:r>
        <w:rPr>
          <w:color w:val="231F20"/>
          <w:w w:val="110"/>
        </w:rPr>
        <w:t>defensivo</w:t>
      </w:r>
      <w:r>
        <w:rPr>
          <w:color w:val="231F20"/>
          <w:spacing w:val="-11"/>
          <w:w w:val="110"/>
        </w:rPr>
        <w:t> </w:t>
      </w:r>
      <w:r>
        <w:rPr>
          <w:color w:val="231F20"/>
          <w:w w:val="110"/>
        </w:rPr>
        <w:t>y</w:t>
      </w:r>
      <w:r>
        <w:rPr>
          <w:color w:val="231F20"/>
          <w:spacing w:val="-11"/>
          <w:w w:val="110"/>
        </w:rPr>
        <w:t> </w:t>
      </w:r>
      <w:r>
        <w:rPr>
          <w:color w:val="231F20"/>
          <w:w w:val="110"/>
        </w:rPr>
        <w:t>acumulativo,</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vez.</w:t>
      </w:r>
    </w:p>
    <w:p>
      <w:pPr>
        <w:pStyle w:val="BodyText"/>
        <w:spacing w:line="261" w:lineRule="auto" w:before="2"/>
        <w:ind w:left="100" w:right="118" w:firstLine="240"/>
        <w:jc w:val="both"/>
      </w:pPr>
      <w:r>
        <w:rPr>
          <w:color w:val="231F20"/>
          <w:w w:val="110"/>
        </w:rPr>
        <w:t>Lenin señalaba que el régimen político tenía que revolucionar las relaciones</w:t>
      </w:r>
      <w:r>
        <w:rPr>
          <w:color w:val="231F20"/>
          <w:spacing w:val="-27"/>
          <w:w w:val="110"/>
        </w:rPr>
        <w:t> </w:t>
      </w:r>
      <w:r>
        <w:rPr>
          <w:color w:val="231F20"/>
          <w:w w:val="110"/>
        </w:rPr>
        <w:t>sociales</w:t>
      </w:r>
      <w:r>
        <w:rPr>
          <w:color w:val="231F20"/>
          <w:spacing w:val="-27"/>
          <w:w w:val="110"/>
        </w:rPr>
        <w:t> </w:t>
      </w:r>
      <w:r>
        <w:rPr>
          <w:color w:val="231F20"/>
          <w:w w:val="110"/>
        </w:rPr>
        <w:t>para</w:t>
      </w:r>
      <w:r>
        <w:rPr>
          <w:color w:val="231F20"/>
          <w:spacing w:val="-27"/>
          <w:w w:val="110"/>
        </w:rPr>
        <w:t> </w:t>
      </w:r>
      <w:r>
        <w:rPr>
          <w:color w:val="231F20"/>
          <w:w w:val="110"/>
        </w:rPr>
        <w:t>alcanzar</w:t>
      </w:r>
      <w:r>
        <w:rPr>
          <w:color w:val="231F20"/>
          <w:spacing w:val="-27"/>
          <w:w w:val="110"/>
        </w:rPr>
        <w:t> </w:t>
      </w:r>
      <w:r>
        <w:rPr>
          <w:color w:val="231F20"/>
          <w:w w:val="110"/>
        </w:rPr>
        <w:t>ese</w:t>
      </w:r>
      <w:r>
        <w:rPr>
          <w:color w:val="231F20"/>
          <w:spacing w:val="-27"/>
          <w:w w:val="110"/>
        </w:rPr>
        <w:t> </w:t>
      </w:r>
      <w:r>
        <w:rPr>
          <w:color w:val="231F20"/>
          <w:w w:val="110"/>
        </w:rPr>
        <w:t>nuevo</w:t>
      </w:r>
      <w:r>
        <w:rPr>
          <w:color w:val="231F20"/>
          <w:spacing w:val="-27"/>
          <w:w w:val="110"/>
        </w:rPr>
        <w:t> </w:t>
      </w:r>
      <w:r>
        <w:rPr>
          <w:color w:val="231F20"/>
          <w:w w:val="110"/>
        </w:rPr>
        <w:t>objetivo</w:t>
      </w:r>
      <w:r>
        <w:rPr>
          <w:color w:val="231F20"/>
          <w:spacing w:val="-27"/>
          <w:w w:val="110"/>
        </w:rPr>
        <w:t> </w:t>
      </w:r>
      <w:r>
        <w:rPr>
          <w:color w:val="231F20"/>
          <w:w w:val="110"/>
        </w:rPr>
        <w:t>económico.</w:t>
      </w:r>
      <w:r>
        <w:rPr>
          <w:color w:val="231F20"/>
          <w:spacing w:val="-27"/>
          <w:w w:val="110"/>
        </w:rPr>
        <w:t> </w:t>
      </w:r>
      <w:r>
        <w:rPr>
          <w:color w:val="231F20"/>
          <w:w w:val="110"/>
        </w:rPr>
        <w:t>Antes de su muerte en 1924, Lenin señalaría que “en la coyuntura de ese momento, caracterizada por el bloqueo de las</w:t>
      </w:r>
      <w:r>
        <w:rPr>
          <w:color w:val="231F20"/>
          <w:spacing w:val="39"/>
          <w:w w:val="110"/>
        </w:rPr>
        <w:t> </w:t>
      </w:r>
      <w:r>
        <w:rPr>
          <w:color w:val="231F20"/>
          <w:w w:val="110"/>
        </w:rPr>
        <w:t>potencias</w:t>
      </w:r>
      <w:r>
        <w:rPr>
          <w:color w:val="231F20"/>
          <w:spacing w:val="29"/>
          <w:w w:val="110"/>
        </w:rPr>
        <w:t> </w:t>
      </w:r>
      <w:r>
        <w:rPr>
          <w:color w:val="231F20"/>
          <w:w w:val="110"/>
        </w:rPr>
        <w:t>centrales,</w:t>
      </w:r>
      <w:r>
        <w:rPr>
          <w:color w:val="231F20"/>
          <w:w w:val="109"/>
        </w:rPr>
        <w:t> </w:t>
      </w:r>
      <w:r>
        <w:rPr>
          <w:color w:val="231F20"/>
          <w:w w:val="110"/>
        </w:rPr>
        <w:t>sólo</w:t>
      </w:r>
      <w:r>
        <w:rPr>
          <w:color w:val="231F20"/>
          <w:spacing w:val="-8"/>
          <w:w w:val="110"/>
        </w:rPr>
        <w:t> </w:t>
      </w:r>
      <w:r>
        <w:rPr>
          <w:color w:val="231F20"/>
          <w:w w:val="110"/>
        </w:rPr>
        <w:t>un</w:t>
      </w:r>
      <w:r>
        <w:rPr>
          <w:color w:val="231F20"/>
          <w:spacing w:val="-8"/>
          <w:w w:val="110"/>
        </w:rPr>
        <w:t> </w:t>
      </w:r>
      <w:r>
        <w:rPr>
          <w:color w:val="231F20"/>
          <w:w w:val="110"/>
        </w:rPr>
        <w:t>régimen</w:t>
      </w:r>
      <w:r>
        <w:rPr>
          <w:color w:val="231F20"/>
          <w:spacing w:val="-8"/>
          <w:w w:val="110"/>
        </w:rPr>
        <w:t> </w:t>
      </w:r>
      <w:r>
        <w:rPr>
          <w:color w:val="231F20"/>
          <w:w w:val="110"/>
        </w:rPr>
        <w:t>basado</w:t>
      </w:r>
      <w:r>
        <w:rPr>
          <w:color w:val="231F20"/>
          <w:spacing w:val="-8"/>
          <w:w w:val="110"/>
        </w:rPr>
        <w:t> </w:t>
      </w:r>
      <w:r>
        <w:rPr>
          <w:color w:val="231F20"/>
          <w:w w:val="110"/>
        </w:rPr>
        <w:t>en</w:t>
      </w:r>
      <w:r>
        <w:rPr>
          <w:color w:val="231F20"/>
          <w:spacing w:val="-8"/>
          <w:w w:val="110"/>
        </w:rPr>
        <w:t> </w:t>
      </w:r>
      <w:r>
        <w:rPr>
          <w:color w:val="231F20"/>
          <w:w w:val="110"/>
        </w:rPr>
        <w:t>una</w:t>
      </w:r>
      <w:r>
        <w:rPr>
          <w:color w:val="231F20"/>
          <w:spacing w:val="-8"/>
          <w:w w:val="110"/>
        </w:rPr>
        <w:t> </w:t>
      </w:r>
      <w:r>
        <w:rPr>
          <w:color w:val="231F20"/>
          <w:w w:val="110"/>
        </w:rPr>
        <w:t>alianza</w:t>
      </w:r>
      <w:r>
        <w:rPr>
          <w:color w:val="231F20"/>
          <w:spacing w:val="-8"/>
          <w:w w:val="110"/>
        </w:rPr>
        <w:t> </w:t>
      </w:r>
      <w:r>
        <w:rPr>
          <w:color w:val="231F20"/>
          <w:w w:val="110"/>
        </w:rPr>
        <w:t>entre</w:t>
      </w:r>
      <w:r>
        <w:rPr>
          <w:color w:val="231F20"/>
          <w:spacing w:val="-8"/>
          <w:w w:val="110"/>
        </w:rPr>
        <w:t> </w:t>
      </w:r>
      <w:r>
        <w:rPr>
          <w:color w:val="231F20"/>
          <w:w w:val="110"/>
        </w:rPr>
        <w:t>la</w:t>
      </w:r>
      <w:r>
        <w:rPr>
          <w:color w:val="231F20"/>
          <w:spacing w:val="-8"/>
          <w:w w:val="110"/>
        </w:rPr>
        <w:t> </w:t>
      </w:r>
      <w:r>
        <w:rPr>
          <w:color w:val="231F20"/>
          <w:w w:val="110"/>
        </w:rPr>
        <w:t>clase</w:t>
      </w:r>
      <w:r>
        <w:rPr>
          <w:color w:val="231F20"/>
          <w:spacing w:val="-8"/>
          <w:w w:val="110"/>
        </w:rPr>
        <w:t> </w:t>
      </w:r>
      <w:r>
        <w:rPr>
          <w:color w:val="231F20"/>
          <w:w w:val="110"/>
        </w:rPr>
        <w:t>obrera</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masa</w:t>
      </w:r>
      <w:r>
        <w:rPr>
          <w:color w:val="231F20"/>
          <w:w w:val="106"/>
        </w:rPr>
        <w:t> </w:t>
      </w:r>
      <w:r>
        <w:rPr>
          <w:color w:val="231F20"/>
          <w:w w:val="110"/>
        </w:rPr>
        <w:t>campesina podía poner en tensión todos los recursos de un país para avanzar</w:t>
      </w:r>
      <w:r>
        <w:rPr>
          <w:color w:val="231F20"/>
          <w:spacing w:val="-9"/>
          <w:w w:val="110"/>
        </w:rPr>
        <w:t> </w:t>
      </w:r>
      <w:r>
        <w:rPr>
          <w:color w:val="231F20"/>
          <w:w w:val="110"/>
        </w:rPr>
        <w:t>hacia</w:t>
      </w:r>
      <w:r>
        <w:rPr>
          <w:color w:val="231F20"/>
          <w:spacing w:val="-9"/>
          <w:w w:val="110"/>
        </w:rPr>
        <w:t> </w:t>
      </w:r>
      <w:r>
        <w:rPr>
          <w:color w:val="231F20"/>
          <w:w w:val="110"/>
        </w:rPr>
        <w:t>el</w:t>
      </w:r>
      <w:r>
        <w:rPr>
          <w:color w:val="231F20"/>
          <w:spacing w:val="-9"/>
          <w:w w:val="110"/>
        </w:rPr>
        <w:t> </w:t>
      </w:r>
      <w:r>
        <w:rPr>
          <w:color w:val="231F20"/>
          <w:w w:val="110"/>
        </w:rPr>
        <w:t>socialismo”.</w:t>
      </w:r>
      <w:r>
        <w:rPr>
          <w:color w:val="231F20"/>
          <w:spacing w:val="-9"/>
          <w:w w:val="110"/>
        </w:rPr>
        <w:t> </w:t>
      </w:r>
      <w:r>
        <w:rPr>
          <w:color w:val="231F20"/>
          <w:w w:val="110"/>
        </w:rPr>
        <w:t>A</w:t>
      </w:r>
      <w:r>
        <w:rPr>
          <w:color w:val="231F20"/>
          <w:spacing w:val="-9"/>
          <w:w w:val="110"/>
        </w:rPr>
        <w:t> </w:t>
      </w:r>
      <w:r>
        <w:rPr>
          <w:color w:val="231F20"/>
          <w:w w:val="110"/>
        </w:rPr>
        <w:t>partir</w:t>
      </w:r>
      <w:r>
        <w:rPr>
          <w:color w:val="231F20"/>
          <w:spacing w:val="-9"/>
          <w:w w:val="110"/>
        </w:rPr>
        <w:t> </w:t>
      </w:r>
      <w:r>
        <w:rPr>
          <w:color w:val="231F20"/>
          <w:w w:val="110"/>
        </w:rPr>
        <w:t>de</w:t>
      </w:r>
      <w:r>
        <w:rPr>
          <w:color w:val="231F20"/>
          <w:spacing w:val="-9"/>
          <w:w w:val="110"/>
        </w:rPr>
        <w:t> </w:t>
      </w:r>
      <w:r>
        <w:rPr>
          <w:color w:val="231F20"/>
          <w:w w:val="110"/>
        </w:rPr>
        <w:t>1929,</w:t>
      </w:r>
      <w:r>
        <w:rPr>
          <w:color w:val="231F20"/>
          <w:spacing w:val="-9"/>
          <w:w w:val="110"/>
        </w:rPr>
        <w:t> </w:t>
      </w:r>
      <w:r>
        <w:rPr>
          <w:color w:val="231F20"/>
          <w:w w:val="110"/>
        </w:rPr>
        <w:t>el</w:t>
      </w:r>
      <w:r>
        <w:rPr>
          <w:color w:val="231F20"/>
          <w:spacing w:val="-9"/>
          <w:w w:val="110"/>
        </w:rPr>
        <w:t> </w:t>
      </w:r>
      <w:r>
        <w:rPr>
          <w:color w:val="231F20"/>
          <w:w w:val="110"/>
        </w:rPr>
        <w:t>fracaso</w:t>
      </w:r>
      <w:r>
        <w:rPr>
          <w:color w:val="231F20"/>
          <w:spacing w:val="-9"/>
          <w:w w:val="110"/>
        </w:rPr>
        <w:t> </w:t>
      </w:r>
      <w:r>
        <w:rPr>
          <w:color w:val="231F20"/>
          <w:w w:val="110"/>
        </w:rPr>
        <w:t>aparente</w:t>
      </w:r>
      <w:r>
        <w:rPr>
          <w:color w:val="231F20"/>
          <w:spacing w:val="-9"/>
          <w:w w:val="110"/>
        </w:rPr>
        <w:t> </w:t>
      </w:r>
      <w:r>
        <w:rPr>
          <w:color w:val="231F20"/>
          <w:w w:val="110"/>
        </w:rPr>
        <w:t>de la</w:t>
      </w:r>
      <w:r>
        <w:rPr>
          <w:color w:val="231F20"/>
          <w:spacing w:val="-8"/>
          <w:w w:val="110"/>
        </w:rPr>
        <w:t> </w:t>
      </w:r>
      <w:r>
        <w:rPr>
          <w:color w:val="231F20"/>
          <w:w w:val="110"/>
        </w:rPr>
        <w:t>alianza</w:t>
      </w:r>
      <w:r>
        <w:rPr>
          <w:color w:val="231F20"/>
          <w:spacing w:val="-8"/>
          <w:w w:val="110"/>
        </w:rPr>
        <w:t> </w:t>
      </w:r>
      <w:r>
        <w:rPr>
          <w:color w:val="231F20"/>
          <w:w w:val="110"/>
        </w:rPr>
        <w:t>propuesta</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política</w:t>
      </w:r>
      <w:r>
        <w:rPr>
          <w:color w:val="231F20"/>
          <w:spacing w:val="-8"/>
          <w:w w:val="110"/>
        </w:rPr>
        <w:t> </w:t>
      </w:r>
      <w:r>
        <w:rPr>
          <w:color w:val="231F20"/>
          <w:w w:val="110"/>
        </w:rPr>
        <w:t>económica</w:t>
      </w:r>
      <w:r>
        <w:rPr>
          <w:color w:val="231F20"/>
          <w:spacing w:val="-8"/>
          <w:w w:val="110"/>
        </w:rPr>
        <w:t> </w:t>
      </w:r>
      <w:r>
        <w:rPr>
          <w:color w:val="231F20"/>
          <w:w w:val="110"/>
        </w:rPr>
        <w:t>que</w:t>
      </w:r>
      <w:r>
        <w:rPr>
          <w:color w:val="231F20"/>
          <w:spacing w:val="-8"/>
          <w:w w:val="110"/>
        </w:rPr>
        <w:t> </w:t>
      </w:r>
      <w:r>
        <w:rPr>
          <w:color w:val="231F20"/>
          <w:w w:val="110"/>
        </w:rPr>
        <w:t>llevaba</w:t>
      </w:r>
      <w:r>
        <w:rPr>
          <w:color w:val="231F20"/>
          <w:spacing w:val="-8"/>
          <w:w w:val="110"/>
        </w:rPr>
        <w:t> </w:t>
      </w:r>
      <w:r>
        <w:rPr>
          <w:color w:val="231F20"/>
          <w:w w:val="110"/>
        </w:rPr>
        <w:t>implícita,</w:t>
      </w:r>
    </w:p>
    <w:p>
      <w:pPr>
        <w:spacing w:after="0" w:line="261" w:lineRule="auto"/>
        <w:jc w:val="both"/>
        <w:sectPr>
          <w:pgSz w:w="7640" w:h="11900"/>
          <w:pgMar w:header="676" w:footer="0" w:top="860" w:bottom="280" w:left="780" w:right="640"/>
        </w:sectPr>
      </w:pPr>
    </w:p>
    <w:p>
      <w:pPr>
        <w:pStyle w:val="BodyText"/>
        <w:spacing w:line="259" w:lineRule="auto" w:before="162"/>
        <w:ind w:left="120" w:right="119"/>
        <w:jc w:val="both"/>
        <w:rPr>
          <w:sz w:val="13"/>
        </w:rPr>
      </w:pPr>
      <w:r>
        <w:rPr>
          <w:color w:val="231F20"/>
          <w:w w:val="110"/>
        </w:rPr>
        <w:t>dio lugar al nuevo proyecto de crecimiento, sobre el cual teorizó Preobrazhenski (1971) utilizando el concepto de “acumulación so- </w:t>
      </w:r>
      <w:r>
        <w:rPr>
          <w:color w:val="231F20"/>
          <w:w w:val="105"/>
        </w:rPr>
        <w:t>cialista primitiva” en su libro </w:t>
      </w:r>
      <w:r>
        <w:rPr>
          <w:rFonts w:ascii="Cambria" w:hAnsi="Cambria"/>
          <w:i/>
          <w:color w:val="231F20"/>
          <w:w w:val="105"/>
        </w:rPr>
        <w:t>La nueva economía</w:t>
      </w:r>
      <w:r>
        <w:rPr>
          <w:color w:val="231F20"/>
          <w:w w:val="105"/>
        </w:rPr>
        <w:t>.</w:t>
      </w:r>
      <w:r>
        <w:rPr>
          <w:color w:val="231F20"/>
          <w:w w:val="105"/>
          <w:position w:val="6"/>
          <w:sz w:val="13"/>
        </w:rPr>
        <w:t>2</w:t>
      </w:r>
    </w:p>
    <w:p>
      <w:pPr>
        <w:pStyle w:val="BodyText"/>
      </w:pPr>
    </w:p>
    <w:p>
      <w:pPr>
        <w:pStyle w:val="BodyText"/>
      </w:pPr>
    </w:p>
    <w:p>
      <w:pPr>
        <w:pStyle w:val="BodyText"/>
        <w:spacing w:before="10"/>
        <w:rPr>
          <w:sz w:val="24"/>
        </w:rPr>
      </w:pPr>
    </w:p>
    <w:p>
      <w:pPr>
        <w:pStyle w:val="BodyText"/>
        <w:ind w:left="120"/>
        <w:jc w:val="both"/>
        <w:rPr>
          <w:rFonts w:ascii="Calibri" w:hAnsi="Calibri"/>
        </w:rPr>
      </w:pPr>
      <w:r>
        <w:rPr>
          <w:rFonts w:ascii="Calibri" w:hAnsi="Calibri"/>
          <w:color w:val="231F20"/>
          <w:w w:val="125"/>
        </w:rPr>
        <w:t>algunos ejemplos históricos</w:t>
      </w:r>
    </w:p>
    <w:p>
      <w:pPr>
        <w:pStyle w:val="BodyText"/>
        <w:spacing w:before="3"/>
        <w:rPr>
          <w:rFonts w:ascii="Calibri"/>
          <w:sz w:val="21"/>
        </w:rPr>
      </w:pPr>
    </w:p>
    <w:p>
      <w:pPr>
        <w:pStyle w:val="BodyText"/>
        <w:spacing w:line="261" w:lineRule="auto"/>
        <w:ind w:left="120" w:right="117"/>
        <w:jc w:val="both"/>
      </w:pPr>
      <w:r>
        <w:rPr>
          <w:color w:val="231F20"/>
          <w:w w:val="110"/>
        </w:rPr>
        <w:t>La</w:t>
      </w:r>
      <w:r>
        <w:rPr>
          <w:color w:val="231F20"/>
          <w:spacing w:val="-5"/>
          <w:w w:val="110"/>
        </w:rPr>
        <w:t> </w:t>
      </w:r>
      <w:r>
        <w:rPr>
          <w:color w:val="231F20"/>
          <w:w w:val="110"/>
        </w:rPr>
        <w:t>desconexión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URSS</w:t>
      </w:r>
      <w:r>
        <w:rPr>
          <w:color w:val="231F20"/>
          <w:spacing w:val="-5"/>
          <w:w w:val="110"/>
        </w:rPr>
        <w:t> </w:t>
      </w:r>
      <w:r>
        <w:rPr>
          <w:color w:val="231F20"/>
          <w:w w:val="110"/>
        </w:rPr>
        <w:t>fue,</w:t>
      </w:r>
      <w:r>
        <w:rPr>
          <w:color w:val="231F20"/>
          <w:spacing w:val="-5"/>
          <w:w w:val="110"/>
        </w:rPr>
        <w:t> </w:t>
      </w:r>
      <w:r>
        <w:rPr>
          <w:color w:val="231F20"/>
          <w:w w:val="110"/>
        </w:rPr>
        <w:t>en</w:t>
      </w:r>
      <w:r>
        <w:rPr>
          <w:color w:val="231F20"/>
          <w:spacing w:val="-5"/>
          <w:w w:val="110"/>
        </w:rPr>
        <w:t> </w:t>
      </w:r>
      <w:r>
        <w:rPr>
          <w:color w:val="231F20"/>
          <w:w w:val="110"/>
        </w:rPr>
        <w:t>parte,</w:t>
      </w:r>
      <w:r>
        <w:rPr>
          <w:color w:val="231F20"/>
          <w:spacing w:val="-5"/>
          <w:w w:val="110"/>
        </w:rPr>
        <w:t> </w:t>
      </w:r>
      <w:r>
        <w:rPr>
          <w:color w:val="231F20"/>
          <w:w w:val="110"/>
        </w:rPr>
        <w:t>producto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decisiones tomadas</w:t>
      </w:r>
      <w:r>
        <w:rPr>
          <w:color w:val="231F20"/>
          <w:spacing w:val="-13"/>
          <w:w w:val="110"/>
        </w:rPr>
        <w:t> </w:t>
      </w:r>
      <w:r>
        <w:rPr>
          <w:color w:val="231F20"/>
          <w:w w:val="110"/>
        </w:rPr>
        <w:t>por</w:t>
      </w:r>
      <w:r>
        <w:rPr>
          <w:color w:val="231F20"/>
          <w:spacing w:val="-13"/>
          <w:w w:val="110"/>
        </w:rPr>
        <w:t> </w:t>
      </w:r>
      <w:r>
        <w:rPr>
          <w:color w:val="231F20"/>
          <w:w w:val="110"/>
        </w:rPr>
        <w:t>las</w:t>
      </w:r>
      <w:r>
        <w:rPr>
          <w:color w:val="231F20"/>
          <w:spacing w:val="-13"/>
          <w:w w:val="110"/>
        </w:rPr>
        <w:t> </w:t>
      </w:r>
      <w:r>
        <w:rPr>
          <w:color w:val="231F20"/>
          <w:w w:val="110"/>
        </w:rPr>
        <w:t>potencias</w:t>
      </w:r>
      <w:r>
        <w:rPr>
          <w:color w:val="231F20"/>
          <w:spacing w:val="-13"/>
          <w:w w:val="110"/>
        </w:rPr>
        <w:t> </w:t>
      </w:r>
      <w:r>
        <w:rPr>
          <w:color w:val="231F20"/>
          <w:w w:val="110"/>
        </w:rPr>
        <w:t>centrales</w:t>
      </w:r>
      <w:r>
        <w:rPr>
          <w:color w:val="231F20"/>
          <w:spacing w:val="-13"/>
          <w:w w:val="110"/>
        </w:rPr>
        <w:t> </w:t>
      </w:r>
      <w:r>
        <w:rPr>
          <w:color w:val="231F20"/>
          <w:w w:val="110"/>
        </w:rPr>
        <w:t>y</w:t>
      </w:r>
      <w:r>
        <w:rPr>
          <w:color w:val="231F20"/>
          <w:spacing w:val="-13"/>
          <w:w w:val="110"/>
        </w:rPr>
        <w:t> </w:t>
      </w:r>
      <w:r>
        <w:rPr>
          <w:color w:val="231F20"/>
          <w:w w:val="110"/>
        </w:rPr>
        <w:t>sus</w:t>
      </w:r>
      <w:r>
        <w:rPr>
          <w:color w:val="231F20"/>
          <w:spacing w:val="-13"/>
          <w:w w:val="110"/>
        </w:rPr>
        <w:t> </w:t>
      </w:r>
      <w:r>
        <w:rPr>
          <w:color w:val="231F20"/>
          <w:w w:val="110"/>
        </w:rPr>
        <w:t>políticas</w:t>
      </w:r>
      <w:r>
        <w:rPr>
          <w:color w:val="231F20"/>
          <w:spacing w:val="-13"/>
          <w:w w:val="110"/>
        </w:rPr>
        <w:t> </w:t>
      </w:r>
      <w:r>
        <w:rPr>
          <w:color w:val="231F20"/>
          <w:w w:val="110"/>
        </w:rPr>
        <w:t>imperialistas</w:t>
      </w:r>
      <w:r>
        <w:rPr>
          <w:color w:val="231F20"/>
          <w:spacing w:val="-13"/>
          <w:w w:val="110"/>
        </w:rPr>
        <w:t> </w:t>
      </w:r>
      <w:r>
        <w:rPr>
          <w:color w:val="231F20"/>
          <w:w w:val="110"/>
        </w:rPr>
        <w:t>(con- tradicciones internas). Ante el bloqueo y amenaza </w:t>
      </w:r>
      <w:r>
        <w:rPr>
          <w:color w:val="231F20"/>
          <w:spacing w:val="-3"/>
          <w:w w:val="110"/>
        </w:rPr>
        <w:t>militar, </w:t>
      </w:r>
      <w:r>
        <w:rPr>
          <w:color w:val="231F20"/>
          <w:w w:val="110"/>
        </w:rPr>
        <w:t>la direc- ción bolchevique buscó, primero, establecer una alianza con la</w:t>
      </w:r>
      <w:r>
        <w:rPr>
          <w:color w:val="231F20"/>
          <w:spacing w:val="-10"/>
          <w:w w:val="110"/>
        </w:rPr>
        <w:t> </w:t>
      </w:r>
      <w:r>
        <w:rPr>
          <w:color w:val="231F20"/>
          <w:w w:val="110"/>
        </w:rPr>
        <w:t>clase agrícola para generar excedentes. Posteriormente, sometió a los productores agrícolas a una política de acumulación. A lo largo de su historia, la URSS fue obligada a participar en una carrera arma- mentista que terminó sacándole el piso a su objetivo político (el so- cialismo). En su conjunto, la URSS nunca dejó de ser sometida a la lógica</w:t>
      </w:r>
      <w:r>
        <w:rPr>
          <w:color w:val="231F20"/>
          <w:spacing w:val="-16"/>
          <w:w w:val="110"/>
        </w:rPr>
        <w:t> </w:t>
      </w:r>
      <w:r>
        <w:rPr>
          <w:color w:val="231F20"/>
          <w:w w:val="110"/>
        </w:rPr>
        <w:t>de</w:t>
      </w:r>
      <w:r>
        <w:rPr>
          <w:color w:val="231F20"/>
          <w:spacing w:val="-16"/>
          <w:w w:val="110"/>
        </w:rPr>
        <w:t> </w:t>
      </w:r>
      <w:r>
        <w:rPr>
          <w:color w:val="231F20"/>
          <w:w w:val="110"/>
        </w:rPr>
        <w:t>acumulación</w:t>
      </w:r>
      <w:r>
        <w:rPr>
          <w:color w:val="231F20"/>
          <w:spacing w:val="-16"/>
          <w:w w:val="110"/>
        </w:rPr>
        <w:t> </w:t>
      </w:r>
      <w:r>
        <w:rPr>
          <w:color w:val="231F20"/>
          <w:w w:val="110"/>
        </w:rPr>
        <w:t>capitalista</w:t>
      </w:r>
      <w:r>
        <w:rPr>
          <w:color w:val="231F20"/>
          <w:spacing w:val="-16"/>
          <w:w w:val="110"/>
        </w:rPr>
        <w:t> </w:t>
      </w:r>
      <w:r>
        <w:rPr>
          <w:color w:val="231F20"/>
          <w:w w:val="110"/>
        </w:rPr>
        <w:t>global.</w:t>
      </w:r>
      <w:r>
        <w:rPr>
          <w:color w:val="231F20"/>
          <w:spacing w:val="-16"/>
          <w:w w:val="110"/>
        </w:rPr>
        <w:t> </w:t>
      </w:r>
      <w:r>
        <w:rPr>
          <w:color w:val="231F20"/>
          <w:w w:val="110"/>
        </w:rPr>
        <w:t>Al</w:t>
      </w:r>
      <w:r>
        <w:rPr>
          <w:color w:val="231F20"/>
          <w:spacing w:val="-16"/>
          <w:w w:val="110"/>
        </w:rPr>
        <w:t> </w:t>
      </w:r>
      <w:r>
        <w:rPr>
          <w:color w:val="231F20"/>
          <w:w w:val="110"/>
        </w:rPr>
        <w:t>ﬁnal,</w:t>
      </w:r>
      <w:r>
        <w:rPr>
          <w:color w:val="231F20"/>
          <w:spacing w:val="-16"/>
          <w:w w:val="110"/>
        </w:rPr>
        <w:t> </w:t>
      </w:r>
      <w:r>
        <w:rPr>
          <w:color w:val="231F20"/>
          <w:w w:val="110"/>
        </w:rPr>
        <w:t>la</w:t>
      </w:r>
      <w:r>
        <w:rPr>
          <w:color w:val="231F20"/>
          <w:spacing w:val="-16"/>
          <w:w w:val="110"/>
        </w:rPr>
        <w:t> </w:t>
      </w:r>
      <w:r>
        <w:rPr>
          <w:color w:val="231F20"/>
          <w:w w:val="110"/>
        </w:rPr>
        <w:t>máscara</w:t>
      </w:r>
      <w:r>
        <w:rPr>
          <w:color w:val="231F20"/>
          <w:spacing w:val="-16"/>
          <w:w w:val="110"/>
        </w:rPr>
        <w:t> </w:t>
      </w:r>
      <w:r>
        <w:rPr>
          <w:color w:val="231F20"/>
          <w:w w:val="110"/>
        </w:rPr>
        <w:t>socialis- ta colapsó. Sobre este particular, el balance de Wallerstein lo lleva a concluir</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colapso</w:t>
      </w:r>
      <w:r>
        <w:rPr>
          <w:color w:val="231F20"/>
          <w:spacing w:val="-7"/>
          <w:w w:val="110"/>
        </w:rPr>
        <w:t> </w:t>
      </w:r>
      <w:r>
        <w:rPr>
          <w:color w:val="231F20"/>
          <w:w w:val="110"/>
        </w:rPr>
        <w:t>del</w:t>
      </w:r>
      <w:r>
        <w:rPr>
          <w:color w:val="231F20"/>
          <w:spacing w:val="-7"/>
          <w:w w:val="110"/>
        </w:rPr>
        <w:t> </w:t>
      </w:r>
      <w:r>
        <w:rPr>
          <w:color w:val="231F20"/>
          <w:w w:val="110"/>
        </w:rPr>
        <w:t>socialismo</w:t>
      </w:r>
      <w:r>
        <w:rPr>
          <w:color w:val="231F20"/>
          <w:spacing w:val="-7"/>
          <w:w w:val="110"/>
        </w:rPr>
        <w:t> </w:t>
      </w:r>
      <w:r>
        <w:rPr>
          <w:color w:val="231F20"/>
          <w:w w:val="110"/>
        </w:rPr>
        <w:t>soviético</w:t>
      </w:r>
      <w:r>
        <w:rPr>
          <w:color w:val="231F20"/>
          <w:spacing w:val="-7"/>
          <w:w w:val="110"/>
        </w:rPr>
        <w:t> </w:t>
      </w:r>
      <w:r>
        <w:rPr>
          <w:color w:val="231F20"/>
          <w:w w:val="110"/>
        </w:rPr>
        <w:t>representa</w:t>
      </w:r>
      <w:r>
        <w:rPr>
          <w:color w:val="231F20"/>
          <w:spacing w:val="-7"/>
          <w:w w:val="110"/>
        </w:rPr>
        <w:t> </w:t>
      </w:r>
      <w:r>
        <w:rPr>
          <w:color w:val="231F20"/>
          <w:w w:val="110"/>
        </w:rPr>
        <w:t>la</w:t>
      </w:r>
      <w:r>
        <w:rPr>
          <w:color w:val="231F20"/>
          <w:spacing w:val="-7"/>
          <w:w w:val="110"/>
        </w:rPr>
        <w:t> </w:t>
      </w:r>
      <w:r>
        <w:rPr>
          <w:color w:val="231F20"/>
          <w:w w:val="110"/>
        </w:rPr>
        <w:t>derrota ﬁnal del proyecto liberal. Cabe evaluar si la desconexión, que duró 70 años, le permitió a Rusia situarse en el centro del sistema capita- lista</w:t>
      </w:r>
      <w:r>
        <w:rPr>
          <w:color w:val="231F20"/>
          <w:spacing w:val="-5"/>
          <w:w w:val="110"/>
        </w:rPr>
        <w:t> </w:t>
      </w:r>
      <w:r>
        <w:rPr>
          <w:color w:val="231F20"/>
          <w:w w:val="110"/>
        </w:rPr>
        <w:t>mundial.</w:t>
      </w:r>
    </w:p>
    <w:p>
      <w:pPr>
        <w:pStyle w:val="BodyText"/>
        <w:spacing w:line="261" w:lineRule="auto"/>
        <w:ind w:left="119" w:right="117" w:firstLine="240"/>
        <w:jc w:val="both"/>
      </w:pPr>
      <w:r>
        <w:rPr>
          <w:color w:val="231F20"/>
          <w:w w:val="110"/>
        </w:rPr>
        <w:t>La tesis autárquica</w:t>
      </w:r>
      <w:r>
        <w:rPr>
          <w:color w:val="231F20"/>
          <w:w w:val="110"/>
          <w:position w:val="6"/>
          <w:sz w:val="13"/>
        </w:rPr>
        <w:t>3 </w:t>
      </w:r>
      <w:r>
        <w:rPr>
          <w:color w:val="231F20"/>
          <w:w w:val="110"/>
        </w:rPr>
        <w:t>del socialismo en un sólo país se transformó después de la segunda guerra mundial en un modelo alternativo de crecimiento</w:t>
      </w:r>
      <w:r>
        <w:rPr>
          <w:color w:val="231F20"/>
          <w:spacing w:val="-7"/>
          <w:w w:val="110"/>
        </w:rPr>
        <w:t> </w:t>
      </w:r>
      <w:r>
        <w:rPr>
          <w:color w:val="231F20"/>
          <w:w w:val="110"/>
        </w:rPr>
        <w:t>para</w:t>
      </w:r>
      <w:r>
        <w:rPr>
          <w:color w:val="231F20"/>
          <w:spacing w:val="-7"/>
          <w:w w:val="110"/>
        </w:rPr>
        <w:t> </w:t>
      </w:r>
      <w:r>
        <w:rPr>
          <w:color w:val="231F20"/>
          <w:w w:val="110"/>
        </w:rPr>
        <w:t>todos</w:t>
      </w:r>
      <w:r>
        <w:rPr>
          <w:color w:val="231F20"/>
          <w:spacing w:val="-7"/>
          <w:w w:val="110"/>
        </w:rPr>
        <w:t> </w:t>
      </w:r>
      <w:r>
        <w:rPr>
          <w:color w:val="231F20"/>
          <w:w w:val="110"/>
        </w:rPr>
        <w:t>los</w:t>
      </w:r>
      <w:r>
        <w:rPr>
          <w:color w:val="231F20"/>
          <w:spacing w:val="-7"/>
          <w:w w:val="110"/>
        </w:rPr>
        <w:t> </w:t>
      </w:r>
      <w:r>
        <w:rPr>
          <w:color w:val="231F20"/>
          <w:w w:val="110"/>
        </w:rPr>
        <w:t>países</w:t>
      </w:r>
      <w:r>
        <w:rPr>
          <w:color w:val="231F20"/>
          <w:spacing w:val="-7"/>
          <w:w w:val="110"/>
        </w:rPr>
        <w:t> </w:t>
      </w:r>
      <w:r>
        <w:rPr>
          <w:color w:val="231F20"/>
          <w:w w:val="110"/>
        </w:rPr>
        <w:t>subdesarrollados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periferia.</w:t>
      </w:r>
      <w:r>
        <w:rPr>
          <w:color w:val="231F20"/>
          <w:spacing w:val="-7"/>
          <w:w w:val="110"/>
        </w:rPr>
        <w:t> </w:t>
      </w:r>
      <w:r>
        <w:rPr>
          <w:color w:val="231F20"/>
          <w:w w:val="110"/>
        </w:rPr>
        <w:t>La</w:t>
      </w:r>
    </w:p>
    <w:p>
      <w:pPr>
        <w:pStyle w:val="BodyText"/>
      </w:pPr>
    </w:p>
    <w:p>
      <w:pPr>
        <w:pStyle w:val="BodyText"/>
        <w:spacing w:before="11"/>
        <w:rPr>
          <w:sz w:val="25"/>
        </w:rPr>
      </w:pPr>
    </w:p>
    <w:p>
      <w:pPr>
        <w:spacing w:line="254" w:lineRule="auto" w:before="0"/>
        <w:ind w:left="119" w:right="119" w:firstLine="240"/>
        <w:jc w:val="both"/>
        <w:rPr>
          <w:sz w:val="16"/>
        </w:rPr>
      </w:pPr>
      <w:r>
        <w:rPr>
          <w:color w:val="231F20"/>
          <w:w w:val="105"/>
          <w:position w:val="5"/>
          <w:sz w:val="10"/>
        </w:rPr>
        <w:t>2   </w:t>
      </w:r>
      <w:r>
        <w:rPr>
          <w:color w:val="231F20"/>
          <w:w w:val="105"/>
          <w:sz w:val="16"/>
        </w:rPr>
        <w:t>El pleno del </w:t>
      </w:r>
      <w:r>
        <w:rPr>
          <w:rFonts w:ascii="Calibri" w:hAnsi="Calibri"/>
          <w:color w:val="231F20"/>
          <w:w w:val="105"/>
          <w:sz w:val="16"/>
        </w:rPr>
        <w:t>pcus  </w:t>
      </w:r>
      <w:r>
        <w:rPr>
          <w:color w:val="231F20"/>
          <w:w w:val="105"/>
          <w:sz w:val="16"/>
        </w:rPr>
        <w:t>celebrado en julio de 1928 dio el visto bueno a la tesis de         </w:t>
      </w:r>
      <w:r>
        <w:rPr>
          <w:color w:val="231F20"/>
          <w:spacing w:val="42"/>
          <w:w w:val="105"/>
          <w:sz w:val="16"/>
        </w:rPr>
        <w:t> </w:t>
      </w:r>
      <w:r>
        <w:rPr>
          <w:color w:val="231F20"/>
          <w:w w:val="105"/>
          <w:sz w:val="16"/>
        </w:rPr>
        <w:t>la rápida industrialización sobre la base de  “la  acumulación  socialista  primitiva”.  Sobre este capítulo de la historia de la URSS, véase Charles Bettelheim, 1978, </w:t>
      </w:r>
      <w:r>
        <w:rPr>
          <w:rFonts w:ascii="Cambria" w:hAnsi="Cambria"/>
          <w:i/>
          <w:color w:val="231F20"/>
          <w:w w:val="105"/>
          <w:sz w:val="16"/>
        </w:rPr>
        <w:t>Class </w:t>
      </w:r>
      <w:r>
        <w:rPr>
          <w:rFonts w:ascii="Cambria" w:hAnsi="Cambria"/>
          <w:i/>
          <w:color w:val="231F20"/>
          <w:w w:val="105"/>
          <w:sz w:val="16"/>
        </w:rPr>
        <w:t>Struggles in the USSR (1923-1930)</w:t>
      </w:r>
      <w:r>
        <w:rPr>
          <w:color w:val="231F20"/>
          <w:w w:val="105"/>
          <w:sz w:val="16"/>
        </w:rPr>
        <w:t>, Nueva York, Monthly Review Press; edición origi- nal: </w:t>
      </w:r>
      <w:r>
        <w:rPr>
          <w:rFonts w:ascii="Cambria" w:hAnsi="Cambria"/>
          <w:i/>
          <w:color w:val="231F20"/>
          <w:w w:val="105"/>
          <w:sz w:val="16"/>
        </w:rPr>
        <w:t>Les luttes des classes en URSS</w:t>
      </w:r>
      <w:r>
        <w:rPr>
          <w:color w:val="231F20"/>
          <w:w w:val="105"/>
          <w:sz w:val="16"/>
        </w:rPr>
        <w:t>, París, Maspero-Seuil,</w:t>
      </w:r>
      <w:r>
        <w:rPr>
          <w:color w:val="231F20"/>
          <w:spacing w:val="14"/>
          <w:w w:val="105"/>
          <w:sz w:val="16"/>
        </w:rPr>
        <w:t> </w:t>
      </w:r>
      <w:r>
        <w:rPr>
          <w:color w:val="231F20"/>
          <w:w w:val="105"/>
          <w:sz w:val="16"/>
        </w:rPr>
        <w:t>1977.</w:t>
      </w:r>
    </w:p>
    <w:p>
      <w:pPr>
        <w:spacing w:line="261" w:lineRule="auto" w:before="4"/>
        <w:ind w:left="119" w:right="117" w:firstLine="240"/>
        <w:jc w:val="both"/>
        <w:rPr>
          <w:sz w:val="16"/>
        </w:rPr>
      </w:pPr>
      <w:r>
        <w:rPr>
          <w:color w:val="231F20"/>
          <w:w w:val="110"/>
          <w:position w:val="5"/>
          <w:sz w:val="10"/>
        </w:rPr>
        <w:t>3 </w:t>
      </w:r>
      <w:r>
        <w:rPr>
          <w:color w:val="231F20"/>
          <w:w w:val="110"/>
          <w:sz w:val="16"/>
        </w:rPr>
        <w:t>Como plantea Samir Amín, la desconexión no implica un estado autárquico. Según Dennis Soron (1993), “Amín no promueve un nacionalismo antioccidental  con ribetes xenofóbicos. Más bien plantea un movimiento hacia un sistema de co- operación entre países que comparten objetivos y donde los ajustes no sólo beneﬁ- cian a los países más poderosos. El mundo ‘policéntrico’, que pudiera surgir de esta nueva realidad, se opone al sistema capitalista global, que implica la subordinación de un mundo diverso a una racionalidad basada en el mercado.  Para  Amín,  la unidad verdadera sólo puede aparecer cuando sean reconocidas y respetadas las diferentes demandas nacionales y  </w:t>
      </w:r>
      <w:r>
        <w:rPr>
          <w:color w:val="231F20"/>
          <w:spacing w:val="2"/>
          <w:w w:val="110"/>
          <w:sz w:val="16"/>
        </w:rPr>
        <w:t> </w:t>
      </w:r>
      <w:r>
        <w:rPr>
          <w:color w:val="231F20"/>
          <w:w w:val="110"/>
          <w:sz w:val="16"/>
        </w:rPr>
        <w:t>regionales”.</w:t>
      </w:r>
    </w:p>
    <w:p>
      <w:pPr>
        <w:spacing w:after="0" w:line="261" w:lineRule="auto"/>
        <w:jc w:val="both"/>
        <w:rPr>
          <w:sz w:val="16"/>
        </w:rPr>
        <w:sectPr>
          <w:pgSz w:w="7640" w:h="11900"/>
          <w:pgMar w:header="676" w:footer="0" w:top="860" w:bottom="280" w:left="640" w:right="760"/>
        </w:sectPr>
      </w:pPr>
    </w:p>
    <w:p>
      <w:pPr>
        <w:pStyle w:val="BodyText"/>
        <w:spacing w:line="261" w:lineRule="auto" w:before="162"/>
        <w:ind w:left="100" w:right="117"/>
        <w:jc w:val="both"/>
      </w:pPr>
      <w:r>
        <w:rPr>
          <w:color w:val="231F20"/>
          <w:w w:val="110"/>
        </w:rPr>
        <w:t>propuesta de la desconexión dejó atrás su planteamiento original (construir</w:t>
      </w:r>
      <w:r>
        <w:rPr>
          <w:color w:val="231F20"/>
          <w:spacing w:val="-11"/>
          <w:w w:val="110"/>
        </w:rPr>
        <w:t> </w:t>
      </w:r>
      <w:r>
        <w:rPr>
          <w:color w:val="231F20"/>
          <w:w w:val="110"/>
        </w:rPr>
        <w:t>el</w:t>
      </w:r>
      <w:r>
        <w:rPr>
          <w:color w:val="231F20"/>
          <w:spacing w:val="-11"/>
          <w:w w:val="110"/>
        </w:rPr>
        <w:t> </w:t>
      </w:r>
      <w:r>
        <w:rPr>
          <w:color w:val="231F20"/>
          <w:w w:val="110"/>
        </w:rPr>
        <w:t>socialismo</w:t>
      </w:r>
      <w:r>
        <w:rPr>
          <w:color w:val="231F20"/>
          <w:spacing w:val="-11"/>
          <w:w w:val="110"/>
        </w:rPr>
        <w:t> </w:t>
      </w:r>
      <w:r>
        <w:rPr>
          <w:color w:val="231F20"/>
          <w:w w:val="110"/>
        </w:rPr>
        <w:t>en</w:t>
      </w:r>
      <w:r>
        <w:rPr>
          <w:color w:val="231F20"/>
          <w:spacing w:val="-11"/>
          <w:w w:val="110"/>
        </w:rPr>
        <w:t> </w:t>
      </w:r>
      <w:r>
        <w:rPr>
          <w:color w:val="231F20"/>
          <w:w w:val="110"/>
        </w:rPr>
        <w:t>un</w:t>
      </w:r>
      <w:r>
        <w:rPr>
          <w:color w:val="231F20"/>
          <w:spacing w:val="-11"/>
          <w:w w:val="110"/>
        </w:rPr>
        <w:t> </w:t>
      </w:r>
      <w:r>
        <w:rPr>
          <w:color w:val="231F20"/>
          <w:w w:val="110"/>
        </w:rPr>
        <w:t>solo</w:t>
      </w:r>
      <w:r>
        <w:rPr>
          <w:color w:val="231F20"/>
          <w:spacing w:val="-11"/>
          <w:w w:val="110"/>
        </w:rPr>
        <w:t> </w:t>
      </w:r>
      <w:r>
        <w:rPr>
          <w:color w:val="231F20"/>
          <w:w w:val="110"/>
        </w:rPr>
        <w:t>país)</w:t>
      </w:r>
      <w:r>
        <w:rPr>
          <w:color w:val="231F20"/>
          <w:spacing w:val="-11"/>
          <w:w w:val="110"/>
        </w:rPr>
        <w:t> </w:t>
      </w:r>
      <w:r>
        <w:rPr>
          <w:color w:val="231F20"/>
          <w:w w:val="110"/>
        </w:rPr>
        <w:t>y</w:t>
      </w:r>
      <w:r>
        <w:rPr>
          <w:color w:val="231F20"/>
          <w:spacing w:val="-11"/>
          <w:w w:val="110"/>
        </w:rPr>
        <w:t> </w:t>
      </w:r>
      <w:r>
        <w:rPr>
          <w:color w:val="231F20"/>
          <w:w w:val="110"/>
        </w:rPr>
        <w:t>optó</w:t>
      </w:r>
      <w:r>
        <w:rPr>
          <w:color w:val="231F20"/>
          <w:spacing w:val="-11"/>
          <w:w w:val="110"/>
        </w:rPr>
        <w:t> </w:t>
      </w:r>
      <w:r>
        <w:rPr>
          <w:color w:val="231F20"/>
          <w:w w:val="110"/>
        </w:rPr>
        <w:t>por</w:t>
      </w:r>
      <w:r>
        <w:rPr>
          <w:color w:val="231F20"/>
          <w:spacing w:val="-11"/>
          <w:w w:val="110"/>
        </w:rPr>
        <w:t> </w:t>
      </w:r>
      <w:r>
        <w:rPr>
          <w:color w:val="231F20"/>
          <w:w w:val="110"/>
        </w:rPr>
        <w:t>la</w:t>
      </w:r>
      <w:r>
        <w:rPr>
          <w:color w:val="231F20"/>
          <w:spacing w:val="-11"/>
          <w:w w:val="110"/>
        </w:rPr>
        <w:t> </w:t>
      </w:r>
      <w:r>
        <w:rPr>
          <w:color w:val="231F20"/>
          <w:w w:val="110"/>
        </w:rPr>
        <w:t>construcción</w:t>
      </w:r>
      <w:r>
        <w:rPr>
          <w:color w:val="231F20"/>
          <w:spacing w:val="-11"/>
          <w:w w:val="110"/>
        </w:rPr>
        <w:t> </w:t>
      </w:r>
      <w:r>
        <w:rPr>
          <w:color w:val="231F20"/>
          <w:w w:val="110"/>
        </w:rPr>
        <w:t>de un</w:t>
      </w:r>
      <w:r>
        <w:rPr>
          <w:color w:val="231F20"/>
          <w:spacing w:val="-7"/>
          <w:w w:val="110"/>
        </w:rPr>
        <w:t> </w:t>
      </w:r>
      <w:r>
        <w:rPr>
          <w:color w:val="231F20"/>
          <w:w w:val="110"/>
        </w:rPr>
        <w:t>sistema</w:t>
      </w:r>
      <w:r>
        <w:rPr>
          <w:color w:val="231F20"/>
          <w:spacing w:val="-7"/>
          <w:w w:val="110"/>
        </w:rPr>
        <w:t> </w:t>
      </w:r>
      <w:r>
        <w:rPr>
          <w:color w:val="231F20"/>
          <w:w w:val="110"/>
        </w:rPr>
        <w:t>que</w:t>
      </w:r>
      <w:r>
        <w:rPr>
          <w:color w:val="231F20"/>
          <w:spacing w:val="-7"/>
          <w:w w:val="110"/>
        </w:rPr>
        <w:t> </w:t>
      </w:r>
      <w:r>
        <w:rPr>
          <w:color w:val="231F20"/>
          <w:w w:val="110"/>
        </w:rPr>
        <w:t>compitiera</w:t>
      </w:r>
      <w:r>
        <w:rPr>
          <w:color w:val="231F20"/>
          <w:spacing w:val="-7"/>
          <w:w w:val="110"/>
        </w:rPr>
        <w:t> </w:t>
      </w: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capitalismo</w:t>
      </w:r>
      <w:r>
        <w:rPr>
          <w:color w:val="231F20"/>
          <w:spacing w:val="-7"/>
          <w:w w:val="110"/>
        </w:rPr>
        <w:t> </w:t>
      </w:r>
      <w:r>
        <w:rPr>
          <w:color w:val="231F20"/>
          <w:w w:val="110"/>
        </w:rPr>
        <w:t>realmente</w:t>
      </w:r>
      <w:r>
        <w:rPr>
          <w:color w:val="231F20"/>
          <w:spacing w:val="-7"/>
          <w:w w:val="110"/>
        </w:rPr>
        <w:t> </w:t>
      </w:r>
      <w:r>
        <w:rPr>
          <w:color w:val="231F20"/>
          <w:w w:val="110"/>
        </w:rPr>
        <w:t>existente.</w:t>
      </w:r>
    </w:p>
    <w:p>
      <w:pPr>
        <w:pStyle w:val="BodyText"/>
        <w:spacing w:line="261" w:lineRule="auto"/>
        <w:ind w:left="100" w:right="117" w:firstLine="240"/>
        <w:jc w:val="both"/>
      </w:pPr>
      <w:r>
        <w:rPr>
          <w:color w:val="231F20"/>
          <w:w w:val="110"/>
        </w:rPr>
        <w:t>La Revolución china en 1949, así como otras transformaciones políticas inmediatamente después de la segunda guerra mundial, parecían conﬁrmar las tesis de la desconexión. La dirección comu- nista de la Revolución china la acercó rápidamente a la URSS. Sin embargo, las disputas sobre el uso de los excedentes generados por la economía campesina condujeron a un rompimiento entre los dos gigantes a ﬁnes de los años 50.</w:t>
      </w:r>
    </w:p>
    <w:p>
      <w:pPr>
        <w:pStyle w:val="BodyText"/>
        <w:spacing w:line="261" w:lineRule="auto"/>
        <w:ind w:left="100" w:right="117" w:firstLine="240"/>
        <w:jc w:val="both"/>
      </w:pPr>
      <w:r>
        <w:rPr>
          <w:color w:val="231F20"/>
          <w:w w:val="105"/>
        </w:rPr>
        <w:t>En América Latina, el triunfo de la Revolución cubana en 1959 reforzaba más aún la tesis de la desconexión. Para sobrellevar la ofensiva del poderoso vecino estadunidense los líderes revoluciona- rios de la isla caribeña se aliaron con la URSS. Gracias a esa alianza recibieron productos energéticos y alimentos indispensables para avanzar en la construcción de la nueva     sociedad.</w:t>
      </w:r>
    </w:p>
    <w:p>
      <w:pPr>
        <w:pStyle w:val="BodyText"/>
        <w:spacing w:line="261" w:lineRule="auto"/>
        <w:ind w:left="100" w:right="117" w:firstLine="240"/>
        <w:jc w:val="both"/>
      </w:pPr>
      <w:r>
        <w:rPr>
          <w:color w:val="231F20"/>
          <w:w w:val="110"/>
        </w:rPr>
        <w:t>Al igual que lo hecho con la URSS y China, Estados Unidos ter- minó por desarrollar una política de contención para aislar a Cuba del resto de la periferia, especialmente de los países latinoamerica- nos.</w:t>
      </w:r>
      <w:r>
        <w:rPr>
          <w:color w:val="231F20"/>
          <w:spacing w:val="-17"/>
          <w:w w:val="110"/>
        </w:rPr>
        <w:t> </w:t>
      </w:r>
      <w:r>
        <w:rPr>
          <w:color w:val="231F20"/>
          <w:w w:val="110"/>
        </w:rPr>
        <w:t>La</w:t>
      </w:r>
      <w:r>
        <w:rPr>
          <w:color w:val="231F20"/>
          <w:spacing w:val="-17"/>
          <w:w w:val="110"/>
        </w:rPr>
        <w:t> </w:t>
      </w:r>
      <w:r>
        <w:rPr>
          <w:color w:val="231F20"/>
          <w:w w:val="110"/>
        </w:rPr>
        <w:t>contraofensiva</w:t>
      </w:r>
      <w:r>
        <w:rPr>
          <w:color w:val="231F20"/>
          <w:spacing w:val="-17"/>
          <w:w w:val="110"/>
        </w:rPr>
        <w:t> </w:t>
      </w:r>
      <w:r>
        <w:rPr>
          <w:color w:val="231F20"/>
          <w:w w:val="110"/>
        </w:rPr>
        <w:t>política</w:t>
      </w:r>
      <w:r>
        <w:rPr>
          <w:color w:val="231F20"/>
          <w:spacing w:val="-17"/>
          <w:w w:val="110"/>
        </w:rPr>
        <w:t> </w:t>
      </w:r>
      <w:r>
        <w:rPr>
          <w:color w:val="231F20"/>
          <w:w w:val="110"/>
        </w:rPr>
        <w:t>estadunidense</w:t>
      </w:r>
      <w:r>
        <w:rPr>
          <w:color w:val="231F20"/>
          <w:spacing w:val="-17"/>
          <w:w w:val="110"/>
        </w:rPr>
        <w:t> </w:t>
      </w:r>
      <w:r>
        <w:rPr>
          <w:color w:val="231F20"/>
          <w:w w:val="110"/>
        </w:rPr>
        <w:t>propuso</w:t>
      </w:r>
      <w:r>
        <w:rPr>
          <w:color w:val="231F20"/>
          <w:spacing w:val="-17"/>
          <w:w w:val="110"/>
        </w:rPr>
        <w:t> </w:t>
      </w:r>
      <w:r>
        <w:rPr>
          <w:color w:val="231F20"/>
          <w:w w:val="110"/>
        </w:rPr>
        <w:t>dos</w:t>
      </w:r>
      <w:r>
        <w:rPr>
          <w:color w:val="231F20"/>
          <w:spacing w:val="-17"/>
          <w:w w:val="110"/>
        </w:rPr>
        <w:t> </w:t>
      </w:r>
      <w:r>
        <w:rPr>
          <w:color w:val="231F20"/>
          <w:w w:val="110"/>
        </w:rPr>
        <w:t>estrategias para enfrentar los movimientos de liberación nacional, separatistas</w:t>
      </w:r>
      <w:r>
        <w:rPr>
          <w:color w:val="231F20"/>
          <w:spacing w:val="-34"/>
          <w:w w:val="110"/>
        </w:rPr>
        <w:t> </w:t>
      </w:r>
      <w:r>
        <w:rPr>
          <w:color w:val="231F20"/>
          <w:w w:val="110"/>
        </w:rPr>
        <w:t>o de desconexión. Por un lado, la política de contención con un com- ponente ideológico de anticomunismo. Por el otro, la política de inclusión con un componente ideológico de desarrollo. La obra que mejor recogió esta dualidad es la de </w:t>
      </w:r>
      <w:r>
        <w:rPr>
          <w:color w:val="231F20"/>
          <w:spacing w:val="-6"/>
          <w:w w:val="110"/>
        </w:rPr>
        <w:t>W. W. </w:t>
      </w:r>
      <w:r>
        <w:rPr>
          <w:color w:val="231F20"/>
          <w:w w:val="110"/>
        </w:rPr>
        <w:t>Rostow (1974), quien explicita que el desarrollo es la única forma de contener el avance del</w:t>
      </w:r>
      <w:r>
        <w:rPr>
          <w:color w:val="231F20"/>
          <w:spacing w:val="7"/>
          <w:w w:val="110"/>
        </w:rPr>
        <w:t> </w:t>
      </w:r>
      <w:r>
        <w:rPr>
          <w:color w:val="231F20"/>
          <w:w w:val="110"/>
        </w:rPr>
        <w:t>comunismo.</w:t>
      </w:r>
    </w:p>
    <w:p>
      <w:pPr>
        <w:pStyle w:val="BodyText"/>
        <w:spacing w:line="261" w:lineRule="auto"/>
        <w:ind w:left="100" w:right="117" w:firstLine="240"/>
        <w:jc w:val="both"/>
      </w:pPr>
      <w:r>
        <w:rPr>
          <w:color w:val="231F20"/>
          <w:w w:val="105"/>
        </w:rPr>
        <w:t>Una respuesta  teórica  a  la  estrategia  de  Washington  se  produjo a ﬁnes de los años 60 con la aparición de la teoría de la dependen-    cia. La misma es objeto de múltiples manifestaciones. Sin embargo,  las versiones que más se destacan son las asociadas con el desarrollo del capitalismo. Por un lado, la noción de dependencia que plantea     un acoplamiento incompleto  con  el  sistema  capitalista  mundial.  Esta noción propone reformas estructurales para permitir una in- tegración al sistema dominante (Cardoso y Faletto, 1969). En cam-  bio, la otra corriente de la teoría de la dependencia presenta como alternativa más favorable el rompimiento con el “centro” del sistema capitalista. En otras palabras, propone proceder a la desconexión, buscar  la  vía  autárquica,  asociarse  con  otro  bloque  de</w:t>
      </w:r>
      <w:r>
        <w:rPr>
          <w:color w:val="231F20"/>
          <w:spacing w:val="43"/>
          <w:w w:val="105"/>
        </w:rPr>
        <w:t> </w:t>
      </w:r>
      <w:r>
        <w:rPr>
          <w:color w:val="231F20"/>
          <w:w w:val="105"/>
        </w:rPr>
        <w:t>Estados-na-</w:t>
      </w:r>
    </w:p>
    <w:p>
      <w:pPr>
        <w:spacing w:after="0" w:line="261" w:lineRule="auto"/>
        <w:jc w:val="both"/>
        <w:sectPr>
          <w:pgSz w:w="7640" w:h="11900"/>
          <w:pgMar w:header="676" w:footer="0" w:top="860" w:bottom="280" w:left="780" w:right="640"/>
        </w:sectPr>
      </w:pPr>
    </w:p>
    <w:p>
      <w:pPr>
        <w:pStyle w:val="BodyText"/>
        <w:spacing w:line="261" w:lineRule="auto" w:before="162"/>
        <w:ind w:left="120" w:right="139"/>
        <w:jc w:val="both"/>
        <w:rPr>
          <w:sz w:val="13"/>
        </w:rPr>
      </w:pPr>
      <w:r>
        <w:rPr>
          <w:color w:val="231F20"/>
          <w:w w:val="110"/>
        </w:rPr>
        <w:t>ción o negociar un periodo de acumulación autocentrado (Marini,</w:t>
      </w:r>
      <w:r>
        <w:rPr>
          <w:color w:val="231F20"/>
          <w:w w:val="104"/>
        </w:rPr>
        <w:t> </w:t>
      </w:r>
      <w:r>
        <w:rPr>
          <w:color w:val="231F20"/>
          <w:w w:val="110"/>
        </w:rPr>
        <w:t>Dos Santos 1978).</w:t>
      </w:r>
      <w:r>
        <w:rPr>
          <w:color w:val="231F20"/>
          <w:w w:val="110"/>
          <w:position w:val="6"/>
          <w:sz w:val="13"/>
        </w:rPr>
        <w:t>4</w:t>
      </w:r>
    </w:p>
    <w:p>
      <w:pPr>
        <w:pStyle w:val="BodyText"/>
        <w:spacing w:line="259" w:lineRule="auto"/>
        <w:ind w:left="120" w:right="139" w:firstLine="240"/>
        <w:jc w:val="both"/>
      </w:pPr>
      <w:r>
        <w:rPr>
          <w:color w:val="231F20"/>
          <w:w w:val="110"/>
        </w:rPr>
        <w:t>La experiencia más interesante e impactante de estas opciones que pasaban por la desconexión en el siglo </w:t>
      </w:r>
      <w:r>
        <w:rPr>
          <w:rFonts w:ascii="Calibri" w:hAnsi="Calibri"/>
          <w:color w:val="231F20"/>
          <w:w w:val="110"/>
        </w:rPr>
        <w:t>xx </w:t>
      </w:r>
      <w:r>
        <w:rPr>
          <w:color w:val="231F20"/>
          <w:w w:val="110"/>
        </w:rPr>
        <w:t>fue la creación del bloque socialista bajo el liderazgo de la URSS. Aun cuando el pro- ceso estaba lleno de contradicciones, Moscú jamás retiró la carta de invitación a Estado-nación alguno que deseara ingresar al bloque.</w:t>
      </w:r>
      <w:r>
        <w:rPr>
          <w:color w:val="231F20"/>
          <w:w w:val="110"/>
          <w:position w:val="6"/>
          <w:sz w:val="13"/>
        </w:rPr>
        <w:t>5 </w:t>
      </w:r>
      <w:r>
        <w:rPr>
          <w:color w:val="231F20"/>
          <w:w w:val="110"/>
        </w:rPr>
        <w:t>Otra experiencia promovida en una dirección similar –con otros contenidos ideológicos y con menos éxito– fue el movimiento de los países no</w:t>
      </w:r>
      <w:r>
        <w:rPr>
          <w:color w:val="231F20"/>
          <w:spacing w:val="39"/>
          <w:w w:val="110"/>
        </w:rPr>
        <w:t> </w:t>
      </w:r>
      <w:r>
        <w:rPr>
          <w:color w:val="231F20"/>
          <w:w w:val="110"/>
        </w:rPr>
        <w:t>alineados.</w:t>
      </w:r>
    </w:p>
    <w:p>
      <w:pPr>
        <w:pStyle w:val="BodyText"/>
        <w:spacing w:line="261" w:lineRule="auto" w:before="2"/>
        <w:ind w:left="120" w:right="139" w:firstLine="240"/>
        <w:jc w:val="both"/>
      </w:pPr>
      <w:r>
        <w:rPr>
          <w:color w:val="231F20"/>
          <w:spacing w:val="-3"/>
          <w:w w:val="110"/>
        </w:rPr>
        <w:t>Para </w:t>
      </w:r>
      <w:r>
        <w:rPr>
          <w:color w:val="231F20"/>
          <w:spacing w:val="-4"/>
          <w:w w:val="110"/>
        </w:rPr>
        <w:t>Samir </w:t>
      </w:r>
      <w:r>
        <w:rPr>
          <w:color w:val="231F20"/>
          <w:spacing w:val="-3"/>
          <w:w w:val="110"/>
        </w:rPr>
        <w:t>Amín </w:t>
      </w:r>
      <w:r>
        <w:rPr>
          <w:color w:val="231F20"/>
          <w:spacing w:val="-4"/>
          <w:w w:val="110"/>
        </w:rPr>
        <w:t>(2000), estas experiencias descansaron sobre</w:t>
      </w:r>
      <w:r>
        <w:rPr>
          <w:color w:val="231F20"/>
          <w:spacing w:val="-23"/>
          <w:w w:val="110"/>
        </w:rPr>
        <w:t> </w:t>
      </w:r>
      <w:r>
        <w:rPr>
          <w:color w:val="231F20"/>
          <w:spacing w:val="-4"/>
          <w:w w:val="110"/>
        </w:rPr>
        <w:t>obje- tivos materiales, descuidando importantes</w:t>
      </w:r>
      <w:r>
        <w:rPr>
          <w:color w:val="231F20"/>
          <w:spacing w:val="11"/>
          <w:w w:val="110"/>
        </w:rPr>
        <w:t> </w:t>
      </w:r>
      <w:r>
        <w:rPr>
          <w:color w:val="231F20"/>
          <w:spacing w:val="-4"/>
          <w:w w:val="110"/>
        </w:rPr>
        <w:t>consideraciones</w:t>
      </w:r>
      <w:r>
        <w:rPr>
          <w:color w:val="231F20"/>
          <w:spacing w:val="-1"/>
          <w:w w:val="110"/>
        </w:rPr>
        <w:t> </w:t>
      </w:r>
      <w:r>
        <w:rPr>
          <w:color w:val="231F20"/>
          <w:spacing w:val="-4"/>
          <w:w w:val="110"/>
        </w:rPr>
        <w:t>ideológicas.</w:t>
      </w:r>
      <w:r>
        <w:rPr>
          <w:color w:val="231F20"/>
          <w:w w:val="104"/>
        </w:rPr>
        <w:t> </w:t>
      </w:r>
      <w:r>
        <w:rPr>
          <w:color w:val="231F20"/>
          <w:spacing w:val="-3"/>
          <w:w w:val="110"/>
        </w:rPr>
        <w:t>Los</w:t>
      </w:r>
      <w:r>
        <w:rPr>
          <w:color w:val="231F20"/>
          <w:spacing w:val="-14"/>
          <w:w w:val="110"/>
        </w:rPr>
        <w:t> </w:t>
      </w:r>
      <w:r>
        <w:rPr>
          <w:color w:val="231F20"/>
          <w:spacing w:val="-4"/>
          <w:w w:val="110"/>
        </w:rPr>
        <w:t>aspectos</w:t>
      </w:r>
      <w:r>
        <w:rPr>
          <w:color w:val="231F20"/>
          <w:spacing w:val="-14"/>
          <w:w w:val="110"/>
        </w:rPr>
        <w:t> </w:t>
      </w:r>
      <w:r>
        <w:rPr>
          <w:color w:val="231F20"/>
          <w:spacing w:val="-4"/>
          <w:w w:val="110"/>
        </w:rPr>
        <w:t>asociados</w:t>
      </w:r>
      <w:r>
        <w:rPr>
          <w:color w:val="231F20"/>
          <w:spacing w:val="-14"/>
          <w:w w:val="110"/>
        </w:rPr>
        <w:t> </w:t>
      </w:r>
      <w:r>
        <w:rPr>
          <w:color w:val="231F20"/>
          <w:spacing w:val="-3"/>
          <w:w w:val="110"/>
        </w:rPr>
        <w:t>con</w:t>
      </w:r>
      <w:r>
        <w:rPr>
          <w:color w:val="231F20"/>
          <w:spacing w:val="-14"/>
          <w:w w:val="110"/>
        </w:rPr>
        <w:t> </w:t>
      </w:r>
      <w:r>
        <w:rPr>
          <w:color w:val="231F20"/>
          <w:w w:val="110"/>
        </w:rPr>
        <w:t>la</w:t>
      </w:r>
      <w:r>
        <w:rPr>
          <w:color w:val="231F20"/>
          <w:spacing w:val="-14"/>
          <w:w w:val="110"/>
        </w:rPr>
        <w:t> </w:t>
      </w:r>
      <w:r>
        <w:rPr>
          <w:color w:val="231F20"/>
          <w:spacing w:val="-3"/>
          <w:w w:val="110"/>
        </w:rPr>
        <w:t>base</w:t>
      </w:r>
      <w:r>
        <w:rPr>
          <w:color w:val="231F20"/>
          <w:spacing w:val="-14"/>
          <w:w w:val="110"/>
        </w:rPr>
        <w:t> </w:t>
      </w:r>
      <w:r>
        <w:rPr>
          <w:color w:val="231F20"/>
          <w:spacing w:val="-4"/>
          <w:w w:val="110"/>
        </w:rPr>
        <w:t>material</w:t>
      </w:r>
      <w:r>
        <w:rPr>
          <w:color w:val="231F20"/>
          <w:spacing w:val="-14"/>
          <w:w w:val="110"/>
        </w:rPr>
        <w:t> </w:t>
      </w:r>
      <w:r>
        <w:rPr>
          <w:color w:val="231F20"/>
          <w:spacing w:val="-4"/>
          <w:w w:val="110"/>
        </w:rPr>
        <w:t>fueron</w:t>
      </w:r>
      <w:r>
        <w:rPr>
          <w:color w:val="231F20"/>
          <w:spacing w:val="-14"/>
          <w:w w:val="110"/>
        </w:rPr>
        <w:t> </w:t>
      </w:r>
      <w:r>
        <w:rPr>
          <w:color w:val="231F20"/>
          <w:spacing w:val="-4"/>
          <w:w w:val="110"/>
        </w:rPr>
        <w:t>sobredimensionados </w:t>
      </w:r>
      <w:r>
        <w:rPr>
          <w:color w:val="231F20"/>
          <w:w w:val="110"/>
        </w:rPr>
        <w:t>y </w:t>
      </w:r>
      <w:r>
        <w:rPr>
          <w:color w:val="231F20"/>
          <w:spacing w:val="-3"/>
          <w:w w:val="110"/>
        </w:rPr>
        <w:t>los </w:t>
      </w:r>
      <w:r>
        <w:rPr>
          <w:color w:val="231F20"/>
          <w:spacing w:val="-4"/>
          <w:w w:val="110"/>
        </w:rPr>
        <w:t>elementos </w:t>
      </w:r>
      <w:r>
        <w:rPr>
          <w:color w:val="231F20"/>
          <w:w w:val="110"/>
        </w:rPr>
        <w:t>de la </w:t>
      </w:r>
      <w:r>
        <w:rPr>
          <w:color w:val="231F20"/>
          <w:spacing w:val="-4"/>
          <w:w w:val="110"/>
        </w:rPr>
        <w:t>superestructura descuidados. Según</w:t>
      </w:r>
      <w:r>
        <w:rPr>
          <w:color w:val="231F20"/>
          <w:spacing w:val="-13"/>
          <w:w w:val="110"/>
        </w:rPr>
        <w:t> </w:t>
      </w:r>
      <w:r>
        <w:rPr>
          <w:color w:val="231F20"/>
          <w:spacing w:val="-4"/>
          <w:w w:val="110"/>
        </w:rPr>
        <w:t>Amín,</w:t>
      </w:r>
    </w:p>
    <w:p>
      <w:pPr>
        <w:pStyle w:val="BodyText"/>
        <w:spacing w:before="4"/>
        <w:rPr>
          <w:sz w:val="23"/>
        </w:rPr>
      </w:pPr>
    </w:p>
    <w:p>
      <w:pPr>
        <w:spacing w:line="290" w:lineRule="auto" w:before="0"/>
        <w:ind w:left="120" w:right="137" w:firstLine="0"/>
        <w:jc w:val="both"/>
        <w:rPr>
          <w:sz w:val="18"/>
        </w:rPr>
      </w:pPr>
      <w:r>
        <w:rPr>
          <w:color w:val="231F20"/>
          <w:w w:val="110"/>
          <w:sz w:val="18"/>
        </w:rPr>
        <w:t>Los</w:t>
      </w:r>
      <w:r>
        <w:rPr>
          <w:color w:val="231F20"/>
          <w:spacing w:val="-16"/>
          <w:w w:val="110"/>
          <w:sz w:val="18"/>
        </w:rPr>
        <w:t> </w:t>
      </w:r>
      <w:r>
        <w:rPr>
          <w:color w:val="231F20"/>
          <w:w w:val="110"/>
          <w:sz w:val="18"/>
        </w:rPr>
        <w:t>objetivos</w:t>
      </w:r>
      <w:r>
        <w:rPr>
          <w:color w:val="231F20"/>
          <w:spacing w:val="-16"/>
          <w:w w:val="110"/>
          <w:sz w:val="18"/>
        </w:rPr>
        <w:t> </w:t>
      </w:r>
      <w:r>
        <w:rPr>
          <w:color w:val="231F20"/>
          <w:w w:val="110"/>
          <w:sz w:val="18"/>
        </w:rPr>
        <w:t>estratégicos</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estas</w:t>
      </w:r>
      <w:r>
        <w:rPr>
          <w:color w:val="231F20"/>
          <w:spacing w:val="-16"/>
          <w:w w:val="110"/>
          <w:sz w:val="18"/>
        </w:rPr>
        <w:t> </w:t>
      </w:r>
      <w:r>
        <w:rPr>
          <w:color w:val="231F20"/>
          <w:w w:val="110"/>
          <w:sz w:val="18"/>
        </w:rPr>
        <w:t>revoluciones</w:t>
      </w:r>
      <w:r>
        <w:rPr>
          <w:color w:val="231F20"/>
          <w:spacing w:val="-16"/>
          <w:w w:val="110"/>
          <w:sz w:val="18"/>
        </w:rPr>
        <w:t> </w:t>
      </w:r>
      <w:r>
        <w:rPr>
          <w:color w:val="231F20"/>
          <w:w w:val="110"/>
          <w:sz w:val="18"/>
        </w:rPr>
        <w:t>implican</w:t>
      </w:r>
      <w:r>
        <w:rPr>
          <w:color w:val="231F20"/>
          <w:spacing w:val="-16"/>
          <w:w w:val="110"/>
          <w:sz w:val="18"/>
        </w:rPr>
        <w:t> </w:t>
      </w:r>
      <w:r>
        <w:rPr>
          <w:color w:val="231F20"/>
          <w:w w:val="110"/>
          <w:sz w:val="18"/>
        </w:rPr>
        <w:t>una</w:t>
      </w:r>
      <w:r>
        <w:rPr>
          <w:color w:val="231F20"/>
          <w:spacing w:val="-16"/>
          <w:w w:val="110"/>
          <w:sz w:val="18"/>
        </w:rPr>
        <w:t> </w:t>
      </w:r>
      <w:r>
        <w:rPr>
          <w:color w:val="231F20"/>
          <w:w w:val="110"/>
          <w:sz w:val="18"/>
        </w:rPr>
        <w:t>desconexión</w:t>
      </w:r>
      <w:r>
        <w:rPr>
          <w:color w:val="231F20"/>
          <w:spacing w:val="-16"/>
          <w:w w:val="110"/>
          <w:sz w:val="18"/>
        </w:rPr>
        <w:t> </w:t>
      </w:r>
      <w:r>
        <w:rPr>
          <w:color w:val="231F20"/>
          <w:w w:val="110"/>
          <w:sz w:val="18"/>
        </w:rPr>
        <w:t>en relación con la lógica de la expansión capitalista mundial. El despliegue de estos objetivos supone un poder basado en una hegemonía social “nacional popular” –y no en una “dictadura del proletariado”, como se la ha concebi- do en la tradición marxista–, que reconozca la necesidad de combinar, aunque fuese conﬂictivamente, aspiraciones de carácter capitalista y otras socialistas. La progresión en la realización de estos objetivos implica, a su vez, el progreso gradual y constante de la democratización de la sociedad tanto</w:t>
      </w:r>
      <w:r>
        <w:rPr>
          <w:color w:val="231F20"/>
          <w:spacing w:val="11"/>
          <w:w w:val="110"/>
          <w:sz w:val="18"/>
        </w:rPr>
        <w:t> </w:t>
      </w:r>
      <w:r>
        <w:rPr>
          <w:color w:val="231F20"/>
          <w:w w:val="110"/>
          <w:sz w:val="18"/>
        </w:rPr>
        <w:t>en</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práctica</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gestión</w:t>
      </w:r>
      <w:r>
        <w:rPr>
          <w:color w:val="231F20"/>
          <w:spacing w:val="11"/>
          <w:w w:val="110"/>
          <w:sz w:val="18"/>
        </w:rPr>
        <w:t> </w:t>
      </w:r>
      <w:r>
        <w:rPr>
          <w:color w:val="231F20"/>
          <w:w w:val="110"/>
          <w:sz w:val="18"/>
        </w:rPr>
        <w:t>del</w:t>
      </w:r>
      <w:r>
        <w:rPr>
          <w:color w:val="231F20"/>
          <w:spacing w:val="11"/>
          <w:w w:val="110"/>
          <w:sz w:val="18"/>
        </w:rPr>
        <w:t> </w:t>
      </w:r>
      <w:r>
        <w:rPr>
          <w:color w:val="231F20"/>
          <w:w w:val="110"/>
          <w:sz w:val="18"/>
        </w:rPr>
        <w:t>poder</w:t>
      </w:r>
      <w:r>
        <w:rPr>
          <w:color w:val="231F20"/>
          <w:spacing w:val="11"/>
          <w:w w:val="110"/>
          <w:sz w:val="18"/>
        </w:rPr>
        <w:t> </w:t>
      </w:r>
      <w:r>
        <w:rPr>
          <w:color w:val="231F20"/>
          <w:w w:val="110"/>
          <w:sz w:val="18"/>
        </w:rPr>
        <w:t>como</w:t>
      </w:r>
      <w:r>
        <w:rPr>
          <w:color w:val="231F20"/>
          <w:spacing w:val="11"/>
          <w:w w:val="110"/>
          <w:sz w:val="18"/>
        </w:rPr>
        <w:t> </w:t>
      </w:r>
      <w:r>
        <w:rPr>
          <w:color w:val="231F20"/>
          <w:w w:val="110"/>
          <w:sz w:val="18"/>
        </w:rPr>
        <w:t>en</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economía.</w:t>
      </w:r>
    </w:p>
    <w:p>
      <w:pPr>
        <w:pStyle w:val="BodyText"/>
        <w:spacing w:before="2"/>
      </w:pPr>
    </w:p>
    <w:p>
      <w:pPr>
        <w:pStyle w:val="BodyText"/>
        <w:spacing w:line="261" w:lineRule="auto"/>
        <w:ind w:left="120" w:right="137" w:firstLine="240"/>
        <w:jc w:val="both"/>
      </w:pPr>
      <w:r>
        <w:rPr>
          <w:color w:val="231F20"/>
          <w:w w:val="110"/>
        </w:rPr>
        <w:t>Un caso que debe destacarse es la experiencia china después de 1949 cuando se constituyó la República Popular bajo la égida del Partido Comunista. La desconexión del centro capitalista se llevó a cabo inmediatamente bajo la amenaza de sanciones militares</w:t>
      </w:r>
      <w:r>
        <w:rPr>
          <w:color w:val="231F20"/>
          <w:spacing w:val="-35"/>
          <w:w w:val="110"/>
        </w:rPr>
        <w:t> </w:t>
      </w:r>
      <w:r>
        <w:rPr>
          <w:color w:val="231F20"/>
          <w:w w:val="110"/>
        </w:rPr>
        <w:t>estadu- nidenses.</w:t>
      </w:r>
      <w:r>
        <w:rPr>
          <w:color w:val="231F20"/>
          <w:spacing w:val="36"/>
          <w:w w:val="110"/>
        </w:rPr>
        <w:t> </w:t>
      </w:r>
      <w:r>
        <w:rPr>
          <w:color w:val="231F20"/>
          <w:w w:val="110"/>
        </w:rPr>
        <w:t>La</w:t>
      </w:r>
      <w:r>
        <w:rPr>
          <w:color w:val="231F20"/>
          <w:spacing w:val="36"/>
          <w:w w:val="110"/>
        </w:rPr>
        <w:t> </w:t>
      </w:r>
      <w:r>
        <w:rPr>
          <w:color w:val="231F20"/>
          <w:w w:val="110"/>
        </w:rPr>
        <w:t>alianza</w:t>
      </w:r>
      <w:r>
        <w:rPr>
          <w:color w:val="231F20"/>
          <w:spacing w:val="36"/>
          <w:w w:val="110"/>
        </w:rPr>
        <w:t> </w:t>
      </w:r>
      <w:r>
        <w:rPr>
          <w:color w:val="231F20"/>
          <w:w w:val="110"/>
        </w:rPr>
        <w:t>con</w:t>
      </w:r>
      <w:r>
        <w:rPr>
          <w:color w:val="231F20"/>
          <w:spacing w:val="36"/>
          <w:w w:val="110"/>
        </w:rPr>
        <w:t> </w:t>
      </w:r>
      <w:r>
        <w:rPr>
          <w:color w:val="231F20"/>
          <w:w w:val="110"/>
        </w:rPr>
        <w:t>el</w:t>
      </w:r>
      <w:r>
        <w:rPr>
          <w:color w:val="231F20"/>
          <w:spacing w:val="36"/>
          <w:w w:val="110"/>
        </w:rPr>
        <w:t> </w:t>
      </w:r>
      <w:r>
        <w:rPr>
          <w:color w:val="231F20"/>
          <w:w w:val="110"/>
        </w:rPr>
        <w:t>bloque</w:t>
      </w:r>
      <w:r>
        <w:rPr>
          <w:color w:val="231F20"/>
          <w:spacing w:val="36"/>
          <w:w w:val="110"/>
        </w:rPr>
        <w:t> </w:t>
      </w:r>
      <w:r>
        <w:rPr>
          <w:color w:val="231F20"/>
          <w:w w:val="110"/>
        </w:rPr>
        <w:t>socialista</w:t>
      </w:r>
      <w:r>
        <w:rPr>
          <w:color w:val="231F20"/>
          <w:spacing w:val="36"/>
          <w:w w:val="110"/>
        </w:rPr>
        <w:t> </w:t>
      </w:r>
      <w:r>
        <w:rPr>
          <w:color w:val="231F20"/>
          <w:w w:val="110"/>
        </w:rPr>
        <w:t>le</w:t>
      </w:r>
      <w:r>
        <w:rPr>
          <w:color w:val="231F20"/>
          <w:spacing w:val="36"/>
          <w:w w:val="110"/>
        </w:rPr>
        <w:t> </w:t>
      </w:r>
      <w:r>
        <w:rPr>
          <w:color w:val="231F20"/>
          <w:w w:val="110"/>
        </w:rPr>
        <w:t>permitió</w:t>
      </w:r>
      <w:r>
        <w:rPr>
          <w:color w:val="231F20"/>
          <w:spacing w:val="36"/>
          <w:w w:val="110"/>
        </w:rPr>
        <w:t> </w:t>
      </w:r>
      <w:r>
        <w:rPr>
          <w:color w:val="231F20"/>
          <w:w w:val="110"/>
        </w:rPr>
        <w:t>a</w:t>
      </w:r>
      <w:r>
        <w:rPr>
          <w:color w:val="231F20"/>
          <w:spacing w:val="36"/>
          <w:w w:val="110"/>
        </w:rPr>
        <w:t> </w:t>
      </w:r>
      <w:r>
        <w:rPr>
          <w:color w:val="231F20"/>
          <w:w w:val="110"/>
        </w:rPr>
        <w:t>China</w:t>
      </w:r>
      <w:r>
        <w:rPr>
          <w:color w:val="231F20"/>
          <w:w w:val="108"/>
        </w:rPr>
        <w:t> </w:t>
      </w:r>
      <w:r>
        <w:rPr>
          <w:color w:val="231F20"/>
          <w:w w:val="110"/>
        </w:rPr>
        <w:t>defenderse militarmente y reordenar su economía que estaba orga- nizada para servir a las demandas</w:t>
      </w:r>
      <w:r>
        <w:rPr>
          <w:color w:val="231F20"/>
          <w:spacing w:val="25"/>
          <w:w w:val="110"/>
        </w:rPr>
        <w:t> </w:t>
      </w:r>
      <w:r>
        <w:rPr>
          <w:color w:val="231F20"/>
          <w:w w:val="110"/>
        </w:rPr>
        <w:t>externas.</w:t>
      </w:r>
    </w:p>
    <w:p>
      <w:pPr>
        <w:pStyle w:val="BodyText"/>
        <w:spacing w:line="261" w:lineRule="auto"/>
        <w:ind w:left="120" w:right="116" w:firstLine="240"/>
        <w:jc w:val="right"/>
      </w:pPr>
      <w:r>
        <w:rPr>
          <w:color w:val="231F20"/>
          <w:w w:val="110"/>
        </w:rPr>
        <w:t>Apenas</w:t>
      </w:r>
      <w:r>
        <w:rPr>
          <w:color w:val="231F20"/>
          <w:spacing w:val="-13"/>
          <w:w w:val="110"/>
        </w:rPr>
        <w:t> </w:t>
      </w:r>
      <w:r>
        <w:rPr>
          <w:color w:val="231F20"/>
          <w:w w:val="110"/>
        </w:rPr>
        <w:t>25</w:t>
      </w:r>
      <w:r>
        <w:rPr>
          <w:color w:val="231F20"/>
          <w:spacing w:val="-13"/>
          <w:w w:val="110"/>
        </w:rPr>
        <w:t> </w:t>
      </w:r>
      <w:r>
        <w:rPr>
          <w:color w:val="231F20"/>
          <w:w w:val="110"/>
        </w:rPr>
        <w:t>años</w:t>
      </w:r>
      <w:r>
        <w:rPr>
          <w:color w:val="231F20"/>
          <w:spacing w:val="-13"/>
          <w:w w:val="110"/>
        </w:rPr>
        <w:t> </w:t>
      </w:r>
      <w:r>
        <w:rPr>
          <w:color w:val="231F20"/>
          <w:w w:val="110"/>
        </w:rPr>
        <w:t>más</w:t>
      </w:r>
      <w:r>
        <w:rPr>
          <w:color w:val="231F20"/>
          <w:spacing w:val="-13"/>
          <w:w w:val="110"/>
        </w:rPr>
        <w:t> </w:t>
      </w:r>
      <w:r>
        <w:rPr>
          <w:color w:val="231F20"/>
          <w:w w:val="110"/>
        </w:rPr>
        <w:t>tarde,</w:t>
      </w:r>
      <w:r>
        <w:rPr>
          <w:color w:val="231F20"/>
          <w:spacing w:val="-13"/>
          <w:w w:val="110"/>
        </w:rPr>
        <w:t> </w:t>
      </w:r>
      <w:r>
        <w:rPr>
          <w:color w:val="231F20"/>
          <w:w w:val="110"/>
        </w:rPr>
        <w:t>a</w:t>
      </w:r>
      <w:r>
        <w:rPr>
          <w:color w:val="231F20"/>
          <w:spacing w:val="-13"/>
          <w:w w:val="110"/>
        </w:rPr>
        <w:t> </w:t>
      </w:r>
      <w:r>
        <w:rPr>
          <w:color w:val="231F20"/>
          <w:w w:val="110"/>
        </w:rPr>
        <w:t>mediados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años</w:t>
      </w:r>
      <w:r>
        <w:rPr>
          <w:color w:val="231F20"/>
          <w:spacing w:val="-13"/>
          <w:w w:val="110"/>
        </w:rPr>
        <w:t> </w:t>
      </w:r>
      <w:r>
        <w:rPr>
          <w:color w:val="231F20"/>
          <w:w w:val="110"/>
        </w:rPr>
        <w:t>70,</w:t>
      </w:r>
      <w:r>
        <w:rPr>
          <w:color w:val="231F20"/>
          <w:spacing w:val="-13"/>
          <w:w w:val="110"/>
        </w:rPr>
        <w:t> </w:t>
      </w:r>
      <w:r>
        <w:rPr>
          <w:color w:val="231F20"/>
          <w:w w:val="110"/>
        </w:rPr>
        <w:t>logró</w:t>
      </w:r>
      <w:r>
        <w:rPr>
          <w:color w:val="231F20"/>
          <w:spacing w:val="-13"/>
          <w:w w:val="110"/>
        </w:rPr>
        <w:t> </w:t>
      </w:r>
      <w:r>
        <w:rPr>
          <w:color w:val="231F20"/>
          <w:w w:val="110"/>
        </w:rPr>
        <w:t>iniciar</w:t>
      </w:r>
      <w:r>
        <w:rPr>
          <w:color w:val="231F20"/>
          <w:w w:val="108"/>
        </w:rPr>
        <w:t> </w:t>
      </w:r>
      <w:r>
        <w:rPr>
          <w:color w:val="231F20"/>
          <w:w w:val="110"/>
        </w:rPr>
        <w:t>un proceso de normalización de sus relaciones con Estados </w:t>
      </w:r>
      <w:r>
        <w:rPr>
          <w:color w:val="231F20"/>
          <w:spacing w:val="3"/>
          <w:w w:val="110"/>
        </w:rPr>
        <w:t> </w:t>
      </w:r>
      <w:r>
        <w:rPr>
          <w:color w:val="231F20"/>
          <w:w w:val="110"/>
        </w:rPr>
        <w:t>Unidos.</w:t>
      </w:r>
    </w:p>
    <w:p>
      <w:pPr>
        <w:pStyle w:val="BodyText"/>
        <w:spacing w:before="9"/>
        <w:rPr>
          <w:sz w:val="28"/>
        </w:rPr>
      </w:pPr>
    </w:p>
    <w:p>
      <w:pPr>
        <w:spacing w:line="261" w:lineRule="auto" w:before="1"/>
        <w:ind w:left="119" w:right="116" w:firstLine="240"/>
        <w:jc w:val="both"/>
        <w:rPr>
          <w:sz w:val="16"/>
        </w:rPr>
      </w:pPr>
      <w:r>
        <w:rPr>
          <w:color w:val="231F20"/>
          <w:w w:val="115"/>
          <w:position w:val="5"/>
          <w:sz w:val="10"/>
        </w:rPr>
        <w:t>4</w:t>
      </w:r>
      <w:r>
        <w:rPr>
          <w:color w:val="231F20"/>
          <w:spacing w:val="8"/>
          <w:w w:val="115"/>
          <w:position w:val="5"/>
          <w:sz w:val="10"/>
        </w:rPr>
        <w:t> </w:t>
      </w:r>
      <w:r>
        <w:rPr>
          <w:color w:val="231F20"/>
          <w:w w:val="115"/>
          <w:sz w:val="16"/>
        </w:rPr>
        <w:t>Theotonio</w:t>
      </w:r>
      <w:r>
        <w:rPr>
          <w:color w:val="231F20"/>
          <w:spacing w:val="-9"/>
          <w:w w:val="115"/>
          <w:sz w:val="16"/>
        </w:rPr>
        <w:t> </w:t>
      </w:r>
      <w:r>
        <w:rPr>
          <w:color w:val="231F20"/>
          <w:w w:val="115"/>
          <w:sz w:val="16"/>
        </w:rPr>
        <w:t>dos</w:t>
      </w:r>
      <w:r>
        <w:rPr>
          <w:color w:val="231F20"/>
          <w:spacing w:val="-9"/>
          <w:w w:val="115"/>
          <w:sz w:val="16"/>
        </w:rPr>
        <w:t> </w:t>
      </w:r>
      <w:r>
        <w:rPr>
          <w:color w:val="231F20"/>
          <w:w w:val="115"/>
          <w:sz w:val="16"/>
        </w:rPr>
        <w:t>Santos</w:t>
      </w:r>
      <w:r>
        <w:rPr>
          <w:color w:val="231F20"/>
          <w:spacing w:val="-9"/>
          <w:w w:val="115"/>
          <w:sz w:val="16"/>
        </w:rPr>
        <w:t> </w:t>
      </w:r>
      <w:r>
        <w:rPr>
          <w:color w:val="231F20"/>
          <w:w w:val="115"/>
          <w:sz w:val="16"/>
        </w:rPr>
        <w:t>diría</w:t>
      </w:r>
      <w:r>
        <w:rPr>
          <w:color w:val="231F20"/>
          <w:spacing w:val="-9"/>
          <w:w w:val="115"/>
          <w:sz w:val="16"/>
        </w:rPr>
        <w:t> </w:t>
      </w:r>
      <w:r>
        <w:rPr>
          <w:color w:val="231F20"/>
          <w:w w:val="115"/>
          <w:sz w:val="16"/>
        </w:rPr>
        <w:t>en</w:t>
      </w:r>
      <w:r>
        <w:rPr>
          <w:color w:val="231F20"/>
          <w:spacing w:val="-9"/>
          <w:w w:val="115"/>
          <w:sz w:val="16"/>
        </w:rPr>
        <w:t> </w:t>
      </w:r>
      <w:r>
        <w:rPr>
          <w:color w:val="231F20"/>
          <w:w w:val="115"/>
          <w:sz w:val="16"/>
        </w:rPr>
        <w:t>1978</w:t>
      </w:r>
      <w:r>
        <w:rPr>
          <w:color w:val="231F20"/>
          <w:spacing w:val="-9"/>
          <w:w w:val="115"/>
          <w:sz w:val="16"/>
        </w:rPr>
        <w:t> </w:t>
      </w:r>
      <w:r>
        <w:rPr>
          <w:color w:val="231F20"/>
          <w:w w:val="115"/>
          <w:sz w:val="16"/>
        </w:rPr>
        <w:t>que</w:t>
      </w:r>
      <w:r>
        <w:rPr>
          <w:color w:val="231F20"/>
          <w:spacing w:val="-9"/>
          <w:w w:val="115"/>
          <w:sz w:val="16"/>
        </w:rPr>
        <w:t> </w:t>
      </w:r>
      <w:r>
        <w:rPr>
          <w:color w:val="231F20"/>
          <w:w w:val="115"/>
          <w:sz w:val="16"/>
        </w:rPr>
        <w:t>“la</w:t>
      </w:r>
      <w:r>
        <w:rPr>
          <w:color w:val="231F20"/>
          <w:spacing w:val="-9"/>
          <w:w w:val="115"/>
          <w:sz w:val="16"/>
        </w:rPr>
        <w:t> </w:t>
      </w:r>
      <w:r>
        <w:rPr>
          <w:color w:val="231F20"/>
          <w:w w:val="115"/>
          <w:sz w:val="16"/>
        </w:rPr>
        <w:t>profunda</w:t>
      </w:r>
      <w:r>
        <w:rPr>
          <w:color w:val="231F20"/>
          <w:spacing w:val="-9"/>
          <w:w w:val="115"/>
          <w:sz w:val="16"/>
        </w:rPr>
        <w:t> </w:t>
      </w:r>
      <w:r>
        <w:rPr>
          <w:color w:val="231F20"/>
          <w:w w:val="115"/>
          <w:sz w:val="16"/>
        </w:rPr>
        <w:t>crisis</w:t>
      </w:r>
      <w:r>
        <w:rPr>
          <w:color w:val="231F20"/>
          <w:spacing w:val="-9"/>
          <w:w w:val="115"/>
          <w:sz w:val="16"/>
        </w:rPr>
        <w:t> </w:t>
      </w:r>
      <w:r>
        <w:rPr>
          <w:color w:val="231F20"/>
          <w:w w:val="115"/>
          <w:sz w:val="16"/>
        </w:rPr>
        <w:t>latinoamericana</w:t>
      </w:r>
      <w:r>
        <w:rPr>
          <w:color w:val="231F20"/>
          <w:spacing w:val="-9"/>
          <w:w w:val="115"/>
          <w:sz w:val="16"/>
        </w:rPr>
        <w:t> </w:t>
      </w:r>
      <w:r>
        <w:rPr>
          <w:color w:val="231F20"/>
          <w:w w:val="115"/>
          <w:sz w:val="16"/>
        </w:rPr>
        <w:t>no puede encontrar solución dentro del</w:t>
      </w:r>
      <w:r>
        <w:rPr>
          <w:color w:val="231F20"/>
          <w:spacing w:val="15"/>
          <w:w w:val="115"/>
          <w:sz w:val="16"/>
        </w:rPr>
        <w:t> </w:t>
      </w:r>
      <w:r>
        <w:rPr>
          <w:color w:val="231F20"/>
          <w:w w:val="115"/>
          <w:sz w:val="16"/>
        </w:rPr>
        <w:t>capitalismo”.</w:t>
      </w:r>
    </w:p>
    <w:p>
      <w:pPr>
        <w:spacing w:line="261" w:lineRule="auto" w:before="0"/>
        <w:ind w:left="120" w:right="116" w:firstLine="240"/>
        <w:jc w:val="both"/>
        <w:rPr>
          <w:sz w:val="16"/>
        </w:rPr>
      </w:pPr>
      <w:r>
        <w:rPr>
          <w:color w:val="231F20"/>
          <w:w w:val="115"/>
          <w:position w:val="5"/>
          <w:sz w:val="10"/>
        </w:rPr>
        <w:t>5 </w:t>
      </w:r>
      <w:r>
        <w:rPr>
          <w:color w:val="231F20"/>
          <w:w w:val="115"/>
          <w:sz w:val="16"/>
        </w:rPr>
        <w:t>Hay autores que plantean que Europa central sirvió más como área de amor- tiguamiento frente a una ofensiva de Estados Unidos que como parte del experi- mento de acumulación autónoma.</w:t>
      </w:r>
    </w:p>
    <w:p>
      <w:pPr>
        <w:spacing w:after="0" w:line="261" w:lineRule="auto"/>
        <w:jc w:val="both"/>
        <w:rPr>
          <w:sz w:val="16"/>
        </w:rPr>
        <w:sectPr>
          <w:pgSz w:w="7640" w:h="11900"/>
          <w:pgMar w:header="676" w:footer="0" w:top="860" w:bottom="280" w:left="640" w:right="740"/>
        </w:sectPr>
      </w:pPr>
    </w:p>
    <w:p>
      <w:pPr>
        <w:pStyle w:val="BodyText"/>
        <w:spacing w:line="256" w:lineRule="auto" w:before="159"/>
        <w:ind w:left="119" w:right="118"/>
        <w:jc w:val="both"/>
      </w:pPr>
      <w:r>
        <w:rPr>
          <w:color w:val="231F20"/>
          <w:w w:val="110"/>
        </w:rPr>
        <w:t>Después de medio siglo, a principios del </w:t>
      </w:r>
      <w:r>
        <w:rPr>
          <w:rFonts w:ascii="Calibri" w:hAnsi="Calibri"/>
          <w:color w:val="231F20"/>
          <w:w w:val="110"/>
        </w:rPr>
        <w:t>xxi</w:t>
      </w:r>
      <w:r>
        <w:rPr>
          <w:color w:val="231F20"/>
          <w:w w:val="110"/>
        </w:rPr>
        <w:t>, China es considerada por el centro del sistema capitalista como la nueva estrella capaz de convertirse en el eje sobre el cual se desarrollará la estrategia de acumulación capitalista global en el futuro mediato.</w:t>
      </w:r>
    </w:p>
    <w:p>
      <w:pPr>
        <w:pStyle w:val="BodyText"/>
        <w:spacing w:line="256" w:lineRule="auto" w:before="4"/>
        <w:ind w:left="119" w:right="116" w:firstLine="240"/>
        <w:jc w:val="both"/>
      </w:pPr>
      <w:r>
        <w:rPr>
          <w:color w:val="231F20"/>
          <w:w w:val="110"/>
        </w:rPr>
        <w:t>La “reconexión” de China apenas se inicia. Al igual que Estados Unidos, a principios del siglo </w:t>
      </w:r>
      <w:r>
        <w:rPr>
          <w:rFonts w:ascii="Calibri" w:hAnsi="Calibri"/>
          <w:color w:val="231F20"/>
          <w:w w:val="110"/>
        </w:rPr>
        <w:t>xx</w:t>
      </w:r>
      <w:r>
        <w:rPr>
          <w:color w:val="231F20"/>
          <w:w w:val="110"/>
        </w:rPr>
        <w:t>, o Alemania, a mediados del siglo </w:t>
      </w:r>
      <w:r>
        <w:rPr>
          <w:rFonts w:ascii="Calibri" w:hAnsi="Calibri"/>
          <w:color w:val="231F20"/>
          <w:w w:val="110"/>
        </w:rPr>
        <w:t>xix</w:t>
      </w:r>
      <w:r>
        <w:rPr>
          <w:color w:val="231F20"/>
          <w:w w:val="110"/>
        </w:rPr>
        <w:t>, el Estado chino deberá romper todas las barreras materiales e ideológicas en su camino para transformar a su población en pro- ductores capitalistas (parecería que cuenta con las reservas de fuerza de trabajo y una ideología adecuada, sin embargo, los eco- logistas dudan sobre la posibilidad de que el planeta Tierra sea tan generoso con China como lo fue con la expansión global de Euro- pa y Estados Unidos).</w:t>
      </w:r>
    </w:p>
    <w:p>
      <w:pPr>
        <w:pStyle w:val="BodyText"/>
      </w:pPr>
    </w:p>
    <w:p>
      <w:pPr>
        <w:pStyle w:val="BodyText"/>
      </w:pPr>
    </w:p>
    <w:p>
      <w:pPr>
        <w:pStyle w:val="BodyText"/>
        <w:spacing w:before="3"/>
        <w:rPr>
          <w:sz w:val="25"/>
        </w:rPr>
      </w:pPr>
    </w:p>
    <w:p>
      <w:pPr>
        <w:pStyle w:val="BodyText"/>
        <w:ind w:left="120"/>
        <w:jc w:val="both"/>
        <w:rPr>
          <w:rFonts w:ascii="Calibri" w:hAnsi="Calibri"/>
        </w:rPr>
      </w:pPr>
      <w:r>
        <w:rPr>
          <w:rFonts w:ascii="Calibri" w:hAnsi="Calibri"/>
          <w:color w:val="231F20"/>
          <w:w w:val="125"/>
        </w:rPr>
        <w:t>la desconexión de los países de la periferia</w:t>
      </w:r>
    </w:p>
    <w:p>
      <w:pPr>
        <w:pStyle w:val="BodyText"/>
        <w:spacing w:before="3"/>
        <w:rPr>
          <w:rFonts w:ascii="Calibri"/>
          <w:sz w:val="21"/>
        </w:rPr>
      </w:pPr>
    </w:p>
    <w:p>
      <w:pPr>
        <w:pStyle w:val="BodyText"/>
        <w:spacing w:line="261" w:lineRule="auto"/>
        <w:ind w:left="120" w:right="119"/>
        <w:jc w:val="both"/>
      </w:pPr>
      <w:r>
        <w:rPr>
          <w:color w:val="231F20"/>
          <w:w w:val="105"/>
        </w:rPr>
        <w:t>La desconexión implica una opción política para romper  con  las  reglas económicas impuestas por el centro del sistema capitalista (la potencia dominante) y buscar otras vías para encontrar una alterna-  tiva de acumulación que garantice el éxito del proyecto de Estado- nación. Los ejemplos de Estados-nación que lograron dar el viraje se encuentran en el centro del sistema capitalista. Hay que preguntarse cuál</w:t>
      </w:r>
      <w:r>
        <w:rPr>
          <w:color w:val="231F20"/>
          <w:spacing w:val="31"/>
          <w:w w:val="105"/>
        </w:rPr>
        <w:t> </w:t>
      </w:r>
      <w:r>
        <w:rPr>
          <w:color w:val="231F20"/>
          <w:w w:val="105"/>
        </w:rPr>
        <w:t>será</w:t>
      </w:r>
      <w:r>
        <w:rPr>
          <w:color w:val="231F20"/>
          <w:spacing w:val="31"/>
          <w:w w:val="105"/>
        </w:rPr>
        <w:t> </w:t>
      </w:r>
      <w:r>
        <w:rPr>
          <w:color w:val="231F20"/>
          <w:w w:val="105"/>
        </w:rPr>
        <w:t>el</w:t>
      </w:r>
      <w:r>
        <w:rPr>
          <w:color w:val="231F20"/>
          <w:spacing w:val="31"/>
          <w:w w:val="105"/>
        </w:rPr>
        <w:t> </w:t>
      </w:r>
      <w:r>
        <w:rPr>
          <w:color w:val="231F20"/>
          <w:w w:val="105"/>
        </w:rPr>
        <w:t>resultado</w:t>
      </w:r>
      <w:r>
        <w:rPr>
          <w:color w:val="231F20"/>
          <w:spacing w:val="31"/>
          <w:w w:val="105"/>
        </w:rPr>
        <w:t> </w:t>
      </w:r>
      <w:r>
        <w:rPr>
          <w:color w:val="231F20"/>
          <w:w w:val="105"/>
        </w:rPr>
        <w:t>a</w:t>
      </w:r>
      <w:r>
        <w:rPr>
          <w:color w:val="231F20"/>
          <w:spacing w:val="31"/>
          <w:w w:val="105"/>
        </w:rPr>
        <w:t> </w:t>
      </w:r>
      <w:r>
        <w:rPr>
          <w:color w:val="231F20"/>
          <w:w w:val="105"/>
        </w:rPr>
        <w:t>corto</w:t>
      </w:r>
      <w:r>
        <w:rPr>
          <w:color w:val="231F20"/>
          <w:spacing w:val="31"/>
          <w:w w:val="105"/>
        </w:rPr>
        <w:t> </w:t>
      </w:r>
      <w:r>
        <w:rPr>
          <w:color w:val="231F20"/>
          <w:w w:val="105"/>
        </w:rPr>
        <w:t>plazo</w:t>
      </w:r>
      <w:r>
        <w:rPr>
          <w:color w:val="231F20"/>
          <w:spacing w:val="31"/>
          <w:w w:val="105"/>
        </w:rPr>
        <w:t> </w:t>
      </w:r>
      <w:r>
        <w:rPr>
          <w:color w:val="231F20"/>
          <w:w w:val="105"/>
        </w:rPr>
        <w:t>del</w:t>
      </w:r>
      <w:r>
        <w:rPr>
          <w:color w:val="231F20"/>
          <w:spacing w:val="31"/>
          <w:w w:val="105"/>
        </w:rPr>
        <w:t> </w:t>
      </w:r>
      <w:r>
        <w:rPr>
          <w:color w:val="231F20"/>
          <w:w w:val="105"/>
        </w:rPr>
        <w:t>esfuerzo</w:t>
      </w:r>
      <w:r>
        <w:rPr>
          <w:color w:val="231F20"/>
          <w:spacing w:val="31"/>
          <w:w w:val="105"/>
        </w:rPr>
        <w:t> </w:t>
      </w:r>
      <w:r>
        <w:rPr>
          <w:color w:val="231F20"/>
          <w:w w:val="105"/>
        </w:rPr>
        <w:t>chino.</w:t>
      </w:r>
    </w:p>
    <w:p>
      <w:pPr>
        <w:pStyle w:val="BodyText"/>
        <w:spacing w:line="261" w:lineRule="auto"/>
        <w:ind w:left="120" w:right="115" w:firstLine="240"/>
        <w:jc w:val="both"/>
      </w:pPr>
      <w:r>
        <w:rPr>
          <w:color w:val="231F20"/>
          <w:w w:val="105"/>
        </w:rPr>
        <w:t>La “periferia” del sistema capitalista está dividida en dos segmen- tos. Por un lado, la periferia propiamente tal. Por el otro, la semipe- riferia. Son categorías difusas que tienen como propósito deﬁnir la dirección en el cual se mueve el Estado-nación. La semiperiferia implica un movimiento hacia el centro, con núcleos de acumulación propios. La periferia, propiamente tal, no cuenta con núcleos de acumulación propios y se encuentra estancada, con una economía exportadora,  de  enclave  o  en reserva.</w:t>
      </w:r>
    </w:p>
    <w:p>
      <w:pPr>
        <w:pStyle w:val="BodyText"/>
        <w:spacing w:line="254" w:lineRule="auto"/>
        <w:ind w:left="120" w:right="117" w:firstLine="240"/>
        <w:jc w:val="both"/>
      </w:pPr>
      <w:r>
        <w:rPr>
          <w:color w:val="231F20"/>
          <w:w w:val="110"/>
        </w:rPr>
        <w:t>El sistema de Estados-nación le ofrece al proceso de</w:t>
      </w:r>
      <w:r>
        <w:rPr>
          <w:color w:val="231F20"/>
          <w:spacing w:val="-27"/>
          <w:w w:val="110"/>
        </w:rPr>
        <w:t> </w:t>
      </w:r>
      <w:r>
        <w:rPr>
          <w:color w:val="231F20"/>
          <w:w w:val="110"/>
        </w:rPr>
        <w:t>acumulación capitalista</w:t>
      </w:r>
      <w:r>
        <w:rPr>
          <w:color w:val="231F20"/>
          <w:spacing w:val="-15"/>
          <w:w w:val="110"/>
        </w:rPr>
        <w:t> </w:t>
      </w:r>
      <w:r>
        <w:rPr>
          <w:color w:val="231F20"/>
          <w:w w:val="110"/>
        </w:rPr>
        <w:t>un</w:t>
      </w:r>
      <w:r>
        <w:rPr>
          <w:color w:val="231F20"/>
          <w:spacing w:val="-15"/>
          <w:w w:val="110"/>
        </w:rPr>
        <w:t> </w:t>
      </w:r>
      <w:r>
        <w:rPr>
          <w:color w:val="231F20"/>
          <w:w w:val="110"/>
        </w:rPr>
        <w:t>grado</w:t>
      </w:r>
      <w:r>
        <w:rPr>
          <w:color w:val="231F20"/>
          <w:spacing w:val="-15"/>
          <w:w w:val="110"/>
        </w:rPr>
        <w:t> </w:t>
      </w:r>
      <w:r>
        <w:rPr>
          <w:color w:val="231F20"/>
          <w:w w:val="110"/>
        </w:rPr>
        <w:t>de</w:t>
      </w:r>
      <w:r>
        <w:rPr>
          <w:color w:val="231F20"/>
          <w:spacing w:val="-15"/>
          <w:w w:val="110"/>
        </w:rPr>
        <w:t> </w:t>
      </w:r>
      <w:r>
        <w:rPr>
          <w:color w:val="231F20"/>
          <w:w w:val="110"/>
        </w:rPr>
        <w:t>estabilidad</w:t>
      </w:r>
      <w:r>
        <w:rPr>
          <w:color w:val="231F20"/>
          <w:spacing w:val="-15"/>
          <w:w w:val="110"/>
        </w:rPr>
        <w:t> </w:t>
      </w:r>
      <w:r>
        <w:rPr>
          <w:color w:val="231F20"/>
          <w:w w:val="110"/>
        </w:rPr>
        <w:t>política</w:t>
      </w:r>
      <w:r>
        <w:rPr>
          <w:color w:val="231F20"/>
          <w:spacing w:val="-15"/>
          <w:w w:val="110"/>
        </w:rPr>
        <w:t> </w:t>
      </w:r>
      <w:r>
        <w:rPr>
          <w:color w:val="231F20"/>
          <w:w w:val="110"/>
        </w:rPr>
        <w:t>difícil</w:t>
      </w:r>
      <w:r>
        <w:rPr>
          <w:color w:val="231F20"/>
          <w:spacing w:val="-15"/>
          <w:w w:val="110"/>
        </w:rPr>
        <w:t> </w:t>
      </w:r>
      <w:r>
        <w:rPr>
          <w:color w:val="231F20"/>
          <w:w w:val="110"/>
        </w:rPr>
        <w:t>de</w:t>
      </w:r>
      <w:r>
        <w:rPr>
          <w:color w:val="231F20"/>
          <w:spacing w:val="-15"/>
          <w:w w:val="110"/>
        </w:rPr>
        <w:t> </w:t>
      </w:r>
      <w:r>
        <w:rPr>
          <w:color w:val="231F20"/>
          <w:spacing w:val="-4"/>
          <w:w w:val="110"/>
        </w:rPr>
        <w:t>superar.</w:t>
      </w:r>
      <w:r>
        <w:rPr>
          <w:color w:val="231F20"/>
          <w:spacing w:val="-15"/>
          <w:w w:val="110"/>
        </w:rPr>
        <w:t> </w:t>
      </w:r>
      <w:r>
        <w:rPr>
          <w:color w:val="231F20"/>
          <w:w w:val="110"/>
        </w:rPr>
        <w:t>La</w:t>
      </w:r>
      <w:r>
        <w:rPr>
          <w:color w:val="231F20"/>
          <w:spacing w:val="-15"/>
          <w:w w:val="110"/>
        </w:rPr>
        <w:t> </w:t>
      </w:r>
      <w:r>
        <w:rPr>
          <w:color w:val="231F20"/>
          <w:w w:val="110"/>
        </w:rPr>
        <w:t>distri- bución de mercados y territorios en el siglo </w:t>
      </w:r>
      <w:r>
        <w:rPr>
          <w:rFonts w:ascii="Calibri" w:hAnsi="Calibri"/>
          <w:color w:val="231F20"/>
          <w:w w:val="115"/>
        </w:rPr>
        <w:t>xix </w:t>
      </w:r>
      <w:r>
        <w:rPr>
          <w:color w:val="231F20"/>
          <w:w w:val="110"/>
        </w:rPr>
        <w:t>y la política de con- tención</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siglo</w:t>
      </w:r>
      <w:r>
        <w:rPr>
          <w:color w:val="231F20"/>
          <w:spacing w:val="-14"/>
          <w:w w:val="110"/>
        </w:rPr>
        <w:t> </w:t>
      </w:r>
      <w:r>
        <w:rPr>
          <w:rFonts w:ascii="Calibri" w:hAnsi="Calibri"/>
          <w:color w:val="231F20"/>
          <w:w w:val="115"/>
        </w:rPr>
        <w:t>xx</w:t>
      </w:r>
      <w:r>
        <w:rPr>
          <w:rFonts w:ascii="Calibri" w:hAnsi="Calibri"/>
          <w:color w:val="231F20"/>
          <w:spacing w:val="-11"/>
          <w:w w:val="115"/>
        </w:rPr>
        <w:t> </w:t>
      </w:r>
      <w:r>
        <w:rPr>
          <w:color w:val="231F20"/>
          <w:w w:val="110"/>
        </w:rPr>
        <w:t>le</w:t>
      </w:r>
      <w:r>
        <w:rPr>
          <w:color w:val="231F20"/>
          <w:spacing w:val="-14"/>
          <w:w w:val="110"/>
        </w:rPr>
        <w:t> </w:t>
      </w:r>
      <w:r>
        <w:rPr>
          <w:color w:val="231F20"/>
          <w:w w:val="110"/>
        </w:rPr>
        <w:t>proporcionó</w:t>
      </w:r>
      <w:r>
        <w:rPr>
          <w:color w:val="231F20"/>
          <w:spacing w:val="-14"/>
          <w:w w:val="110"/>
        </w:rPr>
        <w:t> </w:t>
      </w:r>
      <w:r>
        <w:rPr>
          <w:color w:val="231F20"/>
          <w:w w:val="110"/>
        </w:rPr>
        <w:t>al</w:t>
      </w:r>
      <w:r>
        <w:rPr>
          <w:color w:val="231F20"/>
          <w:spacing w:val="-14"/>
          <w:w w:val="110"/>
        </w:rPr>
        <w:t> </w:t>
      </w:r>
      <w:r>
        <w:rPr>
          <w:color w:val="231F20"/>
          <w:w w:val="110"/>
        </w:rPr>
        <w:t>sistema</w:t>
      </w:r>
      <w:r>
        <w:rPr>
          <w:color w:val="231F20"/>
          <w:spacing w:val="-14"/>
          <w:w w:val="110"/>
        </w:rPr>
        <w:t> </w:t>
      </w:r>
      <w:r>
        <w:rPr>
          <w:color w:val="231F20"/>
          <w:w w:val="110"/>
        </w:rPr>
        <w:t>capitalista</w:t>
      </w:r>
      <w:r>
        <w:rPr>
          <w:color w:val="231F20"/>
          <w:spacing w:val="-14"/>
          <w:w w:val="110"/>
        </w:rPr>
        <w:t> </w:t>
      </w:r>
      <w:r>
        <w:rPr>
          <w:color w:val="231F20"/>
          <w:w w:val="110"/>
        </w:rPr>
        <w:t>el</w:t>
      </w:r>
      <w:r>
        <w:rPr>
          <w:color w:val="231F20"/>
          <w:spacing w:val="-14"/>
          <w:w w:val="110"/>
        </w:rPr>
        <w:t> </w:t>
      </w:r>
      <w:r>
        <w:rPr>
          <w:color w:val="231F20"/>
          <w:w w:val="110"/>
        </w:rPr>
        <w:t>mecanis- mo</w:t>
      </w:r>
      <w:r>
        <w:rPr>
          <w:color w:val="231F20"/>
          <w:spacing w:val="-18"/>
          <w:w w:val="110"/>
        </w:rPr>
        <w:t> </w:t>
      </w:r>
      <w:r>
        <w:rPr>
          <w:color w:val="231F20"/>
          <w:w w:val="110"/>
        </w:rPr>
        <w:t>más</w:t>
      </w:r>
      <w:r>
        <w:rPr>
          <w:color w:val="231F20"/>
          <w:spacing w:val="-18"/>
          <w:w w:val="110"/>
        </w:rPr>
        <w:t> </w:t>
      </w:r>
      <w:r>
        <w:rPr>
          <w:color w:val="231F20"/>
          <w:w w:val="110"/>
        </w:rPr>
        <w:t>adecuado</w:t>
      </w:r>
      <w:r>
        <w:rPr>
          <w:color w:val="231F20"/>
          <w:spacing w:val="-18"/>
          <w:w w:val="110"/>
        </w:rPr>
        <w:t> </w:t>
      </w:r>
      <w:r>
        <w:rPr>
          <w:color w:val="231F20"/>
          <w:w w:val="110"/>
        </w:rPr>
        <w:t>para</w:t>
      </w:r>
      <w:r>
        <w:rPr>
          <w:color w:val="231F20"/>
          <w:spacing w:val="-18"/>
          <w:w w:val="110"/>
        </w:rPr>
        <w:t> </w:t>
      </w:r>
      <w:r>
        <w:rPr>
          <w:color w:val="231F20"/>
          <w:w w:val="110"/>
        </w:rPr>
        <w:t>la</w:t>
      </w:r>
      <w:r>
        <w:rPr>
          <w:color w:val="231F20"/>
          <w:spacing w:val="-18"/>
          <w:w w:val="110"/>
        </w:rPr>
        <w:t> </w:t>
      </w:r>
      <w:r>
        <w:rPr>
          <w:color w:val="231F20"/>
          <w:w w:val="110"/>
        </w:rPr>
        <w:t>acumulación.</w:t>
      </w:r>
      <w:r>
        <w:rPr>
          <w:color w:val="231F20"/>
          <w:spacing w:val="-18"/>
          <w:w w:val="110"/>
        </w:rPr>
        <w:t> </w:t>
      </w:r>
      <w:r>
        <w:rPr>
          <w:color w:val="231F20"/>
          <w:w w:val="110"/>
        </w:rPr>
        <w:t>Las</w:t>
      </w:r>
      <w:r>
        <w:rPr>
          <w:color w:val="231F20"/>
          <w:spacing w:val="-18"/>
          <w:w w:val="110"/>
        </w:rPr>
        <w:t> </w:t>
      </w:r>
      <w:r>
        <w:rPr>
          <w:color w:val="231F20"/>
          <w:w w:val="110"/>
        </w:rPr>
        <w:t>guerras</w:t>
      </w:r>
      <w:r>
        <w:rPr>
          <w:color w:val="231F20"/>
          <w:spacing w:val="-18"/>
          <w:w w:val="110"/>
        </w:rPr>
        <w:t> </w:t>
      </w:r>
      <w:r>
        <w:rPr>
          <w:color w:val="231F20"/>
          <w:w w:val="110"/>
        </w:rPr>
        <w:t>europeas</w:t>
      </w:r>
      <w:r>
        <w:rPr>
          <w:color w:val="231F20"/>
          <w:spacing w:val="-18"/>
          <w:w w:val="110"/>
        </w:rPr>
        <w:t> </w:t>
      </w:r>
      <w:r>
        <w:rPr>
          <w:color w:val="231F20"/>
          <w:w w:val="110"/>
        </w:rPr>
        <w:t>del</w:t>
      </w:r>
      <w:r>
        <w:rPr>
          <w:color w:val="231F20"/>
          <w:spacing w:val="-18"/>
          <w:w w:val="110"/>
        </w:rPr>
        <w:t> </w:t>
      </w:r>
      <w:r>
        <w:rPr>
          <w:color w:val="231F20"/>
          <w:w w:val="110"/>
        </w:rPr>
        <w:t>siglo </w:t>
      </w:r>
      <w:r>
        <w:rPr>
          <w:rFonts w:ascii="Calibri" w:hAnsi="Calibri"/>
          <w:color w:val="231F20"/>
          <w:w w:val="115"/>
        </w:rPr>
        <w:t>xix</w:t>
      </w:r>
      <w:r>
        <w:rPr>
          <w:rFonts w:ascii="Calibri" w:hAnsi="Calibri"/>
          <w:color w:val="231F20"/>
          <w:spacing w:val="17"/>
          <w:w w:val="115"/>
        </w:rPr>
        <w:t> </w:t>
      </w:r>
      <w:r>
        <w:rPr>
          <w:color w:val="231F20"/>
          <w:w w:val="110"/>
        </w:rPr>
        <w:t>y</w:t>
      </w:r>
      <w:r>
        <w:rPr>
          <w:color w:val="231F20"/>
          <w:spacing w:val="15"/>
          <w:w w:val="110"/>
        </w:rPr>
        <w:t> </w:t>
      </w:r>
      <w:r>
        <w:rPr>
          <w:color w:val="231F20"/>
          <w:w w:val="110"/>
        </w:rPr>
        <w:t>las</w:t>
      </w:r>
      <w:r>
        <w:rPr>
          <w:color w:val="231F20"/>
          <w:spacing w:val="15"/>
          <w:w w:val="110"/>
        </w:rPr>
        <w:t> </w:t>
      </w:r>
      <w:r>
        <w:rPr>
          <w:color w:val="231F20"/>
          <w:w w:val="110"/>
        </w:rPr>
        <w:t>guerras</w:t>
      </w:r>
      <w:r>
        <w:rPr>
          <w:color w:val="231F20"/>
          <w:spacing w:val="15"/>
          <w:w w:val="110"/>
        </w:rPr>
        <w:t> </w:t>
      </w:r>
      <w:r>
        <w:rPr>
          <w:color w:val="231F20"/>
          <w:w w:val="110"/>
        </w:rPr>
        <w:t>mundiales</w:t>
      </w:r>
      <w:r>
        <w:rPr>
          <w:color w:val="231F20"/>
          <w:spacing w:val="15"/>
          <w:w w:val="110"/>
        </w:rPr>
        <w:t> </w:t>
      </w:r>
      <w:r>
        <w:rPr>
          <w:color w:val="231F20"/>
          <w:w w:val="110"/>
        </w:rPr>
        <w:t>del</w:t>
      </w:r>
      <w:r>
        <w:rPr>
          <w:color w:val="231F20"/>
          <w:spacing w:val="15"/>
          <w:w w:val="110"/>
        </w:rPr>
        <w:t> </w:t>
      </w:r>
      <w:r>
        <w:rPr>
          <w:rFonts w:ascii="Calibri" w:hAnsi="Calibri"/>
          <w:color w:val="231F20"/>
          <w:w w:val="115"/>
        </w:rPr>
        <w:t>xx</w:t>
      </w:r>
      <w:r>
        <w:rPr>
          <w:rFonts w:ascii="Calibri" w:hAnsi="Calibri"/>
          <w:color w:val="231F20"/>
          <w:spacing w:val="17"/>
          <w:w w:val="115"/>
        </w:rPr>
        <w:t> </w:t>
      </w:r>
      <w:r>
        <w:rPr>
          <w:color w:val="231F20"/>
          <w:w w:val="110"/>
        </w:rPr>
        <w:t>y</w:t>
      </w:r>
      <w:r>
        <w:rPr>
          <w:color w:val="231F20"/>
          <w:spacing w:val="15"/>
          <w:w w:val="110"/>
        </w:rPr>
        <w:t> </w:t>
      </w:r>
      <w:r>
        <w:rPr>
          <w:color w:val="231F20"/>
          <w:w w:val="110"/>
        </w:rPr>
        <w:t>el</w:t>
      </w:r>
      <w:r>
        <w:rPr>
          <w:color w:val="231F20"/>
          <w:spacing w:val="15"/>
          <w:w w:val="110"/>
        </w:rPr>
        <w:t> </w:t>
      </w:r>
      <w:r>
        <w:rPr>
          <w:color w:val="231F20"/>
          <w:w w:val="110"/>
        </w:rPr>
        <w:t>producto</w:t>
      </w:r>
      <w:r>
        <w:rPr>
          <w:color w:val="231F20"/>
          <w:spacing w:val="15"/>
          <w:w w:val="110"/>
        </w:rPr>
        <w:t> </w:t>
      </w:r>
      <w:r>
        <w:rPr>
          <w:color w:val="231F20"/>
          <w:w w:val="110"/>
        </w:rPr>
        <w:t>de</w:t>
      </w:r>
      <w:r>
        <w:rPr>
          <w:color w:val="231F20"/>
          <w:spacing w:val="15"/>
          <w:w w:val="110"/>
        </w:rPr>
        <w:t> </w:t>
      </w:r>
      <w:r>
        <w:rPr>
          <w:color w:val="231F20"/>
          <w:w w:val="110"/>
        </w:rPr>
        <w:t>esos</w:t>
      </w:r>
      <w:r>
        <w:rPr>
          <w:color w:val="231F20"/>
          <w:spacing w:val="15"/>
          <w:w w:val="110"/>
        </w:rPr>
        <w:t> </w:t>
      </w:r>
      <w:r>
        <w:rPr>
          <w:color w:val="231F20"/>
          <w:w w:val="110"/>
        </w:rPr>
        <w:t>acomodos</w:t>
      </w:r>
    </w:p>
    <w:p>
      <w:pPr>
        <w:spacing w:after="0" w:line="254" w:lineRule="auto"/>
        <w:jc w:val="both"/>
        <w:sectPr>
          <w:pgSz w:w="7640" w:h="11900"/>
          <w:pgMar w:header="676" w:footer="0" w:top="860" w:bottom="280" w:left="760" w:right="640"/>
        </w:sectPr>
      </w:pPr>
    </w:p>
    <w:p>
      <w:pPr>
        <w:pStyle w:val="BodyText"/>
        <w:spacing w:line="256" w:lineRule="auto" w:before="162"/>
        <w:ind w:left="27" w:right="117"/>
        <w:jc w:val="right"/>
      </w:pPr>
      <w:r>
        <w:rPr>
          <w:color w:val="231F20"/>
          <w:w w:val="110"/>
        </w:rPr>
        <w:t>sirvió</w:t>
      </w:r>
      <w:r>
        <w:rPr>
          <w:color w:val="231F20"/>
          <w:spacing w:val="-18"/>
          <w:w w:val="110"/>
        </w:rPr>
        <w:t> </w:t>
      </w:r>
      <w:r>
        <w:rPr>
          <w:color w:val="231F20"/>
          <w:w w:val="110"/>
        </w:rPr>
        <w:t>para</w:t>
      </w:r>
      <w:r>
        <w:rPr>
          <w:color w:val="231F20"/>
          <w:spacing w:val="-18"/>
          <w:w w:val="110"/>
        </w:rPr>
        <w:t> </w:t>
      </w:r>
      <w:r>
        <w:rPr>
          <w:color w:val="231F20"/>
          <w:w w:val="110"/>
        </w:rPr>
        <w:t>realizar</w:t>
      </w:r>
      <w:r>
        <w:rPr>
          <w:color w:val="231F20"/>
          <w:spacing w:val="-18"/>
          <w:w w:val="110"/>
        </w:rPr>
        <w:t> </w:t>
      </w:r>
      <w:r>
        <w:rPr>
          <w:color w:val="231F20"/>
          <w:w w:val="110"/>
        </w:rPr>
        <w:t>los</w:t>
      </w:r>
      <w:r>
        <w:rPr>
          <w:color w:val="231F20"/>
          <w:spacing w:val="-18"/>
          <w:w w:val="110"/>
        </w:rPr>
        <w:t> </w:t>
      </w:r>
      <w:r>
        <w:rPr>
          <w:color w:val="231F20"/>
          <w:w w:val="110"/>
        </w:rPr>
        <w:t>ajustes</w:t>
      </w:r>
      <w:r>
        <w:rPr>
          <w:color w:val="231F20"/>
          <w:spacing w:val="-18"/>
          <w:w w:val="110"/>
        </w:rPr>
        <w:t> </w:t>
      </w:r>
      <w:r>
        <w:rPr>
          <w:color w:val="231F20"/>
          <w:w w:val="110"/>
        </w:rPr>
        <w:t>necesarios</w:t>
      </w:r>
      <w:r>
        <w:rPr>
          <w:color w:val="231F20"/>
          <w:spacing w:val="-18"/>
          <w:w w:val="110"/>
        </w:rPr>
        <w:t> </w:t>
      </w:r>
      <w:r>
        <w:rPr>
          <w:color w:val="231F20"/>
          <w:w w:val="110"/>
        </w:rPr>
        <w:t>entre</w:t>
      </w:r>
      <w:r>
        <w:rPr>
          <w:color w:val="231F20"/>
          <w:spacing w:val="-18"/>
          <w:w w:val="110"/>
        </w:rPr>
        <w:t> </w:t>
      </w:r>
      <w:r>
        <w:rPr>
          <w:color w:val="231F20"/>
          <w:w w:val="110"/>
        </w:rPr>
        <w:t>las</w:t>
      </w:r>
      <w:r>
        <w:rPr>
          <w:color w:val="231F20"/>
          <w:spacing w:val="-18"/>
          <w:w w:val="110"/>
        </w:rPr>
        <w:t> </w:t>
      </w:r>
      <w:r>
        <w:rPr>
          <w:color w:val="231F20"/>
          <w:w w:val="110"/>
        </w:rPr>
        <w:t>potencias</w:t>
      </w:r>
      <w:r>
        <w:rPr>
          <w:color w:val="231F20"/>
          <w:spacing w:val="-18"/>
          <w:w w:val="110"/>
        </w:rPr>
        <w:t> </w:t>
      </w:r>
      <w:r>
        <w:rPr>
          <w:color w:val="231F20"/>
          <w:w w:val="110"/>
        </w:rPr>
        <w:t>centrales.</w:t>
      </w:r>
      <w:r>
        <w:rPr>
          <w:color w:val="231F20"/>
          <w:w w:val="104"/>
        </w:rPr>
        <w:t> </w:t>
      </w:r>
      <w:r>
        <w:rPr>
          <w:color w:val="231F20"/>
          <w:w w:val="110"/>
        </w:rPr>
        <w:t>En el siglo </w:t>
      </w:r>
      <w:r>
        <w:rPr>
          <w:rFonts w:ascii="Calibri" w:hAnsi="Calibri"/>
          <w:color w:val="231F20"/>
          <w:w w:val="120"/>
        </w:rPr>
        <w:t>xxi </w:t>
      </w:r>
      <w:r>
        <w:rPr>
          <w:color w:val="231F20"/>
          <w:w w:val="110"/>
        </w:rPr>
        <w:t>se presentan de manera peligrosa</w:t>
      </w:r>
      <w:r>
        <w:rPr>
          <w:color w:val="231F20"/>
          <w:spacing w:val="37"/>
          <w:w w:val="110"/>
        </w:rPr>
        <w:t> </w:t>
      </w:r>
      <w:r>
        <w:rPr>
          <w:color w:val="231F20"/>
          <w:w w:val="110"/>
        </w:rPr>
        <w:t>nuevos</w:t>
      </w:r>
      <w:r>
        <w:rPr>
          <w:color w:val="231F20"/>
          <w:spacing w:val="16"/>
          <w:w w:val="110"/>
        </w:rPr>
        <w:t> </w:t>
      </w:r>
      <w:r>
        <w:rPr>
          <w:color w:val="231F20"/>
          <w:w w:val="110"/>
        </w:rPr>
        <w:t>enfren-</w:t>
      </w:r>
      <w:r>
        <w:rPr>
          <w:color w:val="231F20"/>
          <w:w w:val="72"/>
        </w:rPr>
        <w:t> </w:t>
      </w:r>
      <w:r>
        <w:rPr>
          <w:color w:val="231F20"/>
          <w:w w:val="110"/>
        </w:rPr>
        <w:t>tamientos</w:t>
      </w:r>
      <w:r>
        <w:rPr>
          <w:color w:val="231F20"/>
          <w:spacing w:val="30"/>
          <w:w w:val="110"/>
        </w:rPr>
        <w:t> </w:t>
      </w:r>
      <w:r>
        <w:rPr>
          <w:color w:val="231F20"/>
          <w:w w:val="110"/>
        </w:rPr>
        <w:t>entre</w:t>
      </w:r>
      <w:r>
        <w:rPr>
          <w:color w:val="231F20"/>
          <w:spacing w:val="30"/>
          <w:w w:val="110"/>
        </w:rPr>
        <w:t> </w:t>
      </w:r>
      <w:r>
        <w:rPr>
          <w:color w:val="231F20"/>
          <w:w w:val="110"/>
        </w:rPr>
        <w:t>las</w:t>
      </w:r>
      <w:r>
        <w:rPr>
          <w:color w:val="231F20"/>
          <w:spacing w:val="30"/>
          <w:w w:val="110"/>
        </w:rPr>
        <w:t> </w:t>
      </w:r>
      <w:r>
        <w:rPr>
          <w:color w:val="231F20"/>
          <w:w w:val="110"/>
        </w:rPr>
        <w:t>potencias</w:t>
      </w:r>
      <w:r>
        <w:rPr>
          <w:color w:val="231F20"/>
          <w:spacing w:val="30"/>
          <w:w w:val="110"/>
        </w:rPr>
        <w:t> </w:t>
      </w:r>
      <w:r>
        <w:rPr>
          <w:color w:val="231F20"/>
          <w:w w:val="110"/>
        </w:rPr>
        <w:t>centrales.</w:t>
      </w:r>
      <w:r>
        <w:rPr>
          <w:color w:val="231F20"/>
          <w:spacing w:val="30"/>
          <w:w w:val="110"/>
        </w:rPr>
        <w:t> </w:t>
      </w:r>
      <w:r>
        <w:rPr>
          <w:color w:val="231F20"/>
          <w:w w:val="110"/>
        </w:rPr>
        <w:t>A</w:t>
      </w:r>
      <w:r>
        <w:rPr>
          <w:color w:val="231F20"/>
          <w:spacing w:val="30"/>
          <w:w w:val="110"/>
        </w:rPr>
        <w:t> </w:t>
      </w:r>
      <w:r>
        <w:rPr>
          <w:color w:val="231F20"/>
          <w:w w:val="110"/>
        </w:rPr>
        <w:t>diferencia</w:t>
      </w:r>
      <w:r>
        <w:rPr>
          <w:color w:val="231F20"/>
          <w:spacing w:val="30"/>
          <w:w w:val="110"/>
        </w:rPr>
        <w:t> </w:t>
      </w:r>
      <w:r>
        <w:rPr>
          <w:color w:val="231F20"/>
          <w:w w:val="110"/>
        </w:rPr>
        <w:t>de</w:t>
      </w:r>
      <w:r>
        <w:rPr>
          <w:color w:val="231F20"/>
          <w:spacing w:val="30"/>
          <w:w w:val="110"/>
        </w:rPr>
        <w:t> </w:t>
      </w:r>
      <w:r>
        <w:rPr>
          <w:color w:val="231F20"/>
          <w:w w:val="110"/>
        </w:rPr>
        <w:t>los</w:t>
      </w:r>
      <w:r>
        <w:rPr>
          <w:color w:val="231F20"/>
          <w:spacing w:val="30"/>
          <w:w w:val="110"/>
        </w:rPr>
        <w:t> </w:t>
      </w:r>
      <w:r>
        <w:rPr>
          <w:color w:val="231F20"/>
          <w:w w:val="110"/>
        </w:rPr>
        <w:t>siglos</w:t>
      </w:r>
      <w:r>
        <w:rPr>
          <w:color w:val="231F20"/>
          <w:w w:val="92"/>
        </w:rPr>
        <w:t> </w:t>
      </w:r>
      <w:r>
        <w:rPr>
          <w:rFonts w:ascii="Calibri" w:hAnsi="Calibri"/>
          <w:color w:val="231F20"/>
          <w:w w:val="120"/>
        </w:rPr>
        <w:t>xx</w:t>
      </w:r>
      <w:r>
        <w:rPr>
          <w:rFonts w:ascii="Calibri" w:hAnsi="Calibri"/>
          <w:color w:val="231F20"/>
          <w:spacing w:val="35"/>
          <w:w w:val="120"/>
        </w:rPr>
        <w:t> </w:t>
      </w:r>
      <w:r>
        <w:rPr>
          <w:color w:val="231F20"/>
          <w:w w:val="110"/>
        </w:rPr>
        <w:t>y</w:t>
      </w:r>
      <w:r>
        <w:rPr>
          <w:color w:val="231F20"/>
          <w:spacing w:val="35"/>
          <w:w w:val="110"/>
        </w:rPr>
        <w:t> </w:t>
      </w:r>
      <w:r>
        <w:rPr>
          <w:rFonts w:ascii="Calibri" w:hAnsi="Calibri"/>
          <w:color w:val="231F20"/>
          <w:w w:val="120"/>
        </w:rPr>
        <w:t>xix</w:t>
      </w:r>
      <w:r>
        <w:rPr>
          <w:color w:val="231F20"/>
          <w:w w:val="120"/>
        </w:rPr>
        <w:t>,</w:t>
      </w:r>
      <w:r>
        <w:rPr>
          <w:color w:val="231F20"/>
          <w:spacing w:val="30"/>
          <w:w w:val="120"/>
        </w:rPr>
        <w:t> </w:t>
      </w:r>
      <w:r>
        <w:rPr>
          <w:color w:val="231F20"/>
          <w:w w:val="110"/>
        </w:rPr>
        <w:t>los</w:t>
      </w:r>
      <w:r>
        <w:rPr>
          <w:color w:val="231F20"/>
          <w:spacing w:val="35"/>
          <w:w w:val="110"/>
        </w:rPr>
        <w:t> </w:t>
      </w:r>
      <w:r>
        <w:rPr>
          <w:color w:val="231F20"/>
          <w:w w:val="110"/>
        </w:rPr>
        <w:t>contendientes</w:t>
      </w:r>
      <w:r>
        <w:rPr>
          <w:color w:val="231F20"/>
          <w:spacing w:val="35"/>
          <w:w w:val="110"/>
        </w:rPr>
        <w:t> </w:t>
      </w:r>
      <w:r>
        <w:rPr>
          <w:color w:val="231F20"/>
          <w:w w:val="110"/>
        </w:rPr>
        <w:t>no</w:t>
      </w:r>
      <w:r>
        <w:rPr>
          <w:color w:val="231F20"/>
          <w:spacing w:val="35"/>
          <w:w w:val="110"/>
        </w:rPr>
        <w:t> </w:t>
      </w:r>
      <w:r>
        <w:rPr>
          <w:color w:val="231F20"/>
          <w:w w:val="110"/>
        </w:rPr>
        <w:t>se</w:t>
      </w:r>
      <w:r>
        <w:rPr>
          <w:color w:val="231F20"/>
          <w:spacing w:val="35"/>
          <w:w w:val="110"/>
        </w:rPr>
        <w:t> </w:t>
      </w:r>
      <w:r>
        <w:rPr>
          <w:color w:val="231F20"/>
          <w:w w:val="110"/>
        </w:rPr>
        <w:t>concentran</w:t>
      </w:r>
      <w:r>
        <w:rPr>
          <w:color w:val="231F20"/>
          <w:spacing w:val="35"/>
          <w:w w:val="110"/>
        </w:rPr>
        <w:t> </w:t>
      </w:r>
      <w:r>
        <w:rPr>
          <w:color w:val="231F20"/>
          <w:w w:val="110"/>
        </w:rPr>
        <w:t>en</w:t>
      </w:r>
      <w:r>
        <w:rPr>
          <w:color w:val="231F20"/>
          <w:spacing w:val="35"/>
          <w:w w:val="110"/>
        </w:rPr>
        <w:t> </w:t>
      </w:r>
      <w:r>
        <w:rPr>
          <w:color w:val="231F20"/>
          <w:w w:val="110"/>
        </w:rPr>
        <w:t>Europa.</w:t>
      </w:r>
      <w:r>
        <w:rPr>
          <w:color w:val="231F20"/>
          <w:spacing w:val="35"/>
          <w:w w:val="110"/>
        </w:rPr>
        <w:t> </w:t>
      </w:r>
      <w:r>
        <w:rPr>
          <w:color w:val="231F20"/>
          <w:w w:val="110"/>
        </w:rPr>
        <w:t>Sin</w:t>
      </w:r>
      <w:r>
        <w:rPr>
          <w:color w:val="231F20"/>
          <w:spacing w:val="35"/>
          <w:w w:val="110"/>
        </w:rPr>
        <w:t> </w:t>
      </w:r>
      <w:r>
        <w:rPr>
          <w:color w:val="231F20"/>
          <w:w w:val="110"/>
        </w:rPr>
        <w:t>em-</w:t>
      </w:r>
      <w:r>
        <w:rPr>
          <w:color w:val="231F20"/>
          <w:w w:val="72"/>
        </w:rPr>
        <w:t> </w:t>
      </w:r>
      <w:r>
        <w:rPr>
          <w:color w:val="231F20"/>
          <w:w w:val="110"/>
        </w:rPr>
        <w:t>bargo,</w:t>
      </w:r>
      <w:r>
        <w:rPr>
          <w:color w:val="231F20"/>
          <w:spacing w:val="19"/>
          <w:w w:val="110"/>
        </w:rPr>
        <w:t> </w:t>
      </w:r>
      <w:r>
        <w:rPr>
          <w:color w:val="231F20"/>
          <w:w w:val="110"/>
        </w:rPr>
        <w:t>en</w:t>
      </w:r>
      <w:r>
        <w:rPr>
          <w:color w:val="231F20"/>
          <w:spacing w:val="19"/>
          <w:w w:val="110"/>
        </w:rPr>
        <w:t> </w:t>
      </w:r>
      <w:r>
        <w:rPr>
          <w:color w:val="231F20"/>
          <w:w w:val="110"/>
        </w:rPr>
        <w:t>este</w:t>
      </w:r>
      <w:r>
        <w:rPr>
          <w:color w:val="231F20"/>
          <w:spacing w:val="19"/>
          <w:w w:val="110"/>
        </w:rPr>
        <w:t> </w:t>
      </w:r>
      <w:r>
        <w:rPr>
          <w:color w:val="231F20"/>
          <w:w w:val="110"/>
        </w:rPr>
        <w:t>siglo,</w:t>
      </w:r>
      <w:r>
        <w:rPr>
          <w:color w:val="231F20"/>
          <w:spacing w:val="19"/>
          <w:w w:val="110"/>
        </w:rPr>
        <w:t> </w:t>
      </w:r>
      <w:r>
        <w:rPr>
          <w:color w:val="231F20"/>
          <w:w w:val="110"/>
        </w:rPr>
        <w:t>junto</w:t>
      </w:r>
      <w:r>
        <w:rPr>
          <w:color w:val="231F20"/>
          <w:spacing w:val="19"/>
          <w:w w:val="110"/>
        </w:rPr>
        <w:t> </w:t>
      </w:r>
      <w:r>
        <w:rPr>
          <w:color w:val="231F20"/>
          <w:w w:val="110"/>
        </w:rPr>
        <w:t>con</w:t>
      </w:r>
      <w:r>
        <w:rPr>
          <w:color w:val="231F20"/>
          <w:spacing w:val="19"/>
          <w:w w:val="110"/>
        </w:rPr>
        <w:t> </w:t>
      </w:r>
      <w:r>
        <w:rPr>
          <w:color w:val="231F20"/>
          <w:w w:val="110"/>
        </w:rPr>
        <w:t>Rusia,</w:t>
      </w:r>
      <w:r>
        <w:rPr>
          <w:color w:val="231F20"/>
          <w:spacing w:val="19"/>
          <w:w w:val="110"/>
        </w:rPr>
        <w:t> </w:t>
      </w:r>
      <w:r>
        <w:rPr>
          <w:color w:val="231F20"/>
          <w:w w:val="110"/>
        </w:rPr>
        <w:t>puede</w:t>
      </w:r>
      <w:r>
        <w:rPr>
          <w:color w:val="231F20"/>
          <w:spacing w:val="19"/>
          <w:w w:val="110"/>
        </w:rPr>
        <w:t> </w:t>
      </w:r>
      <w:r>
        <w:rPr>
          <w:color w:val="231F20"/>
          <w:w w:val="110"/>
        </w:rPr>
        <w:t>ser</w:t>
      </w:r>
      <w:r>
        <w:rPr>
          <w:color w:val="231F20"/>
          <w:spacing w:val="19"/>
          <w:w w:val="110"/>
        </w:rPr>
        <w:t> </w:t>
      </w:r>
      <w:r>
        <w:rPr>
          <w:color w:val="231F20"/>
          <w:w w:val="110"/>
        </w:rPr>
        <w:t>una</w:t>
      </w:r>
      <w:r>
        <w:rPr>
          <w:color w:val="231F20"/>
          <w:spacing w:val="19"/>
          <w:w w:val="110"/>
        </w:rPr>
        <w:t> </w:t>
      </w:r>
      <w:r>
        <w:rPr>
          <w:color w:val="231F20"/>
          <w:w w:val="110"/>
        </w:rPr>
        <w:t>de</w:t>
      </w:r>
      <w:r>
        <w:rPr>
          <w:color w:val="231F20"/>
          <w:spacing w:val="19"/>
          <w:w w:val="110"/>
        </w:rPr>
        <w:t> </w:t>
      </w:r>
      <w:r>
        <w:rPr>
          <w:color w:val="231F20"/>
          <w:w w:val="110"/>
        </w:rPr>
        <w:t>las</w:t>
      </w:r>
      <w:r>
        <w:rPr>
          <w:color w:val="231F20"/>
          <w:spacing w:val="19"/>
          <w:w w:val="110"/>
        </w:rPr>
        <w:t> </w:t>
      </w:r>
      <w:r>
        <w:rPr>
          <w:color w:val="231F20"/>
          <w:w w:val="110"/>
        </w:rPr>
        <w:t>fuerzas</w:t>
      </w:r>
      <w:r>
        <w:rPr>
          <w:color w:val="231F20"/>
          <w:w w:val="92"/>
        </w:rPr>
        <w:t> </w:t>
      </w:r>
      <w:r>
        <w:rPr>
          <w:color w:val="231F20"/>
          <w:w w:val="110"/>
        </w:rPr>
        <w:t>que enfrente a Estados Unidos y al Lejano</w:t>
      </w:r>
      <w:r>
        <w:rPr>
          <w:color w:val="231F20"/>
          <w:spacing w:val="2"/>
          <w:w w:val="110"/>
        </w:rPr>
        <w:t> </w:t>
      </w:r>
      <w:r>
        <w:rPr>
          <w:color w:val="231F20"/>
          <w:w w:val="110"/>
        </w:rPr>
        <w:t>Oriente</w:t>
      </w:r>
      <w:r>
        <w:rPr>
          <w:color w:val="231F20"/>
          <w:spacing w:val="21"/>
          <w:w w:val="110"/>
        </w:rPr>
        <w:t> </w:t>
      </w:r>
      <w:r>
        <w:rPr>
          <w:color w:val="231F20"/>
          <w:w w:val="110"/>
        </w:rPr>
        <w:t>(China-Japón).</w:t>
      </w:r>
      <w:r>
        <w:rPr>
          <w:color w:val="231F20"/>
          <w:w w:val="104"/>
        </w:rPr>
        <w:t> </w:t>
      </w:r>
      <w:r>
        <w:rPr>
          <w:color w:val="231F20"/>
          <w:w w:val="110"/>
        </w:rPr>
        <w:t>Un conﬂicto de este tipo (armado o no armado)</w:t>
      </w:r>
      <w:r>
        <w:rPr>
          <w:color w:val="231F20"/>
          <w:spacing w:val="41"/>
          <w:w w:val="110"/>
        </w:rPr>
        <w:t> </w:t>
      </w:r>
      <w:r>
        <w:rPr>
          <w:color w:val="231F20"/>
          <w:w w:val="110"/>
        </w:rPr>
        <w:t>puede</w:t>
      </w:r>
      <w:r>
        <w:rPr>
          <w:color w:val="231F20"/>
          <w:spacing w:val="53"/>
          <w:w w:val="110"/>
        </w:rPr>
        <w:t> </w:t>
      </w:r>
      <w:r>
        <w:rPr>
          <w:color w:val="231F20"/>
          <w:w w:val="110"/>
        </w:rPr>
        <w:t>generar</w:t>
      </w:r>
      <w:r>
        <w:rPr>
          <w:color w:val="231F20"/>
          <w:w w:val="120"/>
        </w:rPr>
        <w:t> </w:t>
      </w:r>
      <w:r>
        <w:rPr>
          <w:color w:val="231F20"/>
          <w:w w:val="110"/>
        </w:rPr>
        <w:t>movimientos de desconexión de Estados-nación (en</w:t>
      </w:r>
      <w:r>
        <w:rPr>
          <w:color w:val="231F20"/>
          <w:spacing w:val="39"/>
          <w:w w:val="110"/>
        </w:rPr>
        <w:t> </w:t>
      </w:r>
      <w:r>
        <w:rPr>
          <w:color w:val="231F20"/>
          <w:w w:val="110"/>
        </w:rPr>
        <w:t>bloques</w:t>
      </w:r>
      <w:r>
        <w:rPr>
          <w:color w:val="231F20"/>
          <w:spacing w:val="15"/>
          <w:w w:val="110"/>
        </w:rPr>
        <w:t> </w:t>
      </w:r>
      <w:r>
        <w:rPr>
          <w:color w:val="231F20"/>
          <w:w w:val="110"/>
        </w:rPr>
        <w:t>regio-</w:t>
      </w:r>
      <w:r>
        <w:rPr>
          <w:color w:val="231F20"/>
          <w:w w:val="72"/>
        </w:rPr>
        <w:t> </w:t>
      </w:r>
      <w:r>
        <w:rPr>
          <w:color w:val="231F20"/>
          <w:w w:val="110"/>
        </w:rPr>
        <w:t>nales o individualmente) que optan por buscar alternativas  </w:t>
      </w:r>
      <w:r>
        <w:rPr>
          <w:color w:val="231F20"/>
          <w:spacing w:val="43"/>
          <w:w w:val="110"/>
        </w:rPr>
        <w:t> </w:t>
      </w:r>
      <w:r>
        <w:rPr>
          <w:color w:val="231F20"/>
          <w:w w:val="110"/>
        </w:rPr>
        <w:t>propias</w:t>
      </w:r>
    </w:p>
    <w:p>
      <w:pPr>
        <w:pStyle w:val="BodyText"/>
        <w:spacing w:before="4"/>
        <w:ind w:left="100"/>
        <w:jc w:val="both"/>
      </w:pPr>
      <w:r>
        <w:rPr>
          <w:color w:val="231F20"/>
          <w:w w:val="110"/>
        </w:rPr>
        <w:t>de acumulación.</w:t>
      </w:r>
    </w:p>
    <w:p>
      <w:pPr>
        <w:pStyle w:val="BodyText"/>
        <w:spacing w:line="261" w:lineRule="auto" w:before="20"/>
        <w:ind w:left="100" w:right="117" w:firstLine="240"/>
        <w:jc w:val="both"/>
      </w:pPr>
      <w:r>
        <w:rPr>
          <w:color w:val="231F20"/>
          <w:w w:val="110"/>
        </w:rPr>
        <w:t>Samir Amín se pregunta: “¿se concibe la regionalización como la forma adecuada para una desconexión –es </w:t>
      </w:r>
      <w:r>
        <w:rPr>
          <w:color w:val="231F20"/>
          <w:spacing w:val="-5"/>
          <w:w w:val="110"/>
        </w:rPr>
        <w:t>decir, </w:t>
      </w:r>
      <w:r>
        <w:rPr>
          <w:color w:val="231F20"/>
          <w:w w:val="110"/>
        </w:rPr>
        <w:t>del control de la apertura–</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adapte</w:t>
      </w:r>
      <w:r>
        <w:rPr>
          <w:color w:val="231F20"/>
          <w:spacing w:val="-14"/>
          <w:w w:val="110"/>
        </w:rPr>
        <w:t> </w:t>
      </w:r>
      <w:r>
        <w:rPr>
          <w:color w:val="231F20"/>
          <w:w w:val="110"/>
        </w:rPr>
        <w:t>a</w:t>
      </w:r>
      <w:r>
        <w:rPr>
          <w:color w:val="231F20"/>
          <w:spacing w:val="-14"/>
          <w:w w:val="110"/>
        </w:rPr>
        <w:t> </w:t>
      </w:r>
      <w:r>
        <w:rPr>
          <w:color w:val="231F20"/>
          <w:w w:val="110"/>
        </w:rPr>
        <w:t>las</w:t>
      </w:r>
      <w:r>
        <w:rPr>
          <w:color w:val="231F20"/>
          <w:spacing w:val="-14"/>
          <w:w w:val="110"/>
        </w:rPr>
        <w:t> </w:t>
      </w:r>
      <w:r>
        <w:rPr>
          <w:color w:val="231F20"/>
          <w:w w:val="110"/>
        </w:rPr>
        <w:t>evoluciones</w:t>
      </w:r>
      <w:r>
        <w:rPr>
          <w:color w:val="231F20"/>
          <w:spacing w:val="-14"/>
          <w:w w:val="110"/>
        </w:rPr>
        <w:t> </w:t>
      </w:r>
      <w:r>
        <w:rPr>
          <w:color w:val="231F20"/>
          <w:w w:val="110"/>
        </w:rPr>
        <w:t>producidas</w:t>
      </w:r>
      <w:r>
        <w:rPr>
          <w:color w:val="231F20"/>
          <w:spacing w:val="-14"/>
          <w:w w:val="110"/>
        </w:rPr>
        <w:t> </w:t>
      </w:r>
      <w:r>
        <w:rPr>
          <w:color w:val="231F20"/>
          <w:w w:val="110"/>
        </w:rPr>
        <w:t>por</w:t>
      </w:r>
      <w:r>
        <w:rPr>
          <w:color w:val="231F20"/>
          <w:spacing w:val="-14"/>
          <w:w w:val="110"/>
        </w:rPr>
        <w:t> </w:t>
      </w:r>
      <w:r>
        <w:rPr>
          <w:color w:val="231F20"/>
          <w:w w:val="110"/>
        </w:rPr>
        <w:t>los</w:t>
      </w:r>
      <w:r>
        <w:rPr>
          <w:color w:val="231F20"/>
          <w:spacing w:val="-14"/>
          <w:w w:val="110"/>
        </w:rPr>
        <w:t> </w:t>
      </w:r>
      <w:r>
        <w:rPr>
          <w:color w:val="231F20"/>
          <w:w w:val="110"/>
        </w:rPr>
        <w:t>éxitos</w:t>
      </w:r>
      <w:r>
        <w:rPr>
          <w:color w:val="231F20"/>
          <w:spacing w:val="-14"/>
          <w:w w:val="110"/>
        </w:rPr>
        <w:t> </w:t>
      </w:r>
      <w:r>
        <w:rPr>
          <w:color w:val="231F20"/>
          <w:w w:val="110"/>
        </w:rPr>
        <w:t>de las</w:t>
      </w:r>
      <w:r>
        <w:rPr>
          <w:color w:val="231F20"/>
          <w:spacing w:val="-29"/>
          <w:w w:val="110"/>
        </w:rPr>
        <w:t> </w:t>
      </w:r>
      <w:r>
        <w:rPr>
          <w:color w:val="231F20"/>
          <w:w w:val="110"/>
        </w:rPr>
        <w:t>periferias</w:t>
      </w:r>
      <w:r>
        <w:rPr>
          <w:color w:val="231F20"/>
          <w:spacing w:val="-29"/>
          <w:w w:val="110"/>
        </w:rPr>
        <w:t> </w:t>
      </w:r>
      <w:r>
        <w:rPr>
          <w:color w:val="231F20"/>
          <w:w w:val="110"/>
        </w:rPr>
        <w:t>integradas?”</w:t>
      </w:r>
      <w:r>
        <w:rPr>
          <w:color w:val="231F20"/>
          <w:spacing w:val="-29"/>
          <w:w w:val="110"/>
        </w:rPr>
        <w:t> </w:t>
      </w:r>
      <w:r>
        <w:rPr>
          <w:color w:val="231F20"/>
          <w:w w:val="110"/>
        </w:rPr>
        <w:t>Amín</w:t>
      </w:r>
      <w:r>
        <w:rPr>
          <w:color w:val="231F20"/>
          <w:spacing w:val="-29"/>
          <w:w w:val="110"/>
        </w:rPr>
        <w:t> </w:t>
      </w:r>
      <w:r>
        <w:rPr>
          <w:color w:val="231F20"/>
          <w:w w:val="110"/>
        </w:rPr>
        <w:t>se</w:t>
      </w:r>
      <w:r>
        <w:rPr>
          <w:color w:val="231F20"/>
          <w:spacing w:val="-29"/>
          <w:w w:val="110"/>
        </w:rPr>
        <w:t> </w:t>
      </w:r>
      <w:r>
        <w:rPr>
          <w:color w:val="231F20"/>
          <w:w w:val="110"/>
        </w:rPr>
        <w:t>plantea</w:t>
      </w:r>
      <w:r>
        <w:rPr>
          <w:color w:val="231F20"/>
          <w:spacing w:val="-29"/>
          <w:w w:val="110"/>
        </w:rPr>
        <w:t> </w:t>
      </w:r>
      <w:r>
        <w:rPr>
          <w:color w:val="231F20"/>
          <w:w w:val="110"/>
        </w:rPr>
        <w:t>si</w:t>
      </w:r>
      <w:r>
        <w:rPr>
          <w:color w:val="231F20"/>
          <w:spacing w:val="-29"/>
          <w:w w:val="110"/>
        </w:rPr>
        <w:t> </w:t>
      </w:r>
      <w:r>
        <w:rPr>
          <w:color w:val="231F20"/>
          <w:w w:val="110"/>
        </w:rPr>
        <w:t>se</w:t>
      </w:r>
      <w:r>
        <w:rPr>
          <w:color w:val="231F20"/>
          <w:spacing w:val="-29"/>
          <w:w w:val="110"/>
        </w:rPr>
        <w:t> </w:t>
      </w:r>
      <w:r>
        <w:rPr>
          <w:color w:val="231F20"/>
          <w:w w:val="110"/>
        </w:rPr>
        <w:t>trata</w:t>
      </w:r>
      <w:r>
        <w:rPr>
          <w:color w:val="231F20"/>
          <w:spacing w:val="-29"/>
          <w:w w:val="110"/>
        </w:rPr>
        <w:t> </w:t>
      </w:r>
      <w:r>
        <w:rPr>
          <w:color w:val="231F20"/>
          <w:w w:val="110"/>
        </w:rPr>
        <w:t>de</w:t>
      </w:r>
      <w:r>
        <w:rPr>
          <w:color w:val="231F20"/>
          <w:spacing w:val="-29"/>
          <w:w w:val="110"/>
        </w:rPr>
        <w:t> </w:t>
      </w:r>
      <w:r>
        <w:rPr>
          <w:color w:val="231F20"/>
          <w:w w:val="110"/>
        </w:rPr>
        <w:t>regionalizacio-</w:t>
      </w:r>
      <w:r>
        <w:rPr>
          <w:color w:val="231F20"/>
          <w:w w:val="72"/>
        </w:rPr>
        <w:t> </w:t>
      </w:r>
      <w:r>
        <w:rPr>
          <w:color w:val="231F20"/>
          <w:w w:val="110"/>
        </w:rPr>
        <w:t>nes alrededor de unos cuantos centros decisivos o de regionaliza- ciones independientes. Amín también propone una línea interme- dia que consistiría en “una nueva etapa de expansión capitalista mundial, que se base en la acumulación acelerada en las periferias integradas o en algunas de ellas” (Samir Amín,  </w:t>
      </w:r>
      <w:r>
        <w:rPr>
          <w:color w:val="231F20"/>
          <w:spacing w:val="8"/>
          <w:w w:val="110"/>
        </w:rPr>
        <w:t> </w:t>
      </w:r>
      <w:r>
        <w:rPr>
          <w:color w:val="231F20"/>
          <w:w w:val="110"/>
        </w:rPr>
        <w:t>1997).</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25"/>
        </w:rPr>
        <w:t>estados unidos y la teoría de la desconexión</w:t>
      </w:r>
    </w:p>
    <w:p>
      <w:pPr>
        <w:pStyle w:val="BodyText"/>
        <w:spacing w:before="12"/>
        <w:rPr>
          <w:rFonts w:ascii="Calibri"/>
        </w:rPr>
      </w:pPr>
    </w:p>
    <w:p>
      <w:pPr>
        <w:pStyle w:val="BodyText"/>
        <w:spacing w:line="261" w:lineRule="auto"/>
        <w:ind w:left="100" w:right="117"/>
        <w:jc w:val="both"/>
      </w:pPr>
      <w:r>
        <w:rPr>
          <w:color w:val="231F20"/>
          <w:w w:val="110"/>
        </w:rPr>
        <w:t>En</w:t>
      </w:r>
      <w:r>
        <w:rPr>
          <w:color w:val="231F20"/>
          <w:spacing w:val="-19"/>
          <w:w w:val="110"/>
        </w:rPr>
        <w:t> </w:t>
      </w:r>
      <w:r>
        <w:rPr>
          <w:color w:val="231F20"/>
          <w:w w:val="110"/>
        </w:rPr>
        <w:t>años</w:t>
      </w:r>
      <w:r>
        <w:rPr>
          <w:color w:val="231F20"/>
          <w:spacing w:val="-19"/>
          <w:w w:val="110"/>
        </w:rPr>
        <w:t> </w:t>
      </w:r>
      <w:r>
        <w:rPr>
          <w:color w:val="231F20"/>
          <w:w w:val="110"/>
        </w:rPr>
        <w:t>recientes</w:t>
      </w:r>
      <w:r>
        <w:rPr>
          <w:color w:val="231F20"/>
          <w:spacing w:val="-19"/>
          <w:w w:val="110"/>
        </w:rPr>
        <w:t> </w:t>
      </w:r>
      <w:r>
        <w:rPr>
          <w:color w:val="231F20"/>
          <w:w w:val="110"/>
        </w:rPr>
        <w:t>los</w:t>
      </w:r>
      <w:r>
        <w:rPr>
          <w:color w:val="231F20"/>
          <w:spacing w:val="-19"/>
          <w:w w:val="110"/>
        </w:rPr>
        <w:t> </w:t>
      </w:r>
      <w:r>
        <w:rPr>
          <w:rFonts w:ascii="Cambria" w:hAnsi="Cambria"/>
          <w:i/>
          <w:color w:val="231F20"/>
          <w:w w:val="110"/>
        </w:rPr>
        <w:t>policy</w:t>
      </w:r>
      <w:r>
        <w:rPr>
          <w:rFonts w:ascii="Cambria" w:hAnsi="Cambria"/>
          <w:i/>
          <w:color w:val="231F20"/>
          <w:spacing w:val="-13"/>
          <w:w w:val="110"/>
        </w:rPr>
        <w:t> </w:t>
      </w:r>
      <w:r>
        <w:rPr>
          <w:rFonts w:ascii="Cambria" w:hAnsi="Cambria"/>
          <w:i/>
          <w:color w:val="231F20"/>
          <w:w w:val="110"/>
        </w:rPr>
        <w:t>makers</w:t>
      </w:r>
      <w:r>
        <w:rPr>
          <w:rFonts w:ascii="Cambria" w:hAnsi="Cambria"/>
          <w:i/>
          <w:color w:val="231F20"/>
          <w:spacing w:val="-13"/>
          <w:w w:val="110"/>
        </w:rPr>
        <w:t> </w:t>
      </w:r>
      <w:r>
        <w:rPr>
          <w:color w:val="231F20"/>
          <w:w w:val="110"/>
        </w:rPr>
        <w:t>de</w:t>
      </w:r>
      <w:r>
        <w:rPr>
          <w:color w:val="231F20"/>
          <w:spacing w:val="-19"/>
          <w:w w:val="110"/>
        </w:rPr>
        <w:t> </w:t>
      </w:r>
      <w:r>
        <w:rPr>
          <w:color w:val="231F20"/>
          <w:w w:val="110"/>
        </w:rPr>
        <w:t>Estados</w:t>
      </w:r>
      <w:r>
        <w:rPr>
          <w:color w:val="231F20"/>
          <w:spacing w:val="-19"/>
          <w:w w:val="110"/>
        </w:rPr>
        <w:t> </w:t>
      </w:r>
      <w:r>
        <w:rPr>
          <w:color w:val="231F20"/>
          <w:w w:val="110"/>
        </w:rPr>
        <w:t>Unidos</w:t>
      </w:r>
      <w:r>
        <w:rPr>
          <w:color w:val="231F20"/>
          <w:spacing w:val="-19"/>
          <w:w w:val="110"/>
        </w:rPr>
        <w:t> </w:t>
      </w:r>
      <w:r>
        <w:rPr>
          <w:color w:val="231F20"/>
          <w:w w:val="110"/>
        </w:rPr>
        <w:t>han</w:t>
      </w:r>
      <w:r>
        <w:rPr>
          <w:color w:val="231F20"/>
          <w:spacing w:val="-19"/>
          <w:w w:val="110"/>
        </w:rPr>
        <w:t> </w:t>
      </w:r>
      <w:r>
        <w:rPr>
          <w:color w:val="231F20"/>
          <w:w w:val="110"/>
        </w:rPr>
        <w:t>reelabora- do varias concepciones del mundo moderno y las contradicciones que genera el desarrollo del capitalismo. Por un lado, Samuel Hun- tington</w:t>
      </w:r>
      <w:r>
        <w:rPr>
          <w:color w:val="231F20"/>
          <w:spacing w:val="-5"/>
          <w:w w:val="110"/>
        </w:rPr>
        <w:t> </w:t>
      </w:r>
      <w:r>
        <w:rPr>
          <w:color w:val="231F20"/>
          <w:w w:val="110"/>
        </w:rPr>
        <w:t>hace</w:t>
      </w:r>
      <w:r>
        <w:rPr>
          <w:color w:val="231F20"/>
          <w:spacing w:val="-5"/>
          <w:w w:val="110"/>
        </w:rPr>
        <w:t> </w:t>
      </w:r>
      <w:r>
        <w:rPr>
          <w:color w:val="231F20"/>
          <w:w w:val="110"/>
        </w:rPr>
        <w:t>sus</w:t>
      </w:r>
      <w:r>
        <w:rPr>
          <w:color w:val="231F20"/>
          <w:spacing w:val="-5"/>
          <w:w w:val="110"/>
        </w:rPr>
        <w:t> </w:t>
      </w:r>
      <w:r>
        <w:rPr>
          <w:color w:val="231F20"/>
          <w:w w:val="110"/>
        </w:rPr>
        <w:t>teorías</w:t>
      </w:r>
      <w:r>
        <w:rPr>
          <w:color w:val="231F20"/>
          <w:spacing w:val="-5"/>
          <w:w w:val="110"/>
        </w:rPr>
        <w:t> </w:t>
      </w:r>
      <w:r>
        <w:rPr>
          <w:color w:val="231F20"/>
          <w:w w:val="110"/>
        </w:rPr>
        <w:t>sobre</w:t>
      </w:r>
      <w:r>
        <w:rPr>
          <w:color w:val="231F20"/>
          <w:spacing w:val="-5"/>
          <w:w w:val="110"/>
        </w:rPr>
        <w:t> </w:t>
      </w:r>
      <w:r>
        <w:rPr>
          <w:color w:val="231F20"/>
          <w:w w:val="110"/>
        </w:rPr>
        <w:t>la</w:t>
      </w:r>
      <w:r>
        <w:rPr>
          <w:color w:val="231F20"/>
          <w:spacing w:val="-5"/>
          <w:w w:val="110"/>
        </w:rPr>
        <w:t> </w:t>
      </w:r>
      <w:r>
        <w:rPr>
          <w:color w:val="231F20"/>
          <w:w w:val="110"/>
        </w:rPr>
        <w:t>solución</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conﬂictos</w:t>
      </w:r>
      <w:r>
        <w:rPr>
          <w:color w:val="231F20"/>
          <w:spacing w:val="-5"/>
          <w:w w:val="110"/>
        </w:rPr>
        <w:t> </w:t>
      </w:r>
      <w:r>
        <w:rPr>
          <w:color w:val="231F20"/>
          <w:w w:val="110"/>
        </w:rPr>
        <w:t>generados por el desarrollo del capitalismo, en los avances conceptuales reali- zados por el sociólogo italiano, Antonio Gramsci. Por otro lado, y más recientemente, los planteamientos de Thomas Barnett (2004), quien concibe al sistema capitalista como expansivo, acumulativo y conﬂictivo. La naturaleza conﬂictiva del sistema requiere de correc- tivos</w:t>
      </w:r>
      <w:r>
        <w:rPr>
          <w:color w:val="231F20"/>
          <w:spacing w:val="-4"/>
          <w:w w:val="110"/>
        </w:rPr>
        <w:t> </w:t>
      </w:r>
      <w:r>
        <w:rPr>
          <w:color w:val="231F20"/>
          <w:w w:val="110"/>
        </w:rPr>
        <w:t>para</w:t>
      </w:r>
      <w:r>
        <w:rPr>
          <w:color w:val="231F20"/>
          <w:spacing w:val="-4"/>
          <w:w w:val="110"/>
        </w:rPr>
        <w:t> </w:t>
      </w:r>
      <w:r>
        <w:rPr>
          <w:color w:val="231F20"/>
          <w:w w:val="110"/>
        </w:rPr>
        <w:t>evitar</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desmiembre,</w:t>
      </w:r>
      <w:r>
        <w:rPr>
          <w:color w:val="231F20"/>
          <w:spacing w:val="-4"/>
          <w:w w:val="110"/>
        </w:rPr>
        <w:t> </w:t>
      </w:r>
      <w:r>
        <w:rPr>
          <w:color w:val="231F20"/>
          <w:w w:val="110"/>
        </w:rPr>
        <w:t>que</w:t>
      </w:r>
      <w:r>
        <w:rPr>
          <w:color w:val="231F20"/>
          <w:spacing w:val="-4"/>
          <w:w w:val="110"/>
        </w:rPr>
        <w:t> </w:t>
      </w:r>
      <w:r>
        <w:rPr>
          <w:color w:val="231F20"/>
          <w:w w:val="110"/>
        </w:rPr>
        <w:t>sus</w:t>
      </w:r>
      <w:r>
        <w:rPr>
          <w:color w:val="231F20"/>
          <w:spacing w:val="-4"/>
          <w:w w:val="110"/>
        </w:rPr>
        <w:t> </w:t>
      </w:r>
      <w:r>
        <w:rPr>
          <w:color w:val="231F20"/>
          <w:w w:val="110"/>
        </w:rPr>
        <w:t>partes</w:t>
      </w:r>
      <w:r>
        <w:rPr>
          <w:color w:val="231F20"/>
          <w:spacing w:val="-4"/>
          <w:w w:val="110"/>
        </w:rPr>
        <w:t> </w:t>
      </w:r>
      <w:r>
        <w:rPr>
          <w:color w:val="231F20"/>
          <w:w w:val="110"/>
        </w:rPr>
        <w:t>se</w:t>
      </w:r>
      <w:r>
        <w:rPr>
          <w:color w:val="231F20"/>
          <w:spacing w:val="-4"/>
          <w:w w:val="110"/>
        </w:rPr>
        <w:t> </w:t>
      </w:r>
      <w:r>
        <w:rPr>
          <w:color w:val="231F20"/>
          <w:w w:val="110"/>
        </w:rPr>
        <w:t>desconecten</w:t>
      </w:r>
      <w:r>
        <w:rPr>
          <w:color w:val="231F20"/>
          <w:spacing w:val="-4"/>
          <w:w w:val="110"/>
        </w:rPr>
        <w:t> </w:t>
      </w:r>
      <w:r>
        <w:rPr>
          <w:color w:val="231F20"/>
          <w:w w:val="110"/>
        </w:rPr>
        <w:t>y se conviertan en amenazas para el </w:t>
      </w:r>
      <w:r>
        <w:rPr>
          <w:color w:val="231F20"/>
          <w:spacing w:val="4"/>
          <w:w w:val="110"/>
        </w:rPr>
        <w:t> </w:t>
      </w:r>
      <w:r>
        <w:rPr>
          <w:color w:val="231F20"/>
          <w:w w:val="110"/>
        </w:rPr>
        <w:t>conjunto.</w:t>
      </w:r>
    </w:p>
    <w:p>
      <w:pPr>
        <w:pStyle w:val="BodyText"/>
        <w:spacing w:line="261" w:lineRule="auto"/>
        <w:ind w:left="100" w:right="119" w:firstLine="240"/>
        <w:jc w:val="both"/>
      </w:pPr>
      <w:r>
        <w:rPr>
          <w:color w:val="231F20"/>
          <w:w w:val="110"/>
        </w:rPr>
        <w:t>Para Barnett, la globalización no es un proceso lineal y menos un mecanismo para permitirle a los países menos desarrollados</w:t>
      </w:r>
      <w:r>
        <w:rPr>
          <w:color w:val="231F20"/>
          <w:w w:val="92"/>
        </w:rPr>
        <w:t> </w:t>
      </w:r>
      <w:r>
        <w:rPr>
          <w:color w:val="231F20"/>
          <w:w w:val="110"/>
        </w:rPr>
        <w:t>alcanzar a los más avanzados. García Arias señala con acierto que</w:t>
      </w:r>
      <w:r>
        <w:rPr>
          <w:color w:val="231F20"/>
          <w:w w:val="112"/>
        </w:rPr>
        <w:t> </w:t>
      </w:r>
      <w:r>
        <w:rPr>
          <w:color w:val="231F20"/>
          <w:w w:val="110"/>
        </w:rPr>
        <w:t>“la economía mundial está lejos de poder catalogarse como   ‘glo-</w:t>
      </w:r>
    </w:p>
    <w:p>
      <w:pPr>
        <w:spacing w:after="0" w:line="261" w:lineRule="auto"/>
        <w:jc w:val="both"/>
        <w:sectPr>
          <w:pgSz w:w="7640" w:h="11900"/>
          <w:pgMar w:header="676" w:footer="0" w:top="860" w:bottom="280" w:left="660" w:right="760"/>
        </w:sectPr>
      </w:pPr>
    </w:p>
    <w:p>
      <w:pPr>
        <w:pStyle w:val="BodyText"/>
        <w:spacing w:line="261" w:lineRule="auto" w:before="162"/>
        <w:ind w:left="120" w:right="117"/>
        <w:jc w:val="both"/>
      </w:pPr>
      <w:r>
        <w:rPr>
          <w:color w:val="231F20"/>
          <w:w w:val="110"/>
        </w:rPr>
        <w:t>bal’ en la medida en que las interconexiones (de todo tipo, pero sobre todo de carácter técnico y económico) se concentran en Europa occidental, América del Norte y el eje Asia-Pacíﬁco, pro- ceso que no tiene visos de revertirse sino, al contrario, se profun- diza” (García Arias).</w:t>
      </w:r>
    </w:p>
    <w:p>
      <w:pPr>
        <w:pStyle w:val="BodyText"/>
        <w:spacing w:line="261" w:lineRule="auto"/>
        <w:ind w:left="119" w:right="117" w:firstLine="240"/>
        <w:jc w:val="both"/>
      </w:pPr>
      <w:r>
        <w:rPr>
          <w:color w:val="231F20"/>
          <w:w w:val="110"/>
        </w:rPr>
        <w:t>Según Barnett, el sistema capitalista tiene un centro y una perife- ria.</w:t>
      </w:r>
      <w:r>
        <w:rPr>
          <w:color w:val="231F20"/>
          <w:w w:val="110"/>
          <w:position w:val="6"/>
          <w:sz w:val="13"/>
        </w:rPr>
        <w:t>6 </w:t>
      </w:r>
      <w:r>
        <w:rPr>
          <w:color w:val="231F20"/>
          <w:w w:val="110"/>
        </w:rPr>
        <w:t>El centro se conforma de un núcleo, que es Estados Unidos, y una “semiperiferia”, compuesta por los países más desarrollados. A su</w:t>
      </w:r>
      <w:r>
        <w:rPr>
          <w:color w:val="231F20"/>
          <w:spacing w:val="-13"/>
          <w:w w:val="110"/>
        </w:rPr>
        <w:t> </w:t>
      </w:r>
      <w:r>
        <w:rPr>
          <w:color w:val="231F20"/>
          <w:w w:val="110"/>
        </w:rPr>
        <w:t>vez,</w:t>
      </w:r>
      <w:r>
        <w:rPr>
          <w:color w:val="231F20"/>
          <w:spacing w:val="-13"/>
          <w:w w:val="110"/>
        </w:rPr>
        <w:t> </w:t>
      </w:r>
      <w:r>
        <w:rPr>
          <w:color w:val="231F20"/>
          <w:w w:val="110"/>
        </w:rPr>
        <w:t>la</w:t>
      </w:r>
      <w:r>
        <w:rPr>
          <w:color w:val="231F20"/>
          <w:spacing w:val="-13"/>
          <w:w w:val="110"/>
        </w:rPr>
        <w:t> </w:t>
      </w:r>
      <w:r>
        <w:rPr>
          <w:color w:val="231F20"/>
          <w:w w:val="110"/>
        </w:rPr>
        <w:t>periferia</w:t>
      </w:r>
      <w:r>
        <w:rPr>
          <w:color w:val="231F20"/>
          <w:spacing w:val="-13"/>
          <w:w w:val="110"/>
        </w:rPr>
        <w:t> </w:t>
      </w:r>
      <w:r>
        <w:rPr>
          <w:color w:val="231F20"/>
          <w:w w:val="110"/>
        </w:rPr>
        <w:t>está</w:t>
      </w:r>
      <w:r>
        <w:rPr>
          <w:color w:val="231F20"/>
          <w:spacing w:val="-13"/>
          <w:w w:val="110"/>
        </w:rPr>
        <w:t> </w:t>
      </w:r>
      <w:r>
        <w:rPr>
          <w:color w:val="231F20"/>
          <w:w w:val="110"/>
        </w:rPr>
        <w:t>compuesta</w:t>
      </w:r>
      <w:r>
        <w:rPr>
          <w:color w:val="231F20"/>
          <w:spacing w:val="-13"/>
          <w:w w:val="110"/>
        </w:rPr>
        <w:t> </w:t>
      </w:r>
      <w:r>
        <w:rPr>
          <w:color w:val="231F20"/>
          <w:w w:val="110"/>
        </w:rPr>
        <w:t>por</w:t>
      </w:r>
      <w:r>
        <w:rPr>
          <w:color w:val="231F20"/>
          <w:spacing w:val="-13"/>
          <w:w w:val="110"/>
        </w:rPr>
        <w:t> </w:t>
      </w:r>
      <w:r>
        <w:rPr>
          <w:color w:val="231F20"/>
          <w:w w:val="110"/>
        </w:rPr>
        <w:t>Estados-nación</w:t>
      </w:r>
      <w:r>
        <w:rPr>
          <w:color w:val="231F20"/>
          <w:spacing w:val="-13"/>
          <w:w w:val="110"/>
        </w:rPr>
        <w:t> </w:t>
      </w:r>
      <w:r>
        <w:rPr>
          <w:color w:val="231F20"/>
          <w:w w:val="110"/>
        </w:rPr>
        <w:t>inestables,</w:t>
      </w:r>
      <w:r>
        <w:rPr>
          <w:color w:val="231F20"/>
          <w:spacing w:val="-13"/>
          <w:w w:val="110"/>
        </w:rPr>
        <w:t> </w:t>
      </w:r>
      <w:r>
        <w:rPr>
          <w:color w:val="231F20"/>
          <w:w w:val="110"/>
        </w:rPr>
        <w:t>con dictaduras políticas, pero con enormes recursos naturales.</w:t>
      </w:r>
      <w:r>
        <w:rPr>
          <w:color w:val="231F20"/>
          <w:w w:val="110"/>
          <w:position w:val="6"/>
          <w:sz w:val="13"/>
        </w:rPr>
        <w:t>7 </w:t>
      </w:r>
      <w:r>
        <w:rPr>
          <w:color w:val="231F20"/>
          <w:w w:val="110"/>
        </w:rPr>
        <w:t>Hasta aquí el sistema funciona sin mayores problemas. Sin embargo, las relaciones centro-periferia generan lo que pueden llamarse “daños colaterales”. Éstos son la aparición de Estados-nación que se desco- nectan del sistema</w:t>
      </w:r>
      <w:r>
        <w:rPr>
          <w:color w:val="231F20"/>
          <w:spacing w:val="-8"/>
          <w:w w:val="110"/>
        </w:rPr>
        <w:t> </w:t>
      </w:r>
      <w:r>
        <w:rPr>
          <w:color w:val="231F20"/>
          <w:w w:val="110"/>
        </w:rPr>
        <w:t>capitalista.</w:t>
      </w:r>
    </w:p>
    <w:p>
      <w:pPr>
        <w:pStyle w:val="BodyText"/>
        <w:ind w:left="360" w:right="54"/>
      </w:pPr>
      <w:r>
        <w:rPr>
          <w:color w:val="231F20"/>
          <w:w w:val="110"/>
        </w:rPr>
        <w:t>Según Peet (2005),</w:t>
      </w:r>
    </w:p>
    <w:p>
      <w:pPr>
        <w:pStyle w:val="BodyText"/>
        <w:spacing w:before="1"/>
        <w:rPr>
          <w:sz w:val="25"/>
        </w:rPr>
      </w:pPr>
    </w:p>
    <w:p>
      <w:pPr>
        <w:spacing w:line="290" w:lineRule="auto" w:before="0"/>
        <w:ind w:left="120" w:right="117" w:firstLine="0"/>
        <w:jc w:val="both"/>
        <w:rPr>
          <w:sz w:val="18"/>
        </w:rPr>
      </w:pPr>
      <w:r>
        <w:rPr>
          <w:color w:val="231F20"/>
          <w:w w:val="110"/>
          <w:sz w:val="18"/>
        </w:rPr>
        <w:t>Barnett describe una oposición dicotómica: Por un lado, hay un centro fun- cional, un mundo maravilloso, donde encontramos todo lo bueno y la vida es generosa, con Estados Unidos sirviendo como faro de la libertad. Por el otro lado, se encuentra el “vacío desconectado”, donde lo malo es recurren- te, donde se combinan lugares exóticos y problemas de seguridad, sitios peligrosos que demandan exportaciones de seguridad estadunidense (inva- siones). La nueva cartografía estadunidense ofrece una guía original hacia el</w:t>
      </w:r>
      <w:r>
        <w:rPr>
          <w:color w:val="231F20"/>
          <w:spacing w:val="-5"/>
          <w:w w:val="110"/>
          <w:sz w:val="18"/>
        </w:rPr>
        <w:t> </w:t>
      </w:r>
      <w:r>
        <w:rPr>
          <w:color w:val="231F20"/>
          <w:w w:val="110"/>
          <w:sz w:val="18"/>
        </w:rPr>
        <w:t>mundo,</w:t>
      </w:r>
      <w:r>
        <w:rPr>
          <w:color w:val="231F20"/>
          <w:spacing w:val="-5"/>
          <w:w w:val="110"/>
          <w:sz w:val="18"/>
        </w:rPr>
        <w:t> </w:t>
      </w:r>
      <w:r>
        <w:rPr>
          <w:color w:val="231F20"/>
          <w:w w:val="110"/>
          <w:sz w:val="18"/>
        </w:rPr>
        <w:t>intensiﬁcando</w:t>
      </w:r>
      <w:r>
        <w:rPr>
          <w:color w:val="231F20"/>
          <w:spacing w:val="-5"/>
          <w:w w:val="110"/>
          <w:sz w:val="18"/>
        </w:rPr>
        <w:t> </w:t>
      </w:r>
      <w:r>
        <w:rPr>
          <w:color w:val="231F20"/>
          <w:w w:val="110"/>
          <w:sz w:val="18"/>
        </w:rPr>
        <w:t>el</w:t>
      </w:r>
      <w:r>
        <w:rPr>
          <w:color w:val="231F20"/>
          <w:spacing w:val="-5"/>
          <w:w w:val="110"/>
          <w:sz w:val="18"/>
        </w:rPr>
        <w:t> </w:t>
      </w:r>
      <w:r>
        <w:rPr>
          <w:color w:val="231F20"/>
          <w:w w:val="110"/>
          <w:sz w:val="18"/>
        </w:rPr>
        <w:t>sentido</w:t>
      </w:r>
      <w:r>
        <w:rPr>
          <w:color w:val="231F20"/>
          <w:spacing w:val="-5"/>
          <w:w w:val="110"/>
          <w:sz w:val="18"/>
        </w:rPr>
        <w:t> </w:t>
      </w:r>
      <w:r>
        <w:rPr>
          <w:color w:val="231F20"/>
          <w:w w:val="110"/>
          <w:sz w:val="18"/>
        </w:rPr>
        <w:t>de</w:t>
      </w:r>
      <w:r>
        <w:rPr>
          <w:color w:val="231F20"/>
          <w:spacing w:val="-5"/>
          <w:w w:val="110"/>
          <w:sz w:val="18"/>
        </w:rPr>
        <w:t> </w:t>
      </w:r>
      <w:r>
        <w:rPr>
          <w:color w:val="231F20"/>
          <w:w w:val="110"/>
          <w:sz w:val="18"/>
        </w:rPr>
        <w:t>dominio</w:t>
      </w:r>
      <w:r>
        <w:rPr>
          <w:color w:val="231F20"/>
          <w:spacing w:val="-5"/>
          <w:w w:val="110"/>
          <w:sz w:val="18"/>
        </w:rPr>
        <w:t> </w:t>
      </w:r>
      <w:r>
        <w:rPr>
          <w:color w:val="231F20"/>
          <w:w w:val="110"/>
          <w:sz w:val="18"/>
        </w:rPr>
        <w:t>global</w:t>
      </w:r>
      <w:r>
        <w:rPr>
          <w:color w:val="231F20"/>
          <w:spacing w:val="-5"/>
          <w:w w:val="110"/>
          <w:sz w:val="18"/>
        </w:rPr>
        <w:t> </w:t>
      </w:r>
      <w:r>
        <w:rPr>
          <w:color w:val="231F20"/>
          <w:w w:val="110"/>
          <w:sz w:val="18"/>
        </w:rPr>
        <w:t>expresándolo</w:t>
      </w:r>
      <w:r>
        <w:rPr>
          <w:color w:val="231F20"/>
          <w:spacing w:val="-5"/>
          <w:w w:val="110"/>
          <w:sz w:val="18"/>
        </w:rPr>
        <w:t> </w:t>
      </w:r>
      <w:r>
        <w:rPr>
          <w:color w:val="231F20"/>
          <w:w w:val="110"/>
          <w:sz w:val="18"/>
        </w:rPr>
        <w:t>siempre en forma optimista, en oposición a las expresiones negativas asociadas con la necesidad de imponer la </w:t>
      </w:r>
      <w:r>
        <w:rPr>
          <w:color w:val="231F20"/>
          <w:spacing w:val="14"/>
          <w:w w:val="110"/>
          <w:sz w:val="18"/>
        </w:rPr>
        <w:t> </w:t>
      </w:r>
      <w:r>
        <w:rPr>
          <w:color w:val="231F20"/>
          <w:w w:val="110"/>
          <w:sz w:val="18"/>
        </w:rPr>
        <w:t>libertad.</w:t>
      </w:r>
    </w:p>
    <w:p>
      <w:pPr>
        <w:pStyle w:val="BodyText"/>
        <w:rPr>
          <w:sz w:val="18"/>
        </w:rPr>
      </w:pPr>
    </w:p>
    <w:p>
      <w:pPr>
        <w:pStyle w:val="BodyText"/>
        <w:rPr>
          <w:sz w:val="18"/>
        </w:rPr>
      </w:pPr>
    </w:p>
    <w:p>
      <w:pPr>
        <w:pStyle w:val="BodyText"/>
        <w:spacing w:before="1"/>
        <w:rPr>
          <w:sz w:val="26"/>
        </w:rPr>
      </w:pPr>
    </w:p>
    <w:p>
      <w:pPr>
        <w:spacing w:line="261" w:lineRule="auto" w:before="0"/>
        <w:ind w:left="119" w:right="124" w:firstLine="240"/>
        <w:jc w:val="both"/>
        <w:rPr>
          <w:sz w:val="16"/>
        </w:rPr>
      </w:pPr>
      <w:r>
        <w:rPr>
          <w:color w:val="231F20"/>
          <w:w w:val="115"/>
          <w:position w:val="5"/>
          <w:sz w:val="10"/>
        </w:rPr>
        <w:t>6 </w:t>
      </w:r>
      <w:r>
        <w:rPr>
          <w:color w:val="231F20"/>
          <w:w w:val="115"/>
          <w:sz w:val="16"/>
        </w:rPr>
        <w:t>Rechaza toda relación con las nociones de centro-periferia de autores como Wallerstein. “En cuanto al pseudo marxismo de Wallerstein –dice Barnett–</w:t>
      </w:r>
      <w:r>
        <w:rPr>
          <w:color w:val="231F20"/>
          <w:spacing w:val="-23"/>
          <w:w w:val="115"/>
          <w:sz w:val="16"/>
        </w:rPr>
        <w:t> </w:t>
      </w:r>
      <w:r>
        <w:rPr>
          <w:color w:val="231F20"/>
          <w:w w:val="115"/>
          <w:sz w:val="16"/>
        </w:rPr>
        <w:t>recor- demos que él plantea que el centro (del sistema capitalista) necesita una periferia para mantenerse rico. </w:t>
      </w:r>
      <w:r>
        <w:rPr>
          <w:color w:val="231F20"/>
          <w:spacing w:val="-5"/>
          <w:w w:val="115"/>
          <w:sz w:val="16"/>
        </w:rPr>
        <w:t>Yo </w:t>
      </w:r>
      <w:r>
        <w:rPr>
          <w:color w:val="231F20"/>
          <w:w w:val="115"/>
          <w:sz w:val="16"/>
        </w:rPr>
        <w:t>planteo lo opuesto […] Avancemos en el desarrollo de una teoría de relaciones internacionales así como también con planes para el</w:t>
      </w:r>
      <w:r>
        <w:rPr>
          <w:color w:val="231F20"/>
          <w:spacing w:val="-10"/>
          <w:w w:val="115"/>
          <w:sz w:val="16"/>
        </w:rPr>
        <w:t> </w:t>
      </w:r>
      <w:r>
        <w:rPr>
          <w:color w:val="231F20"/>
          <w:w w:val="115"/>
          <w:sz w:val="16"/>
        </w:rPr>
        <w:t>Pen- tágono.” Véase Steven Martinovich, 2004, “A future worth creating: an</w:t>
      </w:r>
      <w:r>
        <w:rPr>
          <w:color w:val="231F20"/>
          <w:spacing w:val="-11"/>
          <w:w w:val="115"/>
          <w:sz w:val="16"/>
        </w:rPr>
        <w:t> </w:t>
      </w:r>
      <w:r>
        <w:rPr>
          <w:color w:val="231F20"/>
          <w:w w:val="115"/>
          <w:sz w:val="16"/>
        </w:rPr>
        <w:t>interview with</w:t>
      </w:r>
      <w:r>
        <w:rPr>
          <w:color w:val="231F20"/>
          <w:spacing w:val="-13"/>
          <w:w w:val="115"/>
          <w:sz w:val="16"/>
        </w:rPr>
        <w:t> </w:t>
      </w:r>
      <w:r>
        <w:rPr>
          <w:color w:val="231F20"/>
          <w:spacing w:val="-5"/>
          <w:w w:val="115"/>
          <w:sz w:val="16"/>
        </w:rPr>
        <w:t>Dr.</w:t>
      </w:r>
      <w:r>
        <w:rPr>
          <w:color w:val="231F20"/>
          <w:spacing w:val="-13"/>
          <w:w w:val="115"/>
          <w:sz w:val="16"/>
        </w:rPr>
        <w:t> </w:t>
      </w:r>
      <w:r>
        <w:rPr>
          <w:color w:val="231F20"/>
          <w:w w:val="115"/>
          <w:sz w:val="16"/>
        </w:rPr>
        <w:t>Thomas</w:t>
      </w:r>
      <w:r>
        <w:rPr>
          <w:color w:val="231F20"/>
          <w:spacing w:val="-13"/>
          <w:w w:val="115"/>
          <w:sz w:val="16"/>
        </w:rPr>
        <w:t> </w:t>
      </w:r>
      <w:r>
        <w:rPr>
          <w:color w:val="231F20"/>
          <w:spacing w:val="-10"/>
          <w:w w:val="115"/>
          <w:sz w:val="16"/>
        </w:rPr>
        <w:t>P.</w:t>
      </w:r>
      <w:r>
        <w:rPr>
          <w:color w:val="231F20"/>
          <w:spacing w:val="-13"/>
          <w:w w:val="115"/>
          <w:sz w:val="16"/>
        </w:rPr>
        <w:t> </w:t>
      </w:r>
      <w:r>
        <w:rPr>
          <w:color w:val="231F20"/>
          <w:w w:val="115"/>
          <w:sz w:val="16"/>
        </w:rPr>
        <w:t>M.</w:t>
      </w:r>
      <w:r>
        <w:rPr>
          <w:color w:val="231F20"/>
          <w:spacing w:val="-13"/>
          <w:w w:val="115"/>
          <w:sz w:val="16"/>
        </w:rPr>
        <w:t> </w:t>
      </w:r>
      <w:r>
        <w:rPr>
          <w:color w:val="231F20"/>
          <w:w w:val="115"/>
          <w:sz w:val="16"/>
        </w:rPr>
        <w:t>Barnett”.</w:t>
      </w:r>
    </w:p>
    <w:p>
      <w:pPr>
        <w:spacing w:line="261" w:lineRule="auto" w:before="0"/>
        <w:ind w:left="119" w:right="124" w:firstLine="240"/>
        <w:jc w:val="both"/>
        <w:rPr>
          <w:sz w:val="16"/>
        </w:rPr>
      </w:pPr>
      <w:r>
        <w:rPr>
          <w:color w:val="231F20"/>
          <w:w w:val="110"/>
          <w:position w:val="5"/>
          <w:sz w:val="10"/>
        </w:rPr>
        <w:t>7 </w:t>
      </w:r>
      <w:r>
        <w:rPr>
          <w:color w:val="231F20"/>
          <w:w w:val="110"/>
          <w:sz w:val="16"/>
        </w:rPr>
        <w:t>Samir Amín (1997) distingue tres tipos de sociedades capitalistas. Éstas son las centrales, las periféricas integradas y las periféricas marginales que deﬁnen su “competitividad en los mercados mundiales por la proporción que ocupa el (ejér-  cito laboral) activo en su fuerza de trabajo”. Barnett divide el mundo siguiendo categorías muy similares a las utilizadas por Samir Amín, pero con un sustento teórico  muy</w:t>
      </w:r>
      <w:r>
        <w:rPr>
          <w:color w:val="231F20"/>
          <w:spacing w:val="2"/>
          <w:w w:val="110"/>
          <w:sz w:val="16"/>
        </w:rPr>
        <w:t> </w:t>
      </w:r>
      <w:r>
        <w:rPr>
          <w:color w:val="231F20"/>
          <w:w w:val="110"/>
          <w:sz w:val="16"/>
        </w:rPr>
        <w:t>distinto.</w:t>
      </w:r>
    </w:p>
    <w:p>
      <w:pPr>
        <w:spacing w:after="0" w:line="261" w:lineRule="auto"/>
        <w:jc w:val="both"/>
        <w:rPr>
          <w:sz w:val="16"/>
        </w:rPr>
        <w:sectPr>
          <w:pgSz w:w="7640" w:h="11900"/>
          <w:pgMar w:header="676" w:footer="0" w:top="860" w:bottom="280" w:left="760" w:right="640"/>
        </w:sectPr>
      </w:pPr>
    </w:p>
    <w:p>
      <w:pPr>
        <w:pStyle w:val="BodyText"/>
        <w:spacing w:line="256" w:lineRule="auto" w:before="162"/>
        <w:ind w:left="120" w:right="117" w:firstLine="240"/>
        <w:jc w:val="both"/>
      </w:pPr>
      <w:r>
        <w:rPr>
          <w:color w:val="231F20"/>
          <w:w w:val="110"/>
        </w:rPr>
        <w:t>Con el colapso del bloque socialista y con la “reconexión” china, todo indica que Estados Unidos ha identiﬁcado al nuevo enemigo del siglo </w:t>
      </w:r>
      <w:r>
        <w:rPr>
          <w:rFonts w:ascii="Calibri" w:hAnsi="Calibri"/>
          <w:color w:val="231F20"/>
          <w:w w:val="110"/>
        </w:rPr>
        <w:t>xxi</w:t>
      </w:r>
      <w:r>
        <w:rPr>
          <w:color w:val="231F20"/>
          <w:w w:val="110"/>
        </w:rPr>
        <w:t>. Barnett descarta las nociones culturales (religiones –el Islam, por ejemplo– y otras expresiones) e identiﬁca a los Estados- nación</w:t>
      </w:r>
      <w:r>
        <w:rPr>
          <w:color w:val="231F20"/>
          <w:spacing w:val="-7"/>
          <w:w w:val="110"/>
        </w:rPr>
        <w:t> </w:t>
      </w:r>
      <w:r>
        <w:rPr>
          <w:color w:val="231F20"/>
          <w:w w:val="110"/>
        </w:rPr>
        <w:t>desconectados</w:t>
      </w:r>
      <w:r>
        <w:rPr>
          <w:color w:val="231F20"/>
          <w:spacing w:val="-7"/>
          <w:w w:val="110"/>
        </w:rPr>
        <w:t> </w:t>
      </w:r>
      <w:r>
        <w:rPr>
          <w:color w:val="231F20"/>
          <w:w w:val="110"/>
        </w:rPr>
        <w:t>o</w:t>
      </w:r>
      <w:r>
        <w:rPr>
          <w:color w:val="231F20"/>
          <w:spacing w:val="-7"/>
          <w:w w:val="110"/>
        </w:rPr>
        <w:t> </w:t>
      </w:r>
      <w:r>
        <w:rPr>
          <w:color w:val="231F20"/>
          <w:w w:val="110"/>
        </w:rPr>
        <w:t>con</w:t>
      </w:r>
      <w:r>
        <w:rPr>
          <w:color w:val="231F20"/>
          <w:spacing w:val="-7"/>
          <w:w w:val="110"/>
        </w:rPr>
        <w:t> </w:t>
      </w:r>
      <w:r>
        <w:rPr>
          <w:color w:val="231F20"/>
          <w:w w:val="110"/>
        </w:rPr>
        <w:t>posibilidades</w:t>
      </w:r>
      <w:r>
        <w:rPr>
          <w:color w:val="231F20"/>
          <w:spacing w:val="-7"/>
          <w:w w:val="110"/>
        </w:rPr>
        <w:t> </w:t>
      </w:r>
      <w:r>
        <w:rPr>
          <w:color w:val="231F20"/>
          <w:w w:val="110"/>
        </w:rPr>
        <w:t>de</w:t>
      </w:r>
      <w:r>
        <w:rPr>
          <w:color w:val="231F20"/>
          <w:spacing w:val="-7"/>
          <w:w w:val="110"/>
        </w:rPr>
        <w:t> </w:t>
      </w:r>
      <w:r>
        <w:rPr>
          <w:color w:val="231F20"/>
          <w:w w:val="110"/>
        </w:rPr>
        <w:t>desconectarse.</w:t>
      </w:r>
      <w:r>
        <w:rPr>
          <w:color w:val="231F20"/>
          <w:spacing w:val="-7"/>
          <w:w w:val="110"/>
        </w:rPr>
        <w:t> </w:t>
      </w:r>
      <w:r>
        <w:rPr>
          <w:color w:val="231F20"/>
          <w:w w:val="110"/>
        </w:rPr>
        <w:t>Peet</w:t>
      </w:r>
      <w:r>
        <w:rPr>
          <w:color w:val="231F20"/>
          <w:spacing w:val="-7"/>
          <w:w w:val="110"/>
        </w:rPr>
        <w:t> </w:t>
      </w:r>
      <w:r>
        <w:rPr>
          <w:color w:val="231F20"/>
          <w:w w:val="110"/>
        </w:rPr>
        <w:t>nos revela nuevamente parte del pensamiento de </w:t>
      </w:r>
      <w:r>
        <w:rPr>
          <w:color w:val="231F20"/>
          <w:spacing w:val="32"/>
          <w:w w:val="110"/>
        </w:rPr>
        <w:t> </w:t>
      </w:r>
      <w:r>
        <w:rPr>
          <w:color w:val="231F20"/>
          <w:w w:val="110"/>
        </w:rPr>
        <w:t>Barnett:</w:t>
      </w:r>
    </w:p>
    <w:p>
      <w:pPr>
        <w:pStyle w:val="BodyText"/>
        <w:spacing w:before="8"/>
        <w:rPr>
          <w:sz w:val="23"/>
        </w:rPr>
      </w:pPr>
    </w:p>
    <w:p>
      <w:pPr>
        <w:spacing w:line="290" w:lineRule="auto" w:before="0"/>
        <w:ind w:left="120" w:right="117" w:firstLine="0"/>
        <w:jc w:val="both"/>
        <w:rPr>
          <w:sz w:val="18"/>
        </w:rPr>
      </w:pPr>
      <w:r>
        <w:rPr>
          <w:color w:val="231F20"/>
          <w:w w:val="105"/>
          <w:sz w:val="18"/>
        </w:rPr>
        <w:t>El enemigo no es la religión (Islam) ni el </w:t>
      </w:r>
      <w:r>
        <w:rPr>
          <w:color w:val="231F20"/>
          <w:spacing w:val="-5"/>
          <w:w w:val="105"/>
          <w:sz w:val="18"/>
        </w:rPr>
        <w:t>lugar, </w:t>
      </w:r>
      <w:r>
        <w:rPr>
          <w:color w:val="231F20"/>
          <w:w w:val="105"/>
          <w:sz w:val="18"/>
        </w:rPr>
        <w:t>sino la condición de desco- nectado. El ser desconectado en este mundo es estar aislado, pobre, reprimido</w:t>
      </w:r>
      <w:r>
        <w:rPr>
          <w:color w:val="231F20"/>
          <w:spacing w:val="47"/>
          <w:w w:val="105"/>
          <w:sz w:val="18"/>
        </w:rPr>
        <w:t> </w:t>
      </w:r>
      <w:r>
        <w:rPr>
          <w:color w:val="231F20"/>
          <w:w w:val="105"/>
          <w:sz w:val="18"/>
        </w:rPr>
        <w:t>y sin educación. Para Barnett estos síntomas de desconexión deﬁnen peligro. En resumen, si un país se queda atrás en el proceso de globalización o recha-</w:t>
      </w:r>
      <w:r>
        <w:rPr>
          <w:color w:val="231F20"/>
          <w:spacing w:val="47"/>
          <w:w w:val="105"/>
          <w:sz w:val="18"/>
        </w:rPr>
        <w:t> </w:t>
      </w:r>
      <w:r>
        <w:rPr>
          <w:color w:val="231F20"/>
          <w:w w:val="105"/>
          <w:sz w:val="18"/>
        </w:rPr>
        <w:t>za gran parte de su mensaje cultural, Estados Unidos tendría que enviar sus tropas […] La visión estratégica de Estados Unidos tiene que enfocar “el cre- ciente número de Estados que reconocen el conjunto de reglas establecidas sobre la guerra y la paz”. En otras palabras, estas son las condiciones bajo las cuales es razonable hacerle la guerra a aquellos enemigos de “nuestro orden colectivo”  que  podemos</w:t>
      </w:r>
      <w:r>
        <w:rPr>
          <w:color w:val="231F20"/>
          <w:spacing w:val="-10"/>
          <w:w w:val="105"/>
          <w:sz w:val="18"/>
        </w:rPr>
        <w:t> </w:t>
      </w:r>
      <w:r>
        <w:rPr>
          <w:color w:val="231F20"/>
          <w:spacing w:val="-4"/>
          <w:w w:val="105"/>
          <w:sz w:val="18"/>
        </w:rPr>
        <w:t>identiﬁcar.</w:t>
      </w:r>
    </w:p>
    <w:p>
      <w:pPr>
        <w:pStyle w:val="BodyText"/>
        <w:spacing w:before="2"/>
      </w:pPr>
    </w:p>
    <w:p>
      <w:pPr>
        <w:pStyle w:val="BodyText"/>
        <w:spacing w:line="259" w:lineRule="auto"/>
        <w:ind w:left="120" w:right="117" w:firstLine="240"/>
        <w:jc w:val="both"/>
      </w:pPr>
      <w:r>
        <w:rPr>
          <w:color w:val="231F20"/>
          <w:w w:val="110"/>
        </w:rPr>
        <w:t>Barnett divide el centro del sistema capitalista en dos. En</w:t>
      </w:r>
      <w:r>
        <w:rPr>
          <w:color w:val="231F20"/>
          <w:spacing w:val="-15"/>
          <w:w w:val="110"/>
        </w:rPr>
        <w:t> </w:t>
      </w:r>
      <w:r>
        <w:rPr>
          <w:color w:val="231F20"/>
          <w:w w:val="110"/>
        </w:rPr>
        <w:t>primera instancia, un país o región es funcional para el capitalismo “si</w:t>
      </w:r>
      <w:r>
        <w:rPr>
          <w:color w:val="231F20"/>
          <w:spacing w:val="-28"/>
          <w:w w:val="110"/>
        </w:rPr>
        <w:t> </w:t>
      </w:r>
      <w:r>
        <w:rPr>
          <w:color w:val="231F20"/>
          <w:w w:val="110"/>
        </w:rPr>
        <w:t>puede manejar los ﬂujos que implica integrar las economías nacionales y globales (ideas, servicios, dinero y medios de comunicación)”.</w:t>
      </w:r>
      <w:r>
        <w:rPr>
          <w:color w:val="231F20"/>
          <w:spacing w:val="-11"/>
          <w:w w:val="110"/>
        </w:rPr>
        <w:t> </w:t>
      </w:r>
      <w:r>
        <w:rPr>
          <w:color w:val="231F20"/>
          <w:w w:val="110"/>
        </w:rPr>
        <w:t>Ocu- pando un segundo lugar en el sistema capitalista, está el país o la región que intenta “armonizar sus leyes internas con las reglas glo- bales de la democracia, el Estado de derecho y el libre mercado. Por ejemplo, si es aceptado por la</w:t>
      </w:r>
      <w:r>
        <w:rPr>
          <w:color w:val="231F20"/>
          <w:spacing w:val="15"/>
          <w:w w:val="110"/>
        </w:rPr>
        <w:t> </w:t>
      </w:r>
      <w:r>
        <w:rPr>
          <w:rFonts w:ascii="Calibri" w:hAnsi="Calibri"/>
          <w:color w:val="231F20"/>
          <w:w w:val="110"/>
        </w:rPr>
        <w:t>omc</w:t>
      </w:r>
      <w:r>
        <w:rPr>
          <w:color w:val="231F20"/>
          <w:w w:val="110"/>
        </w:rPr>
        <w:t>”.</w:t>
      </w:r>
    </w:p>
    <w:p>
      <w:pPr>
        <w:pStyle w:val="BodyText"/>
        <w:spacing w:line="261" w:lineRule="auto"/>
        <w:ind w:left="119" w:right="117" w:firstLine="240"/>
        <w:jc w:val="both"/>
      </w:pPr>
      <w:r>
        <w:rPr>
          <w:color w:val="231F20"/>
          <w:w w:val="110"/>
        </w:rPr>
        <w:t>Peet concluye que, según Barnett, “un país está desconectado cuando pierde la conﬁanza de las corporaciones multinacionales y frena las inversiones extranjeras”. Barnett agrega que esto “puede deberse a la instauración de un régimen teocrático, aislado, conecta- do al mundo por un medio de comunicación estatal y corrupto, que persigue ganancias ilícitas, tratando a sus mujeres como maquinas reproductivas y limitando la fuerza de trabajo y potencial exporta- dor”. Obviamente, Barnett no excluye otras explicaciones. Además, señala que “no se produce la conexión en los países periféricos de- bido a guerras, líderes que se pegan al poder y otras  razones”.</w:t>
      </w:r>
    </w:p>
    <w:p>
      <w:pPr>
        <w:pStyle w:val="BodyText"/>
        <w:spacing w:line="252" w:lineRule="auto"/>
        <w:ind w:left="120" w:right="119" w:firstLine="240"/>
        <w:jc w:val="both"/>
      </w:pPr>
      <w:r>
        <w:rPr>
          <w:color w:val="231F20"/>
          <w:w w:val="110"/>
        </w:rPr>
        <w:t>En su libro, Barnett presenta dos ideas novedosas para mantener la </w:t>
      </w:r>
      <w:r>
        <w:rPr>
          <w:rFonts w:ascii="Cambria" w:hAnsi="Cambria"/>
          <w:i/>
          <w:color w:val="231F20"/>
          <w:w w:val="110"/>
        </w:rPr>
        <w:t>pax </w:t>
      </w:r>
      <w:r>
        <w:rPr>
          <w:color w:val="231F20"/>
          <w:w w:val="110"/>
        </w:rPr>
        <w:t>americana en el siglo </w:t>
      </w:r>
      <w:r>
        <w:rPr>
          <w:rFonts w:ascii="Calibri" w:hAnsi="Calibri"/>
          <w:color w:val="231F20"/>
          <w:w w:val="115"/>
        </w:rPr>
        <w:t>xxi </w:t>
      </w:r>
      <w:r>
        <w:rPr>
          <w:color w:val="231F20"/>
          <w:w w:val="110"/>
        </w:rPr>
        <w:t>y neutralizar la aparición de proyec- tos autónomos de desarrollo (desconexiones). En un primer    plano,</w:t>
      </w:r>
    </w:p>
    <w:p>
      <w:pPr>
        <w:spacing w:after="0" w:line="252" w:lineRule="auto"/>
        <w:jc w:val="both"/>
        <w:sectPr>
          <w:pgSz w:w="7640" w:h="11900"/>
          <w:pgMar w:header="676" w:footer="0" w:top="860" w:bottom="280" w:left="640" w:right="760"/>
        </w:sectPr>
      </w:pPr>
    </w:p>
    <w:p>
      <w:pPr>
        <w:pStyle w:val="BodyText"/>
        <w:spacing w:line="261" w:lineRule="auto" w:before="162"/>
        <w:ind w:left="100" w:right="115"/>
        <w:jc w:val="both"/>
      </w:pPr>
      <w:r>
        <w:rPr>
          <w:color w:val="231F20"/>
          <w:w w:val="110"/>
        </w:rPr>
        <w:t>plantea la necesidad de que Estados Unidos organice una “fuerza de administración de sistemas”. Esto implicaría dividir el Pentágono (Secretaría</w:t>
      </w:r>
      <w:r>
        <w:rPr>
          <w:color w:val="231F20"/>
          <w:spacing w:val="-7"/>
          <w:w w:val="110"/>
        </w:rPr>
        <w:t> </w:t>
      </w:r>
      <w:r>
        <w:rPr>
          <w:color w:val="231F20"/>
          <w:w w:val="110"/>
        </w:rPr>
        <w:t>de</w:t>
      </w:r>
      <w:r>
        <w:rPr>
          <w:color w:val="231F20"/>
          <w:spacing w:val="-7"/>
          <w:w w:val="110"/>
        </w:rPr>
        <w:t> </w:t>
      </w:r>
      <w:r>
        <w:rPr>
          <w:color w:val="231F20"/>
          <w:w w:val="110"/>
        </w:rPr>
        <w:t>Defensa</w:t>
      </w:r>
      <w:r>
        <w:rPr>
          <w:color w:val="231F20"/>
          <w:spacing w:val="-7"/>
          <w:w w:val="110"/>
        </w:rPr>
        <w:t> </w:t>
      </w:r>
      <w:r>
        <w:rPr>
          <w:color w:val="231F20"/>
          <w:w w:val="110"/>
        </w:rPr>
        <w:t>de</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en</w:t>
      </w:r>
      <w:r>
        <w:rPr>
          <w:color w:val="231F20"/>
          <w:spacing w:val="-7"/>
          <w:w w:val="110"/>
        </w:rPr>
        <w:t> </w:t>
      </w:r>
      <w:r>
        <w:rPr>
          <w:color w:val="231F20"/>
          <w:w w:val="110"/>
        </w:rPr>
        <w:t>dos</w:t>
      </w:r>
      <w:r>
        <w:rPr>
          <w:color w:val="231F20"/>
          <w:spacing w:val="-7"/>
          <w:w w:val="110"/>
        </w:rPr>
        <w:t> </w:t>
      </w:r>
      <w:r>
        <w:rPr>
          <w:color w:val="231F20"/>
          <w:w w:val="110"/>
        </w:rPr>
        <w:t>áreas.</w:t>
      </w:r>
      <w:r>
        <w:rPr>
          <w:color w:val="231F20"/>
          <w:spacing w:val="-7"/>
          <w:w w:val="110"/>
        </w:rPr>
        <w:t> </w:t>
      </w:r>
      <w:r>
        <w:rPr>
          <w:color w:val="231F20"/>
          <w:w w:val="110"/>
        </w:rPr>
        <w:t>Por</w:t>
      </w:r>
      <w:r>
        <w:rPr>
          <w:color w:val="231F20"/>
          <w:spacing w:val="-7"/>
          <w:w w:val="110"/>
        </w:rPr>
        <w:t> </w:t>
      </w:r>
      <w:r>
        <w:rPr>
          <w:color w:val="231F20"/>
          <w:w w:val="110"/>
        </w:rPr>
        <w:t>un</w:t>
      </w:r>
      <w:r>
        <w:rPr>
          <w:color w:val="231F20"/>
          <w:spacing w:val="-7"/>
          <w:w w:val="110"/>
        </w:rPr>
        <w:t> </w:t>
      </w:r>
      <w:r>
        <w:rPr>
          <w:color w:val="231F20"/>
          <w:w w:val="110"/>
        </w:rPr>
        <w:t>lado, sus fuerzas armadas tradicionales </w:t>
      </w:r>
      <w:r>
        <w:rPr>
          <w:color w:val="231F20"/>
          <w:spacing w:val="-8"/>
          <w:w w:val="110"/>
        </w:rPr>
        <w:t>y, </w:t>
      </w:r>
      <w:r>
        <w:rPr>
          <w:color w:val="231F20"/>
          <w:w w:val="110"/>
        </w:rPr>
        <w:t>por el otro, las nuevas fuerzas administrativas concebidas para ofrecer servicios de reingeniería a los países desconectados. Según Chet Richards (2005), Barnett sos- tiene que “sin esta fuerza podríamos perturbar el sistema del país desconectado pero no tendríamos un mecanismo para guiarlo hacia el centro. Ésta es la situación en Irak, donde la cirugía inicial</w:t>
      </w:r>
      <w:r>
        <w:rPr>
          <w:color w:val="231F20"/>
          <w:spacing w:val="-15"/>
          <w:w w:val="110"/>
        </w:rPr>
        <w:t> </w:t>
      </w:r>
      <w:r>
        <w:rPr>
          <w:color w:val="231F20"/>
          <w:w w:val="110"/>
        </w:rPr>
        <w:t>aplica- da</w:t>
      </w:r>
      <w:r>
        <w:rPr>
          <w:color w:val="231F20"/>
          <w:spacing w:val="-4"/>
          <w:w w:val="110"/>
        </w:rPr>
        <w:t> </w:t>
      </w:r>
      <w:r>
        <w:rPr>
          <w:color w:val="231F20"/>
          <w:w w:val="110"/>
        </w:rPr>
        <w:t>al</w:t>
      </w:r>
      <w:r>
        <w:rPr>
          <w:color w:val="231F20"/>
          <w:spacing w:val="-4"/>
          <w:w w:val="110"/>
        </w:rPr>
        <w:t> </w:t>
      </w:r>
      <w:r>
        <w:rPr>
          <w:color w:val="231F20"/>
          <w:w w:val="110"/>
        </w:rPr>
        <w:t>país</w:t>
      </w:r>
      <w:r>
        <w:rPr>
          <w:color w:val="231F20"/>
          <w:spacing w:val="-4"/>
          <w:w w:val="110"/>
        </w:rPr>
        <w:t> </w:t>
      </w:r>
      <w:r>
        <w:rPr>
          <w:color w:val="231F20"/>
          <w:w w:val="110"/>
        </w:rPr>
        <w:t>fue</w:t>
      </w:r>
      <w:r>
        <w:rPr>
          <w:color w:val="231F20"/>
          <w:spacing w:val="-4"/>
          <w:w w:val="110"/>
        </w:rPr>
        <w:t> </w:t>
      </w:r>
      <w:r>
        <w:rPr>
          <w:color w:val="231F20"/>
          <w:w w:val="110"/>
        </w:rPr>
        <w:t>exitosa,</w:t>
      </w:r>
      <w:r>
        <w:rPr>
          <w:color w:val="231F20"/>
          <w:spacing w:val="-4"/>
          <w:w w:val="110"/>
        </w:rPr>
        <w:t> </w:t>
      </w:r>
      <w:r>
        <w:rPr>
          <w:color w:val="231F20"/>
          <w:w w:val="110"/>
        </w:rPr>
        <w:t>pero</w:t>
      </w:r>
      <w:r>
        <w:rPr>
          <w:color w:val="231F20"/>
          <w:spacing w:val="-4"/>
          <w:w w:val="110"/>
        </w:rPr>
        <w:t> </w:t>
      </w:r>
      <w:r>
        <w:rPr>
          <w:color w:val="231F20"/>
          <w:w w:val="110"/>
        </w:rPr>
        <w:t>sin</w:t>
      </w:r>
      <w:r>
        <w:rPr>
          <w:color w:val="231F20"/>
          <w:spacing w:val="-4"/>
          <w:w w:val="110"/>
        </w:rPr>
        <w:t> </w:t>
      </w:r>
      <w:r>
        <w:rPr>
          <w:color w:val="231F20"/>
          <w:w w:val="110"/>
        </w:rPr>
        <w:t>garantías</w:t>
      </w:r>
      <w:r>
        <w:rPr>
          <w:color w:val="231F20"/>
          <w:spacing w:val="-4"/>
          <w:w w:val="110"/>
        </w:rPr>
        <w:t> </w:t>
      </w:r>
      <w:r>
        <w:rPr>
          <w:color w:val="231F20"/>
          <w:w w:val="110"/>
        </w:rPr>
        <w:t>que</w:t>
      </w:r>
      <w:r>
        <w:rPr>
          <w:color w:val="231F20"/>
          <w:spacing w:val="-4"/>
          <w:w w:val="110"/>
        </w:rPr>
        <w:t> </w:t>
      </w:r>
      <w:r>
        <w:rPr>
          <w:color w:val="231F20"/>
          <w:w w:val="110"/>
        </w:rPr>
        <w:t>el</w:t>
      </w:r>
      <w:r>
        <w:rPr>
          <w:color w:val="231F20"/>
          <w:spacing w:val="-4"/>
          <w:w w:val="110"/>
        </w:rPr>
        <w:t> </w:t>
      </w:r>
      <w:r>
        <w:rPr>
          <w:color w:val="231F20"/>
          <w:w w:val="110"/>
        </w:rPr>
        <w:t>paciente</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cirujano no sucumban de alguna infección </w:t>
      </w:r>
      <w:r>
        <w:rPr>
          <w:color w:val="231F20"/>
          <w:spacing w:val="8"/>
          <w:w w:val="110"/>
        </w:rPr>
        <w:t> </w:t>
      </w:r>
      <w:r>
        <w:rPr>
          <w:color w:val="231F20"/>
          <w:w w:val="110"/>
        </w:rPr>
        <w:t>posoperatoria”.</w:t>
      </w:r>
    </w:p>
    <w:p>
      <w:pPr>
        <w:pStyle w:val="BodyText"/>
        <w:spacing w:line="261" w:lineRule="auto"/>
        <w:ind w:left="100" w:right="119" w:firstLine="240"/>
        <w:jc w:val="both"/>
      </w:pPr>
      <w:r>
        <w:rPr>
          <w:color w:val="231F20"/>
          <w:w w:val="110"/>
        </w:rPr>
        <w:t>En un segundo plano, Barnett adelanta el concepto de “perturba- ción de sistemas”. La idea no es destruir al enemigo o al objetivo. Más</w:t>
      </w:r>
      <w:r>
        <w:rPr>
          <w:color w:val="231F20"/>
          <w:spacing w:val="-16"/>
          <w:w w:val="110"/>
        </w:rPr>
        <w:t> </w:t>
      </w:r>
      <w:r>
        <w:rPr>
          <w:color w:val="231F20"/>
          <w:w w:val="110"/>
        </w:rPr>
        <w:t>bien</w:t>
      </w:r>
      <w:r>
        <w:rPr>
          <w:color w:val="231F20"/>
          <w:spacing w:val="-16"/>
          <w:w w:val="110"/>
        </w:rPr>
        <w:t> </w:t>
      </w:r>
      <w:r>
        <w:rPr>
          <w:color w:val="231F20"/>
          <w:w w:val="110"/>
        </w:rPr>
        <w:t>se</w:t>
      </w:r>
      <w:r>
        <w:rPr>
          <w:color w:val="231F20"/>
          <w:spacing w:val="-16"/>
          <w:w w:val="110"/>
        </w:rPr>
        <w:t> </w:t>
      </w:r>
      <w:r>
        <w:rPr>
          <w:color w:val="231F20"/>
          <w:w w:val="110"/>
        </w:rPr>
        <w:t>trata</w:t>
      </w:r>
      <w:r>
        <w:rPr>
          <w:color w:val="231F20"/>
          <w:spacing w:val="-16"/>
          <w:w w:val="110"/>
        </w:rPr>
        <w:t> </w:t>
      </w:r>
      <w:r>
        <w:rPr>
          <w:color w:val="231F20"/>
          <w:w w:val="110"/>
        </w:rPr>
        <w:t>de</w:t>
      </w:r>
      <w:r>
        <w:rPr>
          <w:color w:val="231F20"/>
          <w:spacing w:val="-16"/>
          <w:w w:val="110"/>
        </w:rPr>
        <w:t> </w:t>
      </w:r>
      <w:r>
        <w:rPr>
          <w:color w:val="231F20"/>
          <w:w w:val="110"/>
        </w:rPr>
        <w:t>generar</w:t>
      </w:r>
      <w:r>
        <w:rPr>
          <w:color w:val="231F20"/>
          <w:spacing w:val="-16"/>
          <w:w w:val="110"/>
        </w:rPr>
        <w:t> </w:t>
      </w:r>
      <w:r>
        <w:rPr>
          <w:color w:val="231F20"/>
          <w:w w:val="110"/>
        </w:rPr>
        <w:t>desequilibrio</w:t>
      </w:r>
      <w:r>
        <w:rPr>
          <w:color w:val="231F20"/>
          <w:spacing w:val="-16"/>
          <w:w w:val="110"/>
        </w:rPr>
        <w:t> </w:t>
      </w:r>
      <w:r>
        <w:rPr>
          <w:color w:val="231F20"/>
          <w:w w:val="110"/>
        </w:rPr>
        <w:t>y</w:t>
      </w:r>
      <w:r>
        <w:rPr>
          <w:color w:val="231F20"/>
          <w:spacing w:val="-16"/>
          <w:w w:val="110"/>
        </w:rPr>
        <w:t> </w:t>
      </w:r>
      <w:r>
        <w:rPr>
          <w:color w:val="231F20"/>
          <w:w w:val="110"/>
        </w:rPr>
        <w:t>redeﬁnir</w:t>
      </w:r>
      <w:r>
        <w:rPr>
          <w:color w:val="231F20"/>
          <w:spacing w:val="-16"/>
          <w:w w:val="110"/>
        </w:rPr>
        <w:t> </w:t>
      </w:r>
      <w:r>
        <w:rPr>
          <w:color w:val="231F20"/>
          <w:w w:val="110"/>
        </w:rPr>
        <w:t>las</w:t>
      </w:r>
      <w:r>
        <w:rPr>
          <w:color w:val="231F20"/>
          <w:spacing w:val="-16"/>
          <w:w w:val="110"/>
        </w:rPr>
        <w:t> </w:t>
      </w:r>
      <w:r>
        <w:rPr>
          <w:color w:val="231F20"/>
          <w:w w:val="110"/>
        </w:rPr>
        <w:t>reglas.</w:t>
      </w:r>
      <w:r>
        <w:rPr>
          <w:color w:val="231F20"/>
          <w:spacing w:val="-16"/>
          <w:w w:val="110"/>
        </w:rPr>
        <w:t> </w:t>
      </w:r>
      <w:r>
        <w:rPr>
          <w:color w:val="231F20"/>
          <w:w w:val="110"/>
        </w:rPr>
        <w:t>Como</w:t>
      </w:r>
      <w:r>
        <w:rPr>
          <w:color w:val="231F20"/>
          <w:w w:val="108"/>
        </w:rPr>
        <w:t> </w:t>
      </w:r>
      <w:r>
        <w:rPr>
          <w:color w:val="231F20"/>
          <w:w w:val="110"/>
        </w:rPr>
        <w:t>ejemplo presenta los ataques a las torres gemelas de la ciudad de Nueva York, que sin causar mayor destrucción redeﬁne totalmente las nociones de seguridad de un país. Barnett señala que para lograr la globalización sería necesario perturbar a una tercera parte de la humanidad (dos mil millones de habitantes) y mantener en estado de alerta permanente una fuerza administrativa sistémica de 20 mi- llones de efectivos por un tiempo </w:t>
      </w:r>
      <w:r>
        <w:rPr>
          <w:color w:val="231F20"/>
          <w:spacing w:val="14"/>
          <w:w w:val="110"/>
        </w:rPr>
        <w:t> </w:t>
      </w:r>
      <w:r>
        <w:rPr>
          <w:color w:val="231F20"/>
          <w:w w:val="110"/>
        </w:rPr>
        <w:t>indeﬁnido.</w:t>
      </w:r>
    </w:p>
    <w:p>
      <w:pPr>
        <w:pStyle w:val="BodyText"/>
        <w:spacing w:line="259" w:lineRule="auto"/>
        <w:ind w:left="100" w:right="117" w:firstLine="240"/>
        <w:jc w:val="both"/>
      </w:pPr>
      <w:r>
        <w:rPr>
          <w:color w:val="231F20"/>
          <w:w w:val="110"/>
        </w:rPr>
        <w:t>Cabe agregar que Barnett, entre las predicciones que hace, señala que la gran cuenca del Caribe, donde incluye a México, Centroamé- rica y el norte de Suramérica, será anexada políticamente a Estados Unidos en los próximos 50 años. Alrededor de unos 10 o 12 estados nuevos</w:t>
      </w:r>
      <w:r>
        <w:rPr>
          <w:color w:val="231F20"/>
          <w:spacing w:val="-11"/>
          <w:w w:val="110"/>
        </w:rPr>
        <w:t> </w:t>
      </w:r>
      <w:r>
        <w:rPr>
          <w:color w:val="231F20"/>
          <w:w w:val="110"/>
        </w:rPr>
        <w:t>serán</w:t>
      </w:r>
      <w:r>
        <w:rPr>
          <w:color w:val="231F20"/>
          <w:spacing w:val="-11"/>
          <w:w w:val="110"/>
        </w:rPr>
        <w:t> </w:t>
      </w:r>
      <w:r>
        <w:rPr>
          <w:color w:val="231F20"/>
          <w:w w:val="110"/>
        </w:rPr>
        <w:t>sumados</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Unión</w:t>
      </w:r>
      <w:r>
        <w:rPr>
          <w:color w:val="231F20"/>
          <w:spacing w:val="-11"/>
          <w:w w:val="110"/>
        </w:rPr>
        <w:t> </w:t>
      </w:r>
      <w:r>
        <w:rPr>
          <w:color w:val="231F20"/>
          <w:w w:val="110"/>
        </w:rPr>
        <w:t>Americana.</w:t>
      </w:r>
      <w:r>
        <w:rPr>
          <w:color w:val="231F20"/>
          <w:spacing w:val="-11"/>
          <w:w w:val="110"/>
        </w:rPr>
        <w:t> </w:t>
      </w:r>
      <w:r>
        <w:rPr>
          <w:color w:val="231F20"/>
          <w:w w:val="110"/>
        </w:rPr>
        <w:t>Concluye</w:t>
      </w:r>
      <w:r>
        <w:rPr>
          <w:color w:val="231F20"/>
          <w:spacing w:val="-11"/>
          <w:w w:val="110"/>
        </w:rPr>
        <w:t> </w:t>
      </w:r>
      <w:r>
        <w:rPr>
          <w:color w:val="231F20"/>
          <w:w w:val="110"/>
        </w:rPr>
        <w:t>diciendo</w:t>
      </w:r>
      <w:r>
        <w:rPr>
          <w:color w:val="231F20"/>
          <w:spacing w:val="-11"/>
          <w:w w:val="110"/>
        </w:rPr>
        <w:t> </w:t>
      </w:r>
      <w:r>
        <w:rPr>
          <w:color w:val="231F20"/>
          <w:w w:val="110"/>
        </w:rPr>
        <w:t>que a mediados del siglo </w:t>
      </w:r>
      <w:r>
        <w:rPr>
          <w:rFonts w:ascii="Calibri" w:hAnsi="Calibri"/>
          <w:color w:val="231F20"/>
          <w:w w:val="110"/>
        </w:rPr>
        <w:t>xxi</w:t>
      </w:r>
      <w:r>
        <w:rPr>
          <w:color w:val="231F20"/>
          <w:w w:val="110"/>
        </w:rPr>
        <w:t>, Estados Unidos tendrá un presidente de origen mexicano, de</w:t>
      </w:r>
      <w:r>
        <w:rPr>
          <w:color w:val="231F20"/>
          <w:spacing w:val="7"/>
          <w:w w:val="110"/>
        </w:rPr>
        <w:t> </w:t>
      </w:r>
      <w:r>
        <w:rPr>
          <w:color w:val="231F20"/>
          <w:w w:val="110"/>
        </w:rPr>
        <w:t>México.</w:t>
      </w:r>
    </w:p>
    <w:p>
      <w:pPr>
        <w:pStyle w:val="BodyText"/>
      </w:pPr>
    </w:p>
    <w:p>
      <w:pPr>
        <w:pStyle w:val="BodyText"/>
      </w:pPr>
    </w:p>
    <w:p>
      <w:pPr>
        <w:pStyle w:val="BodyText"/>
        <w:spacing w:before="1"/>
        <w:rPr>
          <w:sz w:val="25"/>
        </w:rPr>
      </w:pPr>
    </w:p>
    <w:p>
      <w:pPr>
        <w:pStyle w:val="BodyText"/>
        <w:ind w:left="100"/>
        <w:jc w:val="both"/>
        <w:rPr>
          <w:rFonts w:ascii="Calibri"/>
        </w:rPr>
      </w:pPr>
      <w:r>
        <w:rPr>
          <w:rFonts w:ascii="Calibri"/>
          <w:color w:val="231F20"/>
          <w:w w:val="125"/>
        </w:rPr>
        <w:t>estados unidos y la guerra preventiva</w:t>
      </w:r>
    </w:p>
    <w:p>
      <w:pPr>
        <w:pStyle w:val="BodyText"/>
        <w:spacing w:before="3"/>
        <w:rPr>
          <w:rFonts w:ascii="Calibri"/>
          <w:sz w:val="21"/>
        </w:rPr>
      </w:pPr>
    </w:p>
    <w:p>
      <w:pPr>
        <w:pStyle w:val="BodyText"/>
        <w:spacing w:line="261" w:lineRule="auto"/>
        <w:ind w:left="100" w:right="119"/>
        <w:jc w:val="both"/>
      </w:pPr>
      <w:r>
        <w:rPr>
          <w:color w:val="231F20"/>
          <w:w w:val="110"/>
        </w:rPr>
        <w:t>El presidente Bush anunció en mayo de 2005 que se habían tomado las</w:t>
      </w:r>
      <w:r>
        <w:rPr>
          <w:color w:val="231F20"/>
          <w:spacing w:val="-17"/>
          <w:w w:val="110"/>
        </w:rPr>
        <w:t> </w:t>
      </w:r>
      <w:r>
        <w:rPr>
          <w:color w:val="231F20"/>
          <w:w w:val="110"/>
        </w:rPr>
        <w:t>medidas</w:t>
      </w:r>
      <w:r>
        <w:rPr>
          <w:color w:val="231F20"/>
          <w:spacing w:val="-17"/>
          <w:w w:val="110"/>
        </w:rPr>
        <w:t> </w:t>
      </w:r>
      <w:r>
        <w:rPr>
          <w:color w:val="231F20"/>
          <w:w w:val="110"/>
        </w:rPr>
        <w:t>para</w:t>
      </w:r>
      <w:r>
        <w:rPr>
          <w:color w:val="231F20"/>
          <w:spacing w:val="-17"/>
          <w:w w:val="110"/>
        </w:rPr>
        <w:t> </w:t>
      </w:r>
      <w:r>
        <w:rPr>
          <w:color w:val="231F20"/>
          <w:w w:val="110"/>
        </w:rPr>
        <w:t>ejecutar</w:t>
      </w:r>
      <w:r>
        <w:rPr>
          <w:color w:val="231F20"/>
          <w:spacing w:val="-17"/>
          <w:w w:val="110"/>
        </w:rPr>
        <w:t> </w:t>
      </w:r>
      <w:r>
        <w:rPr>
          <w:color w:val="231F20"/>
          <w:w w:val="110"/>
        </w:rPr>
        <w:t>los</w:t>
      </w:r>
      <w:r>
        <w:rPr>
          <w:color w:val="231F20"/>
          <w:spacing w:val="-17"/>
          <w:w w:val="110"/>
        </w:rPr>
        <w:t> </w:t>
      </w:r>
      <w:r>
        <w:rPr>
          <w:color w:val="231F20"/>
          <w:w w:val="110"/>
        </w:rPr>
        <w:t>esbozos</w:t>
      </w:r>
      <w:r>
        <w:rPr>
          <w:color w:val="231F20"/>
          <w:spacing w:val="-17"/>
          <w:w w:val="110"/>
        </w:rPr>
        <w:t> </w:t>
      </w:r>
      <w:r>
        <w:rPr>
          <w:color w:val="231F20"/>
          <w:w w:val="110"/>
        </w:rPr>
        <w:t>teóricos</w:t>
      </w:r>
      <w:r>
        <w:rPr>
          <w:color w:val="231F20"/>
          <w:spacing w:val="-17"/>
          <w:w w:val="110"/>
        </w:rPr>
        <w:t> </w:t>
      </w:r>
      <w:r>
        <w:rPr>
          <w:color w:val="231F20"/>
          <w:w w:val="110"/>
        </w:rPr>
        <w:t>elaborados</w:t>
      </w:r>
      <w:r>
        <w:rPr>
          <w:color w:val="231F20"/>
          <w:spacing w:val="-17"/>
          <w:w w:val="110"/>
        </w:rPr>
        <w:t> </w:t>
      </w:r>
      <w:r>
        <w:rPr>
          <w:color w:val="231F20"/>
          <w:w w:val="110"/>
        </w:rPr>
        <w:t>por</w:t>
      </w:r>
      <w:r>
        <w:rPr>
          <w:color w:val="231F20"/>
          <w:spacing w:val="-17"/>
          <w:w w:val="110"/>
        </w:rPr>
        <w:t> </w:t>
      </w:r>
      <w:r>
        <w:rPr>
          <w:color w:val="231F20"/>
          <w:w w:val="110"/>
        </w:rPr>
        <w:t>Barnett. En un discurso pronunciado en el Instituto Republicano Internacio- nal dijo que su gobierno había creado un Cuerpo de</w:t>
      </w:r>
      <w:r>
        <w:rPr>
          <w:color w:val="231F20"/>
          <w:spacing w:val="7"/>
          <w:w w:val="110"/>
        </w:rPr>
        <w:t> </w:t>
      </w:r>
      <w:r>
        <w:rPr>
          <w:color w:val="231F20"/>
          <w:w w:val="110"/>
        </w:rPr>
        <w:t>Respuesta</w:t>
      </w:r>
      <w:r>
        <w:rPr>
          <w:color w:val="231F20"/>
          <w:spacing w:val="11"/>
          <w:w w:val="110"/>
        </w:rPr>
        <w:t> </w:t>
      </w:r>
      <w:r>
        <w:rPr>
          <w:color w:val="231F20"/>
          <w:w w:val="110"/>
        </w:rPr>
        <w:t>Ac-</w:t>
      </w:r>
      <w:r>
        <w:rPr>
          <w:color w:val="231F20"/>
          <w:w w:val="72"/>
        </w:rPr>
        <w:t> </w:t>
      </w:r>
      <w:r>
        <w:rPr>
          <w:color w:val="231F20"/>
          <w:w w:val="110"/>
        </w:rPr>
        <w:t>tiva y una Oﬁcina de Reconstrucción y Estabilización. La misión de la nueva oﬁcina es coordinar los esfuerzos de su   </w:t>
      </w:r>
      <w:r>
        <w:rPr>
          <w:color w:val="231F20"/>
          <w:spacing w:val="20"/>
          <w:w w:val="110"/>
        </w:rPr>
        <w:t> </w:t>
      </w:r>
      <w:r>
        <w:rPr>
          <w:color w:val="231F20"/>
          <w:w w:val="110"/>
        </w:rPr>
        <w:t>país con aquellos</w:t>
      </w:r>
    </w:p>
    <w:p>
      <w:pPr>
        <w:spacing w:after="0" w:line="261" w:lineRule="auto"/>
        <w:jc w:val="both"/>
        <w:sectPr>
          <w:headerReference w:type="even" r:id="rId42"/>
          <w:headerReference w:type="default" r:id="rId43"/>
          <w:pgSz w:w="7640" w:h="11900"/>
          <w:pgMar w:header="676" w:footer="0" w:top="860" w:bottom="280" w:left="780" w:right="640"/>
          <w:pgNumType w:start="70"/>
        </w:sectPr>
      </w:pPr>
    </w:p>
    <w:p>
      <w:pPr>
        <w:pStyle w:val="BodyText"/>
        <w:spacing w:line="261" w:lineRule="auto" w:before="162"/>
        <w:ind w:left="100" w:right="117"/>
        <w:jc w:val="both"/>
      </w:pPr>
      <w:r>
        <w:rPr>
          <w:color w:val="231F20"/>
          <w:w w:val="110"/>
        </w:rPr>
        <w:t>que están en el “camino hacia la paz y la libertad en una economía de mercado”.</w:t>
      </w:r>
    </w:p>
    <w:p>
      <w:pPr>
        <w:pStyle w:val="BodyText"/>
        <w:spacing w:line="261" w:lineRule="auto"/>
        <w:ind w:left="100" w:right="119" w:firstLine="240"/>
        <w:jc w:val="both"/>
      </w:pPr>
      <w:r>
        <w:rPr>
          <w:color w:val="231F20"/>
          <w:w w:val="105"/>
        </w:rPr>
        <w:t>Casi</w:t>
      </w:r>
      <w:r>
        <w:rPr>
          <w:color w:val="231F20"/>
          <w:spacing w:val="26"/>
          <w:w w:val="105"/>
        </w:rPr>
        <w:t> </w:t>
      </w:r>
      <w:r>
        <w:rPr>
          <w:color w:val="231F20"/>
          <w:w w:val="105"/>
        </w:rPr>
        <w:t>citando</w:t>
      </w:r>
      <w:r>
        <w:rPr>
          <w:color w:val="231F20"/>
          <w:spacing w:val="26"/>
          <w:w w:val="105"/>
        </w:rPr>
        <w:t> </w:t>
      </w:r>
      <w:r>
        <w:rPr>
          <w:color w:val="231F20"/>
          <w:w w:val="105"/>
        </w:rPr>
        <w:t>a</w:t>
      </w:r>
      <w:r>
        <w:rPr>
          <w:color w:val="231F20"/>
          <w:spacing w:val="26"/>
          <w:w w:val="105"/>
        </w:rPr>
        <w:t> </w:t>
      </w:r>
      <w:r>
        <w:rPr>
          <w:color w:val="231F20"/>
          <w:w w:val="105"/>
        </w:rPr>
        <w:t>Barnett,</w:t>
      </w:r>
      <w:r>
        <w:rPr>
          <w:color w:val="231F20"/>
          <w:spacing w:val="26"/>
          <w:w w:val="105"/>
        </w:rPr>
        <w:t> </w:t>
      </w:r>
      <w:r>
        <w:rPr>
          <w:color w:val="231F20"/>
          <w:w w:val="105"/>
        </w:rPr>
        <w:t>el</w:t>
      </w:r>
      <w:r>
        <w:rPr>
          <w:color w:val="231F20"/>
          <w:spacing w:val="26"/>
          <w:w w:val="105"/>
        </w:rPr>
        <w:t> </w:t>
      </w:r>
      <w:r>
        <w:rPr>
          <w:color w:val="231F20"/>
          <w:w w:val="105"/>
        </w:rPr>
        <w:t>presidente</w:t>
      </w:r>
      <w:r>
        <w:rPr>
          <w:color w:val="231F20"/>
          <w:spacing w:val="26"/>
          <w:w w:val="105"/>
        </w:rPr>
        <w:t> </w:t>
      </w:r>
      <w:r>
        <w:rPr>
          <w:color w:val="231F20"/>
          <w:w w:val="105"/>
        </w:rPr>
        <w:t>Bush</w:t>
      </w:r>
      <w:r>
        <w:rPr>
          <w:color w:val="231F20"/>
          <w:spacing w:val="26"/>
          <w:w w:val="105"/>
        </w:rPr>
        <w:t> </w:t>
      </w:r>
      <w:r>
        <w:rPr>
          <w:color w:val="231F20"/>
          <w:w w:val="105"/>
        </w:rPr>
        <w:t>señaló</w:t>
      </w:r>
      <w:r>
        <w:rPr>
          <w:color w:val="231F20"/>
          <w:spacing w:val="26"/>
          <w:w w:val="105"/>
        </w:rPr>
        <w:t> </w:t>
      </w:r>
      <w:r>
        <w:rPr>
          <w:color w:val="231F20"/>
          <w:w w:val="105"/>
        </w:rPr>
        <w:t>que</w:t>
      </w:r>
      <w:r>
        <w:rPr>
          <w:color w:val="231F20"/>
          <w:spacing w:val="26"/>
          <w:w w:val="105"/>
        </w:rPr>
        <w:t> </w:t>
      </w:r>
      <w:r>
        <w:rPr>
          <w:color w:val="231F20"/>
          <w:w w:val="105"/>
        </w:rPr>
        <w:t>su</w:t>
      </w:r>
      <w:r>
        <w:rPr>
          <w:color w:val="231F20"/>
          <w:spacing w:val="26"/>
          <w:w w:val="105"/>
        </w:rPr>
        <w:t> </w:t>
      </w:r>
      <w:r>
        <w:rPr>
          <w:color w:val="231F20"/>
          <w:w w:val="105"/>
        </w:rPr>
        <w:t>gobierno</w:t>
      </w:r>
      <w:r>
        <w:rPr>
          <w:color w:val="231F20"/>
          <w:w w:val="111"/>
        </w:rPr>
        <w:t> </w:t>
      </w:r>
      <w:r>
        <w:rPr>
          <w:color w:val="231F20"/>
          <w:w w:val="105"/>
        </w:rPr>
        <w:t>está “balanceando nuestras fuerzas (armadas), trasladando al perso-   nal con poca demanda (como artillería pesada) </w:t>
      </w:r>
      <w:r>
        <w:rPr>
          <w:color w:val="231F20"/>
        </w:rPr>
        <w:t>y </w:t>
      </w:r>
      <w:r>
        <w:rPr>
          <w:color w:val="231F20"/>
          <w:w w:val="105"/>
        </w:rPr>
        <w:t>creando más espe- cialistas en asuntos civiles </w:t>
      </w:r>
      <w:r>
        <w:rPr>
          <w:color w:val="231F20"/>
        </w:rPr>
        <w:t>y </w:t>
      </w:r>
      <w:r>
        <w:rPr>
          <w:color w:val="231F20"/>
          <w:w w:val="105"/>
        </w:rPr>
        <w:t>policía militar”. El presidente</w:t>
      </w:r>
      <w:r>
        <w:rPr>
          <w:color w:val="231F20"/>
          <w:spacing w:val="6"/>
          <w:w w:val="105"/>
        </w:rPr>
        <w:t> </w:t>
      </w:r>
      <w:r>
        <w:rPr>
          <w:color w:val="231F20"/>
          <w:w w:val="105"/>
        </w:rPr>
        <w:t>agregó</w:t>
      </w:r>
      <w:r>
        <w:rPr>
          <w:color w:val="231F20"/>
          <w:spacing w:val="12"/>
          <w:w w:val="105"/>
        </w:rPr>
        <w:t> </w:t>
      </w:r>
      <w:r>
        <w:rPr>
          <w:color w:val="231F20"/>
          <w:w w:val="105"/>
        </w:rPr>
        <w:t>que</w:t>
      </w:r>
      <w:r>
        <w:rPr>
          <w:color w:val="231F20"/>
          <w:w w:val="113"/>
        </w:rPr>
        <w:t> </w:t>
      </w:r>
      <w:r>
        <w:rPr>
          <w:color w:val="231F20"/>
          <w:w w:val="105"/>
        </w:rPr>
        <w:t>“transformando nuestra institución </w:t>
      </w:r>
      <w:r>
        <w:rPr>
          <w:color w:val="231F20"/>
          <w:spacing w:val="-3"/>
          <w:w w:val="105"/>
        </w:rPr>
        <w:t>militar, </w:t>
      </w:r>
      <w:r>
        <w:rPr>
          <w:color w:val="231F20"/>
          <w:w w:val="105"/>
        </w:rPr>
        <w:t>haremos nuestras fuerzas armadas más rápidas, más ágiles </w:t>
      </w:r>
      <w:r>
        <w:rPr>
          <w:color w:val="231F20"/>
        </w:rPr>
        <w:t>y </w:t>
      </w:r>
      <w:r>
        <w:rPr>
          <w:color w:val="231F20"/>
          <w:w w:val="105"/>
        </w:rPr>
        <w:t>más letales […] </w:t>
      </w:r>
      <w:r>
        <w:rPr>
          <w:color w:val="231F20"/>
        </w:rPr>
        <w:t>Y </w:t>
      </w:r>
      <w:r>
        <w:rPr>
          <w:color w:val="231F20"/>
          <w:w w:val="105"/>
        </w:rPr>
        <w:t>las</w:t>
      </w:r>
      <w:r>
        <w:rPr>
          <w:color w:val="231F20"/>
          <w:spacing w:val="37"/>
          <w:w w:val="105"/>
        </w:rPr>
        <w:t> </w:t>
      </w:r>
      <w:r>
        <w:rPr>
          <w:color w:val="231F20"/>
          <w:w w:val="105"/>
        </w:rPr>
        <w:t>haremos</w:t>
      </w:r>
      <w:r>
        <w:rPr>
          <w:color w:val="231F20"/>
          <w:spacing w:val="7"/>
          <w:w w:val="105"/>
        </w:rPr>
        <w:t> </w:t>
      </w:r>
      <w:r>
        <w:rPr>
          <w:color w:val="231F20"/>
          <w:w w:val="105"/>
        </w:rPr>
        <w:t>más</w:t>
      </w:r>
      <w:r>
        <w:rPr>
          <w:color w:val="231F20"/>
          <w:w w:val="105"/>
        </w:rPr>
        <w:t> </w:t>
      </w:r>
      <w:r>
        <w:rPr>
          <w:color w:val="231F20"/>
          <w:w w:val="105"/>
        </w:rPr>
        <w:t>eﬁcaces en su ayuda a sociedades que se encuentran en la transición desde</w:t>
      </w:r>
      <w:r>
        <w:rPr>
          <w:color w:val="231F20"/>
          <w:spacing w:val="27"/>
          <w:w w:val="105"/>
        </w:rPr>
        <w:t> </w:t>
      </w:r>
      <w:r>
        <w:rPr>
          <w:color w:val="231F20"/>
          <w:w w:val="105"/>
        </w:rPr>
        <w:t>el</w:t>
      </w:r>
      <w:r>
        <w:rPr>
          <w:color w:val="231F20"/>
          <w:spacing w:val="27"/>
          <w:w w:val="105"/>
        </w:rPr>
        <w:t> </w:t>
      </w:r>
      <w:r>
        <w:rPr>
          <w:color w:val="231F20"/>
          <w:w w:val="105"/>
        </w:rPr>
        <w:t>despotismo</w:t>
      </w:r>
      <w:r>
        <w:rPr>
          <w:color w:val="231F20"/>
          <w:spacing w:val="27"/>
          <w:w w:val="105"/>
        </w:rPr>
        <w:t> </w:t>
      </w:r>
      <w:r>
        <w:rPr>
          <w:color w:val="231F20"/>
        </w:rPr>
        <w:t>y</w:t>
      </w:r>
      <w:r>
        <w:rPr>
          <w:color w:val="231F20"/>
          <w:spacing w:val="29"/>
        </w:rPr>
        <w:t> </w:t>
      </w:r>
      <w:r>
        <w:rPr>
          <w:color w:val="231F20"/>
          <w:w w:val="105"/>
        </w:rPr>
        <w:t>la</w:t>
      </w:r>
      <w:r>
        <w:rPr>
          <w:color w:val="231F20"/>
          <w:spacing w:val="27"/>
          <w:w w:val="105"/>
        </w:rPr>
        <w:t> </w:t>
      </w:r>
      <w:r>
        <w:rPr>
          <w:color w:val="231F20"/>
          <w:w w:val="105"/>
        </w:rPr>
        <w:t>guerra</w:t>
      </w:r>
      <w:r>
        <w:rPr>
          <w:color w:val="231F20"/>
          <w:spacing w:val="27"/>
          <w:w w:val="105"/>
        </w:rPr>
        <w:t> </w:t>
      </w:r>
      <w:r>
        <w:rPr>
          <w:color w:val="231F20"/>
          <w:w w:val="105"/>
        </w:rPr>
        <w:t>hacia</w:t>
      </w:r>
      <w:r>
        <w:rPr>
          <w:color w:val="231F20"/>
          <w:spacing w:val="27"/>
          <w:w w:val="105"/>
        </w:rPr>
        <w:t> </w:t>
      </w:r>
      <w:r>
        <w:rPr>
          <w:color w:val="231F20"/>
          <w:w w:val="105"/>
        </w:rPr>
        <w:t>la</w:t>
      </w:r>
      <w:r>
        <w:rPr>
          <w:color w:val="231F20"/>
          <w:spacing w:val="27"/>
          <w:w w:val="105"/>
        </w:rPr>
        <w:t> </w:t>
      </w:r>
      <w:r>
        <w:rPr>
          <w:color w:val="231F20"/>
          <w:w w:val="105"/>
        </w:rPr>
        <w:t>libertad</w:t>
      </w:r>
      <w:r>
        <w:rPr>
          <w:color w:val="231F20"/>
          <w:spacing w:val="27"/>
          <w:w w:val="105"/>
        </w:rPr>
        <w:t> </w:t>
      </w:r>
      <w:r>
        <w:rPr>
          <w:color w:val="231F20"/>
        </w:rPr>
        <w:t>y</w:t>
      </w:r>
      <w:r>
        <w:rPr>
          <w:color w:val="231F20"/>
          <w:spacing w:val="29"/>
        </w:rPr>
        <w:t> </w:t>
      </w:r>
      <w:r>
        <w:rPr>
          <w:color w:val="231F20"/>
          <w:w w:val="105"/>
        </w:rPr>
        <w:t>la</w:t>
      </w:r>
      <w:r>
        <w:rPr>
          <w:color w:val="231F20"/>
          <w:spacing w:val="27"/>
          <w:w w:val="105"/>
        </w:rPr>
        <w:t> </w:t>
      </w:r>
      <w:r>
        <w:rPr>
          <w:color w:val="231F20"/>
          <w:w w:val="105"/>
        </w:rPr>
        <w:t>democracia”.</w:t>
      </w:r>
    </w:p>
    <w:p>
      <w:pPr>
        <w:pStyle w:val="BodyText"/>
        <w:spacing w:line="261" w:lineRule="auto"/>
        <w:ind w:left="100" w:right="117" w:firstLine="240"/>
        <w:jc w:val="both"/>
        <w:rPr>
          <w:sz w:val="13"/>
        </w:rPr>
      </w:pPr>
      <w:r>
        <w:rPr>
          <w:color w:val="231F20"/>
          <w:w w:val="110"/>
        </w:rPr>
        <w:t>La Agencia Asociada de Prensa destacó que en el discurso Bush puso énfasis en la necesidad de construir instituciones fuertes, como una prensa vibrante, una justicia independiente, oposición pacíﬁca  y una economía (de mercado) </w:t>
      </w:r>
      <w:r>
        <w:rPr>
          <w:color w:val="231F20"/>
          <w:spacing w:val="33"/>
          <w:w w:val="110"/>
        </w:rPr>
        <w:t> </w:t>
      </w:r>
      <w:r>
        <w:rPr>
          <w:color w:val="231F20"/>
          <w:w w:val="110"/>
        </w:rPr>
        <w:t>libre.</w:t>
      </w:r>
      <w:r>
        <w:rPr>
          <w:color w:val="231F20"/>
          <w:w w:val="110"/>
          <w:position w:val="6"/>
          <w:sz w:val="13"/>
        </w:rPr>
        <w:t>8</w:t>
      </w:r>
    </w:p>
    <w:p>
      <w:pPr>
        <w:pStyle w:val="BodyText"/>
        <w:spacing w:line="261" w:lineRule="auto"/>
        <w:ind w:left="100" w:right="117" w:firstLine="240"/>
        <w:jc w:val="both"/>
      </w:pPr>
      <w:r>
        <w:rPr>
          <w:color w:val="231F20"/>
          <w:w w:val="110"/>
        </w:rPr>
        <w:t>En</w:t>
      </w:r>
      <w:r>
        <w:rPr>
          <w:color w:val="231F20"/>
          <w:spacing w:val="-11"/>
          <w:w w:val="110"/>
        </w:rPr>
        <w:t> </w:t>
      </w:r>
      <w:r>
        <w:rPr>
          <w:color w:val="231F20"/>
          <w:w w:val="110"/>
        </w:rPr>
        <w:t>agosto</w:t>
      </w:r>
      <w:r>
        <w:rPr>
          <w:color w:val="231F20"/>
          <w:spacing w:val="-11"/>
          <w:w w:val="110"/>
        </w:rPr>
        <w:t> </w:t>
      </w:r>
      <w:r>
        <w:rPr>
          <w:color w:val="231F20"/>
          <w:w w:val="110"/>
        </w:rPr>
        <w:t>de</w:t>
      </w:r>
      <w:r>
        <w:rPr>
          <w:color w:val="231F20"/>
          <w:spacing w:val="-11"/>
          <w:w w:val="110"/>
        </w:rPr>
        <w:t> </w:t>
      </w:r>
      <w:r>
        <w:rPr>
          <w:color w:val="231F20"/>
          <w:w w:val="110"/>
        </w:rPr>
        <w:t>2004,</w:t>
      </w:r>
      <w:r>
        <w:rPr>
          <w:color w:val="231F20"/>
          <w:spacing w:val="-11"/>
          <w:w w:val="110"/>
        </w:rPr>
        <w:t> </w:t>
      </w:r>
      <w:r>
        <w:rPr>
          <w:color w:val="231F20"/>
          <w:w w:val="110"/>
        </w:rPr>
        <w:t>según</w:t>
      </w:r>
      <w:r>
        <w:rPr>
          <w:color w:val="231F20"/>
          <w:spacing w:val="-11"/>
          <w:w w:val="110"/>
        </w:rPr>
        <w:t> </w:t>
      </w:r>
      <w:r>
        <w:rPr>
          <w:color w:val="231F20"/>
          <w:w w:val="110"/>
        </w:rPr>
        <w:t>Klein,</w:t>
      </w:r>
      <w:r>
        <w:rPr>
          <w:color w:val="231F20"/>
          <w:spacing w:val="-11"/>
          <w:w w:val="110"/>
        </w:rPr>
        <w:t> </w:t>
      </w:r>
      <w:r>
        <w:rPr>
          <w:color w:val="231F20"/>
          <w:w w:val="110"/>
        </w:rPr>
        <w:t>la</w:t>
      </w:r>
      <w:r>
        <w:rPr>
          <w:color w:val="231F20"/>
          <w:spacing w:val="-11"/>
          <w:w w:val="110"/>
        </w:rPr>
        <w:t> </w:t>
      </w:r>
      <w:r>
        <w:rPr>
          <w:color w:val="231F20"/>
          <w:w w:val="110"/>
        </w:rPr>
        <w:t>Casa</w:t>
      </w:r>
      <w:r>
        <w:rPr>
          <w:color w:val="231F20"/>
          <w:spacing w:val="-11"/>
          <w:w w:val="110"/>
        </w:rPr>
        <w:t> </w:t>
      </w:r>
      <w:r>
        <w:rPr>
          <w:color w:val="231F20"/>
          <w:w w:val="110"/>
        </w:rPr>
        <w:t>Blanca</w:t>
      </w:r>
      <w:r>
        <w:rPr>
          <w:color w:val="231F20"/>
          <w:spacing w:val="-11"/>
          <w:w w:val="110"/>
        </w:rPr>
        <w:t> </w:t>
      </w:r>
      <w:r>
        <w:rPr>
          <w:color w:val="231F20"/>
          <w:w w:val="110"/>
        </w:rPr>
        <w:t>creó</w:t>
      </w:r>
      <w:r>
        <w:rPr>
          <w:color w:val="231F20"/>
          <w:spacing w:val="-11"/>
          <w:w w:val="110"/>
        </w:rPr>
        <w:t> </w:t>
      </w:r>
      <w:r>
        <w:rPr>
          <w:color w:val="231F20"/>
          <w:w w:val="110"/>
        </w:rPr>
        <w:t>la</w:t>
      </w:r>
      <w:r>
        <w:rPr>
          <w:color w:val="231F20"/>
          <w:spacing w:val="-11"/>
          <w:w w:val="110"/>
        </w:rPr>
        <w:t> </w:t>
      </w:r>
      <w:r>
        <w:rPr>
          <w:color w:val="231F20"/>
          <w:w w:val="110"/>
        </w:rPr>
        <w:t>Oﬁcina</w:t>
      </w:r>
      <w:r>
        <w:rPr>
          <w:color w:val="231F20"/>
          <w:spacing w:val="-11"/>
          <w:w w:val="110"/>
        </w:rPr>
        <w:t> </w:t>
      </w:r>
      <w:r>
        <w:rPr>
          <w:color w:val="231F20"/>
          <w:w w:val="110"/>
        </w:rPr>
        <w:t>del Coordinador</w:t>
      </w:r>
      <w:r>
        <w:rPr>
          <w:color w:val="231F20"/>
          <w:spacing w:val="-18"/>
          <w:w w:val="110"/>
        </w:rPr>
        <w:t> </w:t>
      </w:r>
      <w:r>
        <w:rPr>
          <w:color w:val="231F20"/>
          <w:w w:val="110"/>
        </w:rPr>
        <w:t>para</w:t>
      </w:r>
      <w:r>
        <w:rPr>
          <w:color w:val="231F20"/>
          <w:spacing w:val="-18"/>
          <w:w w:val="110"/>
        </w:rPr>
        <w:t> </w:t>
      </w:r>
      <w:r>
        <w:rPr>
          <w:color w:val="231F20"/>
          <w:w w:val="110"/>
        </w:rPr>
        <w:t>la</w:t>
      </w:r>
      <w:r>
        <w:rPr>
          <w:color w:val="231F20"/>
          <w:spacing w:val="-18"/>
          <w:w w:val="110"/>
        </w:rPr>
        <w:t> </w:t>
      </w:r>
      <w:r>
        <w:rPr>
          <w:color w:val="231F20"/>
          <w:w w:val="110"/>
        </w:rPr>
        <w:t>Reconstrucción</w:t>
      </w:r>
      <w:r>
        <w:rPr>
          <w:color w:val="231F20"/>
          <w:spacing w:val="-18"/>
          <w:w w:val="110"/>
        </w:rPr>
        <w:t> </w:t>
      </w:r>
      <w:r>
        <w:rPr>
          <w:color w:val="231F20"/>
          <w:w w:val="110"/>
        </w:rPr>
        <w:t>y</w:t>
      </w:r>
      <w:r>
        <w:rPr>
          <w:color w:val="231F20"/>
          <w:spacing w:val="-18"/>
          <w:w w:val="110"/>
        </w:rPr>
        <w:t> </w:t>
      </w:r>
      <w:r>
        <w:rPr>
          <w:color w:val="231F20"/>
          <w:w w:val="110"/>
        </w:rPr>
        <w:t>Estabilización,</w:t>
      </w:r>
      <w:r>
        <w:rPr>
          <w:color w:val="231F20"/>
          <w:spacing w:val="-18"/>
          <w:w w:val="110"/>
        </w:rPr>
        <w:t> </w:t>
      </w:r>
      <w:r>
        <w:rPr>
          <w:color w:val="231F20"/>
          <w:w w:val="110"/>
        </w:rPr>
        <w:t>encabezada</w:t>
      </w:r>
      <w:r>
        <w:rPr>
          <w:color w:val="231F20"/>
          <w:spacing w:val="-18"/>
          <w:w w:val="110"/>
        </w:rPr>
        <w:t> </w:t>
      </w:r>
      <w:r>
        <w:rPr>
          <w:color w:val="231F20"/>
          <w:w w:val="110"/>
        </w:rPr>
        <w:t>por Carlos</w:t>
      </w:r>
      <w:r>
        <w:rPr>
          <w:color w:val="231F20"/>
          <w:spacing w:val="-13"/>
          <w:w w:val="110"/>
        </w:rPr>
        <w:t> </w:t>
      </w:r>
      <w:r>
        <w:rPr>
          <w:color w:val="231F20"/>
          <w:w w:val="110"/>
        </w:rPr>
        <w:t>Pascual,</w:t>
      </w:r>
      <w:r>
        <w:rPr>
          <w:color w:val="231F20"/>
          <w:spacing w:val="-13"/>
          <w:w w:val="110"/>
        </w:rPr>
        <w:t> </w:t>
      </w:r>
      <w:r>
        <w:rPr>
          <w:color w:val="231F20"/>
          <w:w w:val="110"/>
        </w:rPr>
        <w:t>ex</w:t>
      </w:r>
      <w:r>
        <w:rPr>
          <w:color w:val="231F20"/>
          <w:spacing w:val="-13"/>
          <w:w w:val="110"/>
        </w:rPr>
        <w:t> </w:t>
      </w:r>
      <w:r>
        <w:rPr>
          <w:color w:val="231F20"/>
          <w:w w:val="110"/>
        </w:rPr>
        <w:t>embajador</w:t>
      </w:r>
      <w:r>
        <w:rPr>
          <w:color w:val="231F20"/>
          <w:spacing w:val="-13"/>
          <w:w w:val="110"/>
        </w:rPr>
        <w:t> </w:t>
      </w:r>
      <w:r>
        <w:rPr>
          <w:color w:val="231F20"/>
          <w:w w:val="110"/>
        </w:rPr>
        <w:t>de</w:t>
      </w:r>
      <w:r>
        <w:rPr>
          <w:color w:val="231F20"/>
          <w:spacing w:val="-13"/>
          <w:w w:val="110"/>
        </w:rPr>
        <w:t> </w:t>
      </w:r>
      <w:r>
        <w:rPr>
          <w:color w:val="231F20"/>
          <w:w w:val="110"/>
        </w:rPr>
        <w:t>Estados</w:t>
      </w:r>
      <w:r>
        <w:rPr>
          <w:color w:val="231F20"/>
          <w:spacing w:val="-13"/>
          <w:w w:val="110"/>
        </w:rPr>
        <w:t> </w:t>
      </w:r>
      <w:r>
        <w:rPr>
          <w:color w:val="231F20"/>
          <w:w w:val="110"/>
        </w:rPr>
        <w:t>Unidos</w:t>
      </w:r>
      <w:r>
        <w:rPr>
          <w:color w:val="231F20"/>
          <w:spacing w:val="-13"/>
          <w:w w:val="110"/>
        </w:rPr>
        <w:t> </w:t>
      </w:r>
      <w:r>
        <w:rPr>
          <w:color w:val="231F20"/>
          <w:w w:val="110"/>
        </w:rPr>
        <w:t>en</w:t>
      </w:r>
      <w:r>
        <w:rPr>
          <w:color w:val="231F20"/>
          <w:spacing w:val="-13"/>
          <w:w w:val="110"/>
        </w:rPr>
        <w:t> </w:t>
      </w:r>
      <w:r>
        <w:rPr>
          <w:color w:val="231F20"/>
          <w:w w:val="110"/>
        </w:rPr>
        <w:t>Ucrania.</w:t>
      </w:r>
      <w:r>
        <w:rPr>
          <w:color w:val="231F20"/>
          <w:spacing w:val="-13"/>
          <w:w w:val="110"/>
        </w:rPr>
        <w:t> </w:t>
      </w:r>
      <w:r>
        <w:rPr>
          <w:color w:val="231F20"/>
          <w:w w:val="110"/>
        </w:rPr>
        <w:t>El</w:t>
      </w:r>
      <w:r>
        <w:rPr>
          <w:color w:val="231F20"/>
          <w:spacing w:val="-13"/>
          <w:w w:val="110"/>
        </w:rPr>
        <w:t> </w:t>
      </w:r>
      <w:r>
        <w:rPr>
          <w:color w:val="231F20"/>
          <w:w w:val="110"/>
        </w:rPr>
        <w:t>man- dato de la oﬁcina es elaborar planes para situaciones de posguerra en 25 países con los cuales Estados Unidos aún no ha entrado en un conﬂicto bélico. Su coordinador plantea que la oﬁcina tendrá capa- cidad para intervenir simultáneamente en tres países </w:t>
      </w:r>
      <w:r>
        <w:rPr>
          <w:color w:val="231F20"/>
          <w:spacing w:val="37"/>
          <w:w w:val="110"/>
        </w:rPr>
        <w:t> </w:t>
      </w:r>
      <w:r>
        <w:rPr>
          <w:color w:val="231F20"/>
          <w:w w:val="110"/>
        </w:rPr>
        <w:t>diferentes.</w:t>
      </w:r>
    </w:p>
    <w:p>
      <w:pPr>
        <w:pStyle w:val="BodyText"/>
        <w:spacing w:line="259" w:lineRule="auto"/>
        <w:ind w:left="100" w:right="119" w:firstLine="240"/>
        <w:jc w:val="both"/>
      </w:pPr>
      <w:r>
        <w:rPr>
          <w:color w:val="231F20"/>
          <w:w w:val="110"/>
        </w:rPr>
        <w:t>Dinmore,</w:t>
      </w:r>
      <w:r>
        <w:rPr>
          <w:color w:val="231F20"/>
          <w:spacing w:val="-9"/>
          <w:w w:val="110"/>
        </w:rPr>
        <w:t> </w:t>
      </w:r>
      <w:r>
        <w:rPr>
          <w:color w:val="231F20"/>
          <w:w w:val="110"/>
        </w:rPr>
        <w:t>del</w:t>
      </w:r>
      <w:r>
        <w:rPr>
          <w:color w:val="231F20"/>
          <w:spacing w:val="-9"/>
          <w:w w:val="110"/>
        </w:rPr>
        <w:t> </w:t>
      </w:r>
      <w:r>
        <w:rPr>
          <w:rFonts w:ascii="Cambria" w:hAnsi="Cambria"/>
          <w:i/>
          <w:color w:val="231F20"/>
          <w:w w:val="110"/>
        </w:rPr>
        <w:t>Financial</w:t>
      </w:r>
      <w:r>
        <w:rPr>
          <w:rFonts w:ascii="Cambria" w:hAnsi="Cambria"/>
          <w:i/>
          <w:color w:val="231F20"/>
          <w:spacing w:val="-2"/>
          <w:w w:val="110"/>
        </w:rPr>
        <w:t> </w:t>
      </w:r>
      <w:r>
        <w:rPr>
          <w:rFonts w:ascii="Cambria" w:hAnsi="Cambria"/>
          <w:i/>
          <w:color w:val="231F20"/>
          <w:w w:val="110"/>
        </w:rPr>
        <w:t>Times</w:t>
      </w:r>
      <w:r>
        <w:rPr>
          <w:color w:val="231F20"/>
          <w:w w:val="110"/>
        </w:rPr>
        <w:t>,</w:t>
      </w:r>
      <w:r>
        <w:rPr>
          <w:color w:val="231F20"/>
          <w:spacing w:val="-9"/>
          <w:w w:val="110"/>
        </w:rPr>
        <w:t> </w:t>
      </w:r>
      <w:r>
        <w:rPr>
          <w:color w:val="231F20"/>
          <w:w w:val="110"/>
        </w:rPr>
        <w:t>agrega</w:t>
      </w:r>
      <w:r>
        <w:rPr>
          <w:color w:val="231F20"/>
          <w:spacing w:val="-9"/>
          <w:w w:val="110"/>
        </w:rPr>
        <w:t> </w:t>
      </w:r>
      <w:r>
        <w:rPr>
          <w:color w:val="231F20"/>
          <w:w w:val="110"/>
        </w:rPr>
        <w:t>que</w:t>
      </w:r>
      <w:r>
        <w:rPr>
          <w:color w:val="231F20"/>
          <w:spacing w:val="-9"/>
          <w:w w:val="110"/>
        </w:rPr>
        <w:t> </w:t>
      </w:r>
      <w:r>
        <w:rPr>
          <w:color w:val="231F20"/>
          <w:w w:val="110"/>
        </w:rPr>
        <w:t>“los</w:t>
      </w:r>
      <w:r>
        <w:rPr>
          <w:color w:val="231F20"/>
          <w:spacing w:val="-9"/>
          <w:w w:val="110"/>
        </w:rPr>
        <w:t> </w:t>
      </w:r>
      <w:r>
        <w:rPr>
          <w:color w:val="231F20"/>
          <w:w w:val="110"/>
        </w:rPr>
        <w:t>servicios</w:t>
      </w:r>
      <w:r>
        <w:rPr>
          <w:color w:val="231F20"/>
          <w:spacing w:val="-9"/>
          <w:w w:val="110"/>
        </w:rPr>
        <w:t> </w:t>
      </w:r>
      <w:r>
        <w:rPr>
          <w:color w:val="231F20"/>
          <w:w w:val="110"/>
        </w:rPr>
        <w:t>de</w:t>
      </w:r>
      <w:r>
        <w:rPr>
          <w:color w:val="231F20"/>
          <w:spacing w:val="-9"/>
          <w:w w:val="110"/>
        </w:rPr>
        <w:t> </w:t>
      </w:r>
      <w:r>
        <w:rPr>
          <w:color w:val="231F20"/>
          <w:w w:val="110"/>
        </w:rPr>
        <w:t>inteli- gencia de Estados Unidos preparan listas de países que representan una amenaza que justiﬁque una intervención. La lista será revisada cada seis meses por el Consejo Nacional de</w:t>
      </w:r>
      <w:r>
        <w:rPr>
          <w:color w:val="231F20"/>
          <w:spacing w:val="-9"/>
          <w:w w:val="110"/>
        </w:rPr>
        <w:t> </w:t>
      </w:r>
      <w:r>
        <w:rPr>
          <w:color w:val="231F20"/>
          <w:w w:val="110"/>
        </w:rPr>
        <w:t>Inteligencia”.</w:t>
      </w:r>
    </w:p>
    <w:p>
      <w:pPr>
        <w:pStyle w:val="BodyText"/>
        <w:spacing w:before="2"/>
        <w:ind w:left="340" w:right="-6"/>
      </w:pPr>
      <w:r>
        <w:rPr>
          <w:color w:val="231F20"/>
          <w:w w:val="110"/>
        </w:rPr>
        <w:t>Klein (2005) agrega</w:t>
      </w:r>
      <w:r>
        <w:rPr>
          <w:color w:val="231F20"/>
          <w:spacing w:val="51"/>
          <w:w w:val="110"/>
        </w:rPr>
        <w:t> </w:t>
      </w:r>
      <w:r>
        <w:rPr>
          <w:color w:val="231F20"/>
          <w:w w:val="110"/>
        </w:rPr>
        <w:t>que:</w:t>
      </w:r>
    </w:p>
    <w:p>
      <w:pPr>
        <w:pStyle w:val="BodyText"/>
        <w:spacing w:before="1"/>
        <w:rPr>
          <w:sz w:val="25"/>
        </w:rPr>
      </w:pPr>
    </w:p>
    <w:p>
      <w:pPr>
        <w:spacing w:line="288" w:lineRule="auto" w:before="0"/>
        <w:ind w:left="100" w:right="117" w:firstLine="0"/>
        <w:jc w:val="both"/>
        <w:rPr>
          <w:sz w:val="18"/>
        </w:rPr>
      </w:pPr>
      <w:r>
        <w:rPr>
          <w:color w:val="231F20"/>
          <w:w w:val="110"/>
          <w:sz w:val="18"/>
        </w:rPr>
        <w:t>como corresponde, un gobierno con una política perpetua de destrucción preventiva, ahora cuenta con una oﬁcina permanente de reconstrucción pre- ventiva.</w:t>
      </w:r>
      <w:r>
        <w:rPr>
          <w:color w:val="231F20"/>
          <w:spacing w:val="-9"/>
          <w:w w:val="110"/>
          <w:sz w:val="18"/>
        </w:rPr>
        <w:t> </w:t>
      </w:r>
      <w:r>
        <w:rPr>
          <w:color w:val="231F20"/>
          <w:spacing w:val="-4"/>
          <w:w w:val="110"/>
          <w:sz w:val="18"/>
        </w:rPr>
        <w:t>Ya</w:t>
      </w:r>
      <w:r>
        <w:rPr>
          <w:color w:val="231F20"/>
          <w:spacing w:val="-9"/>
          <w:w w:val="110"/>
          <w:sz w:val="18"/>
        </w:rPr>
        <w:t> </w:t>
      </w:r>
      <w:r>
        <w:rPr>
          <w:color w:val="231F20"/>
          <w:w w:val="110"/>
          <w:sz w:val="18"/>
        </w:rPr>
        <w:t>no</w:t>
      </w:r>
      <w:r>
        <w:rPr>
          <w:color w:val="231F20"/>
          <w:spacing w:val="-9"/>
          <w:w w:val="110"/>
          <w:sz w:val="18"/>
        </w:rPr>
        <w:t> </w:t>
      </w:r>
      <w:r>
        <w:rPr>
          <w:color w:val="231F20"/>
          <w:w w:val="110"/>
          <w:sz w:val="18"/>
        </w:rPr>
        <w:t>es</w:t>
      </w:r>
      <w:r>
        <w:rPr>
          <w:color w:val="231F20"/>
          <w:spacing w:val="-9"/>
          <w:w w:val="110"/>
          <w:sz w:val="18"/>
        </w:rPr>
        <w:t> </w:t>
      </w:r>
      <w:r>
        <w:rPr>
          <w:color w:val="231F20"/>
          <w:w w:val="110"/>
          <w:sz w:val="18"/>
        </w:rPr>
        <w:t>necesario</w:t>
      </w:r>
      <w:r>
        <w:rPr>
          <w:color w:val="231F20"/>
          <w:spacing w:val="-9"/>
          <w:w w:val="110"/>
          <w:sz w:val="18"/>
        </w:rPr>
        <w:t> </w:t>
      </w:r>
      <w:r>
        <w:rPr>
          <w:color w:val="231F20"/>
          <w:w w:val="110"/>
          <w:sz w:val="18"/>
        </w:rPr>
        <w:t>esperar</w:t>
      </w:r>
      <w:r>
        <w:rPr>
          <w:color w:val="231F20"/>
          <w:spacing w:val="-9"/>
          <w:w w:val="110"/>
          <w:sz w:val="18"/>
        </w:rPr>
        <w:t> </w:t>
      </w:r>
      <w:r>
        <w:rPr>
          <w:color w:val="231F20"/>
          <w:w w:val="110"/>
          <w:sz w:val="18"/>
        </w:rPr>
        <w:t>una</w:t>
      </w:r>
      <w:r>
        <w:rPr>
          <w:color w:val="231F20"/>
          <w:spacing w:val="-9"/>
          <w:w w:val="110"/>
          <w:sz w:val="18"/>
        </w:rPr>
        <w:t> </w:t>
      </w:r>
      <w:r>
        <w:rPr>
          <w:color w:val="231F20"/>
          <w:w w:val="110"/>
          <w:sz w:val="18"/>
        </w:rPr>
        <w:t>declaración</w:t>
      </w:r>
      <w:r>
        <w:rPr>
          <w:color w:val="231F20"/>
          <w:spacing w:val="-9"/>
          <w:w w:val="110"/>
          <w:sz w:val="18"/>
        </w:rPr>
        <w:t> </w:t>
      </w:r>
      <w:r>
        <w:rPr>
          <w:color w:val="231F20"/>
          <w:w w:val="110"/>
          <w:sz w:val="18"/>
        </w:rPr>
        <w:t>de</w:t>
      </w:r>
      <w:r>
        <w:rPr>
          <w:color w:val="231F20"/>
          <w:spacing w:val="-9"/>
          <w:w w:val="110"/>
          <w:sz w:val="18"/>
        </w:rPr>
        <w:t> </w:t>
      </w:r>
      <w:r>
        <w:rPr>
          <w:color w:val="231F20"/>
          <w:w w:val="110"/>
          <w:sz w:val="18"/>
        </w:rPr>
        <w:t>guerra</w:t>
      </w:r>
      <w:r>
        <w:rPr>
          <w:color w:val="231F20"/>
          <w:spacing w:val="-9"/>
          <w:w w:val="110"/>
          <w:sz w:val="18"/>
        </w:rPr>
        <w:t> </w:t>
      </w:r>
      <w:r>
        <w:rPr>
          <w:color w:val="231F20"/>
          <w:w w:val="110"/>
          <w:sz w:val="18"/>
        </w:rPr>
        <w:t>para</w:t>
      </w:r>
      <w:r>
        <w:rPr>
          <w:color w:val="231F20"/>
          <w:spacing w:val="-9"/>
          <w:w w:val="110"/>
          <w:sz w:val="18"/>
        </w:rPr>
        <w:t> </w:t>
      </w:r>
      <w:r>
        <w:rPr>
          <w:color w:val="231F20"/>
          <w:w w:val="110"/>
          <w:sz w:val="18"/>
        </w:rPr>
        <w:t>comenzar a</w:t>
      </w:r>
      <w:r>
        <w:rPr>
          <w:color w:val="231F20"/>
          <w:spacing w:val="-19"/>
          <w:w w:val="110"/>
          <w:sz w:val="18"/>
        </w:rPr>
        <w:t> </w:t>
      </w:r>
      <w:r>
        <w:rPr>
          <w:color w:val="231F20"/>
          <w:w w:val="110"/>
          <w:sz w:val="18"/>
        </w:rPr>
        <w:t>diseñar</w:t>
      </w:r>
      <w:r>
        <w:rPr>
          <w:color w:val="231F20"/>
          <w:spacing w:val="-19"/>
          <w:w w:val="110"/>
          <w:sz w:val="18"/>
        </w:rPr>
        <w:t> </w:t>
      </w:r>
      <w:r>
        <w:rPr>
          <w:color w:val="231F20"/>
          <w:w w:val="110"/>
          <w:sz w:val="18"/>
        </w:rPr>
        <w:t>políticas</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reconstrucción.</w:t>
      </w:r>
      <w:r>
        <w:rPr>
          <w:color w:val="231F20"/>
          <w:spacing w:val="-19"/>
          <w:w w:val="110"/>
          <w:sz w:val="18"/>
        </w:rPr>
        <w:t> </w:t>
      </w:r>
      <w:r>
        <w:rPr>
          <w:color w:val="231F20"/>
          <w:w w:val="110"/>
          <w:sz w:val="18"/>
        </w:rPr>
        <w:t>La</w:t>
      </w:r>
      <w:r>
        <w:rPr>
          <w:color w:val="231F20"/>
          <w:spacing w:val="-19"/>
          <w:w w:val="110"/>
          <w:sz w:val="18"/>
        </w:rPr>
        <w:t> </w:t>
      </w:r>
      <w:r>
        <w:rPr>
          <w:color w:val="231F20"/>
          <w:w w:val="110"/>
          <w:sz w:val="18"/>
        </w:rPr>
        <w:t>nueva</w:t>
      </w:r>
      <w:r>
        <w:rPr>
          <w:color w:val="231F20"/>
          <w:spacing w:val="-19"/>
          <w:w w:val="110"/>
          <w:sz w:val="18"/>
        </w:rPr>
        <w:t> </w:t>
      </w:r>
      <w:r>
        <w:rPr>
          <w:color w:val="231F20"/>
          <w:w w:val="110"/>
          <w:sz w:val="18"/>
        </w:rPr>
        <w:t>oﬁcina</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Carlos</w:t>
      </w:r>
      <w:r>
        <w:rPr>
          <w:color w:val="231F20"/>
          <w:spacing w:val="-19"/>
          <w:w w:val="110"/>
          <w:sz w:val="18"/>
        </w:rPr>
        <w:t> </w:t>
      </w:r>
      <w:r>
        <w:rPr>
          <w:color w:val="231F20"/>
          <w:w w:val="110"/>
          <w:sz w:val="18"/>
        </w:rPr>
        <w:t>Pascual</w:t>
      </w:r>
      <w:r>
        <w:rPr>
          <w:color w:val="231F20"/>
          <w:spacing w:val="-19"/>
          <w:w w:val="110"/>
          <w:sz w:val="18"/>
        </w:rPr>
        <w:t> </w:t>
      </w:r>
      <w:r>
        <w:rPr>
          <w:color w:val="231F20"/>
          <w:w w:val="110"/>
          <w:sz w:val="18"/>
        </w:rPr>
        <w:t>tiene a los países que considera de alto riesgo en una lista especial. En una</w:t>
      </w:r>
      <w:r>
        <w:rPr>
          <w:color w:val="231F20"/>
          <w:spacing w:val="-22"/>
          <w:w w:val="110"/>
          <w:sz w:val="18"/>
        </w:rPr>
        <w:t> </w:t>
      </w:r>
      <w:r>
        <w:rPr>
          <w:color w:val="231F20"/>
          <w:w w:val="110"/>
          <w:sz w:val="18"/>
        </w:rPr>
        <w:t>confe- rencia pronunciada en el Centro de Estudios Estratégicos e Internacionales, Pascual informó que tiene un equipo para proporcionar respuestas rápidas formado</w:t>
      </w:r>
      <w:r>
        <w:rPr>
          <w:color w:val="231F20"/>
          <w:spacing w:val="-9"/>
          <w:w w:val="110"/>
          <w:sz w:val="18"/>
        </w:rPr>
        <w:t> </w:t>
      </w:r>
      <w:r>
        <w:rPr>
          <w:color w:val="231F20"/>
          <w:w w:val="110"/>
          <w:sz w:val="18"/>
        </w:rPr>
        <w:t>por</w:t>
      </w:r>
      <w:r>
        <w:rPr>
          <w:color w:val="231F20"/>
          <w:spacing w:val="-9"/>
          <w:w w:val="110"/>
          <w:sz w:val="18"/>
        </w:rPr>
        <w:t> </w:t>
      </w:r>
      <w:r>
        <w:rPr>
          <w:color w:val="231F20"/>
          <w:w w:val="110"/>
          <w:sz w:val="18"/>
        </w:rPr>
        <w:t>empresas</w:t>
      </w:r>
      <w:r>
        <w:rPr>
          <w:color w:val="231F20"/>
          <w:spacing w:val="-9"/>
          <w:w w:val="110"/>
          <w:sz w:val="18"/>
        </w:rPr>
        <w:t> </w:t>
      </w:r>
      <w:r>
        <w:rPr>
          <w:color w:val="231F20"/>
          <w:w w:val="110"/>
          <w:sz w:val="18"/>
        </w:rPr>
        <w:t>privadas,</w:t>
      </w:r>
      <w:r>
        <w:rPr>
          <w:color w:val="231F20"/>
          <w:spacing w:val="-9"/>
          <w:w w:val="110"/>
          <w:sz w:val="18"/>
        </w:rPr>
        <w:t> </w:t>
      </w:r>
      <w:r>
        <w:rPr>
          <w:rFonts w:ascii="Calibri" w:hAnsi="Calibri"/>
          <w:color w:val="231F20"/>
          <w:w w:val="110"/>
          <w:sz w:val="18"/>
        </w:rPr>
        <w:t>ong</w:t>
      </w:r>
      <w:r>
        <w:rPr>
          <w:rFonts w:ascii="Calibri" w:hAnsi="Calibri"/>
          <w:color w:val="231F20"/>
          <w:spacing w:val="-5"/>
          <w:w w:val="110"/>
          <w:sz w:val="18"/>
        </w:rPr>
        <w:t> </w:t>
      </w:r>
      <w:r>
        <w:rPr>
          <w:color w:val="231F20"/>
          <w:w w:val="110"/>
          <w:sz w:val="18"/>
        </w:rPr>
        <w:t>y</w:t>
      </w:r>
      <w:r>
        <w:rPr>
          <w:color w:val="231F20"/>
          <w:spacing w:val="-9"/>
          <w:w w:val="110"/>
          <w:sz w:val="18"/>
        </w:rPr>
        <w:t> </w:t>
      </w:r>
      <w:r>
        <w:rPr>
          <w:color w:val="231F20"/>
          <w:w w:val="110"/>
          <w:sz w:val="18"/>
        </w:rPr>
        <w:t>miembros</w:t>
      </w:r>
      <w:r>
        <w:rPr>
          <w:color w:val="231F20"/>
          <w:spacing w:val="-9"/>
          <w:w w:val="110"/>
          <w:sz w:val="18"/>
        </w:rPr>
        <w:t> </w:t>
      </w:r>
      <w:r>
        <w:rPr>
          <w:color w:val="231F20"/>
          <w:w w:val="110"/>
          <w:sz w:val="18"/>
        </w:rPr>
        <w:t>de</w:t>
      </w:r>
      <w:r>
        <w:rPr>
          <w:color w:val="231F20"/>
          <w:spacing w:val="-9"/>
          <w:w w:val="110"/>
          <w:sz w:val="18"/>
        </w:rPr>
        <w:t> </w:t>
      </w:r>
      <w:r>
        <w:rPr>
          <w:color w:val="231F20"/>
          <w:w w:val="110"/>
          <w:sz w:val="18"/>
        </w:rPr>
        <w:t>centros</w:t>
      </w:r>
      <w:r>
        <w:rPr>
          <w:color w:val="231F20"/>
          <w:spacing w:val="-9"/>
          <w:w w:val="110"/>
          <w:sz w:val="18"/>
        </w:rPr>
        <w:t> </w:t>
      </w:r>
      <w:r>
        <w:rPr>
          <w:color w:val="231F20"/>
          <w:w w:val="110"/>
          <w:sz w:val="18"/>
        </w:rPr>
        <w:t>de</w:t>
      </w:r>
      <w:r>
        <w:rPr>
          <w:color w:val="231F20"/>
          <w:spacing w:val="-9"/>
          <w:w w:val="110"/>
          <w:sz w:val="18"/>
        </w:rPr>
        <w:t> </w:t>
      </w:r>
      <w:r>
        <w:rPr>
          <w:color w:val="231F20"/>
          <w:w w:val="110"/>
          <w:sz w:val="18"/>
        </w:rPr>
        <w:t>investigación (</w:t>
      </w:r>
      <w:r>
        <w:rPr>
          <w:rFonts w:ascii="Cambria" w:hAnsi="Cambria"/>
          <w:i/>
          <w:color w:val="231F20"/>
          <w:w w:val="110"/>
          <w:sz w:val="18"/>
        </w:rPr>
        <w:t>think-tanks</w:t>
      </w:r>
      <w:r>
        <w:rPr>
          <w:color w:val="231F20"/>
          <w:w w:val="110"/>
          <w:sz w:val="18"/>
        </w:rPr>
        <w:t>)</w:t>
      </w:r>
      <w:r>
        <w:rPr>
          <w:color w:val="231F20"/>
          <w:spacing w:val="-24"/>
          <w:w w:val="110"/>
          <w:sz w:val="18"/>
        </w:rPr>
        <w:t> </w:t>
      </w:r>
      <w:r>
        <w:rPr>
          <w:color w:val="231F20"/>
          <w:w w:val="110"/>
          <w:sz w:val="18"/>
        </w:rPr>
        <w:t>recogiendo</w:t>
      </w:r>
      <w:r>
        <w:rPr>
          <w:color w:val="231F20"/>
          <w:spacing w:val="-24"/>
          <w:w w:val="110"/>
          <w:sz w:val="18"/>
        </w:rPr>
        <w:t> </w:t>
      </w:r>
      <w:r>
        <w:rPr>
          <w:color w:val="231F20"/>
          <w:w w:val="110"/>
          <w:sz w:val="18"/>
        </w:rPr>
        <w:t>información.</w:t>
      </w:r>
      <w:r>
        <w:rPr>
          <w:color w:val="231F20"/>
          <w:spacing w:val="-24"/>
          <w:w w:val="110"/>
          <w:sz w:val="18"/>
        </w:rPr>
        <w:t> </w:t>
      </w:r>
      <w:r>
        <w:rPr>
          <w:color w:val="231F20"/>
          <w:w w:val="110"/>
          <w:sz w:val="18"/>
        </w:rPr>
        <w:t>Estas</w:t>
      </w:r>
      <w:r>
        <w:rPr>
          <w:color w:val="231F20"/>
          <w:spacing w:val="-24"/>
          <w:w w:val="110"/>
          <w:sz w:val="18"/>
        </w:rPr>
        <w:t> </w:t>
      </w:r>
      <w:r>
        <w:rPr>
          <w:color w:val="231F20"/>
          <w:w w:val="110"/>
          <w:sz w:val="18"/>
        </w:rPr>
        <w:t>entidades</w:t>
      </w:r>
      <w:r>
        <w:rPr>
          <w:color w:val="231F20"/>
          <w:spacing w:val="-24"/>
          <w:w w:val="110"/>
          <w:sz w:val="18"/>
        </w:rPr>
        <w:t> </w:t>
      </w:r>
      <w:r>
        <w:rPr>
          <w:color w:val="231F20"/>
          <w:w w:val="110"/>
          <w:sz w:val="18"/>
        </w:rPr>
        <w:t>tienen</w:t>
      </w:r>
      <w:r>
        <w:rPr>
          <w:color w:val="231F20"/>
          <w:spacing w:val="-24"/>
          <w:w w:val="110"/>
          <w:sz w:val="18"/>
        </w:rPr>
        <w:t> </w:t>
      </w:r>
      <w:r>
        <w:rPr>
          <w:color w:val="231F20"/>
          <w:w w:val="110"/>
          <w:sz w:val="18"/>
        </w:rPr>
        <w:t>contratos</w:t>
      </w:r>
      <w:r>
        <w:rPr>
          <w:color w:val="231F20"/>
          <w:spacing w:val="-24"/>
          <w:w w:val="110"/>
          <w:sz w:val="18"/>
        </w:rPr>
        <w:t> </w:t>
      </w:r>
      <w:r>
        <w:rPr>
          <w:color w:val="231F20"/>
          <w:w w:val="110"/>
          <w:sz w:val="18"/>
        </w:rPr>
        <w:t>con</w:t>
      </w:r>
      <w:r>
        <w:rPr>
          <w:color w:val="231F20"/>
          <w:spacing w:val="-24"/>
          <w:w w:val="110"/>
          <w:sz w:val="18"/>
        </w:rPr>
        <w:t> </w:t>
      </w:r>
      <w:r>
        <w:rPr>
          <w:color w:val="231F20"/>
          <w:w w:val="110"/>
          <w:sz w:val="18"/>
        </w:rPr>
        <w:t>el</w:t>
      </w:r>
    </w:p>
    <w:p>
      <w:pPr>
        <w:pStyle w:val="BodyText"/>
        <w:rPr>
          <w:sz w:val="18"/>
        </w:rPr>
      </w:pPr>
    </w:p>
    <w:p>
      <w:pPr>
        <w:pStyle w:val="BodyText"/>
        <w:spacing w:before="7"/>
        <w:rPr>
          <w:sz w:val="17"/>
        </w:rPr>
      </w:pPr>
    </w:p>
    <w:p>
      <w:pPr>
        <w:spacing w:line="256" w:lineRule="auto" w:before="0"/>
        <w:ind w:left="100" w:right="119" w:firstLine="240"/>
        <w:jc w:val="both"/>
        <w:rPr>
          <w:sz w:val="16"/>
        </w:rPr>
      </w:pPr>
      <w:r>
        <w:rPr>
          <w:color w:val="231F20"/>
          <w:w w:val="105"/>
          <w:position w:val="5"/>
          <w:sz w:val="10"/>
        </w:rPr>
        <w:t>8 </w:t>
      </w:r>
      <w:r>
        <w:rPr>
          <w:color w:val="231F20"/>
          <w:w w:val="105"/>
          <w:sz w:val="16"/>
        </w:rPr>
        <w:t>Agencia Asociada de Prensa, 2005, </w:t>
      </w:r>
      <w:r>
        <w:rPr>
          <w:rFonts w:ascii="Cambria" w:hAnsi="Cambria"/>
          <w:i/>
          <w:color w:val="231F20"/>
          <w:w w:val="105"/>
          <w:sz w:val="16"/>
        </w:rPr>
        <w:t>Plan to help foreign govts in “crisis”. Bush </w:t>
      </w:r>
      <w:r>
        <w:rPr>
          <w:rFonts w:ascii="Cambria" w:hAnsi="Cambria"/>
          <w:i/>
          <w:color w:val="231F20"/>
          <w:w w:val="105"/>
          <w:sz w:val="16"/>
        </w:rPr>
        <w:t>proposes corps to aid new democracies</w:t>
      </w:r>
      <w:r>
        <w:rPr>
          <w:color w:val="231F20"/>
          <w:w w:val="105"/>
          <w:sz w:val="16"/>
        </w:rPr>
        <w:t>, Washington, 19 de mayo.</w:t>
      </w:r>
    </w:p>
    <w:p>
      <w:pPr>
        <w:spacing w:after="0" w:line="256" w:lineRule="auto"/>
        <w:jc w:val="both"/>
        <w:rPr>
          <w:sz w:val="16"/>
        </w:rPr>
        <w:sectPr>
          <w:pgSz w:w="7640" w:h="11900"/>
          <w:pgMar w:header="676" w:footer="0" w:top="860" w:bottom="280" w:left="660" w:right="760"/>
        </w:sectPr>
      </w:pPr>
    </w:p>
    <w:p>
      <w:pPr>
        <w:pStyle w:val="BodyText"/>
        <w:spacing w:before="5"/>
        <w:rPr>
          <w:sz w:val="14"/>
        </w:rPr>
      </w:pPr>
    </w:p>
    <w:p>
      <w:pPr>
        <w:spacing w:line="290" w:lineRule="auto" w:before="0"/>
        <w:ind w:left="100" w:right="119" w:firstLine="0"/>
        <w:jc w:val="both"/>
        <w:rPr>
          <w:sz w:val="18"/>
        </w:rPr>
      </w:pPr>
      <w:r>
        <w:rPr>
          <w:color w:val="231F20"/>
          <w:w w:val="110"/>
          <w:sz w:val="18"/>
        </w:rPr>
        <w:t>gobierno que establecen su compromiso previo para participar en la recons- trucción de aquellos países que todavía no han sido desarticulados.</w:t>
      </w:r>
    </w:p>
    <w:p>
      <w:pPr>
        <w:pStyle w:val="BodyText"/>
        <w:spacing w:line="212" w:lineRule="exact"/>
        <w:ind w:left="100" w:firstLine="240"/>
        <w:jc w:val="both"/>
      </w:pPr>
      <w:r>
        <w:rPr>
          <w:color w:val="231F20"/>
          <w:w w:val="110"/>
        </w:rPr>
        <w:t>En sus declaraciones al Congreso de Estados Unidos en    febrero</w:t>
      </w:r>
    </w:p>
    <w:p>
      <w:pPr>
        <w:pStyle w:val="BodyText"/>
        <w:spacing w:line="259" w:lineRule="auto" w:before="20"/>
        <w:ind w:left="100" w:right="117"/>
        <w:jc w:val="both"/>
      </w:pPr>
      <w:r>
        <w:rPr>
          <w:color w:val="231F20"/>
          <w:w w:val="105"/>
        </w:rPr>
        <w:t>de 2005, la secretaria de Estado, Condaleeza Rice, justiﬁcó la crea- ción del nuevo cuerpo paramilitar al solicitar la erogación presu- puestaria. Señaló que Estados Unidos tiene que fortalecer su capa- cidad para </w:t>
      </w:r>
      <w:r>
        <w:rPr>
          <w:color w:val="231F20"/>
          <w:spacing w:val="2"/>
          <w:w w:val="105"/>
        </w:rPr>
        <w:t>intervenir </w:t>
      </w:r>
      <w:r>
        <w:rPr>
          <w:color w:val="231F20"/>
          <w:w w:val="105"/>
        </w:rPr>
        <w:t>en “países con Estados fracasados, en proceso   de fracasar o en situaciones de posguerra”. En el presupuesto, agre-    gó Rice, “estamos pidiendo cien millones de dólares para crear un Fondo de Respuesta a Conﬂictos (</w:t>
      </w:r>
      <w:r>
        <w:rPr>
          <w:rFonts w:ascii="Cambria" w:hAnsi="Cambria"/>
          <w:i/>
          <w:color w:val="231F20"/>
          <w:w w:val="105"/>
        </w:rPr>
        <w:t>Conﬂict Response Fund</w:t>
      </w:r>
      <w:r>
        <w:rPr>
          <w:color w:val="231F20"/>
          <w:w w:val="105"/>
        </w:rPr>
        <w:t>) para en- frentar rápidamente situaciones emergentes y enviar personal civil debidamente entrenado y experimentado inmediatamente  a  cual-  quier   región  desestabilizada”.</w:t>
      </w:r>
    </w:p>
    <w:p>
      <w:pPr>
        <w:pStyle w:val="BodyText"/>
        <w:spacing w:line="256" w:lineRule="auto" w:before="2"/>
        <w:ind w:left="100" w:right="119" w:firstLine="240"/>
        <w:jc w:val="both"/>
      </w:pPr>
      <w:r>
        <w:rPr>
          <w:color w:val="231F20"/>
          <w:w w:val="115"/>
        </w:rPr>
        <w:t>Según</w:t>
      </w:r>
      <w:r>
        <w:rPr>
          <w:color w:val="231F20"/>
          <w:spacing w:val="-22"/>
          <w:w w:val="115"/>
        </w:rPr>
        <w:t> </w:t>
      </w:r>
      <w:r>
        <w:rPr>
          <w:color w:val="231F20"/>
          <w:w w:val="115"/>
        </w:rPr>
        <w:t>Eizenstat,</w:t>
      </w:r>
      <w:r>
        <w:rPr>
          <w:color w:val="231F20"/>
          <w:spacing w:val="-22"/>
          <w:w w:val="115"/>
        </w:rPr>
        <w:t> </w:t>
      </w:r>
      <w:r>
        <w:rPr>
          <w:color w:val="231F20"/>
          <w:w w:val="115"/>
        </w:rPr>
        <w:t>Porter</w:t>
      </w:r>
      <w:r>
        <w:rPr>
          <w:color w:val="231F20"/>
          <w:spacing w:val="-22"/>
          <w:w w:val="115"/>
        </w:rPr>
        <w:t> </w:t>
      </w:r>
      <w:r>
        <w:rPr>
          <w:color w:val="231F20"/>
          <w:w w:val="110"/>
        </w:rPr>
        <w:t>y</w:t>
      </w:r>
      <w:r>
        <w:rPr>
          <w:color w:val="231F20"/>
          <w:spacing w:val="-20"/>
          <w:w w:val="110"/>
        </w:rPr>
        <w:t> </w:t>
      </w:r>
      <w:r>
        <w:rPr>
          <w:color w:val="231F20"/>
          <w:w w:val="115"/>
        </w:rPr>
        <w:t>Weinstein</w:t>
      </w:r>
      <w:r>
        <w:rPr>
          <w:color w:val="231F20"/>
          <w:spacing w:val="-22"/>
          <w:w w:val="115"/>
        </w:rPr>
        <w:t> </w:t>
      </w:r>
      <w:r>
        <w:rPr>
          <w:color w:val="231F20"/>
          <w:w w:val="115"/>
        </w:rPr>
        <w:t>(2005),</w:t>
      </w:r>
      <w:r>
        <w:rPr>
          <w:color w:val="231F20"/>
          <w:spacing w:val="-22"/>
          <w:w w:val="115"/>
        </w:rPr>
        <w:t> </w:t>
      </w:r>
      <w:r>
        <w:rPr>
          <w:color w:val="231F20"/>
          <w:w w:val="115"/>
        </w:rPr>
        <w:t>la</w:t>
      </w:r>
      <w:r>
        <w:rPr>
          <w:color w:val="231F20"/>
          <w:spacing w:val="-22"/>
          <w:w w:val="115"/>
        </w:rPr>
        <w:t> </w:t>
      </w:r>
      <w:r>
        <w:rPr>
          <w:color w:val="231F20"/>
          <w:w w:val="115"/>
        </w:rPr>
        <w:t>aplicación</w:t>
      </w:r>
      <w:r>
        <w:rPr>
          <w:color w:val="231F20"/>
          <w:spacing w:val="-22"/>
          <w:w w:val="115"/>
        </w:rPr>
        <w:t> </w:t>
      </w:r>
      <w:r>
        <w:rPr>
          <w:color w:val="231F20"/>
          <w:w w:val="115"/>
        </w:rPr>
        <w:t>de</w:t>
      </w:r>
      <w:r>
        <w:rPr>
          <w:color w:val="231F20"/>
          <w:spacing w:val="-22"/>
          <w:w w:val="115"/>
        </w:rPr>
        <w:t> </w:t>
      </w:r>
      <w:r>
        <w:rPr>
          <w:color w:val="231F20"/>
          <w:w w:val="115"/>
        </w:rPr>
        <w:t>esta nueva</w:t>
      </w:r>
      <w:r>
        <w:rPr>
          <w:color w:val="231F20"/>
          <w:spacing w:val="-24"/>
          <w:w w:val="115"/>
        </w:rPr>
        <w:t> </w:t>
      </w:r>
      <w:r>
        <w:rPr>
          <w:color w:val="231F20"/>
          <w:w w:val="115"/>
        </w:rPr>
        <w:t>política</w:t>
      </w:r>
      <w:r>
        <w:rPr>
          <w:color w:val="231F20"/>
          <w:spacing w:val="-24"/>
          <w:w w:val="115"/>
        </w:rPr>
        <w:t> </w:t>
      </w:r>
      <w:r>
        <w:rPr>
          <w:color w:val="231F20"/>
          <w:w w:val="115"/>
        </w:rPr>
        <w:t>tan</w:t>
      </w:r>
      <w:r>
        <w:rPr>
          <w:color w:val="231F20"/>
          <w:spacing w:val="-24"/>
          <w:w w:val="115"/>
        </w:rPr>
        <w:t> </w:t>
      </w:r>
      <w:r>
        <w:rPr>
          <w:color w:val="231F20"/>
          <w:w w:val="115"/>
        </w:rPr>
        <w:t>profunda</w:t>
      </w:r>
      <w:r>
        <w:rPr>
          <w:color w:val="231F20"/>
          <w:spacing w:val="-24"/>
          <w:w w:val="115"/>
        </w:rPr>
        <w:t> </w:t>
      </w:r>
      <w:r>
        <w:rPr>
          <w:color w:val="231F20"/>
          <w:w w:val="110"/>
        </w:rPr>
        <w:t>y</w:t>
      </w:r>
      <w:r>
        <w:rPr>
          <w:color w:val="231F20"/>
          <w:spacing w:val="-21"/>
          <w:w w:val="110"/>
        </w:rPr>
        <w:t> </w:t>
      </w:r>
      <w:r>
        <w:rPr>
          <w:color w:val="231F20"/>
          <w:w w:val="115"/>
        </w:rPr>
        <w:t>extensiva</w:t>
      </w:r>
      <w:r>
        <w:rPr>
          <w:color w:val="231F20"/>
          <w:spacing w:val="-24"/>
          <w:w w:val="115"/>
        </w:rPr>
        <w:t> </w:t>
      </w:r>
      <w:r>
        <w:rPr>
          <w:color w:val="231F20"/>
          <w:w w:val="115"/>
        </w:rPr>
        <w:t>obligará</w:t>
      </w:r>
      <w:r>
        <w:rPr>
          <w:color w:val="231F20"/>
          <w:spacing w:val="-24"/>
          <w:w w:val="115"/>
        </w:rPr>
        <w:t> </w:t>
      </w:r>
      <w:r>
        <w:rPr>
          <w:color w:val="231F20"/>
          <w:w w:val="115"/>
        </w:rPr>
        <w:t>a</w:t>
      </w:r>
      <w:r>
        <w:rPr>
          <w:color w:val="231F20"/>
          <w:spacing w:val="-24"/>
          <w:w w:val="115"/>
        </w:rPr>
        <w:t> </w:t>
      </w:r>
      <w:r>
        <w:rPr>
          <w:color w:val="231F20"/>
          <w:w w:val="115"/>
        </w:rPr>
        <w:t>Washington</w:t>
      </w:r>
      <w:r>
        <w:rPr>
          <w:color w:val="231F20"/>
          <w:spacing w:val="-24"/>
          <w:w w:val="115"/>
        </w:rPr>
        <w:t> </w:t>
      </w:r>
      <w:r>
        <w:rPr>
          <w:color w:val="231F20"/>
          <w:w w:val="115"/>
        </w:rPr>
        <w:t>a</w:t>
      </w:r>
      <w:r>
        <w:rPr>
          <w:color w:val="231F20"/>
          <w:spacing w:val="-24"/>
          <w:w w:val="115"/>
        </w:rPr>
        <w:t> </w:t>
      </w:r>
      <w:r>
        <w:rPr>
          <w:color w:val="231F20"/>
          <w:w w:val="115"/>
        </w:rPr>
        <w:t>re- crear no sólo su política exterior sino también sus instituciones. Países débiles </w:t>
      </w:r>
      <w:r>
        <w:rPr>
          <w:color w:val="231F20"/>
          <w:w w:val="110"/>
        </w:rPr>
        <w:t>y </w:t>
      </w:r>
      <w:r>
        <w:rPr>
          <w:color w:val="231F20"/>
          <w:w w:val="115"/>
        </w:rPr>
        <w:t>fracasados presentan una amenaza en el</w:t>
      </w:r>
      <w:r>
        <w:rPr>
          <w:color w:val="231F20"/>
          <w:spacing w:val="18"/>
          <w:w w:val="115"/>
        </w:rPr>
        <w:t> </w:t>
      </w:r>
      <w:r>
        <w:rPr>
          <w:color w:val="231F20"/>
          <w:w w:val="115"/>
        </w:rPr>
        <w:t>siglo</w:t>
      </w:r>
      <w:r>
        <w:rPr>
          <w:color w:val="231F20"/>
          <w:spacing w:val="1"/>
          <w:w w:val="115"/>
        </w:rPr>
        <w:t> </w:t>
      </w:r>
      <w:r>
        <w:rPr>
          <w:rFonts w:ascii="Calibri" w:hAnsi="Calibri"/>
          <w:color w:val="231F20"/>
          <w:w w:val="115"/>
        </w:rPr>
        <w:t>xxi</w:t>
      </w:r>
      <w:r>
        <w:rPr>
          <w:rFonts w:ascii="Calibri" w:hAnsi="Calibri"/>
          <w:color w:val="231F20"/>
          <w:w w:val="141"/>
        </w:rPr>
        <w:t> </w:t>
      </w:r>
      <w:r>
        <w:rPr>
          <w:color w:val="231F20"/>
          <w:w w:val="115"/>
        </w:rPr>
        <w:t>que</w:t>
      </w:r>
      <w:r>
        <w:rPr>
          <w:color w:val="231F20"/>
          <w:spacing w:val="-28"/>
          <w:w w:val="115"/>
        </w:rPr>
        <w:t> </w:t>
      </w:r>
      <w:r>
        <w:rPr>
          <w:color w:val="231F20"/>
          <w:w w:val="115"/>
        </w:rPr>
        <w:t>debe</w:t>
      </w:r>
      <w:r>
        <w:rPr>
          <w:color w:val="231F20"/>
          <w:spacing w:val="-28"/>
          <w:w w:val="115"/>
        </w:rPr>
        <w:t> </w:t>
      </w:r>
      <w:r>
        <w:rPr>
          <w:color w:val="231F20"/>
          <w:w w:val="115"/>
        </w:rPr>
        <w:t>enfrentarse</w:t>
      </w:r>
      <w:r>
        <w:rPr>
          <w:color w:val="231F20"/>
          <w:spacing w:val="-28"/>
          <w:w w:val="115"/>
        </w:rPr>
        <w:t> </w:t>
      </w:r>
      <w:r>
        <w:rPr>
          <w:color w:val="231F20"/>
          <w:w w:val="115"/>
        </w:rPr>
        <w:t>con</w:t>
      </w:r>
      <w:r>
        <w:rPr>
          <w:color w:val="231F20"/>
          <w:spacing w:val="-28"/>
          <w:w w:val="115"/>
        </w:rPr>
        <w:t> </w:t>
      </w:r>
      <w:r>
        <w:rPr>
          <w:color w:val="231F20"/>
          <w:w w:val="115"/>
        </w:rPr>
        <w:t>operaciones</w:t>
      </w:r>
      <w:r>
        <w:rPr>
          <w:color w:val="231F20"/>
          <w:spacing w:val="-28"/>
          <w:w w:val="115"/>
        </w:rPr>
        <w:t> </w:t>
      </w:r>
      <w:r>
        <w:rPr>
          <w:color w:val="231F20"/>
          <w:w w:val="115"/>
        </w:rPr>
        <w:t>centralizadas</w:t>
      </w:r>
      <w:r>
        <w:rPr>
          <w:color w:val="231F20"/>
          <w:spacing w:val="-28"/>
          <w:w w:val="115"/>
        </w:rPr>
        <w:t> </w:t>
      </w:r>
      <w:r>
        <w:rPr>
          <w:color w:val="231F20"/>
          <w:w w:val="110"/>
        </w:rPr>
        <w:t>y</w:t>
      </w:r>
      <w:r>
        <w:rPr>
          <w:color w:val="231F20"/>
          <w:spacing w:val="-26"/>
          <w:w w:val="110"/>
        </w:rPr>
        <w:t> </w:t>
      </w:r>
      <w:r>
        <w:rPr>
          <w:color w:val="231F20"/>
          <w:w w:val="115"/>
        </w:rPr>
        <w:t>eﬁcaces.</w:t>
      </w:r>
    </w:p>
    <w:p>
      <w:pPr>
        <w:pStyle w:val="BodyText"/>
        <w:spacing w:line="261" w:lineRule="auto" w:before="4"/>
        <w:ind w:left="100" w:right="116" w:firstLine="240"/>
        <w:jc w:val="both"/>
      </w:pPr>
      <w:r>
        <w:rPr>
          <w:color w:val="231F20"/>
          <w:w w:val="110"/>
        </w:rPr>
        <w:t>Para Van Auken, el gobierno estadunidense está creando una agencia permanente encargada de la consolidación acelerada del control en países expuestos a la agresión militar de Washington. En su segundo periodo, la administración Bush ha comenzado a pasar de la justiﬁcación del militarismo en el exterior, en nombre de la guerra global contra el terrorismo, a la de una supuesta cruzada mundial por la “libertad” y contra la “tiranía” (Auken, 2005).</w:t>
      </w:r>
    </w:p>
    <w:p>
      <w:pPr>
        <w:pStyle w:val="BodyText"/>
        <w:spacing w:line="261" w:lineRule="auto"/>
        <w:ind w:left="100" w:right="119" w:firstLine="240"/>
        <w:jc w:val="both"/>
      </w:pPr>
      <w:r>
        <w:rPr>
          <w:color w:val="231F20"/>
          <w:w w:val="110"/>
        </w:rPr>
        <w:t>El Departamento de Estado ha planteado oﬁcialmente el peligro</w:t>
      </w:r>
      <w:r>
        <w:rPr>
          <w:color w:val="231F20"/>
          <w:w w:val="110"/>
        </w:rPr>
        <w:t> </w:t>
      </w:r>
      <w:r>
        <w:rPr>
          <w:color w:val="231F20"/>
          <w:w w:val="110"/>
        </w:rPr>
        <w:t>que representan para Estados Unidos los países con regímenes polí- ticos que no se someten a su política</w:t>
      </w:r>
      <w:r>
        <w:rPr>
          <w:color w:val="231F20"/>
          <w:spacing w:val="53"/>
          <w:w w:val="110"/>
        </w:rPr>
        <w:t> </w:t>
      </w:r>
      <w:r>
        <w:rPr>
          <w:color w:val="231F20"/>
          <w:w w:val="110"/>
        </w:rPr>
        <w:t>exterior.</w:t>
      </w:r>
    </w:p>
    <w:p>
      <w:pPr>
        <w:pStyle w:val="BodyText"/>
        <w:spacing w:before="4"/>
        <w:rPr>
          <w:sz w:val="23"/>
        </w:rPr>
      </w:pPr>
    </w:p>
    <w:p>
      <w:pPr>
        <w:spacing w:line="290" w:lineRule="auto" w:before="0"/>
        <w:ind w:left="100" w:right="117" w:firstLine="0"/>
        <w:jc w:val="both"/>
        <w:rPr>
          <w:sz w:val="18"/>
        </w:rPr>
      </w:pPr>
      <w:r>
        <w:rPr>
          <w:color w:val="231F20"/>
          <w:w w:val="110"/>
          <w:sz w:val="18"/>
        </w:rPr>
        <w:t>Los Estados fracasados o que han sido derrotados militarmente representan los peligros más serios a la seguridad nacional e internacional. Son peligros para poblaciones vulnerables, sus vecinos, nuestros aliados y para nosotros. Estos países con problemas constituyen fuentes de terrorismo, crimen, traﬁ- co ilícito, catástrofes humanitarias y pueden desestabilizar regiones enteras. La experiencia demuestra que la administración de conﬂictos, especialmen- te los internos, no es un fenómeno pasajero. Forma parte importante de nuestra política exterior (State Department,  2005).</w:t>
      </w:r>
    </w:p>
    <w:p>
      <w:pPr>
        <w:spacing w:after="0" w:line="290" w:lineRule="auto"/>
        <w:jc w:val="both"/>
        <w:rPr>
          <w:sz w:val="18"/>
        </w:rPr>
        <w:sectPr>
          <w:pgSz w:w="7640" w:h="11900"/>
          <w:pgMar w:header="676" w:footer="0" w:top="860" w:bottom="280" w:left="780" w:right="640"/>
        </w:sectPr>
      </w:pPr>
    </w:p>
    <w:p>
      <w:pPr>
        <w:pStyle w:val="BodyText"/>
        <w:spacing w:before="159"/>
        <w:ind w:left="100"/>
        <w:jc w:val="both"/>
        <w:rPr>
          <w:rFonts w:ascii="Calibri" w:hAnsi="Calibri"/>
        </w:rPr>
      </w:pPr>
      <w:r>
        <w:rPr>
          <w:rFonts w:ascii="Calibri" w:hAnsi="Calibri"/>
          <w:color w:val="231F20"/>
          <w:w w:val="125"/>
        </w:rPr>
        <w:t>el mundo policéntrico contra el mundo perturbado</w:t>
      </w:r>
    </w:p>
    <w:p>
      <w:pPr>
        <w:pStyle w:val="BodyText"/>
        <w:spacing w:before="3"/>
        <w:rPr>
          <w:rFonts w:ascii="Calibri"/>
          <w:sz w:val="21"/>
        </w:rPr>
      </w:pPr>
    </w:p>
    <w:p>
      <w:pPr>
        <w:pStyle w:val="BodyText"/>
        <w:spacing w:line="261" w:lineRule="auto"/>
        <w:ind w:left="100" w:right="117"/>
        <w:jc w:val="both"/>
      </w:pPr>
      <w:r>
        <w:rPr>
          <w:color w:val="231F20"/>
          <w:w w:val="105"/>
        </w:rPr>
        <w:t>La visión de Barnett no se aleja mucho de los procesos históricos que han caracterizado la evolución del capitalismo. Para evitar las desco- nexiones del sistema por parte de Estados-nación o de regiones en- teras, y las consecuencias ya conocidas en la historia del capitalismo, es indispensable montar una estrategia que sea capaz de introducir     los correctivos y</w:t>
      </w:r>
      <w:r>
        <w:rPr>
          <w:color w:val="231F20"/>
          <w:spacing w:val="41"/>
          <w:w w:val="105"/>
        </w:rPr>
        <w:t> </w:t>
      </w:r>
      <w:r>
        <w:rPr>
          <w:color w:val="231F20"/>
          <w:w w:val="105"/>
        </w:rPr>
        <w:t>prevenir.</w:t>
      </w:r>
    </w:p>
    <w:p>
      <w:pPr>
        <w:pStyle w:val="BodyText"/>
        <w:spacing w:line="261" w:lineRule="auto"/>
        <w:ind w:left="100" w:right="117" w:firstLine="240"/>
        <w:jc w:val="both"/>
      </w:pPr>
      <w:r>
        <w:rPr>
          <w:color w:val="231F20"/>
          <w:w w:val="110"/>
        </w:rPr>
        <w:t>La</w:t>
      </w:r>
      <w:r>
        <w:rPr>
          <w:color w:val="231F20"/>
          <w:spacing w:val="-5"/>
          <w:w w:val="110"/>
        </w:rPr>
        <w:t> </w:t>
      </w:r>
      <w:r>
        <w:rPr>
          <w:color w:val="231F20"/>
          <w:w w:val="110"/>
        </w:rPr>
        <w:t>propuesta</w:t>
      </w:r>
      <w:r>
        <w:rPr>
          <w:color w:val="231F20"/>
          <w:spacing w:val="-5"/>
          <w:w w:val="110"/>
        </w:rPr>
        <w:t> </w:t>
      </w:r>
      <w:r>
        <w:rPr>
          <w:color w:val="231F20"/>
          <w:w w:val="110"/>
        </w:rPr>
        <w:t>teórica</w:t>
      </w:r>
      <w:r>
        <w:rPr>
          <w:color w:val="231F20"/>
          <w:spacing w:val="-5"/>
          <w:w w:val="110"/>
        </w:rPr>
        <w:t> </w:t>
      </w:r>
      <w:r>
        <w:rPr>
          <w:color w:val="231F20"/>
          <w:w w:val="110"/>
        </w:rPr>
        <w:t>de</w:t>
      </w:r>
      <w:r>
        <w:rPr>
          <w:color w:val="231F20"/>
          <w:spacing w:val="-5"/>
          <w:w w:val="110"/>
        </w:rPr>
        <w:t> </w:t>
      </w:r>
      <w:r>
        <w:rPr>
          <w:color w:val="231F20"/>
          <w:w w:val="110"/>
        </w:rPr>
        <w:t>Samir</w:t>
      </w:r>
      <w:r>
        <w:rPr>
          <w:color w:val="231F20"/>
          <w:spacing w:val="-5"/>
          <w:w w:val="110"/>
        </w:rPr>
        <w:t> </w:t>
      </w:r>
      <w:r>
        <w:rPr>
          <w:color w:val="231F20"/>
          <w:w w:val="110"/>
        </w:rPr>
        <w:t>Amín</w:t>
      </w:r>
      <w:r>
        <w:rPr>
          <w:color w:val="231F20"/>
          <w:spacing w:val="-5"/>
          <w:w w:val="110"/>
        </w:rPr>
        <w:t> </w:t>
      </w:r>
      <w:r>
        <w:rPr>
          <w:color w:val="231F20"/>
          <w:w w:val="110"/>
        </w:rPr>
        <w:t>es</w:t>
      </w:r>
      <w:r>
        <w:rPr>
          <w:color w:val="231F20"/>
          <w:spacing w:val="-5"/>
          <w:w w:val="110"/>
        </w:rPr>
        <w:t> </w:t>
      </w:r>
      <w:r>
        <w:rPr>
          <w:color w:val="231F20"/>
          <w:w w:val="110"/>
        </w:rPr>
        <w:t>precisamente</w:t>
      </w:r>
      <w:r>
        <w:rPr>
          <w:color w:val="231F20"/>
          <w:spacing w:val="-5"/>
          <w:w w:val="110"/>
        </w:rPr>
        <w:t> </w:t>
      </w:r>
      <w:r>
        <w:rPr>
          <w:color w:val="231F20"/>
          <w:w w:val="110"/>
        </w:rPr>
        <w:t>la</w:t>
      </w:r>
      <w:r>
        <w:rPr>
          <w:color w:val="231F20"/>
          <w:spacing w:val="-5"/>
          <w:w w:val="110"/>
        </w:rPr>
        <w:t> </w:t>
      </w:r>
      <w:r>
        <w:rPr>
          <w:color w:val="231F20"/>
          <w:w w:val="110"/>
        </w:rPr>
        <w:t>preocupa- ción de los estrategas estadunidenses. Según Samir Amín, la única forma en que los países de la periferia pueden salir de su estado depresivo es levantando una alternativa propia. Si aparecen otras alternativas de desarrollo y crecimiento el mundo tendría un núme- ro plural de centros con su propia dinámica creando un mundo policéntrico.</w:t>
      </w:r>
    </w:p>
    <w:p>
      <w:pPr>
        <w:pStyle w:val="BodyText"/>
        <w:spacing w:line="261" w:lineRule="auto"/>
        <w:ind w:left="100" w:right="117" w:firstLine="240"/>
        <w:jc w:val="both"/>
      </w:pPr>
      <w:r>
        <w:rPr>
          <w:color w:val="231F20"/>
          <w:w w:val="110"/>
        </w:rPr>
        <w:t>La propuesta de Barnett contempla perturbaciones de dos tipos. Por un lado, los creados por las fuerzas armadas del centro para desequilibrar la periferia desconectada o con proyectos de desco- nexión. Por el otro, los que puede sufrir el núcleo del sistema y sus aliados (entre éstos incluye los atentados contra las torres gemelas en la ciudad de Nueva York en 2001).</w:t>
      </w:r>
    </w:p>
    <w:p>
      <w:pPr>
        <w:pStyle w:val="BodyText"/>
        <w:spacing w:line="261" w:lineRule="auto"/>
        <w:ind w:left="100" w:right="119" w:firstLine="240"/>
        <w:jc w:val="both"/>
      </w:pPr>
      <w:r>
        <w:rPr>
          <w:color w:val="231F20"/>
          <w:w w:val="105"/>
        </w:rPr>
        <w:t>Una debilidad que presenta la propuesta de Barnett radica en el supuesto de que la “globalización” es una alianza sin grietas entre los Estados-nación que conforman el centro del sistema capitalista capa-</w:t>
      </w:r>
      <w:r>
        <w:rPr>
          <w:color w:val="231F20"/>
          <w:w w:val="72"/>
        </w:rPr>
        <w:t> </w:t>
      </w:r>
      <w:r>
        <w:rPr>
          <w:color w:val="231F20"/>
          <w:w w:val="105"/>
        </w:rPr>
        <w:t>ces de enfrentar con éxito a los países con proyectos de desarrollo alternativos  y autónomos.</w:t>
      </w:r>
    </w:p>
    <w:p>
      <w:pPr>
        <w:pStyle w:val="BodyText"/>
        <w:spacing w:line="259" w:lineRule="auto"/>
        <w:ind w:left="100" w:right="117" w:firstLine="240"/>
        <w:jc w:val="both"/>
      </w:pPr>
      <w:r>
        <w:rPr>
          <w:color w:val="231F20"/>
          <w:spacing w:val="3"/>
          <w:w w:val="105"/>
        </w:rPr>
        <w:t>Barnett coincide, </w:t>
      </w:r>
      <w:r>
        <w:rPr>
          <w:color w:val="231F20"/>
          <w:w w:val="105"/>
        </w:rPr>
        <w:t>en </w:t>
      </w:r>
      <w:r>
        <w:rPr>
          <w:color w:val="231F20"/>
          <w:spacing w:val="3"/>
          <w:w w:val="105"/>
        </w:rPr>
        <w:t>este sentido, </w:t>
      </w:r>
      <w:r>
        <w:rPr>
          <w:color w:val="231F20"/>
          <w:spacing w:val="2"/>
          <w:w w:val="105"/>
        </w:rPr>
        <w:t>con </w:t>
      </w:r>
      <w:r>
        <w:rPr>
          <w:color w:val="231F20"/>
          <w:spacing w:val="3"/>
          <w:w w:val="105"/>
        </w:rPr>
        <w:t>Hardt </w:t>
      </w:r>
      <w:r>
        <w:rPr>
          <w:color w:val="231F20"/>
          <w:w w:val="105"/>
        </w:rPr>
        <w:t>y </w:t>
      </w:r>
      <w:r>
        <w:rPr>
          <w:color w:val="231F20"/>
          <w:spacing w:val="3"/>
          <w:w w:val="105"/>
        </w:rPr>
        <w:t>Negri (2001) </w:t>
      </w:r>
      <w:r>
        <w:rPr>
          <w:color w:val="231F20"/>
          <w:w w:val="105"/>
        </w:rPr>
        <w:t>quienes ven el mundo del siglo </w:t>
      </w:r>
      <w:r>
        <w:rPr>
          <w:rFonts w:ascii="Calibri" w:hAnsi="Calibri"/>
          <w:color w:val="231F20"/>
          <w:w w:val="115"/>
        </w:rPr>
        <w:t>xxi </w:t>
      </w:r>
      <w:r>
        <w:rPr>
          <w:color w:val="231F20"/>
          <w:w w:val="105"/>
        </w:rPr>
        <w:t>reducido a un imperio admi- nistrado por un  Estado  central.  Wood,  por  su  lado,  considera  que el “nuevo imperialismo” es un sistema de Estados-nación, con “una economía global administrada por estados locales que son vulnera-  bles frente a las luchas populares y democráticas. En las contradic- ciones creadas por las (múltiples) demandas de la potencia econó-  mica global y sus aliados políticos a escala local, hay un creciente espacio  para  la</w:t>
      </w:r>
      <w:r>
        <w:rPr>
          <w:color w:val="231F20"/>
          <w:spacing w:val="43"/>
          <w:w w:val="105"/>
        </w:rPr>
        <w:t> </w:t>
      </w:r>
      <w:r>
        <w:rPr>
          <w:color w:val="231F20"/>
          <w:w w:val="105"/>
        </w:rPr>
        <w:t>oposición”.</w:t>
      </w:r>
    </w:p>
    <w:p>
      <w:pPr>
        <w:pStyle w:val="BodyText"/>
        <w:spacing w:before="2"/>
        <w:ind w:left="340" w:right="-6"/>
      </w:pPr>
      <w:r>
        <w:rPr>
          <w:color w:val="231F20"/>
          <w:w w:val="110"/>
        </w:rPr>
        <w:t>Jameson (2000) se pregunta</w:t>
      </w:r>
    </w:p>
    <w:p>
      <w:pPr>
        <w:pStyle w:val="BodyText"/>
        <w:spacing w:before="1"/>
        <w:rPr>
          <w:sz w:val="25"/>
        </w:rPr>
      </w:pPr>
    </w:p>
    <w:p>
      <w:pPr>
        <w:spacing w:line="290" w:lineRule="auto" w:before="0"/>
        <w:ind w:left="100" w:right="118" w:firstLine="0"/>
        <w:jc w:val="both"/>
        <w:rPr>
          <w:sz w:val="18"/>
        </w:rPr>
      </w:pPr>
      <w:r>
        <w:rPr>
          <w:color w:val="231F20"/>
          <w:w w:val="110"/>
          <w:sz w:val="18"/>
        </w:rPr>
        <w:t>si regiones o continentes enteros pueden desconectarse de (la lógica de la acumulación</w:t>
      </w:r>
      <w:r>
        <w:rPr>
          <w:color w:val="231F20"/>
          <w:spacing w:val="-6"/>
          <w:w w:val="110"/>
          <w:sz w:val="18"/>
        </w:rPr>
        <w:t> </w:t>
      </w:r>
      <w:r>
        <w:rPr>
          <w:color w:val="231F20"/>
          <w:w w:val="110"/>
          <w:sz w:val="18"/>
        </w:rPr>
        <w:t>capitalista)</w:t>
      </w:r>
      <w:r>
        <w:rPr>
          <w:color w:val="231F20"/>
          <w:spacing w:val="-6"/>
          <w:w w:val="110"/>
          <w:sz w:val="18"/>
        </w:rPr>
        <w:t> </w:t>
      </w:r>
      <w:r>
        <w:rPr>
          <w:color w:val="231F20"/>
          <w:w w:val="110"/>
          <w:sz w:val="18"/>
        </w:rPr>
        <w:t>[…]</w:t>
      </w:r>
      <w:r>
        <w:rPr>
          <w:color w:val="231F20"/>
          <w:spacing w:val="-6"/>
          <w:w w:val="110"/>
          <w:sz w:val="18"/>
        </w:rPr>
        <w:t> </w:t>
      </w:r>
      <w:r>
        <w:rPr>
          <w:color w:val="231F20"/>
          <w:w w:val="110"/>
          <w:sz w:val="18"/>
        </w:rPr>
        <w:t>La</w:t>
      </w:r>
      <w:r>
        <w:rPr>
          <w:color w:val="231F20"/>
          <w:spacing w:val="-6"/>
          <w:w w:val="110"/>
          <w:sz w:val="18"/>
        </w:rPr>
        <w:t> </w:t>
      </w:r>
      <w:r>
        <w:rPr>
          <w:color w:val="231F20"/>
          <w:w w:val="110"/>
          <w:sz w:val="18"/>
        </w:rPr>
        <w:t>globalización</w:t>
      </w:r>
      <w:r>
        <w:rPr>
          <w:color w:val="231F20"/>
          <w:spacing w:val="-6"/>
          <w:w w:val="110"/>
          <w:sz w:val="18"/>
        </w:rPr>
        <w:t> </w:t>
      </w:r>
      <w:r>
        <w:rPr>
          <w:color w:val="231F20"/>
          <w:w w:val="110"/>
          <w:sz w:val="18"/>
        </w:rPr>
        <w:t>parece</w:t>
      </w:r>
      <w:r>
        <w:rPr>
          <w:color w:val="231F20"/>
          <w:spacing w:val="-6"/>
          <w:w w:val="110"/>
          <w:sz w:val="18"/>
        </w:rPr>
        <w:t> </w:t>
      </w:r>
      <w:r>
        <w:rPr>
          <w:color w:val="231F20"/>
          <w:w w:val="110"/>
          <w:sz w:val="18"/>
        </w:rPr>
        <w:t>irreversible</w:t>
      </w:r>
      <w:r>
        <w:rPr>
          <w:color w:val="231F20"/>
          <w:spacing w:val="-6"/>
          <w:w w:val="110"/>
          <w:sz w:val="18"/>
        </w:rPr>
        <w:t> </w:t>
      </w:r>
      <w:r>
        <w:rPr>
          <w:color w:val="231F20"/>
          <w:w w:val="110"/>
          <w:sz w:val="18"/>
        </w:rPr>
        <w:t>a</w:t>
      </w:r>
      <w:r>
        <w:rPr>
          <w:color w:val="231F20"/>
          <w:spacing w:val="-6"/>
          <w:w w:val="110"/>
          <w:sz w:val="18"/>
        </w:rPr>
        <w:t> </w:t>
      </w:r>
      <w:r>
        <w:rPr>
          <w:color w:val="231F20"/>
          <w:w w:val="110"/>
          <w:sz w:val="18"/>
        </w:rPr>
        <w:t>pesar</w:t>
      </w:r>
      <w:r>
        <w:rPr>
          <w:color w:val="231F20"/>
          <w:spacing w:val="-6"/>
          <w:w w:val="110"/>
          <w:sz w:val="18"/>
        </w:rPr>
        <w:t> </w:t>
      </w:r>
      <w:r>
        <w:rPr>
          <w:color w:val="231F20"/>
          <w:w w:val="110"/>
          <w:sz w:val="18"/>
        </w:rPr>
        <w:t>de</w:t>
      </w:r>
    </w:p>
    <w:p>
      <w:pPr>
        <w:spacing w:after="0" w:line="290" w:lineRule="auto"/>
        <w:jc w:val="both"/>
        <w:rPr>
          <w:sz w:val="18"/>
        </w:rPr>
        <w:sectPr>
          <w:pgSz w:w="7640" w:h="11900"/>
          <w:pgMar w:header="676" w:footer="0" w:top="860" w:bottom="280" w:left="660" w:right="760"/>
        </w:sectPr>
      </w:pPr>
    </w:p>
    <w:p>
      <w:pPr>
        <w:pStyle w:val="BodyText"/>
        <w:spacing w:before="5"/>
        <w:rPr>
          <w:sz w:val="14"/>
        </w:rPr>
      </w:pPr>
    </w:p>
    <w:p>
      <w:pPr>
        <w:spacing w:line="290" w:lineRule="auto" w:before="0"/>
        <w:ind w:left="100" w:right="117" w:firstLine="0"/>
        <w:jc w:val="both"/>
        <w:rPr>
          <w:sz w:val="11"/>
        </w:rPr>
      </w:pPr>
      <w:r>
        <w:rPr>
          <w:color w:val="231F20"/>
          <w:w w:val="110"/>
          <w:sz w:val="18"/>
        </w:rPr>
        <w:t>que hace sólo pocos decenios existían naciones desconectadas (en la forma del bloque socialista). Soy de la opinión –concluye Jameson– de que el co- lapso</w:t>
      </w:r>
      <w:r>
        <w:rPr>
          <w:color w:val="231F20"/>
          <w:spacing w:val="-3"/>
          <w:w w:val="110"/>
          <w:sz w:val="18"/>
        </w:rPr>
        <w:t> </w:t>
      </w:r>
      <w:r>
        <w:rPr>
          <w:color w:val="231F20"/>
          <w:w w:val="110"/>
          <w:sz w:val="18"/>
        </w:rPr>
        <w:t>de</w:t>
      </w:r>
      <w:r>
        <w:rPr>
          <w:color w:val="231F20"/>
          <w:spacing w:val="-3"/>
          <w:w w:val="110"/>
          <w:sz w:val="18"/>
        </w:rPr>
        <w:t> </w:t>
      </w:r>
      <w:r>
        <w:rPr>
          <w:color w:val="231F20"/>
          <w:w w:val="110"/>
          <w:sz w:val="18"/>
        </w:rPr>
        <w:t>la</w:t>
      </w:r>
      <w:r>
        <w:rPr>
          <w:color w:val="231F20"/>
          <w:spacing w:val="-3"/>
          <w:w w:val="110"/>
          <w:sz w:val="18"/>
        </w:rPr>
        <w:t> </w:t>
      </w:r>
      <w:r>
        <w:rPr>
          <w:color w:val="231F20"/>
          <w:w w:val="110"/>
          <w:sz w:val="18"/>
        </w:rPr>
        <w:t>URSS</w:t>
      </w:r>
      <w:r>
        <w:rPr>
          <w:color w:val="231F20"/>
          <w:spacing w:val="-3"/>
          <w:w w:val="110"/>
          <w:sz w:val="18"/>
        </w:rPr>
        <w:t> </w:t>
      </w:r>
      <w:r>
        <w:rPr>
          <w:color w:val="231F20"/>
          <w:w w:val="110"/>
          <w:sz w:val="18"/>
        </w:rPr>
        <w:t>no</w:t>
      </w:r>
      <w:r>
        <w:rPr>
          <w:color w:val="231F20"/>
          <w:spacing w:val="-3"/>
          <w:w w:val="110"/>
          <w:sz w:val="18"/>
        </w:rPr>
        <w:t> </w:t>
      </w:r>
      <w:r>
        <w:rPr>
          <w:color w:val="231F20"/>
          <w:w w:val="110"/>
          <w:sz w:val="18"/>
        </w:rPr>
        <w:t>se</w:t>
      </w:r>
      <w:r>
        <w:rPr>
          <w:color w:val="231F20"/>
          <w:spacing w:val="-3"/>
          <w:w w:val="110"/>
          <w:sz w:val="18"/>
        </w:rPr>
        <w:t> </w:t>
      </w:r>
      <w:r>
        <w:rPr>
          <w:color w:val="231F20"/>
          <w:w w:val="110"/>
          <w:sz w:val="18"/>
        </w:rPr>
        <w:t>debió</w:t>
      </w:r>
      <w:r>
        <w:rPr>
          <w:color w:val="231F20"/>
          <w:spacing w:val="-3"/>
          <w:w w:val="110"/>
          <w:sz w:val="18"/>
        </w:rPr>
        <w:t> </w:t>
      </w:r>
      <w:r>
        <w:rPr>
          <w:color w:val="231F20"/>
          <w:w w:val="110"/>
          <w:sz w:val="18"/>
        </w:rPr>
        <w:t>al</w:t>
      </w:r>
      <w:r>
        <w:rPr>
          <w:color w:val="231F20"/>
          <w:spacing w:val="-3"/>
          <w:w w:val="110"/>
          <w:sz w:val="18"/>
        </w:rPr>
        <w:t> </w:t>
      </w:r>
      <w:r>
        <w:rPr>
          <w:color w:val="231F20"/>
          <w:w w:val="110"/>
          <w:sz w:val="18"/>
        </w:rPr>
        <w:t>fracaso</w:t>
      </w:r>
      <w:r>
        <w:rPr>
          <w:color w:val="231F20"/>
          <w:spacing w:val="-3"/>
          <w:w w:val="110"/>
          <w:sz w:val="18"/>
        </w:rPr>
        <w:t> </w:t>
      </w:r>
      <w:r>
        <w:rPr>
          <w:color w:val="231F20"/>
          <w:w w:val="110"/>
          <w:sz w:val="18"/>
        </w:rPr>
        <w:t>del</w:t>
      </w:r>
      <w:r>
        <w:rPr>
          <w:color w:val="231F20"/>
          <w:spacing w:val="-3"/>
          <w:w w:val="110"/>
          <w:sz w:val="18"/>
        </w:rPr>
        <w:t> </w:t>
      </w:r>
      <w:r>
        <w:rPr>
          <w:color w:val="231F20"/>
          <w:w w:val="110"/>
          <w:sz w:val="18"/>
        </w:rPr>
        <w:t>socialismo</w:t>
      </w:r>
      <w:r>
        <w:rPr>
          <w:color w:val="231F20"/>
          <w:spacing w:val="-3"/>
          <w:w w:val="110"/>
          <w:sz w:val="18"/>
        </w:rPr>
        <w:t> </w:t>
      </w:r>
      <w:r>
        <w:rPr>
          <w:color w:val="231F20"/>
          <w:w w:val="110"/>
          <w:sz w:val="18"/>
        </w:rPr>
        <w:t>sino</w:t>
      </w:r>
      <w:r>
        <w:rPr>
          <w:color w:val="231F20"/>
          <w:spacing w:val="-3"/>
          <w:w w:val="110"/>
          <w:sz w:val="18"/>
        </w:rPr>
        <w:t> </w:t>
      </w:r>
      <w:r>
        <w:rPr>
          <w:color w:val="231F20"/>
          <w:w w:val="110"/>
          <w:sz w:val="18"/>
        </w:rPr>
        <w:t>al</w:t>
      </w:r>
      <w:r>
        <w:rPr>
          <w:color w:val="231F20"/>
          <w:spacing w:val="-3"/>
          <w:w w:val="110"/>
          <w:sz w:val="18"/>
        </w:rPr>
        <w:t> </w:t>
      </w:r>
      <w:r>
        <w:rPr>
          <w:color w:val="231F20"/>
          <w:w w:val="110"/>
          <w:sz w:val="18"/>
        </w:rPr>
        <w:t>abandono</w:t>
      </w:r>
      <w:r>
        <w:rPr>
          <w:color w:val="231F20"/>
          <w:spacing w:val="-3"/>
          <w:w w:val="110"/>
          <w:sz w:val="18"/>
        </w:rPr>
        <w:t> </w:t>
      </w:r>
      <w:r>
        <w:rPr>
          <w:color w:val="231F20"/>
          <w:w w:val="110"/>
          <w:sz w:val="18"/>
        </w:rPr>
        <w:t>del proyecto de desconexión por el bloque</w:t>
      </w:r>
      <w:r>
        <w:rPr>
          <w:color w:val="231F20"/>
          <w:spacing w:val="27"/>
          <w:w w:val="110"/>
          <w:sz w:val="18"/>
        </w:rPr>
        <w:t> </w:t>
      </w:r>
      <w:r>
        <w:rPr>
          <w:color w:val="231F20"/>
          <w:w w:val="110"/>
          <w:sz w:val="18"/>
        </w:rPr>
        <w:t>socialista.</w:t>
      </w:r>
      <w:r>
        <w:rPr>
          <w:color w:val="231F20"/>
          <w:w w:val="110"/>
          <w:position w:val="5"/>
          <w:sz w:val="11"/>
        </w:rPr>
        <w:t>9</w:t>
      </w:r>
    </w:p>
    <w:p>
      <w:pPr>
        <w:pStyle w:val="BodyText"/>
        <w:spacing w:before="2"/>
      </w:pPr>
    </w:p>
    <w:p>
      <w:pPr>
        <w:pStyle w:val="BodyText"/>
        <w:spacing w:line="259" w:lineRule="auto"/>
        <w:ind w:left="100" w:right="114" w:firstLine="240"/>
        <w:jc w:val="both"/>
      </w:pPr>
      <w:r>
        <w:rPr>
          <w:color w:val="231F20"/>
          <w:w w:val="110"/>
        </w:rPr>
        <w:t>El mundo policéntrico, enunciado por Samir Amín, y sus múlti- ples formas culturales (hegemonía social “nacional popular”), que podría surgir de las propias contradicciones del desarrollo capita- lista en el siglo </w:t>
      </w:r>
      <w:r>
        <w:rPr>
          <w:rFonts w:ascii="Calibri" w:hAnsi="Calibri"/>
          <w:color w:val="231F20"/>
          <w:w w:val="110"/>
        </w:rPr>
        <w:t>xxi</w:t>
      </w:r>
      <w:r>
        <w:rPr>
          <w:color w:val="231F20"/>
          <w:w w:val="110"/>
        </w:rPr>
        <w:t>, contrasta con el mundo de permanente pertur- bación previsto por quienes deﬁenden un imperio renovado, basa- do en la supuesta racionalidad del mercado. Las contradicciones  que caracterizan la aparición de nuevas potencias económicas y culturales, con proyectos de hegemonía global (imperialismo), su- mados a los nuevos movimientos de base, entre los cuales se desta- can los ambientales y de mujeres, producirán nuevas crisis y proba- blemente nuevas desconexiones de Estados-nación que buscarán formas originales de cooperación capaces de sentar las bases para construir alternativas</w:t>
      </w:r>
      <w:r>
        <w:rPr>
          <w:color w:val="231F20"/>
          <w:spacing w:val="9"/>
          <w:w w:val="110"/>
        </w:rPr>
        <w:t> </w:t>
      </w:r>
      <w:r>
        <w:rPr>
          <w:color w:val="231F20"/>
          <w:w w:val="110"/>
        </w:rPr>
        <w:t>viables.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8"/>
        </w:rPr>
      </w:pPr>
    </w:p>
    <w:p>
      <w:pPr>
        <w:spacing w:line="256" w:lineRule="auto" w:before="0"/>
        <w:ind w:left="118" w:right="117" w:firstLine="240"/>
        <w:jc w:val="both"/>
        <w:rPr>
          <w:rFonts w:ascii="Cambria" w:hAnsi="Cambria"/>
          <w:i/>
          <w:sz w:val="16"/>
        </w:rPr>
      </w:pPr>
      <w:r>
        <w:rPr>
          <w:color w:val="231F20"/>
          <w:position w:val="5"/>
          <w:sz w:val="10"/>
        </w:rPr>
        <w:t>9 </w:t>
      </w:r>
      <w:r>
        <w:rPr>
          <w:color w:val="231F20"/>
          <w:sz w:val="16"/>
        </w:rPr>
        <w:t>La cita de Jameson en inglés es la siguiente: </w:t>
      </w:r>
      <w:r>
        <w:rPr>
          <w:rFonts w:ascii="Cambria" w:hAnsi="Cambria"/>
          <w:i/>
          <w:color w:val="231F20"/>
          <w:sz w:val="16"/>
        </w:rPr>
        <w:t>Might regions, even whole continents, </w:t>
      </w:r>
      <w:r>
        <w:rPr>
          <w:rFonts w:ascii="Cambria" w:hAnsi="Cambria"/>
          <w:i/>
          <w:color w:val="231F20"/>
          <w:sz w:val="16"/>
        </w:rPr>
        <w:t>exclude the forces of globalization, secede, or “delink” from it? […] The aura of doom that seems</w:t>
      </w:r>
      <w:r>
        <w:rPr>
          <w:rFonts w:ascii="Cambria" w:hAnsi="Cambria"/>
          <w:i/>
          <w:color w:val="231F20"/>
          <w:spacing w:val="-16"/>
          <w:sz w:val="16"/>
        </w:rPr>
        <w:t> </w:t>
      </w:r>
      <w:r>
        <w:rPr>
          <w:rFonts w:ascii="Cambria" w:hAnsi="Cambria"/>
          <w:i/>
          <w:color w:val="231F20"/>
          <w:sz w:val="16"/>
        </w:rPr>
        <w:t>to</w:t>
      </w:r>
      <w:r>
        <w:rPr>
          <w:rFonts w:ascii="Cambria" w:hAnsi="Cambria"/>
          <w:i/>
          <w:color w:val="231F20"/>
          <w:spacing w:val="-16"/>
          <w:sz w:val="16"/>
        </w:rPr>
        <w:t> </w:t>
      </w:r>
      <w:r>
        <w:rPr>
          <w:rFonts w:ascii="Cambria" w:hAnsi="Cambria"/>
          <w:i/>
          <w:color w:val="231F20"/>
          <w:sz w:val="16"/>
        </w:rPr>
        <w:t>hang</w:t>
      </w:r>
      <w:r>
        <w:rPr>
          <w:rFonts w:ascii="Cambria" w:hAnsi="Cambria"/>
          <w:i/>
          <w:color w:val="231F20"/>
          <w:spacing w:val="-16"/>
          <w:sz w:val="16"/>
        </w:rPr>
        <w:t> </w:t>
      </w:r>
      <w:r>
        <w:rPr>
          <w:rFonts w:ascii="Cambria" w:hAnsi="Cambria"/>
          <w:i/>
          <w:color w:val="231F20"/>
          <w:sz w:val="16"/>
        </w:rPr>
        <w:t>over</w:t>
      </w:r>
      <w:r>
        <w:rPr>
          <w:rFonts w:ascii="Cambria" w:hAnsi="Cambria"/>
          <w:i/>
          <w:color w:val="231F20"/>
          <w:spacing w:val="-16"/>
          <w:sz w:val="16"/>
        </w:rPr>
        <w:t> </w:t>
      </w:r>
      <w:r>
        <w:rPr>
          <w:rFonts w:ascii="Cambria" w:hAnsi="Cambria"/>
          <w:i/>
          <w:color w:val="231F20"/>
          <w:sz w:val="16"/>
        </w:rPr>
        <w:t>globalization’s</w:t>
      </w:r>
      <w:r>
        <w:rPr>
          <w:rFonts w:ascii="Cambria" w:hAnsi="Cambria"/>
          <w:i/>
          <w:color w:val="231F20"/>
          <w:spacing w:val="-16"/>
          <w:sz w:val="16"/>
        </w:rPr>
        <w:t> </w:t>
      </w:r>
      <w:r>
        <w:rPr>
          <w:rFonts w:ascii="Cambria" w:hAnsi="Cambria"/>
          <w:i/>
          <w:color w:val="231F20"/>
          <w:sz w:val="16"/>
        </w:rPr>
        <w:t>putative</w:t>
      </w:r>
      <w:r>
        <w:rPr>
          <w:rFonts w:ascii="Cambria" w:hAnsi="Cambria"/>
          <w:i/>
          <w:color w:val="231F20"/>
          <w:spacing w:val="-16"/>
          <w:sz w:val="16"/>
        </w:rPr>
        <w:t> </w:t>
      </w:r>
      <w:r>
        <w:rPr>
          <w:rFonts w:ascii="Cambria" w:hAnsi="Cambria"/>
          <w:i/>
          <w:color w:val="231F20"/>
          <w:sz w:val="16"/>
        </w:rPr>
        <w:t>irreversibility</w:t>
      </w:r>
      <w:r>
        <w:rPr>
          <w:rFonts w:ascii="Cambria" w:hAnsi="Cambria"/>
          <w:i/>
          <w:color w:val="231F20"/>
          <w:spacing w:val="-16"/>
          <w:sz w:val="16"/>
        </w:rPr>
        <w:t> </w:t>
      </w:r>
      <w:r>
        <w:rPr>
          <w:rFonts w:ascii="Cambria" w:hAnsi="Cambria"/>
          <w:i/>
          <w:color w:val="231F20"/>
          <w:sz w:val="16"/>
        </w:rPr>
        <w:t>confronts</w:t>
      </w:r>
      <w:r>
        <w:rPr>
          <w:rFonts w:ascii="Cambria" w:hAnsi="Cambria"/>
          <w:i/>
          <w:color w:val="231F20"/>
          <w:spacing w:val="-16"/>
          <w:sz w:val="16"/>
        </w:rPr>
        <w:t> </w:t>
      </w:r>
      <w:r>
        <w:rPr>
          <w:rFonts w:ascii="Cambria" w:hAnsi="Cambria"/>
          <w:i/>
          <w:color w:val="231F20"/>
          <w:sz w:val="16"/>
        </w:rPr>
        <w:t>us</w:t>
      </w:r>
      <w:r>
        <w:rPr>
          <w:rFonts w:ascii="Cambria" w:hAnsi="Cambria"/>
          <w:i/>
          <w:color w:val="231F20"/>
          <w:spacing w:val="-16"/>
          <w:sz w:val="16"/>
        </w:rPr>
        <w:t> </w:t>
      </w:r>
      <w:r>
        <w:rPr>
          <w:rFonts w:ascii="Cambria" w:hAnsi="Cambria"/>
          <w:i/>
          <w:color w:val="231F20"/>
          <w:sz w:val="16"/>
        </w:rPr>
        <w:t>with</w:t>
      </w:r>
      <w:r>
        <w:rPr>
          <w:rFonts w:ascii="Cambria" w:hAnsi="Cambria"/>
          <w:i/>
          <w:color w:val="231F20"/>
          <w:spacing w:val="-16"/>
          <w:sz w:val="16"/>
        </w:rPr>
        <w:t> </w:t>
      </w:r>
      <w:r>
        <w:rPr>
          <w:rFonts w:ascii="Cambria" w:hAnsi="Cambria"/>
          <w:i/>
          <w:color w:val="231F20"/>
          <w:sz w:val="16"/>
        </w:rPr>
        <w:t>our</w:t>
      </w:r>
      <w:r>
        <w:rPr>
          <w:rFonts w:ascii="Cambria" w:hAnsi="Cambria"/>
          <w:i/>
          <w:color w:val="231F20"/>
          <w:spacing w:val="-16"/>
          <w:sz w:val="16"/>
        </w:rPr>
        <w:t> </w:t>
      </w:r>
      <w:r>
        <w:rPr>
          <w:rFonts w:ascii="Cambria" w:hAnsi="Cambria"/>
          <w:i/>
          <w:color w:val="231F20"/>
          <w:sz w:val="16"/>
        </w:rPr>
        <w:t>own</w:t>
      </w:r>
      <w:r>
        <w:rPr>
          <w:rFonts w:ascii="Cambria" w:hAnsi="Cambria"/>
          <w:i/>
          <w:color w:val="231F20"/>
          <w:spacing w:val="-16"/>
          <w:sz w:val="16"/>
        </w:rPr>
        <w:t> </w:t>
      </w:r>
      <w:r>
        <w:rPr>
          <w:rFonts w:ascii="Cambria" w:hAnsi="Cambria"/>
          <w:i/>
          <w:color w:val="231F20"/>
          <w:sz w:val="16"/>
        </w:rPr>
        <w:t>inability to</w:t>
      </w:r>
      <w:r>
        <w:rPr>
          <w:rFonts w:ascii="Cambria" w:hAnsi="Cambria"/>
          <w:i/>
          <w:color w:val="231F20"/>
          <w:spacing w:val="-13"/>
          <w:sz w:val="16"/>
        </w:rPr>
        <w:t> </w:t>
      </w:r>
      <w:r>
        <w:rPr>
          <w:rFonts w:ascii="Cambria" w:hAnsi="Cambria"/>
          <w:i/>
          <w:color w:val="231F20"/>
          <w:sz w:val="16"/>
        </w:rPr>
        <w:t>imagine</w:t>
      </w:r>
      <w:r>
        <w:rPr>
          <w:rFonts w:ascii="Cambria" w:hAnsi="Cambria"/>
          <w:i/>
          <w:color w:val="231F20"/>
          <w:spacing w:val="-13"/>
          <w:sz w:val="16"/>
        </w:rPr>
        <w:t> </w:t>
      </w:r>
      <w:r>
        <w:rPr>
          <w:rFonts w:ascii="Cambria" w:hAnsi="Cambria"/>
          <w:i/>
          <w:color w:val="231F20"/>
          <w:sz w:val="16"/>
        </w:rPr>
        <w:t>any</w:t>
      </w:r>
      <w:r>
        <w:rPr>
          <w:rFonts w:ascii="Cambria" w:hAnsi="Cambria"/>
          <w:i/>
          <w:color w:val="231F20"/>
          <w:spacing w:val="-13"/>
          <w:sz w:val="16"/>
        </w:rPr>
        <w:t> </w:t>
      </w:r>
      <w:r>
        <w:rPr>
          <w:rFonts w:ascii="Cambria" w:hAnsi="Cambria"/>
          <w:i/>
          <w:color w:val="231F20"/>
          <w:sz w:val="16"/>
        </w:rPr>
        <w:t>alternative,</w:t>
      </w:r>
      <w:r>
        <w:rPr>
          <w:rFonts w:ascii="Cambria" w:hAnsi="Cambria"/>
          <w:i/>
          <w:color w:val="231F20"/>
          <w:spacing w:val="-13"/>
          <w:sz w:val="16"/>
        </w:rPr>
        <w:t> </w:t>
      </w:r>
      <w:r>
        <w:rPr>
          <w:rFonts w:ascii="Cambria" w:hAnsi="Cambria"/>
          <w:i/>
          <w:color w:val="231F20"/>
          <w:sz w:val="16"/>
        </w:rPr>
        <w:t>or</w:t>
      </w:r>
      <w:r>
        <w:rPr>
          <w:rFonts w:ascii="Cambria" w:hAnsi="Cambria"/>
          <w:i/>
          <w:color w:val="231F20"/>
          <w:spacing w:val="-13"/>
          <w:sz w:val="16"/>
        </w:rPr>
        <w:t> </w:t>
      </w:r>
      <w:r>
        <w:rPr>
          <w:rFonts w:ascii="Cambria" w:hAnsi="Cambria"/>
          <w:i/>
          <w:color w:val="231F20"/>
          <w:sz w:val="16"/>
        </w:rPr>
        <w:t>to</w:t>
      </w:r>
      <w:r>
        <w:rPr>
          <w:rFonts w:ascii="Cambria" w:hAnsi="Cambria"/>
          <w:i/>
          <w:color w:val="231F20"/>
          <w:spacing w:val="-13"/>
          <w:sz w:val="16"/>
        </w:rPr>
        <w:t> </w:t>
      </w:r>
      <w:r>
        <w:rPr>
          <w:rFonts w:ascii="Cambria" w:hAnsi="Cambria"/>
          <w:i/>
          <w:color w:val="231F20"/>
          <w:sz w:val="16"/>
        </w:rPr>
        <w:t>conceive</w:t>
      </w:r>
      <w:r>
        <w:rPr>
          <w:rFonts w:ascii="Cambria" w:hAnsi="Cambria"/>
          <w:i/>
          <w:color w:val="231F20"/>
          <w:spacing w:val="-13"/>
          <w:sz w:val="16"/>
        </w:rPr>
        <w:t> </w:t>
      </w:r>
      <w:r>
        <w:rPr>
          <w:rFonts w:ascii="Cambria" w:hAnsi="Cambria"/>
          <w:i/>
          <w:color w:val="231F20"/>
          <w:sz w:val="16"/>
        </w:rPr>
        <w:t>how</w:t>
      </w:r>
      <w:r>
        <w:rPr>
          <w:rFonts w:ascii="Cambria" w:hAnsi="Cambria"/>
          <w:i/>
          <w:color w:val="231F20"/>
          <w:spacing w:val="-13"/>
          <w:sz w:val="16"/>
        </w:rPr>
        <w:t> </w:t>
      </w:r>
      <w:r>
        <w:rPr>
          <w:rFonts w:ascii="Cambria" w:hAnsi="Cambria"/>
          <w:i/>
          <w:color w:val="231F20"/>
          <w:sz w:val="16"/>
        </w:rPr>
        <w:t>‘delinking’</w:t>
      </w:r>
      <w:r>
        <w:rPr>
          <w:rFonts w:ascii="Cambria" w:hAnsi="Cambria"/>
          <w:i/>
          <w:color w:val="231F20"/>
          <w:spacing w:val="-13"/>
          <w:sz w:val="16"/>
        </w:rPr>
        <w:t> </w:t>
      </w:r>
      <w:r>
        <w:rPr>
          <w:rFonts w:ascii="Cambria" w:hAnsi="Cambria"/>
          <w:i/>
          <w:color w:val="231F20"/>
          <w:sz w:val="16"/>
        </w:rPr>
        <w:t>from</w:t>
      </w:r>
      <w:r>
        <w:rPr>
          <w:rFonts w:ascii="Cambria" w:hAnsi="Cambria"/>
          <w:i/>
          <w:color w:val="231F20"/>
          <w:spacing w:val="-13"/>
          <w:sz w:val="16"/>
        </w:rPr>
        <w:t> </w:t>
      </w:r>
      <w:r>
        <w:rPr>
          <w:rFonts w:ascii="Cambria" w:hAnsi="Cambria"/>
          <w:i/>
          <w:color w:val="231F20"/>
          <w:sz w:val="16"/>
        </w:rPr>
        <w:t>the</w:t>
      </w:r>
      <w:r>
        <w:rPr>
          <w:rFonts w:ascii="Cambria" w:hAnsi="Cambria"/>
          <w:i/>
          <w:color w:val="231F20"/>
          <w:spacing w:val="-13"/>
          <w:sz w:val="16"/>
        </w:rPr>
        <w:t> </w:t>
      </w:r>
      <w:r>
        <w:rPr>
          <w:rFonts w:ascii="Cambria" w:hAnsi="Cambria"/>
          <w:i/>
          <w:color w:val="231F20"/>
          <w:sz w:val="16"/>
        </w:rPr>
        <w:t>world</w:t>
      </w:r>
      <w:r>
        <w:rPr>
          <w:rFonts w:ascii="Cambria" w:hAnsi="Cambria"/>
          <w:i/>
          <w:color w:val="231F20"/>
          <w:spacing w:val="-13"/>
          <w:sz w:val="16"/>
        </w:rPr>
        <w:t> </w:t>
      </w:r>
      <w:r>
        <w:rPr>
          <w:rFonts w:ascii="Cambria" w:hAnsi="Cambria"/>
          <w:i/>
          <w:color w:val="231F20"/>
          <w:sz w:val="16"/>
        </w:rPr>
        <w:t>economy</w:t>
      </w:r>
      <w:r>
        <w:rPr>
          <w:rFonts w:ascii="Cambria" w:hAnsi="Cambria"/>
          <w:i/>
          <w:color w:val="231F20"/>
          <w:spacing w:val="-13"/>
          <w:sz w:val="16"/>
        </w:rPr>
        <w:t> </w:t>
      </w:r>
      <w:r>
        <w:rPr>
          <w:rFonts w:ascii="Cambria" w:hAnsi="Cambria"/>
          <w:i/>
          <w:color w:val="231F20"/>
          <w:sz w:val="16"/>
        </w:rPr>
        <w:t>could</w:t>
      </w:r>
      <w:r>
        <w:rPr>
          <w:rFonts w:ascii="Cambria" w:hAnsi="Cambria"/>
          <w:i/>
          <w:color w:val="231F20"/>
          <w:spacing w:val="-13"/>
          <w:sz w:val="16"/>
        </w:rPr>
        <w:t> </w:t>
      </w:r>
      <w:r>
        <w:rPr>
          <w:rFonts w:ascii="Cambria" w:hAnsi="Cambria"/>
          <w:i/>
          <w:color w:val="231F20"/>
          <w:sz w:val="16"/>
        </w:rPr>
        <w:t>pos- sibly</w:t>
      </w:r>
      <w:r>
        <w:rPr>
          <w:rFonts w:ascii="Cambria" w:hAnsi="Cambria"/>
          <w:i/>
          <w:color w:val="231F20"/>
          <w:spacing w:val="-18"/>
          <w:sz w:val="16"/>
        </w:rPr>
        <w:t> </w:t>
      </w:r>
      <w:r>
        <w:rPr>
          <w:rFonts w:ascii="Cambria" w:hAnsi="Cambria"/>
          <w:i/>
          <w:color w:val="231F20"/>
          <w:sz w:val="16"/>
        </w:rPr>
        <w:t>be</w:t>
      </w:r>
      <w:r>
        <w:rPr>
          <w:rFonts w:ascii="Cambria" w:hAnsi="Cambria"/>
          <w:i/>
          <w:color w:val="231F20"/>
          <w:spacing w:val="-18"/>
          <w:sz w:val="16"/>
        </w:rPr>
        <w:t> </w:t>
      </w:r>
      <w:r>
        <w:rPr>
          <w:rFonts w:ascii="Cambria" w:hAnsi="Cambria"/>
          <w:i/>
          <w:color w:val="231F20"/>
          <w:sz w:val="16"/>
        </w:rPr>
        <w:t>a</w:t>
      </w:r>
      <w:r>
        <w:rPr>
          <w:rFonts w:ascii="Cambria" w:hAnsi="Cambria"/>
          <w:i/>
          <w:color w:val="231F20"/>
          <w:spacing w:val="-18"/>
          <w:sz w:val="16"/>
        </w:rPr>
        <w:t> </w:t>
      </w:r>
      <w:r>
        <w:rPr>
          <w:rFonts w:ascii="Cambria" w:hAnsi="Cambria"/>
          <w:i/>
          <w:color w:val="231F20"/>
          <w:sz w:val="16"/>
        </w:rPr>
        <w:t>feasible</w:t>
      </w:r>
      <w:r>
        <w:rPr>
          <w:rFonts w:ascii="Cambria" w:hAnsi="Cambria"/>
          <w:i/>
          <w:color w:val="231F20"/>
          <w:spacing w:val="-18"/>
          <w:sz w:val="16"/>
        </w:rPr>
        <w:t> </w:t>
      </w:r>
      <w:r>
        <w:rPr>
          <w:rFonts w:ascii="Cambria" w:hAnsi="Cambria"/>
          <w:i/>
          <w:color w:val="231F20"/>
          <w:sz w:val="16"/>
        </w:rPr>
        <w:t>political</w:t>
      </w:r>
      <w:r>
        <w:rPr>
          <w:rFonts w:ascii="Cambria" w:hAnsi="Cambria"/>
          <w:i/>
          <w:color w:val="231F20"/>
          <w:spacing w:val="-18"/>
          <w:sz w:val="16"/>
        </w:rPr>
        <w:t> </w:t>
      </w:r>
      <w:r>
        <w:rPr>
          <w:rFonts w:ascii="Cambria" w:hAnsi="Cambria"/>
          <w:i/>
          <w:color w:val="231F20"/>
          <w:sz w:val="16"/>
        </w:rPr>
        <w:t>and</w:t>
      </w:r>
      <w:r>
        <w:rPr>
          <w:rFonts w:ascii="Cambria" w:hAnsi="Cambria"/>
          <w:i/>
          <w:color w:val="231F20"/>
          <w:spacing w:val="-18"/>
          <w:sz w:val="16"/>
        </w:rPr>
        <w:t> </w:t>
      </w:r>
      <w:r>
        <w:rPr>
          <w:rFonts w:ascii="Cambria" w:hAnsi="Cambria"/>
          <w:i/>
          <w:color w:val="231F20"/>
          <w:sz w:val="16"/>
        </w:rPr>
        <w:t>economic</w:t>
      </w:r>
      <w:r>
        <w:rPr>
          <w:rFonts w:ascii="Cambria" w:hAnsi="Cambria"/>
          <w:i/>
          <w:color w:val="231F20"/>
          <w:spacing w:val="-18"/>
          <w:sz w:val="16"/>
        </w:rPr>
        <w:t> </w:t>
      </w:r>
      <w:r>
        <w:rPr>
          <w:rFonts w:ascii="Cambria" w:hAnsi="Cambria"/>
          <w:i/>
          <w:color w:val="231F20"/>
          <w:sz w:val="16"/>
        </w:rPr>
        <w:t>project</w:t>
      </w:r>
      <w:r>
        <w:rPr>
          <w:rFonts w:ascii="Cambria" w:hAnsi="Cambria"/>
          <w:i/>
          <w:color w:val="231F20"/>
          <w:spacing w:val="-18"/>
          <w:sz w:val="16"/>
        </w:rPr>
        <w:t> </w:t>
      </w:r>
      <w:r>
        <w:rPr>
          <w:rFonts w:ascii="Cambria" w:hAnsi="Cambria"/>
          <w:i/>
          <w:color w:val="231F20"/>
          <w:sz w:val="16"/>
        </w:rPr>
        <w:t>in</w:t>
      </w:r>
      <w:r>
        <w:rPr>
          <w:rFonts w:ascii="Cambria" w:hAnsi="Cambria"/>
          <w:i/>
          <w:color w:val="231F20"/>
          <w:spacing w:val="-18"/>
          <w:sz w:val="16"/>
        </w:rPr>
        <w:t> </w:t>
      </w:r>
      <w:r>
        <w:rPr>
          <w:rFonts w:ascii="Cambria" w:hAnsi="Cambria"/>
          <w:i/>
          <w:color w:val="231F20"/>
          <w:sz w:val="16"/>
        </w:rPr>
        <w:t>the</w:t>
      </w:r>
      <w:r>
        <w:rPr>
          <w:rFonts w:ascii="Cambria" w:hAnsi="Cambria"/>
          <w:i/>
          <w:color w:val="231F20"/>
          <w:spacing w:val="-18"/>
          <w:sz w:val="16"/>
        </w:rPr>
        <w:t> </w:t>
      </w:r>
      <w:r>
        <w:rPr>
          <w:rFonts w:ascii="Cambria" w:hAnsi="Cambria"/>
          <w:i/>
          <w:color w:val="231F20"/>
          <w:sz w:val="16"/>
        </w:rPr>
        <w:t>ﬁrst</w:t>
      </w:r>
      <w:r>
        <w:rPr>
          <w:rFonts w:ascii="Cambria" w:hAnsi="Cambria"/>
          <w:i/>
          <w:color w:val="231F20"/>
          <w:spacing w:val="-18"/>
          <w:sz w:val="16"/>
        </w:rPr>
        <w:t> </w:t>
      </w:r>
      <w:r>
        <w:rPr>
          <w:rFonts w:ascii="Cambria" w:hAnsi="Cambria"/>
          <w:i/>
          <w:color w:val="231F20"/>
          <w:sz w:val="16"/>
        </w:rPr>
        <w:t>place,</w:t>
      </w:r>
      <w:r>
        <w:rPr>
          <w:rFonts w:ascii="Cambria" w:hAnsi="Cambria"/>
          <w:i/>
          <w:color w:val="231F20"/>
          <w:spacing w:val="-18"/>
          <w:sz w:val="16"/>
        </w:rPr>
        <w:t> </w:t>
      </w:r>
      <w:r>
        <w:rPr>
          <w:rFonts w:ascii="Cambria" w:hAnsi="Cambria"/>
          <w:i/>
          <w:color w:val="231F20"/>
          <w:sz w:val="16"/>
        </w:rPr>
        <w:t>and</w:t>
      </w:r>
      <w:r>
        <w:rPr>
          <w:rFonts w:ascii="Cambria" w:hAnsi="Cambria"/>
          <w:i/>
          <w:color w:val="231F20"/>
          <w:spacing w:val="-18"/>
          <w:sz w:val="16"/>
        </w:rPr>
        <w:t> </w:t>
      </w:r>
      <w:r>
        <w:rPr>
          <w:rFonts w:ascii="Cambria" w:hAnsi="Cambria"/>
          <w:i/>
          <w:color w:val="231F20"/>
          <w:sz w:val="16"/>
        </w:rPr>
        <w:t>this</w:t>
      </w:r>
      <w:r>
        <w:rPr>
          <w:rFonts w:ascii="Cambria" w:hAnsi="Cambria"/>
          <w:i/>
          <w:color w:val="231F20"/>
          <w:spacing w:val="-18"/>
          <w:sz w:val="16"/>
        </w:rPr>
        <w:t> </w:t>
      </w:r>
      <w:r>
        <w:rPr>
          <w:rFonts w:ascii="Cambria" w:hAnsi="Cambria"/>
          <w:i/>
          <w:color w:val="231F20"/>
          <w:sz w:val="16"/>
        </w:rPr>
        <w:t>despite</w:t>
      </w:r>
      <w:r>
        <w:rPr>
          <w:rFonts w:ascii="Cambria" w:hAnsi="Cambria"/>
          <w:i/>
          <w:color w:val="231F20"/>
          <w:spacing w:val="-18"/>
          <w:sz w:val="16"/>
        </w:rPr>
        <w:t> </w:t>
      </w:r>
      <w:r>
        <w:rPr>
          <w:rFonts w:ascii="Cambria" w:hAnsi="Cambria"/>
          <w:i/>
          <w:color w:val="231F20"/>
          <w:sz w:val="16"/>
        </w:rPr>
        <w:t>the</w:t>
      </w:r>
      <w:r>
        <w:rPr>
          <w:rFonts w:ascii="Cambria" w:hAnsi="Cambria"/>
          <w:i/>
          <w:color w:val="231F20"/>
          <w:spacing w:val="-18"/>
          <w:sz w:val="16"/>
        </w:rPr>
        <w:t> </w:t>
      </w:r>
      <w:r>
        <w:rPr>
          <w:rFonts w:ascii="Cambria" w:hAnsi="Cambria"/>
          <w:i/>
          <w:color w:val="231F20"/>
          <w:sz w:val="16"/>
        </w:rPr>
        <w:t>fact</w:t>
      </w:r>
      <w:r>
        <w:rPr>
          <w:rFonts w:ascii="Cambria" w:hAnsi="Cambria"/>
          <w:i/>
          <w:color w:val="231F20"/>
          <w:spacing w:val="-18"/>
          <w:sz w:val="16"/>
        </w:rPr>
        <w:t> </w:t>
      </w:r>
      <w:r>
        <w:rPr>
          <w:rFonts w:ascii="Cambria" w:hAnsi="Cambria"/>
          <w:i/>
          <w:color w:val="231F20"/>
          <w:sz w:val="16"/>
        </w:rPr>
        <w:t>that quite</w:t>
      </w:r>
      <w:r>
        <w:rPr>
          <w:rFonts w:ascii="Cambria" w:hAnsi="Cambria"/>
          <w:i/>
          <w:color w:val="231F20"/>
          <w:spacing w:val="-13"/>
          <w:sz w:val="16"/>
        </w:rPr>
        <w:t> </w:t>
      </w:r>
      <w:r>
        <w:rPr>
          <w:rFonts w:ascii="Cambria" w:hAnsi="Cambria"/>
          <w:i/>
          <w:color w:val="231F20"/>
          <w:sz w:val="16"/>
        </w:rPr>
        <w:t>seriously</w:t>
      </w:r>
      <w:r>
        <w:rPr>
          <w:rFonts w:ascii="Cambria" w:hAnsi="Cambria"/>
          <w:i/>
          <w:color w:val="231F20"/>
          <w:spacing w:val="-13"/>
          <w:sz w:val="16"/>
        </w:rPr>
        <w:t> </w:t>
      </w:r>
      <w:r>
        <w:rPr>
          <w:rFonts w:ascii="Cambria" w:hAnsi="Cambria"/>
          <w:i/>
          <w:color w:val="231F20"/>
          <w:sz w:val="16"/>
        </w:rPr>
        <w:t>“delinked”</w:t>
      </w:r>
      <w:r>
        <w:rPr>
          <w:rFonts w:ascii="Cambria" w:hAnsi="Cambria"/>
          <w:i/>
          <w:color w:val="231F20"/>
          <w:spacing w:val="-13"/>
          <w:sz w:val="16"/>
        </w:rPr>
        <w:t> </w:t>
      </w:r>
      <w:r>
        <w:rPr>
          <w:rFonts w:ascii="Cambria" w:hAnsi="Cambria"/>
          <w:i/>
          <w:color w:val="231F20"/>
          <w:sz w:val="16"/>
        </w:rPr>
        <w:t>forms</w:t>
      </w:r>
      <w:r>
        <w:rPr>
          <w:rFonts w:ascii="Cambria" w:hAnsi="Cambria"/>
          <w:i/>
          <w:color w:val="231F20"/>
          <w:spacing w:val="-13"/>
          <w:sz w:val="16"/>
        </w:rPr>
        <w:t> </w:t>
      </w:r>
      <w:r>
        <w:rPr>
          <w:rFonts w:ascii="Cambria" w:hAnsi="Cambria"/>
          <w:i/>
          <w:color w:val="231F20"/>
          <w:sz w:val="16"/>
        </w:rPr>
        <w:t>of</w:t>
      </w:r>
      <w:r>
        <w:rPr>
          <w:rFonts w:ascii="Cambria" w:hAnsi="Cambria"/>
          <w:i/>
          <w:color w:val="231F20"/>
          <w:spacing w:val="-13"/>
          <w:sz w:val="16"/>
        </w:rPr>
        <w:t> </w:t>
      </w:r>
      <w:r>
        <w:rPr>
          <w:rFonts w:ascii="Cambria" w:hAnsi="Cambria"/>
          <w:i/>
          <w:color w:val="231F20"/>
          <w:sz w:val="16"/>
        </w:rPr>
        <w:t>national</w:t>
      </w:r>
      <w:r>
        <w:rPr>
          <w:rFonts w:ascii="Cambria" w:hAnsi="Cambria"/>
          <w:i/>
          <w:color w:val="231F20"/>
          <w:spacing w:val="-13"/>
          <w:sz w:val="16"/>
        </w:rPr>
        <w:t> </w:t>
      </w:r>
      <w:r>
        <w:rPr>
          <w:rFonts w:ascii="Cambria" w:hAnsi="Cambria"/>
          <w:i/>
          <w:color w:val="231F20"/>
          <w:sz w:val="16"/>
        </w:rPr>
        <w:t>existence</w:t>
      </w:r>
      <w:r>
        <w:rPr>
          <w:rFonts w:ascii="Cambria" w:hAnsi="Cambria"/>
          <w:i/>
          <w:color w:val="231F20"/>
          <w:spacing w:val="-13"/>
          <w:sz w:val="16"/>
        </w:rPr>
        <w:t> </w:t>
      </w:r>
      <w:r>
        <w:rPr>
          <w:rFonts w:ascii="Cambria" w:hAnsi="Cambria"/>
          <w:i/>
          <w:color w:val="231F20"/>
          <w:sz w:val="16"/>
        </w:rPr>
        <w:t>ﬂourished</w:t>
      </w:r>
      <w:r>
        <w:rPr>
          <w:rFonts w:ascii="Cambria" w:hAnsi="Cambria"/>
          <w:i/>
          <w:color w:val="231F20"/>
          <w:spacing w:val="-13"/>
          <w:sz w:val="16"/>
        </w:rPr>
        <w:t> </w:t>
      </w:r>
      <w:r>
        <w:rPr>
          <w:rFonts w:ascii="Cambria" w:hAnsi="Cambria"/>
          <w:i/>
          <w:color w:val="231F20"/>
          <w:sz w:val="16"/>
        </w:rPr>
        <w:t>only</w:t>
      </w:r>
      <w:r>
        <w:rPr>
          <w:rFonts w:ascii="Cambria" w:hAnsi="Cambria"/>
          <w:i/>
          <w:color w:val="231F20"/>
          <w:spacing w:val="-13"/>
          <w:sz w:val="16"/>
        </w:rPr>
        <w:t> </w:t>
      </w:r>
      <w:r>
        <w:rPr>
          <w:rFonts w:ascii="Cambria" w:hAnsi="Cambria"/>
          <w:i/>
          <w:color w:val="231F20"/>
          <w:sz w:val="16"/>
        </w:rPr>
        <w:t>a</w:t>
      </w:r>
      <w:r>
        <w:rPr>
          <w:rFonts w:ascii="Cambria" w:hAnsi="Cambria"/>
          <w:i/>
          <w:color w:val="231F20"/>
          <w:spacing w:val="-13"/>
          <w:sz w:val="16"/>
        </w:rPr>
        <w:t> </w:t>
      </w:r>
      <w:r>
        <w:rPr>
          <w:rFonts w:ascii="Cambria" w:hAnsi="Cambria"/>
          <w:i/>
          <w:color w:val="231F20"/>
          <w:sz w:val="16"/>
        </w:rPr>
        <w:t>few</w:t>
      </w:r>
      <w:r>
        <w:rPr>
          <w:rFonts w:ascii="Cambria" w:hAnsi="Cambria"/>
          <w:i/>
          <w:color w:val="231F20"/>
          <w:spacing w:val="-13"/>
          <w:sz w:val="16"/>
        </w:rPr>
        <w:t> </w:t>
      </w:r>
      <w:r>
        <w:rPr>
          <w:rFonts w:ascii="Cambria" w:hAnsi="Cambria"/>
          <w:i/>
          <w:color w:val="231F20"/>
          <w:sz w:val="16"/>
        </w:rPr>
        <w:t>decades</w:t>
      </w:r>
      <w:r>
        <w:rPr>
          <w:rFonts w:ascii="Cambria" w:hAnsi="Cambria"/>
          <w:i/>
          <w:color w:val="231F20"/>
          <w:spacing w:val="-13"/>
          <w:sz w:val="16"/>
        </w:rPr>
        <w:t> </w:t>
      </w:r>
      <w:r>
        <w:rPr>
          <w:rFonts w:ascii="Cambria" w:hAnsi="Cambria"/>
          <w:i/>
          <w:color w:val="231F20"/>
          <w:sz w:val="16"/>
        </w:rPr>
        <w:t>ago,</w:t>
      </w:r>
      <w:r>
        <w:rPr>
          <w:rFonts w:ascii="Cambria" w:hAnsi="Cambria"/>
          <w:i/>
          <w:color w:val="231F20"/>
          <w:spacing w:val="-13"/>
          <w:sz w:val="16"/>
        </w:rPr>
        <w:t> </w:t>
      </w:r>
      <w:r>
        <w:rPr>
          <w:rFonts w:ascii="Cambria" w:hAnsi="Cambria"/>
          <w:i/>
          <w:color w:val="231F20"/>
          <w:sz w:val="16"/>
        </w:rPr>
        <w:t>most notably</w:t>
      </w:r>
      <w:r>
        <w:rPr>
          <w:rFonts w:ascii="Cambria" w:hAnsi="Cambria"/>
          <w:i/>
          <w:color w:val="231F20"/>
          <w:spacing w:val="-19"/>
          <w:sz w:val="16"/>
        </w:rPr>
        <w:t> </w:t>
      </w:r>
      <w:r>
        <w:rPr>
          <w:rFonts w:ascii="Cambria" w:hAnsi="Cambria"/>
          <w:i/>
          <w:color w:val="231F20"/>
          <w:sz w:val="16"/>
        </w:rPr>
        <w:t>in</w:t>
      </w:r>
      <w:r>
        <w:rPr>
          <w:rFonts w:ascii="Cambria" w:hAnsi="Cambria"/>
          <w:i/>
          <w:color w:val="231F20"/>
          <w:spacing w:val="-19"/>
          <w:sz w:val="16"/>
        </w:rPr>
        <w:t> </w:t>
      </w:r>
      <w:r>
        <w:rPr>
          <w:rFonts w:ascii="Cambria" w:hAnsi="Cambria"/>
          <w:i/>
          <w:color w:val="231F20"/>
          <w:sz w:val="16"/>
        </w:rPr>
        <w:t>the</w:t>
      </w:r>
      <w:r>
        <w:rPr>
          <w:rFonts w:ascii="Cambria" w:hAnsi="Cambria"/>
          <w:i/>
          <w:color w:val="231F20"/>
          <w:spacing w:val="-19"/>
          <w:sz w:val="16"/>
        </w:rPr>
        <w:t> </w:t>
      </w:r>
      <w:r>
        <w:rPr>
          <w:rFonts w:ascii="Cambria" w:hAnsi="Cambria"/>
          <w:i/>
          <w:color w:val="231F20"/>
          <w:sz w:val="16"/>
        </w:rPr>
        <w:t>form</w:t>
      </w:r>
      <w:r>
        <w:rPr>
          <w:rFonts w:ascii="Cambria" w:hAnsi="Cambria"/>
          <w:i/>
          <w:color w:val="231F20"/>
          <w:spacing w:val="-19"/>
          <w:sz w:val="16"/>
        </w:rPr>
        <w:t> </w:t>
      </w:r>
      <w:r>
        <w:rPr>
          <w:rFonts w:ascii="Cambria" w:hAnsi="Cambria"/>
          <w:i/>
          <w:color w:val="231F20"/>
          <w:sz w:val="16"/>
        </w:rPr>
        <w:t>of</w:t>
      </w:r>
      <w:r>
        <w:rPr>
          <w:rFonts w:ascii="Cambria" w:hAnsi="Cambria"/>
          <w:i/>
          <w:color w:val="231F20"/>
          <w:spacing w:val="-19"/>
          <w:sz w:val="16"/>
        </w:rPr>
        <w:t> </w:t>
      </w:r>
      <w:r>
        <w:rPr>
          <w:rFonts w:ascii="Cambria" w:hAnsi="Cambria"/>
          <w:i/>
          <w:color w:val="231F20"/>
          <w:sz w:val="16"/>
        </w:rPr>
        <w:t>the</w:t>
      </w:r>
      <w:r>
        <w:rPr>
          <w:rFonts w:ascii="Cambria" w:hAnsi="Cambria"/>
          <w:i/>
          <w:color w:val="231F20"/>
          <w:spacing w:val="-19"/>
          <w:sz w:val="16"/>
        </w:rPr>
        <w:t> </w:t>
      </w:r>
      <w:r>
        <w:rPr>
          <w:rFonts w:ascii="Cambria" w:hAnsi="Cambria"/>
          <w:i/>
          <w:color w:val="231F20"/>
          <w:sz w:val="16"/>
        </w:rPr>
        <w:t>Socialist</w:t>
      </w:r>
      <w:r>
        <w:rPr>
          <w:rFonts w:ascii="Cambria" w:hAnsi="Cambria"/>
          <w:i/>
          <w:color w:val="231F20"/>
          <w:spacing w:val="-19"/>
          <w:sz w:val="16"/>
        </w:rPr>
        <w:t> </w:t>
      </w:r>
      <w:r>
        <w:rPr>
          <w:rFonts w:ascii="Cambria" w:hAnsi="Cambria"/>
          <w:i/>
          <w:color w:val="231F20"/>
          <w:sz w:val="16"/>
        </w:rPr>
        <w:t>bloc.</w:t>
      </w:r>
      <w:r>
        <w:rPr>
          <w:rFonts w:ascii="Cambria" w:hAnsi="Cambria"/>
          <w:i/>
          <w:color w:val="231F20"/>
          <w:spacing w:val="-19"/>
          <w:sz w:val="16"/>
        </w:rPr>
        <w:t> </w:t>
      </w:r>
      <w:r>
        <w:rPr>
          <w:rFonts w:ascii="Cambria" w:hAnsi="Cambria"/>
          <w:i/>
          <w:color w:val="231F20"/>
          <w:sz w:val="16"/>
        </w:rPr>
        <w:t>I</w:t>
      </w:r>
      <w:r>
        <w:rPr>
          <w:rFonts w:ascii="Cambria" w:hAnsi="Cambria"/>
          <w:i/>
          <w:color w:val="231F20"/>
          <w:spacing w:val="-19"/>
          <w:sz w:val="16"/>
        </w:rPr>
        <w:t> </w:t>
      </w:r>
      <w:r>
        <w:rPr>
          <w:rFonts w:ascii="Cambria" w:hAnsi="Cambria"/>
          <w:i/>
          <w:color w:val="231F20"/>
          <w:sz w:val="16"/>
        </w:rPr>
        <w:t>have</w:t>
      </w:r>
      <w:r>
        <w:rPr>
          <w:rFonts w:ascii="Cambria" w:hAnsi="Cambria"/>
          <w:i/>
          <w:color w:val="231F20"/>
          <w:spacing w:val="-19"/>
          <w:sz w:val="16"/>
        </w:rPr>
        <w:t> </w:t>
      </w:r>
      <w:r>
        <w:rPr>
          <w:rFonts w:ascii="Cambria" w:hAnsi="Cambria"/>
          <w:i/>
          <w:color w:val="231F20"/>
          <w:sz w:val="16"/>
        </w:rPr>
        <w:t>taken</w:t>
      </w:r>
      <w:r>
        <w:rPr>
          <w:rFonts w:ascii="Cambria" w:hAnsi="Cambria"/>
          <w:i/>
          <w:color w:val="231F20"/>
          <w:spacing w:val="-19"/>
          <w:sz w:val="16"/>
        </w:rPr>
        <w:t> </w:t>
      </w:r>
      <w:r>
        <w:rPr>
          <w:rFonts w:ascii="Cambria" w:hAnsi="Cambria"/>
          <w:i/>
          <w:color w:val="231F20"/>
          <w:sz w:val="16"/>
        </w:rPr>
        <w:t>the</w:t>
      </w:r>
      <w:r>
        <w:rPr>
          <w:rFonts w:ascii="Cambria" w:hAnsi="Cambria"/>
          <w:i/>
          <w:color w:val="231F20"/>
          <w:spacing w:val="-19"/>
          <w:sz w:val="16"/>
        </w:rPr>
        <w:t> </w:t>
      </w:r>
      <w:r>
        <w:rPr>
          <w:rFonts w:ascii="Cambria" w:hAnsi="Cambria"/>
          <w:i/>
          <w:color w:val="231F20"/>
          <w:sz w:val="16"/>
        </w:rPr>
        <w:t>unpopular</w:t>
      </w:r>
      <w:r>
        <w:rPr>
          <w:rFonts w:ascii="Cambria" w:hAnsi="Cambria"/>
          <w:i/>
          <w:color w:val="231F20"/>
          <w:spacing w:val="-19"/>
          <w:sz w:val="16"/>
        </w:rPr>
        <w:t> </w:t>
      </w:r>
      <w:r>
        <w:rPr>
          <w:rFonts w:ascii="Cambria" w:hAnsi="Cambria"/>
          <w:i/>
          <w:color w:val="231F20"/>
          <w:sz w:val="16"/>
        </w:rPr>
        <w:t>position</w:t>
      </w:r>
      <w:r>
        <w:rPr>
          <w:rFonts w:ascii="Cambria" w:hAnsi="Cambria"/>
          <w:i/>
          <w:color w:val="231F20"/>
          <w:spacing w:val="-19"/>
          <w:sz w:val="16"/>
        </w:rPr>
        <w:t> </w:t>
      </w:r>
      <w:r>
        <w:rPr>
          <w:rFonts w:ascii="Cambria" w:hAnsi="Cambria"/>
          <w:i/>
          <w:color w:val="231F20"/>
          <w:sz w:val="16"/>
        </w:rPr>
        <w:t>that</w:t>
      </w:r>
      <w:r>
        <w:rPr>
          <w:rFonts w:ascii="Cambria" w:hAnsi="Cambria"/>
          <w:i/>
          <w:color w:val="231F20"/>
          <w:spacing w:val="-19"/>
          <w:sz w:val="16"/>
        </w:rPr>
        <w:t> </w:t>
      </w:r>
      <w:r>
        <w:rPr>
          <w:rFonts w:ascii="Cambria" w:hAnsi="Cambria"/>
          <w:i/>
          <w:color w:val="231F20"/>
          <w:sz w:val="16"/>
        </w:rPr>
        <w:t>the</w:t>
      </w:r>
      <w:r>
        <w:rPr>
          <w:rFonts w:ascii="Cambria" w:hAnsi="Cambria"/>
          <w:i/>
          <w:color w:val="231F20"/>
          <w:spacing w:val="-19"/>
          <w:sz w:val="16"/>
        </w:rPr>
        <w:t> </w:t>
      </w:r>
      <w:r>
        <w:rPr>
          <w:rFonts w:ascii="Cambria" w:hAnsi="Cambria"/>
          <w:i/>
          <w:color w:val="231F20"/>
          <w:sz w:val="16"/>
        </w:rPr>
        <w:t>“collapse” of</w:t>
      </w:r>
      <w:r>
        <w:rPr>
          <w:rFonts w:ascii="Cambria" w:hAnsi="Cambria"/>
          <w:i/>
          <w:color w:val="231F20"/>
          <w:spacing w:val="-11"/>
          <w:sz w:val="16"/>
        </w:rPr>
        <w:t> </w:t>
      </w:r>
      <w:r>
        <w:rPr>
          <w:rFonts w:ascii="Cambria" w:hAnsi="Cambria"/>
          <w:i/>
          <w:color w:val="231F20"/>
          <w:sz w:val="16"/>
        </w:rPr>
        <w:t>the</w:t>
      </w:r>
      <w:r>
        <w:rPr>
          <w:rFonts w:ascii="Cambria" w:hAnsi="Cambria"/>
          <w:i/>
          <w:color w:val="231F20"/>
          <w:spacing w:val="-11"/>
          <w:sz w:val="16"/>
        </w:rPr>
        <w:t> </w:t>
      </w:r>
      <w:r>
        <w:rPr>
          <w:rFonts w:ascii="Cambria" w:hAnsi="Cambria"/>
          <w:i/>
          <w:color w:val="231F20"/>
          <w:sz w:val="16"/>
        </w:rPr>
        <w:t>Soviet</w:t>
      </w:r>
      <w:r>
        <w:rPr>
          <w:rFonts w:ascii="Cambria" w:hAnsi="Cambria"/>
          <w:i/>
          <w:color w:val="231F20"/>
          <w:spacing w:val="-11"/>
          <w:sz w:val="16"/>
        </w:rPr>
        <w:t> </w:t>
      </w:r>
      <w:r>
        <w:rPr>
          <w:rFonts w:ascii="Cambria" w:hAnsi="Cambria"/>
          <w:i/>
          <w:color w:val="231F20"/>
          <w:sz w:val="16"/>
        </w:rPr>
        <w:t>Union</w:t>
      </w:r>
      <w:r>
        <w:rPr>
          <w:rFonts w:ascii="Cambria" w:hAnsi="Cambria"/>
          <w:i/>
          <w:color w:val="231F20"/>
          <w:spacing w:val="-11"/>
          <w:sz w:val="16"/>
        </w:rPr>
        <w:t> </w:t>
      </w:r>
      <w:r>
        <w:rPr>
          <w:rFonts w:ascii="Cambria" w:hAnsi="Cambria"/>
          <w:i/>
          <w:color w:val="231F20"/>
          <w:sz w:val="16"/>
        </w:rPr>
        <w:t>was</w:t>
      </w:r>
      <w:r>
        <w:rPr>
          <w:rFonts w:ascii="Cambria" w:hAnsi="Cambria"/>
          <w:i/>
          <w:color w:val="231F20"/>
          <w:spacing w:val="-11"/>
          <w:sz w:val="16"/>
        </w:rPr>
        <w:t> </w:t>
      </w:r>
      <w:r>
        <w:rPr>
          <w:rFonts w:ascii="Cambria" w:hAnsi="Cambria"/>
          <w:i/>
          <w:color w:val="231F20"/>
          <w:sz w:val="16"/>
        </w:rPr>
        <w:t>due,</w:t>
      </w:r>
      <w:r>
        <w:rPr>
          <w:rFonts w:ascii="Cambria" w:hAnsi="Cambria"/>
          <w:i/>
          <w:color w:val="231F20"/>
          <w:spacing w:val="-11"/>
          <w:sz w:val="16"/>
        </w:rPr>
        <w:t> </w:t>
      </w:r>
      <w:r>
        <w:rPr>
          <w:rFonts w:ascii="Cambria" w:hAnsi="Cambria"/>
          <w:i/>
          <w:color w:val="231F20"/>
          <w:sz w:val="16"/>
        </w:rPr>
        <w:t>not</w:t>
      </w:r>
      <w:r>
        <w:rPr>
          <w:rFonts w:ascii="Cambria" w:hAnsi="Cambria"/>
          <w:i/>
          <w:color w:val="231F20"/>
          <w:spacing w:val="-11"/>
          <w:sz w:val="16"/>
        </w:rPr>
        <w:t> </w:t>
      </w:r>
      <w:r>
        <w:rPr>
          <w:rFonts w:ascii="Cambria" w:hAnsi="Cambria"/>
          <w:i/>
          <w:color w:val="231F20"/>
          <w:sz w:val="16"/>
        </w:rPr>
        <w:t>to</w:t>
      </w:r>
      <w:r>
        <w:rPr>
          <w:rFonts w:ascii="Cambria" w:hAnsi="Cambria"/>
          <w:i/>
          <w:color w:val="231F20"/>
          <w:spacing w:val="-11"/>
          <w:sz w:val="16"/>
        </w:rPr>
        <w:t> </w:t>
      </w:r>
      <w:r>
        <w:rPr>
          <w:rFonts w:ascii="Cambria" w:hAnsi="Cambria"/>
          <w:i/>
          <w:color w:val="231F20"/>
          <w:sz w:val="16"/>
        </w:rPr>
        <w:t>the</w:t>
      </w:r>
      <w:r>
        <w:rPr>
          <w:rFonts w:ascii="Cambria" w:hAnsi="Cambria"/>
          <w:i/>
          <w:color w:val="231F20"/>
          <w:spacing w:val="-11"/>
          <w:sz w:val="16"/>
        </w:rPr>
        <w:t> </w:t>
      </w:r>
      <w:r>
        <w:rPr>
          <w:rFonts w:ascii="Cambria" w:hAnsi="Cambria"/>
          <w:i/>
          <w:color w:val="231F20"/>
          <w:sz w:val="16"/>
        </w:rPr>
        <w:t>failure</w:t>
      </w:r>
      <w:r>
        <w:rPr>
          <w:rFonts w:ascii="Cambria" w:hAnsi="Cambria"/>
          <w:i/>
          <w:color w:val="231F20"/>
          <w:spacing w:val="-11"/>
          <w:sz w:val="16"/>
        </w:rPr>
        <w:t> </w:t>
      </w:r>
      <w:r>
        <w:rPr>
          <w:rFonts w:ascii="Cambria" w:hAnsi="Cambria"/>
          <w:i/>
          <w:color w:val="231F20"/>
          <w:sz w:val="16"/>
        </w:rPr>
        <w:t>of</w:t>
      </w:r>
      <w:r>
        <w:rPr>
          <w:rFonts w:ascii="Cambria" w:hAnsi="Cambria"/>
          <w:i/>
          <w:color w:val="231F20"/>
          <w:spacing w:val="-11"/>
          <w:sz w:val="16"/>
        </w:rPr>
        <w:t> </w:t>
      </w:r>
      <w:r>
        <w:rPr>
          <w:rFonts w:ascii="Cambria" w:hAnsi="Cambria"/>
          <w:i/>
          <w:color w:val="231F20"/>
          <w:sz w:val="16"/>
        </w:rPr>
        <w:t>socialism,</w:t>
      </w:r>
      <w:r>
        <w:rPr>
          <w:rFonts w:ascii="Cambria" w:hAnsi="Cambria"/>
          <w:i/>
          <w:color w:val="231F20"/>
          <w:spacing w:val="-11"/>
          <w:sz w:val="16"/>
        </w:rPr>
        <w:t> </w:t>
      </w:r>
      <w:r>
        <w:rPr>
          <w:rFonts w:ascii="Cambria" w:hAnsi="Cambria"/>
          <w:i/>
          <w:color w:val="231F20"/>
          <w:sz w:val="16"/>
        </w:rPr>
        <w:t>but</w:t>
      </w:r>
      <w:r>
        <w:rPr>
          <w:rFonts w:ascii="Cambria" w:hAnsi="Cambria"/>
          <w:i/>
          <w:color w:val="231F20"/>
          <w:spacing w:val="-11"/>
          <w:sz w:val="16"/>
        </w:rPr>
        <w:t> </w:t>
      </w:r>
      <w:r>
        <w:rPr>
          <w:rFonts w:ascii="Cambria" w:hAnsi="Cambria"/>
          <w:i/>
          <w:color w:val="231F20"/>
          <w:sz w:val="16"/>
        </w:rPr>
        <w:t>to</w:t>
      </w:r>
      <w:r>
        <w:rPr>
          <w:rFonts w:ascii="Cambria" w:hAnsi="Cambria"/>
          <w:i/>
          <w:color w:val="231F20"/>
          <w:spacing w:val="-11"/>
          <w:sz w:val="16"/>
        </w:rPr>
        <w:t> </w:t>
      </w:r>
      <w:r>
        <w:rPr>
          <w:rFonts w:ascii="Cambria" w:hAnsi="Cambria"/>
          <w:i/>
          <w:color w:val="231F20"/>
          <w:sz w:val="16"/>
        </w:rPr>
        <w:t>the</w:t>
      </w:r>
      <w:r>
        <w:rPr>
          <w:rFonts w:ascii="Cambria" w:hAnsi="Cambria"/>
          <w:i/>
          <w:color w:val="231F20"/>
          <w:spacing w:val="-11"/>
          <w:sz w:val="16"/>
        </w:rPr>
        <w:t> </w:t>
      </w:r>
      <w:r>
        <w:rPr>
          <w:rFonts w:ascii="Cambria" w:hAnsi="Cambria"/>
          <w:i/>
          <w:color w:val="231F20"/>
          <w:sz w:val="16"/>
        </w:rPr>
        <w:t>abandonment</w:t>
      </w:r>
      <w:r>
        <w:rPr>
          <w:rFonts w:ascii="Cambria" w:hAnsi="Cambria"/>
          <w:i/>
          <w:color w:val="231F20"/>
          <w:spacing w:val="-11"/>
          <w:sz w:val="16"/>
        </w:rPr>
        <w:t> </w:t>
      </w:r>
      <w:r>
        <w:rPr>
          <w:rFonts w:ascii="Cambria" w:hAnsi="Cambria"/>
          <w:i/>
          <w:color w:val="231F20"/>
          <w:sz w:val="16"/>
        </w:rPr>
        <w:t>of</w:t>
      </w:r>
      <w:r>
        <w:rPr>
          <w:rFonts w:ascii="Cambria" w:hAnsi="Cambria"/>
          <w:i/>
          <w:color w:val="231F20"/>
          <w:spacing w:val="-11"/>
          <w:sz w:val="16"/>
        </w:rPr>
        <w:t> </w:t>
      </w:r>
      <w:r>
        <w:rPr>
          <w:rFonts w:ascii="Cambria" w:hAnsi="Cambria"/>
          <w:i/>
          <w:color w:val="231F20"/>
          <w:sz w:val="16"/>
        </w:rPr>
        <w:t>delink- ing</w:t>
      </w:r>
      <w:r>
        <w:rPr>
          <w:rFonts w:ascii="Cambria" w:hAnsi="Cambria"/>
          <w:i/>
          <w:color w:val="231F20"/>
          <w:spacing w:val="-9"/>
          <w:sz w:val="16"/>
        </w:rPr>
        <w:t> </w:t>
      </w:r>
      <w:r>
        <w:rPr>
          <w:rFonts w:ascii="Cambria" w:hAnsi="Cambria"/>
          <w:i/>
          <w:color w:val="231F20"/>
          <w:sz w:val="16"/>
        </w:rPr>
        <w:t>by</w:t>
      </w:r>
      <w:r>
        <w:rPr>
          <w:rFonts w:ascii="Cambria" w:hAnsi="Cambria"/>
          <w:i/>
          <w:color w:val="231F20"/>
          <w:spacing w:val="-9"/>
          <w:sz w:val="16"/>
        </w:rPr>
        <w:t> </w:t>
      </w:r>
      <w:r>
        <w:rPr>
          <w:rFonts w:ascii="Cambria" w:hAnsi="Cambria"/>
          <w:i/>
          <w:color w:val="231F20"/>
          <w:sz w:val="16"/>
        </w:rPr>
        <w:t>the</w:t>
      </w:r>
      <w:r>
        <w:rPr>
          <w:rFonts w:ascii="Cambria" w:hAnsi="Cambria"/>
          <w:i/>
          <w:color w:val="231F20"/>
          <w:spacing w:val="-9"/>
          <w:sz w:val="16"/>
        </w:rPr>
        <w:t> </w:t>
      </w:r>
      <w:r>
        <w:rPr>
          <w:rFonts w:ascii="Cambria" w:hAnsi="Cambria"/>
          <w:i/>
          <w:color w:val="231F20"/>
          <w:sz w:val="16"/>
        </w:rPr>
        <w:t>Socialist</w:t>
      </w:r>
      <w:r>
        <w:rPr>
          <w:rFonts w:ascii="Cambria" w:hAnsi="Cambria"/>
          <w:i/>
          <w:color w:val="231F20"/>
          <w:spacing w:val="-9"/>
          <w:sz w:val="16"/>
        </w:rPr>
        <w:t> </w:t>
      </w:r>
      <w:r>
        <w:rPr>
          <w:rFonts w:ascii="Cambria" w:hAnsi="Cambria"/>
          <w:i/>
          <w:color w:val="231F20"/>
          <w:sz w:val="16"/>
        </w:rPr>
        <w:t>bloc.</w:t>
      </w:r>
    </w:p>
    <w:p>
      <w:pPr>
        <w:spacing w:after="0" w:line="256" w:lineRule="auto"/>
        <w:jc w:val="both"/>
        <w:rPr>
          <w:rFonts w:ascii="Cambria" w:hAnsi="Cambria"/>
          <w:sz w:val="16"/>
        </w:rPr>
        <w:sectPr>
          <w:pgSz w:w="7640" w:h="11900"/>
          <w:pgMar w:header="676" w:footer="0" w:top="860" w:bottom="280" w:left="780" w:right="640"/>
        </w:sectPr>
      </w:pPr>
    </w:p>
    <w:p>
      <w:pPr>
        <w:pStyle w:val="BodyText"/>
        <w:spacing w:before="160"/>
        <w:ind w:left="120" w:right="54"/>
        <w:rPr>
          <w:rFonts w:ascii="Calibri"/>
        </w:rPr>
      </w:pPr>
      <w:r>
        <w:rPr>
          <w:rFonts w:ascii="Calibri"/>
          <w:color w:val="231F20"/>
          <w:w w:val="120"/>
        </w:rPr>
        <w:t>referencias</w:t>
      </w:r>
    </w:p>
    <w:p>
      <w:pPr>
        <w:pStyle w:val="BodyText"/>
        <w:spacing w:before="1"/>
        <w:rPr>
          <w:rFonts w:ascii="Calibri"/>
        </w:rPr>
      </w:pPr>
    </w:p>
    <w:p>
      <w:pPr>
        <w:spacing w:line="254" w:lineRule="auto" w:before="0"/>
        <w:ind w:left="359" w:right="118" w:hanging="240"/>
        <w:jc w:val="both"/>
        <w:rPr>
          <w:sz w:val="18"/>
        </w:rPr>
      </w:pPr>
      <w:r>
        <w:rPr>
          <w:color w:val="231F20"/>
          <w:sz w:val="18"/>
        </w:rPr>
        <w:t>Amín, Samir, 2000, </w:t>
      </w:r>
      <w:r>
        <w:rPr>
          <w:rFonts w:ascii="Cambria" w:hAnsi="Cambria"/>
          <w:i/>
          <w:color w:val="231F20"/>
          <w:sz w:val="18"/>
        </w:rPr>
        <w:t>Maldevelopment. Anatomy of a global failure</w:t>
      </w:r>
      <w:r>
        <w:rPr>
          <w:color w:val="231F20"/>
          <w:sz w:val="18"/>
        </w:rPr>
        <w:t>, The United Nations  University,  Londres,  Zed  Books.</w:t>
      </w:r>
    </w:p>
    <w:p>
      <w:pPr>
        <w:spacing w:line="254" w:lineRule="auto" w:before="0"/>
        <w:ind w:left="359" w:right="118" w:hanging="240"/>
        <w:jc w:val="both"/>
        <w:rPr>
          <w:sz w:val="18"/>
        </w:rPr>
      </w:pPr>
      <w:r>
        <w:rPr>
          <w:color w:val="231F20"/>
          <w:sz w:val="18"/>
          <w:u w:val="single" w:color="221E1F"/>
        </w:rPr>
        <w:t>         </w:t>
      </w:r>
      <w:r>
        <w:rPr>
          <w:color w:val="231F20"/>
          <w:spacing w:val="7"/>
          <w:sz w:val="18"/>
          <w:u w:val="single" w:color="221E1F"/>
        </w:rPr>
        <w:t> </w:t>
      </w:r>
      <w:r>
        <w:rPr>
          <w:color w:val="231F20"/>
          <w:sz w:val="18"/>
        </w:rPr>
        <w:t>, 1997, </w:t>
      </w:r>
      <w:r>
        <w:rPr>
          <w:rFonts w:ascii="Cambria" w:hAnsi="Cambria"/>
          <w:i/>
          <w:color w:val="231F20"/>
          <w:sz w:val="18"/>
        </w:rPr>
        <w:t>Los  desafíos  de  la  mundialización</w:t>
      </w:r>
      <w:r>
        <w:rPr>
          <w:color w:val="231F20"/>
          <w:sz w:val="18"/>
        </w:rPr>
        <w:t>, México, Siglo XXI Editores,   p. </w:t>
      </w:r>
      <w:r>
        <w:rPr>
          <w:color w:val="231F20"/>
          <w:spacing w:val="4"/>
          <w:sz w:val="18"/>
        </w:rPr>
        <w:t> </w:t>
      </w:r>
      <w:r>
        <w:rPr>
          <w:color w:val="231F20"/>
          <w:sz w:val="18"/>
        </w:rPr>
        <w:t>259.</w:t>
      </w:r>
    </w:p>
    <w:p>
      <w:pPr>
        <w:spacing w:line="252" w:lineRule="auto" w:before="0"/>
        <w:ind w:left="359" w:right="119" w:hanging="240"/>
        <w:jc w:val="both"/>
        <w:rPr>
          <w:sz w:val="18"/>
        </w:rPr>
      </w:pPr>
      <w:r>
        <w:rPr>
          <w:color w:val="231F20"/>
          <w:sz w:val="18"/>
          <w:u w:val="single" w:color="221E1F"/>
        </w:rPr>
        <w:t>          </w:t>
      </w:r>
      <w:r>
        <w:rPr>
          <w:color w:val="231F20"/>
          <w:sz w:val="18"/>
        </w:rPr>
        <w:t>, 1987, “Prologue”, Mohamed Lamine Gakou</w:t>
      </w:r>
      <w:r>
        <w:rPr>
          <w:b/>
          <w:color w:val="231F20"/>
          <w:sz w:val="18"/>
        </w:rPr>
        <w:t>, </w:t>
      </w:r>
      <w:r>
        <w:rPr>
          <w:rFonts w:ascii="Cambria" w:hAnsi="Cambria"/>
          <w:i/>
          <w:color w:val="231F20"/>
          <w:sz w:val="18"/>
        </w:rPr>
        <w:t>The crisis in African agri- </w:t>
      </w:r>
      <w:r>
        <w:rPr>
          <w:rFonts w:ascii="Cambria" w:hAnsi="Cambria"/>
          <w:i/>
          <w:color w:val="231F20"/>
          <w:sz w:val="18"/>
        </w:rPr>
        <w:t>culture. Studies in African political economy</w:t>
      </w:r>
      <w:r>
        <w:rPr>
          <w:b/>
          <w:color w:val="231F20"/>
          <w:sz w:val="18"/>
        </w:rPr>
        <w:t>, </w:t>
      </w:r>
      <w:r>
        <w:rPr>
          <w:color w:val="231F20"/>
          <w:sz w:val="18"/>
        </w:rPr>
        <w:t>The United Nations University, Londres  y  Nueva  Jersey,  Zed Books.</w:t>
      </w:r>
    </w:p>
    <w:p>
      <w:pPr>
        <w:spacing w:line="254" w:lineRule="auto" w:before="0"/>
        <w:ind w:left="360" w:right="117" w:hanging="240"/>
        <w:jc w:val="both"/>
        <w:rPr>
          <w:sz w:val="18"/>
        </w:rPr>
      </w:pPr>
      <w:r>
        <w:rPr>
          <w:color w:val="231F20"/>
          <w:w w:val="105"/>
          <w:sz w:val="18"/>
        </w:rPr>
        <w:t>Arrighi, Giovanni, 2005, “Hegemony Unravelling”, </w:t>
      </w:r>
      <w:r>
        <w:rPr>
          <w:rFonts w:ascii="Cambria" w:hAnsi="Cambria"/>
          <w:i/>
          <w:color w:val="231F20"/>
          <w:w w:val="105"/>
          <w:sz w:val="18"/>
        </w:rPr>
        <w:t>New Left Review</w:t>
      </w:r>
      <w:r>
        <w:rPr>
          <w:color w:val="231F20"/>
          <w:w w:val="105"/>
          <w:sz w:val="18"/>
        </w:rPr>
        <w:t>, núm.</w:t>
      </w:r>
      <w:r>
        <w:rPr>
          <w:color w:val="231F20"/>
          <w:spacing w:val="-28"/>
          <w:w w:val="105"/>
          <w:sz w:val="18"/>
        </w:rPr>
        <w:t> </w:t>
      </w:r>
      <w:r>
        <w:rPr>
          <w:color w:val="231F20"/>
          <w:w w:val="105"/>
          <w:sz w:val="18"/>
        </w:rPr>
        <w:t>32, marzo-abril.</w:t>
      </w:r>
    </w:p>
    <w:p>
      <w:pPr>
        <w:spacing w:line="254" w:lineRule="auto" w:before="0"/>
        <w:ind w:left="360" w:right="118" w:hanging="240"/>
        <w:jc w:val="both"/>
        <w:rPr>
          <w:sz w:val="18"/>
        </w:rPr>
      </w:pPr>
      <w:r>
        <w:rPr>
          <w:color w:val="231F20"/>
          <w:sz w:val="18"/>
          <w:u w:val="single" w:color="221E1F"/>
        </w:rPr>
        <w:t>          </w:t>
      </w:r>
      <w:r>
        <w:rPr>
          <w:color w:val="231F20"/>
          <w:w w:val="105"/>
          <w:sz w:val="18"/>
        </w:rPr>
        <w:t>,</w:t>
      </w:r>
      <w:r>
        <w:rPr>
          <w:color w:val="231F20"/>
          <w:spacing w:val="-10"/>
          <w:w w:val="105"/>
          <w:sz w:val="18"/>
        </w:rPr>
        <w:t> </w:t>
      </w:r>
      <w:r>
        <w:rPr>
          <w:color w:val="231F20"/>
          <w:w w:val="105"/>
          <w:sz w:val="18"/>
        </w:rPr>
        <w:t>2003,</w:t>
      </w:r>
      <w:r>
        <w:rPr>
          <w:color w:val="231F20"/>
          <w:spacing w:val="-10"/>
          <w:w w:val="105"/>
          <w:sz w:val="18"/>
        </w:rPr>
        <w:t> </w:t>
      </w:r>
      <w:r>
        <w:rPr>
          <w:color w:val="231F20"/>
          <w:w w:val="105"/>
          <w:sz w:val="18"/>
        </w:rPr>
        <w:t>“Tracking</w:t>
      </w:r>
      <w:r>
        <w:rPr>
          <w:color w:val="231F20"/>
          <w:spacing w:val="-10"/>
          <w:w w:val="105"/>
          <w:sz w:val="18"/>
        </w:rPr>
        <w:t> </w:t>
      </w:r>
      <w:r>
        <w:rPr>
          <w:color w:val="231F20"/>
          <w:w w:val="105"/>
          <w:sz w:val="18"/>
        </w:rPr>
        <w:t>Global</w:t>
      </w:r>
      <w:r>
        <w:rPr>
          <w:color w:val="231F20"/>
          <w:spacing w:val="-10"/>
          <w:w w:val="105"/>
          <w:sz w:val="18"/>
        </w:rPr>
        <w:t> </w:t>
      </w:r>
      <w:r>
        <w:rPr>
          <w:color w:val="231F20"/>
          <w:w w:val="105"/>
          <w:sz w:val="18"/>
        </w:rPr>
        <w:t>Turbulence”,</w:t>
      </w:r>
      <w:r>
        <w:rPr>
          <w:color w:val="231F20"/>
          <w:spacing w:val="-10"/>
          <w:w w:val="105"/>
          <w:sz w:val="18"/>
        </w:rPr>
        <w:t> </w:t>
      </w:r>
      <w:r>
        <w:rPr>
          <w:rFonts w:ascii="Cambria" w:hAnsi="Cambria"/>
          <w:i/>
          <w:color w:val="231F20"/>
          <w:w w:val="105"/>
          <w:sz w:val="18"/>
        </w:rPr>
        <w:t>New</w:t>
      </w:r>
      <w:r>
        <w:rPr>
          <w:rFonts w:ascii="Cambria" w:hAnsi="Cambria"/>
          <w:i/>
          <w:color w:val="231F20"/>
          <w:spacing w:val="-4"/>
          <w:w w:val="105"/>
          <w:sz w:val="18"/>
        </w:rPr>
        <w:t> </w:t>
      </w:r>
      <w:r>
        <w:rPr>
          <w:rFonts w:ascii="Cambria" w:hAnsi="Cambria"/>
          <w:i/>
          <w:color w:val="231F20"/>
          <w:w w:val="105"/>
          <w:sz w:val="18"/>
        </w:rPr>
        <w:t>Left</w:t>
      </w:r>
      <w:r>
        <w:rPr>
          <w:rFonts w:ascii="Cambria" w:hAnsi="Cambria"/>
          <w:i/>
          <w:color w:val="231F20"/>
          <w:spacing w:val="-4"/>
          <w:w w:val="105"/>
          <w:sz w:val="18"/>
        </w:rPr>
        <w:t> </w:t>
      </w:r>
      <w:r>
        <w:rPr>
          <w:rFonts w:ascii="Cambria" w:hAnsi="Cambria"/>
          <w:i/>
          <w:color w:val="231F20"/>
          <w:w w:val="105"/>
          <w:sz w:val="18"/>
        </w:rPr>
        <w:t>Review</w:t>
      </w:r>
      <w:r>
        <w:rPr>
          <w:color w:val="231F20"/>
          <w:w w:val="105"/>
          <w:sz w:val="18"/>
        </w:rPr>
        <w:t>,</w:t>
      </w:r>
      <w:r>
        <w:rPr>
          <w:color w:val="231F20"/>
          <w:spacing w:val="-10"/>
          <w:w w:val="105"/>
          <w:sz w:val="18"/>
        </w:rPr>
        <w:t> </w:t>
      </w:r>
      <w:r>
        <w:rPr>
          <w:color w:val="231F20"/>
          <w:w w:val="105"/>
          <w:sz w:val="18"/>
        </w:rPr>
        <w:t>núm.</w:t>
      </w:r>
      <w:r>
        <w:rPr>
          <w:color w:val="231F20"/>
          <w:spacing w:val="-10"/>
          <w:w w:val="105"/>
          <w:sz w:val="18"/>
        </w:rPr>
        <w:t> </w:t>
      </w:r>
      <w:r>
        <w:rPr>
          <w:color w:val="231F20"/>
          <w:w w:val="105"/>
          <w:sz w:val="18"/>
        </w:rPr>
        <w:t>20,</w:t>
      </w:r>
      <w:r>
        <w:rPr>
          <w:color w:val="231F20"/>
          <w:spacing w:val="-10"/>
          <w:w w:val="105"/>
          <w:sz w:val="18"/>
        </w:rPr>
        <w:t> </w:t>
      </w:r>
      <w:r>
        <w:rPr>
          <w:color w:val="231F20"/>
          <w:w w:val="105"/>
          <w:sz w:val="18"/>
        </w:rPr>
        <w:t>marzo- abril.</w:t>
      </w:r>
    </w:p>
    <w:p>
      <w:pPr>
        <w:spacing w:line="249" w:lineRule="auto" w:before="0"/>
        <w:ind w:left="360" w:right="119" w:hanging="240"/>
        <w:jc w:val="both"/>
        <w:rPr>
          <w:sz w:val="18"/>
        </w:rPr>
      </w:pPr>
      <w:r>
        <w:rPr>
          <w:color w:val="231F20"/>
          <w:sz w:val="18"/>
          <w:u w:val="single" w:color="221E1F"/>
        </w:rPr>
        <w:t>          </w:t>
      </w:r>
      <w:r>
        <w:rPr>
          <w:color w:val="231F20"/>
          <w:w w:val="105"/>
          <w:sz w:val="18"/>
        </w:rPr>
        <w:t>, Terence Hopkins e Immanuel Wallerstein, 1989, </w:t>
      </w:r>
      <w:r>
        <w:rPr>
          <w:rFonts w:ascii="Cambria"/>
          <w:i/>
          <w:color w:val="231F20"/>
          <w:w w:val="105"/>
          <w:sz w:val="18"/>
        </w:rPr>
        <w:t>Antisystemic Move- </w:t>
      </w:r>
      <w:r>
        <w:rPr>
          <w:rFonts w:ascii="Cambria"/>
          <w:i/>
          <w:color w:val="231F20"/>
          <w:w w:val="105"/>
          <w:sz w:val="18"/>
        </w:rPr>
        <w:t>ments</w:t>
      </w:r>
      <w:r>
        <w:rPr>
          <w:color w:val="231F20"/>
          <w:w w:val="105"/>
          <w:sz w:val="18"/>
        </w:rPr>
        <w:t>, Londres, Verso.</w:t>
      </w:r>
    </w:p>
    <w:p>
      <w:pPr>
        <w:spacing w:line="247" w:lineRule="auto" w:before="0"/>
        <w:ind w:left="359" w:right="117" w:hanging="240"/>
        <w:jc w:val="both"/>
        <w:rPr>
          <w:sz w:val="18"/>
        </w:rPr>
      </w:pPr>
      <w:r>
        <w:rPr>
          <w:color w:val="231F20"/>
          <w:sz w:val="18"/>
        </w:rPr>
        <w:t>Auken, Bill van, 2005, </w:t>
      </w:r>
      <w:r>
        <w:rPr>
          <w:rFonts w:ascii="Cambria" w:hAnsi="Cambria"/>
          <w:i/>
          <w:color w:val="231F20"/>
          <w:sz w:val="18"/>
        </w:rPr>
        <w:t>Bush revela sus planes para crear una oﬁcina colonial de </w:t>
      </w:r>
      <w:r>
        <w:rPr>
          <w:rFonts w:ascii="Cambria" w:hAnsi="Cambria"/>
          <w:i/>
          <w:color w:val="231F20"/>
          <w:sz w:val="18"/>
        </w:rPr>
        <w:t>Estados Unidos</w:t>
      </w:r>
      <w:r>
        <w:rPr>
          <w:color w:val="231F20"/>
          <w:sz w:val="18"/>
        </w:rPr>
        <w:t>, </w:t>
      </w:r>
      <w:r>
        <w:rPr>
          <w:color w:val="231F20"/>
          <w:spacing w:val="-3"/>
          <w:sz w:val="18"/>
        </w:rPr>
        <w:t>World  </w:t>
      </w:r>
      <w:r>
        <w:rPr>
          <w:color w:val="231F20"/>
          <w:sz w:val="18"/>
        </w:rPr>
        <w:t>Socialist </w:t>
      </w:r>
      <w:r>
        <w:rPr>
          <w:color w:val="231F20"/>
          <w:spacing w:val="-4"/>
          <w:sz w:val="18"/>
        </w:rPr>
        <w:t>Web  </w:t>
      </w:r>
      <w:r>
        <w:rPr>
          <w:color w:val="231F20"/>
          <w:sz w:val="18"/>
        </w:rPr>
        <w:t>Site (</w:t>
      </w:r>
      <w:r>
        <w:rPr>
          <w:rFonts w:ascii="Calibri" w:hAnsi="Calibri"/>
          <w:color w:val="231F20"/>
          <w:sz w:val="18"/>
        </w:rPr>
        <w:t>wsws</w:t>
      </w:r>
      <w:r>
        <w:rPr>
          <w:color w:val="231F20"/>
          <w:sz w:val="18"/>
        </w:rPr>
        <w:t>), traducido para </w:t>
      </w:r>
      <w:r>
        <w:rPr>
          <w:rFonts w:ascii="Cambria" w:hAnsi="Cambria"/>
          <w:i/>
          <w:color w:val="231F20"/>
          <w:sz w:val="18"/>
        </w:rPr>
        <w:t>Rebelión  </w:t>
      </w:r>
      <w:r>
        <w:rPr>
          <w:color w:val="231F20"/>
          <w:sz w:val="18"/>
        </w:rPr>
        <w:t>por   Germán </w:t>
      </w:r>
      <w:r>
        <w:rPr>
          <w:color w:val="231F20"/>
          <w:spacing w:val="14"/>
          <w:sz w:val="18"/>
        </w:rPr>
        <w:t> </w:t>
      </w:r>
      <w:r>
        <w:rPr>
          <w:color w:val="231F20"/>
          <w:sz w:val="18"/>
        </w:rPr>
        <w:t>Leyens.</w:t>
      </w:r>
    </w:p>
    <w:p>
      <w:pPr>
        <w:spacing w:line="249" w:lineRule="auto" w:before="4"/>
        <w:ind w:left="360" w:right="117" w:hanging="240"/>
        <w:jc w:val="both"/>
        <w:rPr>
          <w:sz w:val="18"/>
        </w:rPr>
      </w:pPr>
      <w:r>
        <w:rPr>
          <w:color w:val="231F20"/>
          <w:sz w:val="18"/>
        </w:rPr>
        <w:t>Barnett, Thomas P. M., 2003, </w:t>
      </w:r>
      <w:r>
        <w:rPr>
          <w:rFonts w:ascii="Cambria" w:hAnsi="Cambria"/>
          <w:i/>
          <w:color w:val="231F20"/>
          <w:sz w:val="18"/>
        </w:rPr>
        <w:t>The Pentagon’s New Map: War and Peace in the </w:t>
      </w:r>
      <w:r>
        <w:rPr>
          <w:rFonts w:ascii="Cambria" w:hAnsi="Cambria"/>
          <w:i/>
          <w:color w:val="231F20"/>
          <w:sz w:val="18"/>
        </w:rPr>
        <w:t>Twenty-First Century</w:t>
      </w:r>
      <w:r>
        <w:rPr>
          <w:color w:val="231F20"/>
          <w:sz w:val="18"/>
        </w:rPr>
        <w:t>, Nueva York, G. P. Putnam’s  Sons.</w:t>
      </w:r>
    </w:p>
    <w:p>
      <w:pPr>
        <w:spacing w:line="254" w:lineRule="auto" w:before="0"/>
        <w:ind w:left="360" w:right="117" w:hanging="240"/>
        <w:jc w:val="both"/>
        <w:rPr>
          <w:sz w:val="18"/>
        </w:rPr>
      </w:pPr>
      <w:r>
        <w:rPr>
          <w:color w:val="231F20"/>
          <w:sz w:val="18"/>
        </w:rPr>
        <w:t>Bettelheim, Charles, 1978, </w:t>
      </w:r>
      <w:r>
        <w:rPr>
          <w:rFonts w:ascii="Cambria"/>
          <w:i/>
          <w:color w:val="231F20"/>
          <w:sz w:val="18"/>
        </w:rPr>
        <w:t>Class Struggles in the USSR (1923-1930), </w:t>
      </w:r>
      <w:r>
        <w:rPr>
          <w:color w:val="231F20"/>
          <w:sz w:val="18"/>
        </w:rPr>
        <w:t>Nueva York, Monthly Review.</w:t>
      </w:r>
    </w:p>
    <w:p>
      <w:pPr>
        <w:spacing w:line="249" w:lineRule="auto" w:before="0"/>
        <w:ind w:left="360" w:right="118" w:hanging="240"/>
        <w:jc w:val="both"/>
        <w:rPr>
          <w:sz w:val="18"/>
        </w:rPr>
      </w:pPr>
      <w:r>
        <w:rPr>
          <w:color w:val="231F20"/>
          <w:sz w:val="18"/>
        </w:rPr>
        <w:t>Bush, George W., 2005, “Supporting Emerging Democracies”, </w:t>
      </w:r>
      <w:r>
        <w:rPr>
          <w:rFonts w:ascii="Cambria" w:hAnsi="Cambria"/>
          <w:i/>
          <w:color w:val="231F20"/>
          <w:sz w:val="18"/>
        </w:rPr>
        <w:t>Remarks at an </w:t>
      </w:r>
      <w:r>
        <w:rPr>
          <w:rFonts w:ascii="Cambria" w:hAnsi="Cambria"/>
          <w:i/>
          <w:color w:val="231F20"/>
          <w:sz w:val="18"/>
        </w:rPr>
        <w:t>International Republican Institute Dinner</w:t>
      </w:r>
      <w:r>
        <w:rPr>
          <w:color w:val="231F20"/>
          <w:sz w:val="18"/>
        </w:rPr>
        <w:t>, 17 de mayo.</w:t>
      </w:r>
    </w:p>
    <w:p>
      <w:pPr>
        <w:spacing w:line="249" w:lineRule="auto" w:before="0"/>
        <w:ind w:left="360" w:right="119" w:hanging="240"/>
        <w:jc w:val="both"/>
        <w:rPr>
          <w:sz w:val="18"/>
        </w:rPr>
      </w:pPr>
      <w:r>
        <w:rPr>
          <w:color w:val="231F20"/>
          <w:sz w:val="18"/>
        </w:rPr>
        <w:t>Cardoso, Fernando H. y Enzo Faletto, 1969, </w:t>
      </w:r>
      <w:r>
        <w:rPr>
          <w:rFonts w:ascii="Cambria" w:hAnsi="Cambria"/>
          <w:i/>
          <w:color w:val="231F20"/>
          <w:sz w:val="18"/>
        </w:rPr>
        <w:t>Desarrollo y dependencia en Améri- </w:t>
      </w:r>
      <w:r>
        <w:rPr>
          <w:rFonts w:ascii="Cambria" w:hAnsi="Cambria"/>
          <w:i/>
          <w:color w:val="231F20"/>
          <w:sz w:val="18"/>
        </w:rPr>
        <w:t>ca  latina</w:t>
      </w:r>
      <w:r>
        <w:rPr>
          <w:color w:val="231F20"/>
          <w:sz w:val="18"/>
        </w:rPr>
        <w:t>, México, Siglo XXI   Editores.</w:t>
      </w:r>
    </w:p>
    <w:p>
      <w:pPr>
        <w:spacing w:line="254" w:lineRule="auto" w:before="0"/>
        <w:ind w:left="359" w:right="119" w:hanging="240"/>
        <w:jc w:val="both"/>
        <w:rPr>
          <w:sz w:val="18"/>
        </w:rPr>
      </w:pPr>
      <w:r>
        <w:rPr>
          <w:color w:val="231F20"/>
          <w:w w:val="105"/>
          <w:sz w:val="18"/>
        </w:rPr>
        <w:t>Dinmore,</w:t>
      </w:r>
      <w:r>
        <w:rPr>
          <w:color w:val="231F20"/>
          <w:spacing w:val="-9"/>
          <w:w w:val="105"/>
          <w:sz w:val="18"/>
        </w:rPr>
        <w:t> </w:t>
      </w:r>
      <w:r>
        <w:rPr>
          <w:color w:val="231F20"/>
          <w:spacing w:val="-4"/>
          <w:w w:val="105"/>
          <w:sz w:val="18"/>
        </w:rPr>
        <w:t>Guy,</w:t>
      </w:r>
      <w:r>
        <w:rPr>
          <w:color w:val="231F20"/>
          <w:spacing w:val="-9"/>
          <w:w w:val="105"/>
          <w:sz w:val="18"/>
        </w:rPr>
        <w:t> </w:t>
      </w:r>
      <w:r>
        <w:rPr>
          <w:color w:val="231F20"/>
          <w:w w:val="105"/>
          <w:sz w:val="18"/>
        </w:rPr>
        <w:t>2005,</w:t>
      </w:r>
      <w:r>
        <w:rPr>
          <w:color w:val="231F20"/>
          <w:spacing w:val="-9"/>
          <w:w w:val="105"/>
          <w:sz w:val="18"/>
        </w:rPr>
        <w:t> </w:t>
      </w:r>
      <w:r>
        <w:rPr>
          <w:color w:val="231F20"/>
          <w:w w:val="105"/>
          <w:sz w:val="18"/>
        </w:rPr>
        <w:t>“US</w:t>
      </w:r>
      <w:r>
        <w:rPr>
          <w:color w:val="231F20"/>
          <w:spacing w:val="-9"/>
          <w:w w:val="105"/>
          <w:sz w:val="18"/>
        </w:rPr>
        <w:t> </w:t>
      </w:r>
      <w:r>
        <w:rPr>
          <w:color w:val="231F20"/>
          <w:w w:val="105"/>
          <w:sz w:val="18"/>
        </w:rPr>
        <w:t>draws</w:t>
      </w:r>
      <w:r>
        <w:rPr>
          <w:color w:val="231F20"/>
          <w:spacing w:val="-9"/>
          <w:w w:val="105"/>
          <w:sz w:val="18"/>
        </w:rPr>
        <w:t> </w:t>
      </w:r>
      <w:r>
        <w:rPr>
          <w:color w:val="231F20"/>
          <w:w w:val="105"/>
          <w:sz w:val="18"/>
        </w:rPr>
        <w:t>up</w:t>
      </w:r>
      <w:r>
        <w:rPr>
          <w:color w:val="231F20"/>
          <w:spacing w:val="-9"/>
          <w:w w:val="105"/>
          <w:sz w:val="18"/>
        </w:rPr>
        <w:t> </w:t>
      </w:r>
      <w:r>
        <w:rPr>
          <w:color w:val="231F20"/>
          <w:w w:val="105"/>
          <w:sz w:val="18"/>
        </w:rPr>
        <w:t>list</w:t>
      </w:r>
      <w:r>
        <w:rPr>
          <w:color w:val="231F20"/>
          <w:spacing w:val="-9"/>
          <w:w w:val="105"/>
          <w:sz w:val="18"/>
        </w:rPr>
        <w:t> </w:t>
      </w:r>
      <w:r>
        <w:rPr>
          <w:color w:val="231F20"/>
          <w:w w:val="105"/>
          <w:sz w:val="18"/>
        </w:rPr>
        <w:t>of</w:t>
      </w:r>
      <w:r>
        <w:rPr>
          <w:color w:val="231F20"/>
          <w:spacing w:val="-9"/>
          <w:w w:val="105"/>
          <w:sz w:val="18"/>
        </w:rPr>
        <w:t> </w:t>
      </w:r>
      <w:r>
        <w:rPr>
          <w:color w:val="231F20"/>
          <w:w w:val="105"/>
          <w:sz w:val="18"/>
        </w:rPr>
        <w:t>unstable</w:t>
      </w:r>
      <w:r>
        <w:rPr>
          <w:color w:val="231F20"/>
          <w:spacing w:val="-9"/>
          <w:w w:val="105"/>
          <w:sz w:val="18"/>
        </w:rPr>
        <w:t> </w:t>
      </w:r>
      <w:r>
        <w:rPr>
          <w:color w:val="231F20"/>
          <w:w w:val="105"/>
          <w:sz w:val="18"/>
        </w:rPr>
        <w:t>countries”,</w:t>
      </w:r>
      <w:r>
        <w:rPr>
          <w:color w:val="231F20"/>
          <w:spacing w:val="-8"/>
          <w:w w:val="105"/>
          <w:sz w:val="18"/>
        </w:rPr>
        <w:t> </w:t>
      </w:r>
      <w:r>
        <w:rPr>
          <w:rFonts w:ascii="Cambria" w:hAnsi="Cambria"/>
          <w:i/>
          <w:color w:val="231F20"/>
          <w:w w:val="105"/>
          <w:sz w:val="18"/>
        </w:rPr>
        <w:t>Financial</w:t>
      </w:r>
      <w:r>
        <w:rPr>
          <w:rFonts w:ascii="Cambria" w:hAnsi="Cambria"/>
          <w:i/>
          <w:color w:val="231F20"/>
          <w:spacing w:val="-3"/>
          <w:w w:val="105"/>
          <w:sz w:val="18"/>
        </w:rPr>
        <w:t> </w:t>
      </w:r>
      <w:r>
        <w:rPr>
          <w:rFonts w:ascii="Cambria" w:hAnsi="Cambria"/>
          <w:i/>
          <w:color w:val="231F20"/>
          <w:w w:val="105"/>
          <w:sz w:val="18"/>
        </w:rPr>
        <w:t>Times</w:t>
      </w:r>
      <w:r>
        <w:rPr>
          <w:color w:val="231F20"/>
          <w:w w:val="105"/>
          <w:sz w:val="18"/>
        </w:rPr>
        <w:t>, fc.com, 28 de </w:t>
      </w:r>
      <w:r>
        <w:rPr>
          <w:color w:val="231F20"/>
          <w:spacing w:val="21"/>
          <w:w w:val="105"/>
          <w:sz w:val="18"/>
        </w:rPr>
        <w:t> </w:t>
      </w:r>
      <w:r>
        <w:rPr>
          <w:color w:val="231F20"/>
          <w:w w:val="105"/>
          <w:sz w:val="18"/>
        </w:rPr>
        <w:t>marzo.</w:t>
      </w:r>
    </w:p>
    <w:p>
      <w:pPr>
        <w:spacing w:line="244" w:lineRule="auto" w:before="0"/>
        <w:ind w:left="120" w:right="118" w:firstLine="0"/>
        <w:jc w:val="left"/>
        <w:rPr>
          <w:sz w:val="18"/>
        </w:rPr>
      </w:pPr>
      <w:r>
        <w:rPr>
          <w:color w:val="231F20"/>
          <w:sz w:val="18"/>
        </w:rPr>
        <w:t>Dos Santos, Theotonio, 1977, </w:t>
      </w:r>
      <w:r>
        <w:rPr>
          <w:rFonts w:ascii="Cambria" w:hAnsi="Cambria"/>
          <w:i/>
          <w:color w:val="231F20"/>
          <w:sz w:val="18"/>
        </w:rPr>
        <w:t>Imperialismo y dependencia</w:t>
      </w:r>
      <w:r>
        <w:rPr>
          <w:color w:val="231F20"/>
          <w:sz w:val="18"/>
        </w:rPr>
        <w:t>, México, </w:t>
      </w:r>
      <w:r>
        <w:rPr>
          <w:rFonts w:ascii="Calibri" w:hAnsi="Calibri"/>
          <w:color w:val="231F20"/>
          <w:sz w:val="18"/>
        </w:rPr>
        <w:t>era</w:t>
      </w:r>
      <w:r>
        <w:rPr>
          <w:color w:val="231F20"/>
          <w:sz w:val="18"/>
        </w:rPr>
        <w:t>. Eizenstat,  Stuart,  John  Edward  Porter  y  Jeremy  Weinstein,  2005, “Rebuilding</w:t>
      </w:r>
    </w:p>
    <w:p>
      <w:pPr>
        <w:spacing w:before="6"/>
        <w:ind w:left="360" w:right="54" w:firstLine="0"/>
        <w:jc w:val="left"/>
        <w:rPr>
          <w:sz w:val="18"/>
        </w:rPr>
      </w:pPr>
      <w:r>
        <w:rPr>
          <w:color w:val="231F20"/>
          <w:w w:val="105"/>
          <w:sz w:val="18"/>
        </w:rPr>
        <w:t>Weak States”, </w:t>
      </w:r>
      <w:r>
        <w:rPr>
          <w:rFonts w:ascii="Cambria" w:hAnsi="Cambria"/>
          <w:i/>
          <w:color w:val="231F20"/>
          <w:w w:val="105"/>
          <w:sz w:val="18"/>
        </w:rPr>
        <w:t>Foreign Affairs</w:t>
      </w:r>
      <w:r>
        <w:rPr>
          <w:color w:val="231F20"/>
          <w:w w:val="105"/>
          <w:sz w:val="18"/>
        </w:rPr>
        <w:t>, enero-febrero, vol. 84, núm. 1.</w:t>
      </w:r>
    </w:p>
    <w:p>
      <w:pPr>
        <w:spacing w:line="254" w:lineRule="auto" w:before="9"/>
        <w:ind w:left="360" w:right="118" w:hanging="240"/>
        <w:jc w:val="both"/>
        <w:rPr>
          <w:sz w:val="18"/>
        </w:rPr>
      </w:pPr>
      <w:r>
        <w:rPr>
          <w:color w:val="231F20"/>
          <w:w w:val="105"/>
          <w:sz w:val="18"/>
        </w:rPr>
        <w:t>Foster, John B., 2005, “Naked Imperialism”, </w:t>
      </w:r>
      <w:r>
        <w:rPr>
          <w:rFonts w:ascii="Cambria" w:hAnsi="Cambria"/>
          <w:i/>
          <w:color w:val="231F20"/>
          <w:w w:val="105"/>
          <w:sz w:val="18"/>
        </w:rPr>
        <w:t>Monthly Review</w:t>
      </w:r>
      <w:r>
        <w:rPr>
          <w:color w:val="231F20"/>
          <w:w w:val="105"/>
          <w:sz w:val="18"/>
        </w:rPr>
        <w:t>, vol. 57, núm. 4, septiembre.</w:t>
      </w:r>
    </w:p>
    <w:p>
      <w:pPr>
        <w:spacing w:line="252" w:lineRule="auto" w:before="1"/>
        <w:ind w:left="360" w:right="117" w:hanging="240"/>
        <w:jc w:val="both"/>
        <w:rPr>
          <w:sz w:val="18"/>
        </w:rPr>
      </w:pPr>
      <w:r>
        <w:rPr>
          <w:color w:val="231F20"/>
          <w:w w:val="105"/>
          <w:sz w:val="18"/>
        </w:rPr>
        <w:t>García Arias, Jorge, 2004, “Mundialización y sector público: mitos y enseñan- zas de la globalización ﬁnanciera”, </w:t>
      </w:r>
      <w:r>
        <w:rPr>
          <w:rFonts w:ascii="Cambria" w:hAnsi="Cambria"/>
          <w:i/>
          <w:color w:val="231F20"/>
          <w:w w:val="105"/>
          <w:sz w:val="18"/>
        </w:rPr>
        <w:t>Comercio Exterior</w:t>
      </w:r>
      <w:r>
        <w:rPr>
          <w:color w:val="231F20"/>
          <w:w w:val="105"/>
          <w:sz w:val="18"/>
        </w:rPr>
        <w:t>, vol. 54, número 10, México, Banco Nacional de Comercio Exterior,     octubre.</w:t>
      </w:r>
    </w:p>
    <w:p>
      <w:pPr>
        <w:spacing w:line="254" w:lineRule="auto" w:before="0"/>
        <w:ind w:left="359" w:right="119" w:hanging="240"/>
        <w:jc w:val="both"/>
        <w:rPr>
          <w:sz w:val="18"/>
        </w:rPr>
      </w:pPr>
      <w:r>
        <w:rPr>
          <w:color w:val="231F20"/>
          <w:w w:val="105"/>
          <w:sz w:val="18"/>
        </w:rPr>
        <w:t>Hardt, Michael y Antonio Negri, 2001, </w:t>
      </w:r>
      <w:r>
        <w:rPr>
          <w:rFonts w:ascii="Cambria"/>
          <w:i/>
          <w:color w:val="231F20"/>
          <w:w w:val="105"/>
          <w:sz w:val="18"/>
        </w:rPr>
        <w:t>Empire</w:t>
      </w:r>
      <w:r>
        <w:rPr>
          <w:color w:val="231F20"/>
          <w:w w:val="105"/>
          <w:sz w:val="18"/>
        </w:rPr>
        <w:t>, Cambridge, Harvard Univer- sity Press.</w:t>
      </w:r>
    </w:p>
    <w:p>
      <w:pPr>
        <w:spacing w:before="1"/>
        <w:ind w:left="120" w:right="54" w:firstLine="0"/>
        <w:jc w:val="left"/>
        <w:rPr>
          <w:sz w:val="18"/>
        </w:rPr>
      </w:pPr>
      <w:r>
        <w:rPr>
          <w:color w:val="231F20"/>
          <w:w w:val="105"/>
          <w:sz w:val="18"/>
        </w:rPr>
        <w:t>Ignatieff,  Michael,  2003,  “The  Challenges  of  American  Imperial  Power,”</w:t>
      </w:r>
    </w:p>
    <w:p>
      <w:pPr>
        <w:spacing w:before="9"/>
        <w:ind w:left="359" w:right="54" w:firstLine="0"/>
        <w:jc w:val="left"/>
        <w:rPr>
          <w:sz w:val="18"/>
        </w:rPr>
      </w:pPr>
      <w:r>
        <w:rPr>
          <w:rFonts w:ascii="Cambria" w:hAnsi="Cambria"/>
          <w:i/>
          <w:color w:val="231F20"/>
          <w:w w:val="99"/>
          <w:sz w:val="18"/>
        </w:rPr>
        <w:t>Naval</w:t>
      </w:r>
      <w:r>
        <w:rPr>
          <w:rFonts w:ascii="Cambria" w:hAnsi="Cambria"/>
          <w:i/>
          <w:color w:val="231F20"/>
          <w:spacing w:val="18"/>
          <w:sz w:val="18"/>
        </w:rPr>
        <w:t> </w:t>
      </w:r>
      <w:r>
        <w:rPr>
          <w:rFonts w:ascii="Cambria" w:hAnsi="Cambria"/>
          <w:i/>
          <w:color w:val="231F20"/>
          <w:spacing w:val="-6"/>
          <w:w w:val="93"/>
          <w:sz w:val="18"/>
        </w:rPr>
        <w:t>W</w:t>
      </w:r>
      <w:r>
        <w:rPr>
          <w:rFonts w:ascii="Cambria" w:hAnsi="Cambria"/>
          <w:i/>
          <w:color w:val="231F20"/>
          <w:w w:val="90"/>
          <w:sz w:val="18"/>
        </w:rPr>
        <w:t>ar</w:t>
      </w:r>
      <w:r>
        <w:rPr>
          <w:rFonts w:ascii="Cambria" w:hAnsi="Cambria"/>
          <w:i/>
          <w:color w:val="231F20"/>
          <w:spacing w:val="18"/>
          <w:sz w:val="18"/>
        </w:rPr>
        <w:t> </w:t>
      </w:r>
      <w:r>
        <w:rPr>
          <w:rFonts w:ascii="Cambria" w:hAnsi="Cambria"/>
          <w:i/>
          <w:color w:val="231F20"/>
          <w:w w:val="88"/>
          <w:sz w:val="18"/>
        </w:rPr>
        <w:t>College</w:t>
      </w:r>
      <w:r>
        <w:rPr>
          <w:rFonts w:ascii="Cambria" w:hAnsi="Cambria"/>
          <w:i/>
          <w:color w:val="231F20"/>
          <w:spacing w:val="18"/>
          <w:sz w:val="18"/>
        </w:rPr>
        <w:t> </w:t>
      </w:r>
      <w:r>
        <w:rPr>
          <w:rFonts w:ascii="Cambria" w:hAnsi="Cambria"/>
          <w:i/>
          <w:color w:val="231F20"/>
          <w:w w:val="91"/>
          <w:sz w:val="18"/>
        </w:rPr>
        <w:t>Review</w:t>
      </w:r>
      <w:r>
        <w:rPr>
          <w:color w:val="231F20"/>
          <w:w w:val="104"/>
          <w:sz w:val="18"/>
        </w:rPr>
        <w:t>,</w:t>
      </w:r>
      <w:r>
        <w:rPr>
          <w:color w:val="231F20"/>
          <w:spacing w:val="13"/>
          <w:sz w:val="18"/>
        </w:rPr>
        <w:t> </w:t>
      </w:r>
      <w:r>
        <w:rPr>
          <w:color w:val="231F20"/>
          <w:w w:val="108"/>
          <w:sz w:val="18"/>
        </w:rPr>
        <w:t>primavera,</w:t>
      </w:r>
      <w:r>
        <w:rPr>
          <w:color w:val="231F20"/>
          <w:spacing w:val="13"/>
          <w:sz w:val="18"/>
        </w:rPr>
        <w:t> </w:t>
      </w:r>
      <w:r>
        <w:rPr>
          <w:color w:val="231F20"/>
          <w:w w:val="99"/>
          <w:sz w:val="18"/>
        </w:rPr>
        <w:t>vol.</w:t>
      </w:r>
      <w:r>
        <w:rPr>
          <w:color w:val="231F20"/>
          <w:spacing w:val="13"/>
          <w:sz w:val="18"/>
        </w:rPr>
        <w:t> </w:t>
      </w:r>
      <w:r>
        <w:rPr>
          <w:rFonts w:ascii="Calibri" w:hAnsi="Calibri"/>
          <w:color w:val="231F20"/>
          <w:spacing w:val="-9"/>
          <w:w w:val="217"/>
          <w:sz w:val="18"/>
        </w:rPr>
        <w:t>l</w:t>
      </w:r>
      <w:r>
        <w:rPr>
          <w:rFonts w:ascii="Calibri" w:hAnsi="Calibri"/>
          <w:color w:val="231F20"/>
          <w:w w:val="130"/>
          <w:sz w:val="18"/>
        </w:rPr>
        <w:t>vi</w:t>
      </w:r>
      <w:r>
        <w:rPr>
          <w:color w:val="231F20"/>
          <w:w w:val="104"/>
          <w:sz w:val="18"/>
        </w:rPr>
        <w:t>,</w:t>
      </w:r>
      <w:r>
        <w:rPr>
          <w:color w:val="231F20"/>
          <w:spacing w:val="13"/>
          <w:sz w:val="18"/>
        </w:rPr>
        <w:t> </w:t>
      </w:r>
      <w:r>
        <w:rPr>
          <w:color w:val="231F20"/>
          <w:w w:val="113"/>
          <w:sz w:val="18"/>
        </w:rPr>
        <w:t>núm.</w:t>
      </w:r>
      <w:r>
        <w:rPr>
          <w:color w:val="231F20"/>
          <w:spacing w:val="13"/>
          <w:sz w:val="18"/>
        </w:rPr>
        <w:t> </w:t>
      </w:r>
      <w:r>
        <w:rPr>
          <w:color w:val="231F20"/>
          <w:w w:val="104"/>
          <w:sz w:val="18"/>
        </w:rPr>
        <w:t>2.</w:t>
      </w:r>
    </w:p>
    <w:p>
      <w:pPr>
        <w:spacing w:line="249" w:lineRule="auto" w:before="0"/>
        <w:ind w:left="360" w:right="119" w:hanging="240"/>
        <w:jc w:val="both"/>
        <w:rPr>
          <w:sz w:val="18"/>
        </w:rPr>
      </w:pPr>
      <w:r>
        <w:rPr>
          <w:color w:val="231F20"/>
          <w:sz w:val="18"/>
        </w:rPr>
        <w:t>Jameson, Fredric, 2000, “Globalization and Political Strategy”, </w:t>
      </w:r>
      <w:r>
        <w:rPr>
          <w:rFonts w:ascii="Cambria" w:hAnsi="Cambria"/>
          <w:i/>
          <w:color w:val="231F20"/>
          <w:sz w:val="18"/>
        </w:rPr>
        <w:t>New Left  Re-  </w:t>
      </w:r>
      <w:r>
        <w:rPr>
          <w:rFonts w:ascii="Cambria" w:hAnsi="Cambria"/>
          <w:i/>
          <w:color w:val="231F20"/>
          <w:sz w:val="18"/>
        </w:rPr>
        <w:t>view</w:t>
      </w:r>
      <w:r>
        <w:rPr>
          <w:color w:val="231F20"/>
          <w:sz w:val="18"/>
        </w:rPr>
        <w:t>, vol. 49, núm. </w:t>
      </w:r>
      <w:r>
        <w:rPr>
          <w:color w:val="231F20"/>
          <w:spacing w:val="39"/>
          <w:sz w:val="18"/>
        </w:rPr>
        <w:t> </w:t>
      </w:r>
      <w:r>
        <w:rPr>
          <w:color w:val="231F20"/>
          <w:sz w:val="18"/>
        </w:rPr>
        <w:t>4.</w:t>
      </w:r>
    </w:p>
    <w:p>
      <w:pPr>
        <w:spacing w:line="252" w:lineRule="auto" w:before="3"/>
        <w:ind w:left="359" w:right="119" w:hanging="240"/>
        <w:jc w:val="both"/>
        <w:rPr>
          <w:sz w:val="18"/>
        </w:rPr>
      </w:pPr>
      <w:r>
        <w:rPr>
          <w:color w:val="231F20"/>
          <w:w w:val="105"/>
          <w:sz w:val="18"/>
        </w:rPr>
        <w:t>Klein, Naomi, 2005, “USA: A Form of Disaster Capitalism is Reshaping So- cieties to Its Own Design”, </w:t>
      </w:r>
      <w:r>
        <w:rPr>
          <w:rFonts w:ascii="Cambria" w:hAnsi="Cambria"/>
          <w:i/>
          <w:color w:val="231F20"/>
          <w:w w:val="105"/>
          <w:sz w:val="18"/>
        </w:rPr>
        <w:t>The Guardian</w:t>
      </w:r>
      <w:r>
        <w:rPr>
          <w:color w:val="231F20"/>
          <w:w w:val="105"/>
          <w:sz w:val="18"/>
        </w:rPr>
        <w:t>, 18 de  abril.</w:t>
      </w:r>
    </w:p>
    <w:p>
      <w:pPr>
        <w:spacing w:after="0" w:line="252" w:lineRule="auto"/>
        <w:jc w:val="both"/>
        <w:rPr>
          <w:sz w:val="18"/>
        </w:rPr>
        <w:sectPr>
          <w:pgSz w:w="7640" w:h="11900"/>
          <w:pgMar w:header="676" w:footer="0" w:top="860" w:bottom="280" w:left="640" w:right="760"/>
        </w:sectPr>
      </w:pPr>
    </w:p>
    <w:p>
      <w:pPr>
        <w:pStyle w:val="BodyText"/>
        <w:spacing w:before="2"/>
        <w:rPr>
          <w:sz w:val="14"/>
        </w:rPr>
      </w:pPr>
    </w:p>
    <w:p>
      <w:pPr>
        <w:spacing w:line="244" w:lineRule="auto" w:before="0"/>
        <w:ind w:left="359" w:right="119" w:hanging="240"/>
        <w:jc w:val="both"/>
        <w:rPr>
          <w:sz w:val="18"/>
        </w:rPr>
      </w:pPr>
      <w:r>
        <w:rPr>
          <w:color w:val="231F20"/>
          <w:sz w:val="18"/>
        </w:rPr>
        <w:t>Marini, Rui Mauro, 1973, </w:t>
      </w:r>
      <w:r>
        <w:rPr>
          <w:rFonts w:ascii="Cambria" w:hAnsi="Cambria"/>
          <w:i/>
          <w:color w:val="231F20"/>
          <w:sz w:val="18"/>
        </w:rPr>
        <w:t>Dialéctica de la dependencia</w:t>
      </w:r>
      <w:r>
        <w:rPr>
          <w:color w:val="231F20"/>
          <w:sz w:val="18"/>
        </w:rPr>
        <w:t>, México, </w:t>
      </w:r>
      <w:r>
        <w:rPr>
          <w:rFonts w:ascii="Calibri" w:hAnsi="Calibri"/>
          <w:color w:val="231F20"/>
          <w:sz w:val="18"/>
        </w:rPr>
        <w:t>era</w:t>
      </w:r>
      <w:r>
        <w:rPr>
          <w:color w:val="231F20"/>
          <w:sz w:val="18"/>
        </w:rPr>
        <w:t>, Serie Po- pular  22.</w:t>
      </w:r>
    </w:p>
    <w:p>
      <w:pPr>
        <w:spacing w:before="9"/>
        <w:ind w:left="120" w:right="54" w:firstLine="0"/>
        <w:jc w:val="left"/>
        <w:rPr>
          <w:sz w:val="18"/>
        </w:rPr>
      </w:pPr>
      <w:r>
        <w:rPr>
          <w:color w:val="231F20"/>
          <w:w w:val="105"/>
          <w:sz w:val="18"/>
        </w:rPr>
        <w:t>Martinovich, Steven, 2004, “A future worth creating: An interview with Dr.</w:t>
      </w:r>
    </w:p>
    <w:p>
      <w:pPr>
        <w:spacing w:before="13"/>
        <w:ind w:left="359" w:right="54" w:firstLine="0"/>
        <w:jc w:val="left"/>
        <w:rPr>
          <w:sz w:val="18"/>
        </w:rPr>
      </w:pPr>
      <w:r>
        <w:rPr>
          <w:color w:val="231F20"/>
          <w:w w:val="105"/>
          <w:sz w:val="18"/>
        </w:rPr>
        <w:t>Thomas P.M.  Barnett”, </w:t>
      </w:r>
      <w:hyperlink r:id="rId44">
        <w:r>
          <w:rPr>
            <w:color w:val="231F20"/>
            <w:w w:val="105"/>
            <w:sz w:val="18"/>
          </w:rPr>
          <w:t>&lt;www.enterstageright.com&gt;.</w:t>
        </w:r>
      </w:hyperlink>
    </w:p>
    <w:p>
      <w:pPr>
        <w:spacing w:line="249" w:lineRule="auto" w:before="10"/>
        <w:ind w:left="360" w:right="118" w:hanging="240"/>
        <w:jc w:val="both"/>
        <w:rPr>
          <w:sz w:val="18"/>
        </w:rPr>
      </w:pPr>
      <w:r>
        <w:rPr>
          <w:color w:val="231F20"/>
          <w:sz w:val="18"/>
        </w:rPr>
        <w:t>Peet, Richard, 2005, “Perpetual </w:t>
      </w:r>
      <w:r>
        <w:rPr>
          <w:color w:val="231F20"/>
          <w:spacing w:val="-3"/>
          <w:sz w:val="18"/>
        </w:rPr>
        <w:t>War </w:t>
      </w:r>
      <w:r>
        <w:rPr>
          <w:color w:val="231F20"/>
          <w:sz w:val="18"/>
        </w:rPr>
        <w:t>for a Lasting Peace”, </w:t>
      </w:r>
      <w:r>
        <w:rPr>
          <w:rFonts w:ascii="Cambria" w:hAnsi="Cambria"/>
          <w:i/>
          <w:color w:val="231F20"/>
          <w:sz w:val="18"/>
        </w:rPr>
        <w:t>Monthly Review</w:t>
      </w:r>
      <w:r>
        <w:rPr>
          <w:color w:val="231F20"/>
          <w:sz w:val="18"/>
        </w:rPr>
        <w:t>, vol.  56, núm. 8, enero [reseña de Thomas </w:t>
      </w:r>
      <w:r>
        <w:rPr>
          <w:color w:val="231F20"/>
          <w:spacing w:val="-11"/>
          <w:sz w:val="18"/>
        </w:rPr>
        <w:t>P. </w:t>
      </w:r>
      <w:r>
        <w:rPr>
          <w:color w:val="231F20"/>
          <w:sz w:val="18"/>
        </w:rPr>
        <w:t>M. Barnett, </w:t>
      </w:r>
      <w:r>
        <w:rPr>
          <w:rFonts w:ascii="Cambria" w:hAnsi="Cambria"/>
          <w:i/>
          <w:color w:val="231F20"/>
          <w:sz w:val="18"/>
        </w:rPr>
        <w:t>The  Pentagon’s  New  </w:t>
      </w:r>
      <w:r>
        <w:rPr>
          <w:rFonts w:ascii="Cambria" w:hAnsi="Cambria"/>
          <w:i/>
          <w:color w:val="231F20"/>
          <w:sz w:val="18"/>
        </w:rPr>
        <w:t>Map:</w:t>
      </w:r>
      <w:r>
        <w:rPr>
          <w:rFonts w:ascii="Cambria" w:hAnsi="Cambria"/>
          <w:i/>
          <w:color w:val="231F20"/>
          <w:spacing w:val="-16"/>
          <w:sz w:val="18"/>
        </w:rPr>
        <w:t> </w:t>
      </w:r>
      <w:r>
        <w:rPr>
          <w:rFonts w:ascii="Cambria" w:hAnsi="Cambria"/>
          <w:i/>
          <w:color w:val="231F20"/>
          <w:sz w:val="18"/>
        </w:rPr>
        <w:t>War</w:t>
      </w:r>
      <w:r>
        <w:rPr>
          <w:rFonts w:ascii="Cambria" w:hAnsi="Cambria"/>
          <w:i/>
          <w:color w:val="231F20"/>
          <w:spacing w:val="-16"/>
          <w:sz w:val="18"/>
        </w:rPr>
        <w:t> </w:t>
      </w:r>
      <w:r>
        <w:rPr>
          <w:rFonts w:ascii="Cambria" w:hAnsi="Cambria"/>
          <w:i/>
          <w:color w:val="231F20"/>
          <w:sz w:val="18"/>
        </w:rPr>
        <w:t>and</w:t>
      </w:r>
      <w:r>
        <w:rPr>
          <w:rFonts w:ascii="Cambria" w:hAnsi="Cambria"/>
          <w:i/>
          <w:color w:val="231F20"/>
          <w:spacing w:val="-16"/>
          <w:sz w:val="18"/>
        </w:rPr>
        <w:t> </w:t>
      </w:r>
      <w:r>
        <w:rPr>
          <w:rFonts w:ascii="Cambria" w:hAnsi="Cambria"/>
          <w:i/>
          <w:color w:val="231F20"/>
          <w:sz w:val="18"/>
        </w:rPr>
        <w:t>Peace</w:t>
      </w:r>
      <w:r>
        <w:rPr>
          <w:rFonts w:ascii="Cambria" w:hAnsi="Cambria"/>
          <w:i/>
          <w:color w:val="231F20"/>
          <w:spacing w:val="-16"/>
          <w:sz w:val="18"/>
        </w:rPr>
        <w:t> </w:t>
      </w:r>
      <w:r>
        <w:rPr>
          <w:rFonts w:ascii="Cambria" w:hAnsi="Cambria"/>
          <w:i/>
          <w:color w:val="231F20"/>
          <w:sz w:val="18"/>
        </w:rPr>
        <w:t>in</w:t>
      </w:r>
      <w:r>
        <w:rPr>
          <w:rFonts w:ascii="Cambria" w:hAnsi="Cambria"/>
          <w:i/>
          <w:color w:val="231F20"/>
          <w:spacing w:val="-16"/>
          <w:sz w:val="18"/>
        </w:rPr>
        <w:t> </w:t>
      </w:r>
      <w:r>
        <w:rPr>
          <w:rFonts w:ascii="Cambria" w:hAnsi="Cambria"/>
          <w:i/>
          <w:color w:val="231F20"/>
          <w:sz w:val="18"/>
        </w:rPr>
        <w:t>the</w:t>
      </w:r>
      <w:r>
        <w:rPr>
          <w:rFonts w:ascii="Cambria" w:hAnsi="Cambria"/>
          <w:i/>
          <w:color w:val="231F20"/>
          <w:spacing w:val="-16"/>
          <w:sz w:val="18"/>
        </w:rPr>
        <w:t> </w:t>
      </w:r>
      <w:r>
        <w:rPr>
          <w:rFonts w:ascii="Cambria" w:hAnsi="Cambria"/>
          <w:i/>
          <w:color w:val="231F20"/>
          <w:sz w:val="18"/>
        </w:rPr>
        <w:t>Twenty-First</w:t>
      </w:r>
      <w:r>
        <w:rPr>
          <w:rFonts w:ascii="Cambria" w:hAnsi="Cambria"/>
          <w:i/>
          <w:color w:val="231F20"/>
          <w:spacing w:val="-16"/>
          <w:sz w:val="18"/>
        </w:rPr>
        <w:t> </w:t>
      </w:r>
      <w:r>
        <w:rPr>
          <w:rFonts w:ascii="Cambria" w:hAnsi="Cambria"/>
          <w:i/>
          <w:color w:val="231F20"/>
          <w:sz w:val="18"/>
        </w:rPr>
        <w:t>Century</w:t>
      </w:r>
      <w:r>
        <w:rPr>
          <w:color w:val="231F20"/>
          <w:sz w:val="18"/>
        </w:rPr>
        <w:t>].</w:t>
      </w:r>
    </w:p>
    <w:p>
      <w:pPr>
        <w:spacing w:before="0"/>
        <w:ind w:left="119" w:right="54" w:firstLine="0"/>
        <w:jc w:val="left"/>
        <w:rPr>
          <w:sz w:val="18"/>
        </w:rPr>
      </w:pPr>
      <w:r>
        <w:rPr>
          <w:color w:val="231F20"/>
          <w:w w:val="105"/>
          <w:sz w:val="18"/>
        </w:rPr>
        <w:t>Preobrazhenski, Eugenio, 1971, </w:t>
      </w:r>
      <w:r>
        <w:rPr>
          <w:rFonts w:ascii="Cambria" w:hAnsi="Cambria"/>
          <w:i/>
          <w:color w:val="231F20"/>
          <w:w w:val="105"/>
          <w:sz w:val="18"/>
        </w:rPr>
        <w:t>La nueva economía</w:t>
      </w:r>
      <w:r>
        <w:rPr>
          <w:color w:val="231F20"/>
          <w:w w:val="105"/>
          <w:sz w:val="18"/>
        </w:rPr>
        <w:t>, México, Era.</w:t>
      </w:r>
    </w:p>
    <w:p>
      <w:pPr>
        <w:spacing w:line="254" w:lineRule="auto" w:before="12"/>
        <w:ind w:left="360" w:right="119" w:hanging="240"/>
        <w:jc w:val="both"/>
        <w:rPr>
          <w:sz w:val="18"/>
        </w:rPr>
      </w:pPr>
      <w:r>
        <w:rPr>
          <w:color w:val="231F20"/>
          <w:w w:val="105"/>
          <w:sz w:val="18"/>
        </w:rPr>
        <w:t>Rice, Condaleeza, 2005, “President’s FY 2006 International Affairs Budget Request”, Prepared remarks before the Senate Foreign Relations Commit- tee,  16  de febrero.</w:t>
      </w:r>
    </w:p>
    <w:p>
      <w:pPr>
        <w:spacing w:before="1"/>
        <w:ind w:left="120" w:right="54" w:firstLine="0"/>
        <w:jc w:val="left"/>
        <w:rPr>
          <w:sz w:val="18"/>
        </w:rPr>
      </w:pPr>
      <w:r>
        <w:rPr>
          <w:color w:val="231F20"/>
          <w:w w:val="105"/>
          <w:sz w:val="18"/>
        </w:rPr>
        <w:t>Richards, Chet, 2005, “The Pentagon’s New Map”, Thomas P.  M. Barnett,</w:t>
      </w:r>
    </w:p>
    <w:p>
      <w:pPr>
        <w:spacing w:before="10"/>
        <w:ind w:left="360" w:right="54" w:firstLine="0"/>
        <w:jc w:val="left"/>
        <w:rPr>
          <w:sz w:val="18"/>
        </w:rPr>
      </w:pPr>
      <w:r>
        <w:rPr>
          <w:rFonts w:ascii="Cambria"/>
          <w:i/>
          <w:color w:val="231F20"/>
          <w:w w:val="95"/>
          <w:sz w:val="18"/>
        </w:rPr>
        <w:t>Defense and the National Interest</w:t>
      </w:r>
      <w:r>
        <w:rPr>
          <w:color w:val="231F20"/>
          <w:w w:val="95"/>
          <w:sz w:val="18"/>
        </w:rPr>
        <w:t>.</w:t>
      </w:r>
    </w:p>
    <w:p>
      <w:pPr>
        <w:spacing w:line="254" w:lineRule="auto" w:before="9"/>
        <w:ind w:left="360" w:right="118" w:hanging="240"/>
        <w:jc w:val="both"/>
        <w:rPr>
          <w:sz w:val="18"/>
        </w:rPr>
      </w:pPr>
      <w:r>
        <w:rPr>
          <w:color w:val="231F20"/>
          <w:sz w:val="18"/>
        </w:rPr>
        <w:t>Rostow, W. W., 1974, </w:t>
      </w:r>
      <w:r>
        <w:rPr>
          <w:rFonts w:ascii="Cambria" w:hAnsi="Cambria"/>
          <w:i/>
          <w:color w:val="231F20"/>
          <w:sz w:val="18"/>
        </w:rPr>
        <w:t>Las etapas del crecimiento económico</w:t>
      </w:r>
      <w:r>
        <w:rPr>
          <w:color w:val="231F20"/>
          <w:sz w:val="18"/>
        </w:rPr>
        <w:t>, México, Fondo de Cultura    Económica.</w:t>
      </w:r>
    </w:p>
    <w:p>
      <w:pPr>
        <w:spacing w:line="252" w:lineRule="auto" w:before="1"/>
        <w:ind w:left="360" w:right="117" w:hanging="240"/>
        <w:jc w:val="both"/>
        <w:rPr>
          <w:b/>
          <w:sz w:val="18"/>
        </w:rPr>
      </w:pPr>
      <w:r>
        <w:rPr>
          <w:color w:val="231F20"/>
          <w:w w:val="110"/>
          <w:sz w:val="18"/>
        </w:rPr>
        <w:t>Soron, Dennis, 1993, “Samir Amin: Maldevelopment: Anatomy of a</w:t>
      </w:r>
      <w:r>
        <w:rPr>
          <w:color w:val="231F20"/>
          <w:spacing w:val="-21"/>
          <w:w w:val="110"/>
          <w:sz w:val="18"/>
        </w:rPr>
        <w:t> </w:t>
      </w:r>
      <w:r>
        <w:rPr>
          <w:color w:val="231F20"/>
          <w:w w:val="110"/>
          <w:sz w:val="18"/>
        </w:rPr>
        <w:t>Global </w:t>
      </w:r>
      <w:r>
        <w:rPr>
          <w:color w:val="231F20"/>
          <w:w w:val="105"/>
          <w:sz w:val="18"/>
        </w:rPr>
        <w:t>Failure”,</w:t>
      </w:r>
      <w:r>
        <w:rPr>
          <w:color w:val="231F20"/>
          <w:spacing w:val="-18"/>
          <w:w w:val="105"/>
          <w:sz w:val="18"/>
        </w:rPr>
        <w:t> </w:t>
      </w:r>
      <w:r>
        <w:rPr>
          <w:rFonts w:ascii="Cambria" w:hAnsi="Cambria"/>
          <w:i/>
          <w:color w:val="231F20"/>
          <w:w w:val="105"/>
          <w:sz w:val="18"/>
        </w:rPr>
        <w:t>Peace</w:t>
      </w:r>
      <w:r>
        <w:rPr>
          <w:rFonts w:ascii="Cambria" w:hAnsi="Cambria"/>
          <w:i/>
          <w:color w:val="231F20"/>
          <w:spacing w:val="-13"/>
          <w:w w:val="105"/>
          <w:sz w:val="18"/>
        </w:rPr>
        <w:t> </w:t>
      </w:r>
      <w:r>
        <w:rPr>
          <w:rFonts w:ascii="Cambria" w:hAnsi="Cambria"/>
          <w:i/>
          <w:color w:val="231F20"/>
          <w:w w:val="105"/>
          <w:sz w:val="18"/>
        </w:rPr>
        <w:t>and</w:t>
      </w:r>
      <w:r>
        <w:rPr>
          <w:rFonts w:ascii="Cambria" w:hAnsi="Cambria"/>
          <w:i/>
          <w:color w:val="231F20"/>
          <w:spacing w:val="-13"/>
          <w:w w:val="105"/>
          <w:sz w:val="18"/>
        </w:rPr>
        <w:t> </w:t>
      </w:r>
      <w:r>
        <w:rPr>
          <w:rFonts w:ascii="Cambria" w:hAnsi="Cambria"/>
          <w:i/>
          <w:color w:val="231F20"/>
          <w:w w:val="105"/>
          <w:sz w:val="18"/>
        </w:rPr>
        <w:t>Environment</w:t>
      </w:r>
      <w:r>
        <w:rPr>
          <w:rFonts w:ascii="Cambria" w:hAnsi="Cambria"/>
          <w:i/>
          <w:color w:val="231F20"/>
          <w:spacing w:val="-13"/>
          <w:w w:val="105"/>
          <w:sz w:val="18"/>
        </w:rPr>
        <w:t> </w:t>
      </w:r>
      <w:r>
        <w:rPr>
          <w:rFonts w:ascii="Cambria" w:hAnsi="Cambria"/>
          <w:i/>
          <w:color w:val="231F20"/>
          <w:w w:val="105"/>
          <w:sz w:val="18"/>
        </w:rPr>
        <w:t>News</w:t>
      </w:r>
      <w:r>
        <w:rPr>
          <w:color w:val="231F20"/>
          <w:w w:val="105"/>
          <w:sz w:val="18"/>
        </w:rPr>
        <w:t>,</w:t>
      </w:r>
      <w:r>
        <w:rPr>
          <w:color w:val="231F20"/>
          <w:spacing w:val="-18"/>
          <w:w w:val="105"/>
          <w:sz w:val="18"/>
        </w:rPr>
        <w:t> </w:t>
      </w:r>
      <w:r>
        <w:rPr>
          <w:color w:val="231F20"/>
          <w:w w:val="105"/>
          <w:sz w:val="18"/>
        </w:rPr>
        <w:t>United</w:t>
      </w:r>
      <w:r>
        <w:rPr>
          <w:color w:val="231F20"/>
          <w:spacing w:val="-18"/>
          <w:w w:val="105"/>
          <w:sz w:val="18"/>
        </w:rPr>
        <w:t> </w:t>
      </w:r>
      <w:r>
        <w:rPr>
          <w:color w:val="231F20"/>
          <w:w w:val="105"/>
          <w:sz w:val="18"/>
        </w:rPr>
        <w:t>Nations</w:t>
      </w:r>
      <w:r>
        <w:rPr>
          <w:color w:val="231F20"/>
          <w:spacing w:val="-18"/>
          <w:w w:val="105"/>
          <w:sz w:val="18"/>
        </w:rPr>
        <w:t> </w:t>
      </w:r>
      <w:r>
        <w:rPr>
          <w:color w:val="231F20"/>
          <w:w w:val="105"/>
          <w:sz w:val="18"/>
        </w:rPr>
        <w:t>University</w:t>
      </w:r>
      <w:r>
        <w:rPr>
          <w:color w:val="231F20"/>
          <w:spacing w:val="-18"/>
          <w:w w:val="105"/>
          <w:sz w:val="18"/>
        </w:rPr>
        <w:t> </w:t>
      </w:r>
      <w:r>
        <w:rPr>
          <w:color w:val="231F20"/>
          <w:w w:val="105"/>
          <w:sz w:val="18"/>
        </w:rPr>
        <w:t>Press</w:t>
      </w:r>
      <w:r>
        <w:rPr>
          <w:color w:val="231F20"/>
          <w:spacing w:val="-18"/>
          <w:w w:val="105"/>
          <w:sz w:val="18"/>
        </w:rPr>
        <w:t> </w:t>
      </w:r>
      <w:r>
        <w:rPr>
          <w:color w:val="231F20"/>
          <w:w w:val="105"/>
          <w:sz w:val="18"/>
        </w:rPr>
        <w:t>and </w:t>
      </w:r>
      <w:r>
        <w:rPr>
          <w:color w:val="231F20"/>
          <w:w w:val="110"/>
          <w:sz w:val="18"/>
        </w:rPr>
        <w:t>Zed</w:t>
      </w:r>
      <w:r>
        <w:rPr>
          <w:color w:val="231F20"/>
          <w:spacing w:val="-27"/>
          <w:w w:val="110"/>
          <w:sz w:val="18"/>
        </w:rPr>
        <w:t> </w:t>
      </w:r>
      <w:r>
        <w:rPr>
          <w:color w:val="231F20"/>
          <w:w w:val="110"/>
          <w:sz w:val="18"/>
        </w:rPr>
        <w:t>Books</w:t>
      </w:r>
      <w:r>
        <w:rPr>
          <w:b/>
          <w:color w:val="231F20"/>
          <w:w w:val="110"/>
          <w:sz w:val="18"/>
        </w:rPr>
        <w:t>.</w:t>
      </w:r>
    </w:p>
    <w:p>
      <w:pPr>
        <w:spacing w:line="252" w:lineRule="auto" w:before="3"/>
        <w:ind w:left="360" w:right="119" w:hanging="240"/>
        <w:jc w:val="both"/>
        <w:rPr>
          <w:sz w:val="18"/>
        </w:rPr>
      </w:pPr>
      <w:r>
        <w:rPr>
          <w:color w:val="231F20"/>
          <w:w w:val="105"/>
          <w:sz w:val="18"/>
        </w:rPr>
        <w:t>State Department’s Ofﬁce of the Coordinator for Reconstruction and Stabi- lization (S/CRS), 2005, </w:t>
      </w:r>
      <w:r>
        <w:rPr>
          <w:rFonts w:ascii="Cambria" w:hAnsi="Cambria"/>
          <w:i/>
          <w:color w:val="231F20"/>
          <w:w w:val="105"/>
          <w:sz w:val="18"/>
        </w:rPr>
        <w:t>About  S/CRS  Mission,  </w:t>
      </w:r>
      <w:r>
        <w:rPr>
          <w:color w:val="231F20"/>
          <w:w w:val="105"/>
          <w:sz w:val="18"/>
        </w:rPr>
        <w:t>State Department.</w:t>
      </w:r>
    </w:p>
    <w:p>
      <w:pPr>
        <w:spacing w:line="209" w:lineRule="exact" w:before="0"/>
        <w:ind w:left="120" w:right="54" w:firstLine="0"/>
        <w:jc w:val="left"/>
        <w:rPr>
          <w:sz w:val="18"/>
        </w:rPr>
      </w:pPr>
      <w:r>
        <w:rPr>
          <w:color w:val="231F20"/>
          <w:w w:val="105"/>
          <w:sz w:val="18"/>
        </w:rPr>
        <w:t>Wood, Ellen Meiksins, 2003, </w:t>
      </w:r>
      <w:r>
        <w:rPr>
          <w:rFonts w:ascii="Cambria"/>
          <w:i/>
          <w:color w:val="231F20"/>
          <w:w w:val="105"/>
          <w:sz w:val="18"/>
        </w:rPr>
        <w:t>Empire of Capital</w:t>
      </w:r>
      <w:r>
        <w:rPr>
          <w:color w:val="231F20"/>
          <w:w w:val="105"/>
          <w:sz w:val="18"/>
        </w:rPr>
        <w:t>, Londres, Verso.</w:t>
      </w:r>
    </w:p>
    <w:p>
      <w:pPr>
        <w:spacing w:after="0" w:line="209" w:lineRule="exact"/>
        <w:jc w:val="left"/>
        <w:rPr>
          <w:sz w:val="18"/>
        </w:rPr>
        <w:sectPr>
          <w:pgSz w:w="7640" w:h="11900"/>
          <w:pgMar w:header="676" w:footer="0" w:top="860" w:bottom="280" w:left="760" w:right="640"/>
        </w:sectPr>
      </w:pPr>
    </w:p>
    <w:p>
      <w:pPr>
        <w:pStyle w:val="BodyText"/>
        <w:spacing w:line="261" w:lineRule="auto" w:before="39"/>
        <w:ind w:left="100" w:right="-6"/>
      </w:pPr>
      <w:r>
        <w:rPr>
          <w:color w:val="231F20"/>
        </w:rPr>
        <w:t>CIENCIA Y TECNOLOGÍA EN ESTADOS UNIDOS: CONTROVERTIDA   HEGEMONÍA.</w:t>
      </w:r>
    </w:p>
    <w:p>
      <w:pPr>
        <w:spacing w:line="256" w:lineRule="auto" w:before="0"/>
        <w:ind w:left="100" w:right="2217" w:firstLine="0"/>
        <w:jc w:val="left"/>
        <w:rPr>
          <w:rFonts w:ascii="Cambria" w:hAnsi="Cambria"/>
          <w:i/>
          <w:sz w:val="20"/>
        </w:rPr>
      </w:pPr>
      <w:r>
        <w:rPr>
          <w:color w:val="231F20"/>
          <w:w w:val="105"/>
          <w:sz w:val="20"/>
        </w:rPr>
        <w:t>APUNTES</w:t>
      </w:r>
      <w:r>
        <w:rPr>
          <w:color w:val="231F20"/>
          <w:spacing w:val="-24"/>
          <w:w w:val="105"/>
          <w:sz w:val="20"/>
        </w:rPr>
        <w:t> </w:t>
      </w:r>
      <w:r>
        <w:rPr>
          <w:color w:val="231F20"/>
          <w:spacing w:val="-3"/>
          <w:w w:val="105"/>
          <w:sz w:val="20"/>
        </w:rPr>
        <w:t>PARA</w:t>
      </w:r>
      <w:r>
        <w:rPr>
          <w:color w:val="231F20"/>
          <w:spacing w:val="-24"/>
          <w:w w:val="105"/>
          <w:sz w:val="20"/>
        </w:rPr>
        <w:t> </w:t>
      </w:r>
      <w:r>
        <w:rPr>
          <w:color w:val="231F20"/>
          <w:w w:val="105"/>
          <w:sz w:val="20"/>
        </w:rPr>
        <w:t>UN</w:t>
      </w:r>
      <w:r>
        <w:rPr>
          <w:color w:val="231F20"/>
          <w:spacing w:val="-24"/>
          <w:w w:val="105"/>
          <w:sz w:val="20"/>
        </w:rPr>
        <w:t> </w:t>
      </w:r>
      <w:r>
        <w:rPr>
          <w:color w:val="231F20"/>
          <w:w w:val="105"/>
          <w:sz w:val="20"/>
        </w:rPr>
        <w:t>DEBATE</w:t>
      </w:r>
      <w:r>
        <w:rPr>
          <w:color w:val="231F20"/>
          <w:spacing w:val="-24"/>
          <w:w w:val="105"/>
          <w:sz w:val="20"/>
        </w:rPr>
        <w:t> </w:t>
      </w:r>
      <w:r>
        <w:rPr>
          <w:color w:val="231F20"/>
          <w:w w:val="105"/>
          <w:sz w:val="20"/>
        </w:rPr>
        <w:t>CENTRADO</w:t>
      </w:r>
      <w:r>
        <w:rPr>
          <w:color w:val="231F20"/>
          <w:w w:val="102"/>
          <w:sz w:val="20"/>
        </w:rPr>
        <w:t> </w:t>
      </w:r>
      <w:r>
        <w:rPr>
          <w:color w:val="231F20"/>
          <w:w w:val="105"/>
          <w:sz w:val="20"/>
        </w:rPr>
        <w:t>EN LA </w:t>
      </w:r>
      <w:r>
        <w:rPr>
          <w:rFonts w:ascii="Cambria" w:hAnsi="Cambria"/>
          <w:i/>
          <w:color w:val="231F20"/>
          <w:w w:val="105"/>
          <w:sz w:val="20"/>
        </w:rPr>
        <w:t>NUEVA</w:t>
      </w:r>
      <w:r>
        <w:rPr>
          <w:rFonts w:ascii="Cambria" w:hAnsi="Cambria"/>
          <w:i/>
          <w:color w:val="231F20"/>
          <w:spacing w:val="36"/>
          <w:w w:val="105"/>
          <w:sz w:val="20"/>
        </w:rPr>
        <w:t> </w:t>
      </w:r>
      <w:r>
        <w:rPr>
          <w:rFonts w:ascii="Cambria" w:hAnsi="Cambria"/>
          <w:i/>
          <w:color w:val="231F20"/>
          <w:w w:val="105"/>
          <w:sz w:val="20"/>
        </w:rPr>
        <w:t>ECONOMÍA</w:t>
      </w:r>
    </w:p>
    <w:p>
      <w:pPr>
        <w:pStyle w:val="BodyText"/>
        <w:spacing w:before="2"/>
        <w:rPr>
          <w:rFonts w:ascii="Cambria"/>
          <w:i/>
          <w:sz w:val="21"/>
        </w:rPr>
      </w:pPr>
    </w:p>
    <w:p>
      <w:pPr>
        <w:pStyle w:val="BodyText"/>
        <w:ind w:left="100" w:right="-6" w:firstLine="3735"/>
        <w:rPr>
          <w:rFonts w:ascii="Calibri"/>
        </w:rPr>
      </w:pPr>
      <w:r>
        <w:rPr>
          <w:rFonts w:ascii="Calibri"/>
          <w:color w:val="231F20"/>
          <w:w w:val="125"/>
        </w:rPr>
        <w:t>fabio grobart sunshine</w:t>
      </w:r>
    </w:p>
    <w:p>
      <w:pPr>
        <w:pStyle w:val="BodyText"/>
        <w:rPr>
          <w:rFonts w:ascii="Calibri"/>
        </w:rPr>
      </w:pPr>
    </w:p>
    <w:p>
      <w:pPr>
        <w:pStyle w:val="BodyText"/>
        <w:rPr>
          <w:rFonts w:ascii="Calibri"/>
        </w:rPr>
      </w:pPr>
    </w:p>
    <w:p>
      <w:pPr>
        <w:pStyle w:val="BodyText"/>
        <w:spacing w:before="2"/>
        <w:rPr>
          <w:rFonts w:ascii="Calibri"/>
          <w:sz w:val="22"/>
        </w:rPr>
      </w:pPr>
    </w:p>
    <w:p>
      <w:pPr>
        <w:pStyle w:val="BodyText"/>
        <w:spacing w:line="259" w:lineRule="auto"/>
        <w:ind w:left="100" w:right="117"/>
        <w:jc w:val="both"/>
      </w:pPr>
      <w:r>
        <w:rPr>
          <w:color w:val="231F20"/>
          <w:w w:val="110"/>
        </w:rPr>
        <w:t>Entre los múltiples elementos y fenómenos vinculados a la concep- tualización de la globalización</w:t>
      </w:r>
      <w:r>
        <w:rPr>
          <w:rFonts w:ascii="Cambria" w:hAnsi="Cambria"/>
          <w:i/>
          <w:color w:val="231F20"/>
          <w:w w:val="110"/>
        </w:rPr>
        <w:t>, </w:t>
      </w:r>
      <w:r>
        <w:rPr>
          <w:color w:val="231F20"/>
          <w:w w:val="110"/>
        </w:rPr>
        <w:t>en la relación biunívoca entre el nuevo paradigma tecnoeconómico y la fase actual del imperialismo, el capitalismo monopolista trasnacionalizado, ocupa un lugar desta- cado</w:t>
      </w:r>
      <w:r>
        <w:rPr>
          <w:color w:val="231F20"/>
          <w:spacing w:val="-20"/>
          <w:w w:val="110"/>
        </w:rPr>
        <w:t> </w:t>
      </w:r>
      <w:r>
        <w:rPr>
          <w:color w:val="231F20"/>
          <w:w w:val="110"/>
        </w:rPr>
        <w:t>el</w:t>
      </w:r>
      <w:r>
        <w:rPr>
          <w:color w:val="231F20"/>
          <w:spacing w:val="-20"/>
          <w:w w:val="110"/>
        </w:rPr>
        <w:t> </w:t>
      </w:r>
      <w:r>
        <w:rPr>
          <w:color w:val="231F20"/>
          <w:w w:val="110"/>
        </w:rPr>
        <w:t>controvertido</w:t>
      </w:r>
      <w:r>
        <w:rPr>
          <w:color w:val="231F20"/>
          <w:spacing w:val="-20"/>
          <w:w w:val="110"/>
        </w:rPr>
        <w:t> </w:t>
      </w:r>
      <w:r>
        <w:rPr>
          <w:color w:val="231F20"/>
          <w:w w:val="110"/>
        </w:rPr>
        <w:t>concepto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rFonts w:ascii="Cambria" w:hAnsi="Cambria"/>
          <w:i/>
          <w:color w:val="231F20"/>
          <w:w w:val="110"/>
        </w:rPr>
        <w:t>nueva</w:t>
      </w:r>
      <w:r>
        <w:rPr>
          <w:rFonts w:ascii="Cambria" w:hAnsi="Cambria"/>
          <w:i/>
          <w:color w:val="231F20"/>
          <w:spacing w:val="-14"/>
          <w:w w:val="110"/>
        </w:rPr>
        <w:t> </w:t>
      </w:r>
      <w:r>
        <w:rPr>
          <w:rFonts w:ascii="Cambria" w:hAnsi="Cambria"/>
          <w:i/>
          <w:color w:val="231F20"/>
          <w:w w:val="110"/>
        </w:rPr>
        <w:t>economía</w:t>
      </w:r>
      <w:r>
        <w:rPr>
          <w:color w:val="231F20"/>
          <w:w w:val="110"/>
        </w:rPr>
        <w:t>.</w:t>
      </w:r>
      <w:r>
        <w:rPr>
          <w:color w:val="231F20"/>
          <w:spacing w:val="-20"/>
          <w:w w:val="110"/>
        </w:rPr>
        <w:t> </w:t>
      </w:r>
      <w:r>
        <w:rPr>
          <w:color w:val="231F20"/>
          <w:w w:val="110"/>
        </w:rPr>
        <w:t>A</w:t>
      </w:r>
      <w:r>
        <w:rPr>
          <w:color w:val="231F20"/>
          <w:spacing w:val="-20"/>
          <w:w w:val="110"/>
        </w:rPr>
        <w:t> </w:t>
      </w:r>
      <w:r>
        <w:rPr>
          <w:color w:val="231F20"/>
          <w:w w:val="110"/>
        </w:rPr>
        <w:t>éste</w:t>
      </w:r>
      <w:r>
        <w:rPr>
          <w:color w:val="231F20"/>
          <w:spacing w:val="-20"/>
          <w:w w:val="110"/>
        </w:rPr>
        <w:t> </w:t>
      </w:r>
      <w:r>
        <w:rPr>
          <w:color w:val="231F20"/>
          <w:w w:val="110"/>
        </w:rPr>
        <w:t>se</w:t>
      </w:r>
      <w:r>
        <w:rPr>
          <w:color w:val="231F20"/>
          <w:spacing w:val="-20"/>
          <w:w w:val="110"/>
        </w:rPr>
        <w:t> </w:t>
      </w:r>
      <w:r>
        <w:rPr>
          <w:color w:val="231F20"/>
          <w:w w:val="110"/>
        </w:rPr>
        <w:t>le</w:t>
      </w:r>
      <w:r>
        <w:rPr>
          <w:color w:val="231F20"/>
          <w:spacing w:val="-20"/>
          <w:w w:val="110"/>
        </w:rPr>
        <w:t> </w:t>
      </w:r>
      <w:r>
        <w:rPr>
          <w:color w:val="231F20"/>
          <w:w w:val="110"/>
        </w:rPr>
        <w:t>han dedicado innumerables páginas de promoción apologética en la lite- ratura mundial, hasta el reciente advenimiento de la crisis</w:t>
      </w:r>
      <w:r>
        <w:rPr>
          <w:color w:val="231F20"/>
          <w:spacing w:val="-27"/>
          <w:w w:val="110"/>
        </w:rPr>
        <w:t> </w:t>
      </w:r>
      <w:r>
        <w:rPr>
          <w:color w:val="231F20"/>
          <w:w w:val="110"/>
        </w:rPr>
        <w:t>sincrónica del sistema capitalista a escala</w:t>
      </w:r>
      <w:r>
        <w:rPr>
          <w:color w:val="231F20"/>
          <w:spacing w:val="-20"/>
          <w:w w:val="110"/>
        </w:rPr>
        <w:t> </w:t>
      </w:r>
      <w:r>
        <w:rPr>
          <w:color w:val="231F20"/>
          <w:w w:val="110"/>
        </w:rPr>
        <w:t>planetaria.</w:t>
      </w:r>
    </w:p>
    <w:p>
      <w:pPr>
        <w:pStyle w:val="BodyText"/>
        <w:spacing w:line="261" w:lineRule="auto" w:before="2"/>
        <w:ind w:left="100" w:right="-6" w:firstLine="240"/>
      </w:pPr>
      <w:r>
        <w:rPr>
          <w:color w:val="231F20"/>
          <w:w w:val="110"/>
        </w:rPr>
        <w:t>Surgido como un fenómeno esencialmente estadunidense, en el contexto de la coincidencia:</w:t>
      </w:r>
    </w:p>
    <w:p>
      <w:pPr>
        <w:pStyle w:val="BodyText"/>
        <w:spacing w:before="8"/>
        <w:rPr>
          <w:sz w:val="21"/>
        </w:rPr>
      </w:pPr>
    </w:p>
    <w:p>
      <w:pPr>
        <w:pStyle w:val="ListParagraph"/>
        <w:numPr>
          <w:ilvl w:val="0"/>
          <w:numId w:val="2"/>
        </w:numPr>
        <w:tabs>
          <w:tab w:pos="388" w:val="left" w:leader="none"/>
        </w:tabs>
        <w:spacing w:line="259" w:lineRule="auto" w:before="0" w:after="0"/>
        <w:ind w:left="387" w:right="117" w:hanging="287"/>
        <w:jc w:val="both"/>
        <w:rPr>
          <w:sz w:val="20"/>
        </w:rPr>
      </w:pPr>
      <w:r>
        <w:rPr>
          <w:color w:val="231F20"/>
          <w:w w:val="105"/>
          <w:sz w:val="20"/>
        </w:rPr>
        <w:t>por un lado, de una prolongada bonanza económica durante algo </w:t>
      </w:r>
      <w:r>
        <w:rPr>
          <w:color w:val="231F20"/>
          <w:spacing w:val="2"/>
          <w:w w:val="105"/>
          <w:sz w:val="20"/>
        </w:rPr>
        <w:t>más </w:t>
      </w:r>
      <w:r>
        <w:rPr>
          <w:color w:val="231F20"/>
          <w:w w:val="105"/>
          <w:sz w:val="20"/>
        </w:rPr>
        <w:t>de un decenio </w:t>
      </w:r>
      <w:r>
        <w:rPr>
          <w:color w:val="231F20"/>
          <w:spacing w:val="-3"/>
          <w:w w:val="105"/>
          <w:sz w:val="20"/>
        </w:rPr>
        <w:t>(1991-2001, </w:t>
      </w:r>
      <w:r>
        <w:rPr>
          <w:color w:val="231F20"/>
          <w:w w:val="105"/>
          <w:sz w:val="20"/>
        </w:rPr>
        <w:t>el ciclo económico </w:t>
      </w:r>
      <w:r>
        <w:rPr>
          <w:color w:val="231F20"/>
          <w:spacing w:val="2"/>
          <w:w w:val="105"/>
          <w:sz w:val="20"/>
        </w:rPr>
        <w:t>más </w:t>
      </w:r>
      <w:r>
        <w:rPr>
          <w:color w:val="231F20"/>
          <w:w w:val="105"/>
          <w:sz w:val="20"/>
        </w:rPr>
        <w:t>prolonga- do en la historia de </w:t>
      </w:r>
      <w:r>
        <w:rPr>
          <w:color w:val="231F20"/>
          <w:spacing w:val="2"/>
          <w:w w:val="105"/>
          <w:sz w:val="20"/>
        </w:rPr>
        <w:t>posguerra </w:t>
      </w:r>
      <w:r>
        <w:rPr>
          <w:color w:val="231F20"/>
          <w:w w:val="105"/>
          <w:sz w:val="20"/>
        </w:rPr>
        <w:t>de los Estados Unidos) con el largamente esperado </w:t>
      </w:r>
      <w:r>
        <w:rPr>
          <w:rFonts w:ascii="Cambria" w:hAnsi="Cambria"/>
          <w:i/>
          <w:color w:val="231F20"/>
          <w:w w:val="105"/>
          <w:sz w:val="20"/>
        </w:rPr>
        <w:t>salto en el crecimiento de la productividad </w:t>
      </w:r>
      <w:r>
        <w:rPr>
          <w:color w:val="231F20"/>
          <w:w w:val="105"/>
          <w:sz w:val="20"/>
        </w:rPr>
        <w:t>a </w:t>
      </w:r>
      <w:r>
        <w:rPr>
          <w:color w:val="231F20"/>
          <w:spacing w:val="3"/>
          <w:w w:val="105"/>
          <w:sz w:val="20"/>
        </w:rPr>
        <w:t>partir </w:t>
      </w:r>
      <w:r>
        <w:rPr>
          <w:color w:val="231F20"/>
          <w:w w:val="105"/>
          <w:sz w:val="20"/>
        </w:rPr>
        <w:t>de 1995 y el mantenimiento sostenido de  esta  tendencia </w:t>
      </w:r>
      <w:r>
        <w:rPr>
          <w:color w:val="231F20"/>
          <w:spacing w:val="2"/>
          <w:w w:val="105"/>
          <w:sz w:val="20"/>
        </w:rPr>
        <w:t>hasta finales </w:t>
      </w:r>
      <w:r>
        <w:rPr>
          <w:color w:val="231F20"/>
          <w:w w:val="105"/>
          <w:sz w:val="20"/>
        </w:rPr>
        <w:t>del periodo (para  un  incremento  promediado  del  3% anual, </w:t>
      </w:r>
      <w:r>
        <w:rPr>
          <w:color w:val="231F20"/>
          <w:spacing w:val="4"/>
          <w:w w:val="105"/>
          <w:sz w:val="20"/>
        </w:rPr>
        <w:t>tras </w:t>
      </w:r>
      <w:r>
        <w:rPr>
          <w:color w:val="231F20"/>
          <w:w w:val="105"/>
          <w:sz w:val="20"/>
        </w:rPr>
        <w:t>veinte años de estancamiento de ese índice en solo un  promediado  </w:t>
      </w:r>
      <w:r>
        <w:rPr>
          <w:color w:val="231F20"/>
          <w:spacing w:val="-4"/>
          <w:w w:val="105"/>
          <w:sz w:val="20"/>
        </w:rPr>
        <w:t>1%  </w:t>
      </w:r>
      <w:r>
        <w:rPr>
          <w:color w:val="231F20"/>
          <w:spacing w:val="-3"/>
          <w:w w:val="105"/>
          <w:sz w:val="20"/>
        </w:rPr>
        <w:t>(</w:t>
      </w:r>
      <w:r>
        <w:rPr>
          <w:rFonts w:ascii="Calibri" w:hAnsi="Calibri"/>
          <w:color w:val="231F20"/>
          <w:spacing w:val="-3"/>
          <w:w w:val="105"/>
          <w:sz w:val="20"/>
        </w:rPr>
        <w:t>undp</w:t>
      </w:r>
      <w:r>
        <w:rPr>
          <w:color w:val="231F20"/>
          <w:spacing w:val="-3"/>
          <w:w w:val="105"/>
          <w:sz w:val="20"/>
        </w:rPr>
        <w:t>, </w:t>
      </w:r>
      <w:r>
        <w:rPr>
          <w:color w:val="231F20"/>
          <w:spacing w:val="17"/>
          <w:w w:val="105"/>
          <w:sz w:val="20"/>
        </w:rPr>
        <w:t> </w:t>
      </w:r>
      <w:r>
        <w:rPr>
          <w:color w:val="231F20"/>
          <w:w w:val="105"/>
          <w:sz w:val="20"/>
        </w:rPr>
        <w:t>2001:36)</w:t>
      </w:r>
    </w:p>
    <w:p>
      <w:pPr>
        <w:pStyle w:val="ListParagraph"/>
        <w:numPr>
          <w:ilvl w:val="0"/>
          <w:numId w:val="2"/>
        </w:numPr>
        <w:tabs>
          <w:tab w:pos="388" w:val="left" w:leader="none"/>
        </w:tabs>
        <w:spacing w:line="259" w:lineRule="auto" w:before="0" w:after="0"/>
        <w:ind w:left="387" w:right="117" w:hanging="287"/>
        <w:jc w:val="both"/>
        <w:rPr>
          <w:sz w:val="20"/>
        </w:rPr>
      </w:pPr>
      <w:r>
        <w:rPr>
          <w:color w:val="231F20"/>
          <w:sz w:val="20"/>
        </w:rPr>
        <w:t>por el otro,  de  la  </w:t>
      </w:r>
      <w:r>
        <w:rPr>
          <w:color w:val="231F20"/>
          <w:spacing w:val="4"/>
          <w:sz w:val="20"/>
        </w:rPr>
        <w:t>unilateral </w:t>
      </w:r>
      <w:r>
        <w:rPr>
          <w:color w:val="231F20"/>
          <w:sz w:val="20"/>
        </w:rPr>
        <w:t>y  </w:t>
      </w:r>
      <w:r>
        <w:rPr>
          <w:color w:val="231F20"/>
          <w:spacing w:val="3"/>
          <w:sz w:val="20"/>
        </w:rPr>
        <w:t>voluntarista </w:t>
      </w:r>
      <w:r>
        <w:rPr>
          <w:color w:val="231F20"/>
          <w:spacing w:val="2"/>
          <w:sz w:val="20"/>
        </w:rPr>
        <w:t>asociación </w:t>
      </w:r>
      <w:r>
        <w:rPr>
          <w:color w:val="231F20"/>
          <w:sz w:val="20"/>
        </w:rPr>
        <w:t>de  este  </w:t>
      </w:r>
      <w:r>
        <w:rPr>
          <w:color w:val="231F20"/>
          <w:spacing w:val="4"/>
          <w:sz w:val="20"/>
        </w:rPr>
        <w:t>sal- </w:t>
      </w:r>
      <w:r>
        <w:rPr>
          <w:color w:val="231F20"/>
          <w:sz w:val="20"/>
        </w:rPr>
        <w:t>to </w:t>
      </w:r>
      <w:r>
        <w:rPr>
          <w:color w:val="231F20"/>
          <w:spacing w:val="2"/>
          <w:sz w:val="20"/>
        </w:rPr>
        <w:t>–por poderosos </w:t>
      </w:r>
      <w:r>
        <w:rPr>
          <w:color w:val="231F20"/>
          <w:spacing w:val="3"/>
          <w:sz w:val="20"/>
        </w:rPr>
        <w:t>grupos </w:t>
      </w:r>
      <w:r>
        <w:rPr>
          <w:color w:val="231F20"/>
          <w:sz w:val="20"/>
        </w:rPr>
        <w:t>del poder político y económico– a la </w:t>
      </w:r>
      <w:r>
        <w:rPr>
          <w:color w:val="231F20"/>
          <w:spacing w:val="2"/>
          <w:sz w:val="20"/>
        </w:rPr>
        <w:t>supuesta maduración, </w:t>
      </w:r>
      <w:r>
        <w:rPr>
          <w:color w:val="231F20"/>
          <w:spacing w:val="5"/>
          <w:sz w:val="20"/>
        </w:rPr>
        <w:t>tras tan </w:t>
      </w:r>
      <w:r>
        <w:rPr>
          <w:color w:val="231F20"/>
          <w:spacing w:val="3"/>
          <w:sz w:val="20"/>
        </w:rPr>
        <w:t>largo </w:t>
      </w:r>
      <w:r>
        <w:rPr>
          <w:color w:val="231F20"/>
          <w:spacing w:val="2"/>
          <w:sz w:val="20"/>
        </w:rPr>
        <w:t>plazo,  </w:t>
      </w:r>
      <w:r>
        <w:rPr>
          <w:color w:val="231F20"/>
          <w:sz w:val="20"/>
        </w:rPr>
        <w:t>de  los  </w:t>
      </w:r>
      <w:r>
        <w:rPr>
          <w:color w:val="231F20"/>
          <w:spacing w:val="2"/>
          <w:sz w:val="20"/>
        </w:rPr>
        <w:t>altísimos  </w:t>
      </w:r>
      <w:r>
        <w:rPr>
          <w:color w:val="231F20"/>
          <w:spacing w:val="4"/>
          <w:sz w:val="20"/>
        </w:rPr>
        <w:t>ni-  </w:t>
      </w:r>
      <w:r>
        <w:rPr>
          <w:color w:val="231F20"/>
          <w:sz w:val="20"/>
        </w:rPr>
        <w:t>veles de inversión en ciencia y tecnología </w:t>
      </w:r>
      <w:r>
        <w:rPr>
          <w:color w:val="231F20"/>
          <w:spacing w:val="-4"/>
          <w:sz w:val="20"/>
        </w:rPr>
        <w:t>y, </w:t>
      </w:r>
      <w:r>
        <w:rPr>
          <w:color w:val="231F20"/>
          <w:spacing w:val="3"/>
          <w:sz w:val="20"/>
        </w:rPr>
        <w:t>particularmente, </w:t>
      </w:r>
      <w:r>
        <w:rPr>
          <w:color w:val="231F20"/>
          <w:sz w:val="20"/>
        </w:rPr>
        <w:t>en </w:t>
      </w:r>
      <w:r>
        <w:rPr>
          <w:color w:val="231F20"/>
          <w:spacing w:val="2"/>
          <w:sz w:val="20"/>
        </w:rPr>
        <w:t>tecnologías </w:t>
      </w:r>
      <w:r>
        <w:rPr>
          <w:color w:val="231F20"/>
          <w:sz w:val="20"/>
        </w:rPr>
        <w:t>de la </w:t>
      </w:r>
      <w:r>
        <w:rPr>
          <w:color w:val="231F20"/>
          <w:spacing w:val="2"/>
          <w:sz w:val="20"/>
        </w:rPr>
        <w:t>información </w:t>
      </w:r>
      <w:r>
        <w:rPr>
          <w:color w:val="231F20"/>
          <w:sz w:val="20"/>
        </w:rPr>
        <w:t>y </w:t>
      </w:r>
      <w:r>
        <w:rPr>
          <w:color w:val="231F20"/>
          <w:spacing w:val="4"/>
          <w:sz w:val="20"/>
        </w:rPr>
        <w:t>las </w:t>
      </w:r>
      <w:r>
        <w:rPr>
          <w:color w:val="231F20"/>
          <w:sz w:val="20"/>
        </w:rPr>
        <w:t>comunicaciones </w:t>
      </w:r>
      <w:r>
        <w:rPr>
          <w:color w:val="231F20"/>
          <w:w w:val="115"/>
          <w:sz w:val="20"/>
        </w:rPr>
        <w:t>(</w:t>
      </w:r>
      <w:r>
        <w:rPr>
          <w:rFonts w:ascii="Calibri" w:hAnsi="Calibri"/>
          <w:color w:val="231F20"/>
          <w:w w:val="115"/>
          <w:sz w:val="20"/>
        </w:rPr>
        <w:t>tic</w:t>
      </w:r>
      <w:r>
        <w:rPr>
          <w:color w:val="231F20"/>
          <w:w w:val="115"/>
          <w:sz w:val="20"/>
        </w:rPr>
        <w:t>)  </w:t>
      </w:r>
      <w:r>
        <w:rPr>
          <w:color w:val="231F20"/>
          <w:spacing w:val="3"/>
          <w:sz w:val="20"/>
        </w:rPr>
        <w:t>reali-</w:t>
      </w:r>
      <w:r>
        <w:rPr>
          <w:color w:val="231F20"/>
          <w:spacing w:val="56"/>
          <w:sz w:val="20"/>
        </w:rPr>
        <w:t> </w:t>
      </w:r>
      <w:r>
        <w:rPr>
          <w:color w:val="231F20"/>
          <w:spacing w:val="2"/>
          <w:sz w:val="20"/>
        </w:rPr>
        <w:t>zados </w:t>
      </w:r>
      <w:r>
        <w:rPr>
          <w:color w:val="231F20"/>
          <w:sz w:val="20"/>
        </w:rPr>
        <w:t>en ese </w:t>
      </w:r>
      <w:r>
        <w:rPr>
          <w:color w:val="231F20"/>
          <w:spacing w:val="3"/>
          <w:sz w:val="20"/>
        </w:rPr>
        <w:t>país, </w:t>
      </w:r>
      <w:r>
        <w:rPr>
          <w:color w:val="231F20"/>
          <w:sz w:val="20"/>
        </w:rPr>
        <w:t>se produce el </w:t>
      </w:r>
      <w:r>
        <w:rPr>
          <w:color w:val="231F20"/>
          <w:spacing w:val="2"/>
          <w:sz w:val="20"/>
        </w:rPr>
        <w:t>acuñamiento </w:t>
      </w:r>
      <w:r>
        <w:rPr>
          <w:color w:val="231F20"/>
          <w:sz w:val="20"/>
        </w:rPr>
        <w:t>temprano, en  la  </w:t>
      </w:r>
      <w:r>
        <w:rPr>
          <w:color w:val="231F20"/>
          <w:spacing w:val="3"/>
          <w:sz w:val="20"/>
        </w:rPr>
        <w:t>segunda mitad </w:t>
      </w:r>
      <w:r>
        <w:rPr>
          <w:color w:val="231F20"/>
          <w:sz w:val="20"/>
        </w:rPr>
        <w:t>de los </w:t>
      </w:r>
      <w:r>
        <w:rPr>
          <w:color w:val="231F20"/>
          <w:spacing w:val="2"/>
          <w:sz w:val="20"/>
        </w:rPr>
        <w:t>años </w:t>
      </w:r>
      <w:r>
        <w:rPr>
          <w:color w:val="231F20"/>
          <w:sz w:val="20"/>
        </w:rPr>
        <w:t>noventa, bajo </w:t>
      </w:r>
      <w:r>
        <w:rPr>
          <w:color w:val="231F20"/>
          <w:spacing w:val="2"/>
          <w:sz w:val="20"/>
        </w:rPr>
        <w:t>una intensa </w:t>
      </w:r>
      <w:r>
        <w:rPr>
          <w:color w:val="231F20"/>
          <w:spacing w:val="3"/>
          <w:sz w:val="20"/>
        </w:rPr>
        <w:t>campaña publicitaria </w:t>
      </w:r>
      <w:r>
        <w:rPr>
          <w:color w:val="231F20"/>
          <w:sz w:val="20"/>
        </w:rPr>
        <w:t>y de </w:t>
      </w:r>
      <w:r>
        <w:rPr>
          <w:rFonts w:ascii="Cambria" w:hAnsi="Cambria"/>
          <w:i/>
          <w:color w:val="231F20"/>
          <w:spacing w:val="2"/>
          <w:sz w:val="20"/>
        </w:rPr>
        <w:t>marketing </w:t>
      </w:r>
      <w:r>
        <w:rPr>
          <w:color w:val="231F20"/>
          <w:spacing w:val="3"/>
          <w:sz w:val="20"/>
        </w:rPr>
        <w:t>social </w:t>
      </w:r>
      <w:r>
        <w:rPr>
          <w:color w:val="231F20"/>
          <w:sz w:val="20"/>
        </w:rPr>
        <w:t>en los </w:t>
      </w:r>
      <w:r>
        <w:rPr>
          <w:color w:val="231F20"/>
          <w:spacing w:val="2"/>
          <w:sz w:val="20"/>
        </w:rPr>
        <w:t>medios </w:t>
      </w:r>
      <w:r>
        <w:rPr>
          <w:color w:val="231F20"/>
          <w:sz w:val="20"/>
        </w:rPr>
        <w:t>y en el </w:t>
      </w:r>
      <w:r>
        <w:rPr>
          <w:color w:val="231F20"/>
          <w:spacing w:val="4"/>
          <w:sz w:val="20"/>
        </w:rPr>
        <w:t>discurso </w:t>
      </w:r>
      <w:r>
        <w:rPr>
          <w:color w:val="231F20"/>
          <w:spacing w:val="3"/>
          <w:sz w:val="20"/>
        </w:rPr>
        <w:t>oficial, </w:t>
      </w:r>
      <w:r>
        <w:rPr>
          <w:color w:val="231F20"/>
          <w:sz w:val="20"/>
        </w:rPr>
        <w:t>del concepto de la nueva economía (denominada </w:t>
      </w:r>
      <w:r>
        <w:rPr>
          <w:color w:val="231F20"/>
          <w:spacing w:val="3"/>
          <w:sz w:val="20"/>
        </w:rPr>
        <w:t>indi- </w:t>
      </w:r>
      <w:r>
        <w:rPr>
          <w:color w:val="231F20"/>
          <w:sz w:val="20"/>
        </w:rPr>
        <w:t>ferentemente </w:t>
      </w:r>
      <w:r>
        <w:rPr>
          <w:color w:val="231F20"/>
          <w:spacing w:val="2"/>
          <w:sz w:val="20"/>
        </w:rPr>
        <w:t>también,  </w:t>
      </w:r>
      <w:r>
        <w:rPr>
          <w:color w:val="231F20"/>
          <w:sz w:val="20"/>
        </w:rPr>
        <w:t>aunque  con  </w:t>
      </w:r>
      <w:r>
        <w:rPr>
          <w:color w:val="231F20"/>
          <w:spacing w:val="2"/>
          <w:sz w:val="20"/>
        </w:rPr>
        <w:t>sus  </w:t>
      </w:r>
      <w:r>
        <w:rPr>
          <w:color w:val="231F20"/>
          <w:spacing w:val="3"/>
          <w:sz w:val="20"/>
        </w:rPr>
        <w:t>especificidades,  </w:t>
      </w:r>
      <w:r>
        <w:rPr>
          <w:color w:val="231F20"/>
          <w:sz w:val="20"/>
        </w:rPr>
        <w:t>como  la  </w:t>
      </w:r>
      <w:r>
        <w:rPr>
          <w:rFonts w:ascii="Cambria" w:hAnsi="Cambria"/>
          <w:i/>
          <w:color w:val="231F20"/>
          <w:sz w:val="20"/>
        </w:rPr>
        <w:t>era </w:t>
      </w:r>
      <w:r>
        <w:rPr>
          <w:rFonts w:ascii="Cambria" w:hAnsi="Cambria"/>
          <w:i/>
          <w:color w:val="231F20"/>
          <w:spacing w:val="3"/>
          <w:sz w:val="20"/>
        </w:rPr>
        <w:t>digital</w:t>
      </w:r>
      <w:r>
        <w:rPr>
          <w:color w:val="231F20"/>
          <w:spacing w:val="3"/>
          <w:sz w:val="20"/>
        </w:rPr>
        <w:t>, </w:t>
      </w:r>
      <w:r>
        <w:rPr>
          <w:color w:val="231F20"/>
          <w:sz w:val="20"/>
        </w:rPr>
        <w:t>la </w:t>
      </w:r>
      <w:r>
        <w:rPr>
          <w:rFonts w:ascii="Cambria" w:hAnsi="Cambria"/>
          <w:i/>
          <w:color w:val="231F20"/>
          <w:spacing w:val="2"/>
          <w:sz w:val="20"/>
        </w:rPr>
        <w:t>sociedad de la </w:t>
      </w:r>
      <w:r>
        <w:rPr>
          <w:rFonts w:ascii="Cambria" w:hAnsi="Cambria"/>
          <w:i/>
          <w:color w:val="231F20"/>
          <w:spacing w:val="3"/>
          <w:sz w:val="20"/>
        </w:rPr>
        <w:t>red</w:t>
      </w:r>
      <w:r>
        <w:rPr>
          <w:color w:val="231F20"/>
          <w:spacing w:val="3"/>
          <w:sz w:val="20"/>
        </w:rPr>
        <w:t>, </w:t>
      </w:r>
      <w:r>
        <w:rPr>
          <w:color w:val="231F20"/>
          <w:sz w:val="20"/>
        </w:rPr>
        <w:t>la </w:t>
      </w:r>
      <w:r>
        <w:rPr>
          <w:rFonts w:ascii="Cambria" w:hAnsi="Cambria"/>
          <w:i/>
          <w:color w:val="231F20"/>
          <w:spacing w:val="2"/>
          <w:sz w:val="20"/>
        </w:rPr>
        <w:t>sociedad de la</w:t>
      </w:r>
      <w:r>
        <w:rPr>
          <w:rFonts w:ascii="Cambria" w:hAnsi="Cambria"/>
          <w:i/>
          <w:color w:val="231F20"/>
          <w:spacing w:val="17"/>
          <w:sz w:val="20"/>
        </w:rPr>
        <w:t> </w:t>
      </w:r>
      <w:r>
        <w:rPr>
          <w:rFonts w:ascii="Cambria" w:hAnsi="Cambria"/>
          <w:i/>
          <w:color w:val="231F20"/>
          <w:spacing w:val="2"/>
          <w:sz w:val="20"/>
        </w:rPr>
        <w:t>informatización</w:t>
      </w:r>
      <w:r>
        <w:rPr>
          <w:color w:val="231F20"/>
          <w:spacing w:val="2"/>
          <w:sz w:val="20"/>
        </w:rPr>
        <w:t>,</w:t>
      </w:r>
    </w:p>
    <w:p>
      <w:pPr>
        <w:pStyle w:val="BodyText"/>
        <w:rPr>
          <w:sz w:val="15"/>
        </w:rPr>
      </w:pPr>
    </w:p>
    <w:p>
      <w:pPr>
        <w:pStyle w:val="BodyText"/>
        <w:spacing w:before="64"/>
        <w:ind w:left="498" w:right="517"/>
        <w:jc w:val="center"/>
        <w:rPr>
          <w:rFonts w:ascii="Calibri"/>
        </w:rPr>
      </w:pPr>
      <w:r>
        <w:rPr>
          <w:color w:val="231F20"/>
          <w:w w:val="120"/>
        </w:rPr>
        <w:t>[</w:t>
      </w:r>
      <w:r>
        <w:rPr>
          <w:rFonts w:ascii="Calibri"/>
          <w:color w:val="231F20"/>
          <w:w w:val="120"/>
        </w:rPr>
        <w:t>77]</w:t>
      </w:r>
    </w:p>
    <w:p>
      <w:pPr>
        <w:spacing w:after="0"/>
        <w:jc w:val="center"/>
        <w:rPr>
          <w:rFonts w:ascii="Calibri"/>
        </w:rPr>
        <w:sectPr>
          <w:headerReference w:type="default" r:id="rId45"/>
          <w:pgSz w:w="7640" w:h="11900"/>
          <w:pgMar w:header="0" w:footer="0" w:top="1000" w:bottom="280" w:left="660" w:right="760"/>
        </w:sectPr>
      </w:pPr>
    </w:p>
    <w:p>
      <w:pPr>
        <w:spacing w:line="256" w:lineRule="auto" w:before="159"/>
        <w:ind w:left="407" w:right="54" w:firstLine="0"/>
        <w:jc w:val="left"/>
        <w:rPr>
          <w:sz w:val="20"/>
        </w:rPr>
      </w:pPr>
      <w:r>
        <w:rPr>
          <w:color w:val="231F20"/>
          <w:sz w:val="20"/>
        </w:rPr>
        <w:t>entre otros asociados al genérico de la </w:t>
      </w:r>
      <w:r>
        <w:rPr>
          <w:rFonts w:ascii="Cambria" w:hAnsi="Cambria"/>
          <w:i/>
          <w:color w:val="231F20"/>
          <w:sz w:val="20"/>
        </w:rPr>
        <w:t>sociedad basada en el cono- </w:t>
      </w:r>
      <w:r>
        <w:rPr>
          <w:rFonts w:ascii="Cambria" w:hAnsi="Cambria"/>
          <w:i/>
          <w:color w:val="231F20"/>
          <w:sz w:val="20"/>
        </w:rPr>
        <w:t>cimiento</w:t>
      </w:r>
      <w:r>
        <w:rPr>
          <w:color w:val="231F20"/>
          <w:sz w:val="20"/>
        </w:rPr>
        <w:t>).</w:t>
      </w:r>
    </w:p>
    <w:p>
      <w:pPr>
        <w:pStyle w:val="BodyText"/>
        <w:spacing w:before="10"/>
        <w:rPr>
          <w:sz w:val="21"/>
        </w:rPr>
      </w:pPr>
    </w:p>
    <w:p>
      <w:pPr>
        <w:pStyle w:val="BodyText"/>
        <w:spacing w:line="259" w:lineRule="auto" w:before="1"/>
        <w:ind w:left="120" w:right="115" w:firstLine="240"/>
        <w:jc w:val="both"/>
      </w:pPr>
      <w:r>
        <w:rPr>
          <w:color w:val="231F20"/>
          <w:w w:val="110"/>
        </w:rPr>
        <w:t>El frecuente empleo de este concepto que –en lo referente a los propios Estados Unidos y otros países de la Organización para la Cooperación y el Desarrollo Económico (</w:t>
      </w:r>
      <w:r>
        <w:rPr>
          <w:rFonts w:ascii="Calibri" w:hAnsi="Calibri"/>
          <w:color w:val="231F20"/>
          <w:w w:val="110"/>
        </w:rPr>
        <w:t>ocde</w:t>
      </w:r>
      <w:r>
        <w:rPr>
          <w:color w:val="231F20"/>
          <w:w w:val="110"/>
        </w:rPr>
        <w:t>)– el tiempo, los</w:t>
      </w:r>
      <w:r>
        <w:rPr>
          <w:color w:val="231F20"/>
          <w:spacing w:val="-20"/>
          <w:w w:val="110"/>
        </w:rPr>
        <w:t> </w:t>
      </w:r>
      <w:r>
        <w:rPr>
          <w:color w:val="231F20"/>
          <w:w w:val="110"/>
        </w:rPr>
        <w:t>estu- dios cientíﬁcos posteriores </w:t>
      </w:r>
      <w:r>
        <w:rPr>
          <w:color w:val="231F20"/>
          <w:spacing w:val="-8"/>
          <w:w w:val="110"/>
        </w:rPr>
        <w:t>y, </w:t>
      </w:r>
      <w:r>
        <w:rPr>
          <w:color w:val="231F20"/>
          <w:w w:val="110"/>
        </w:rPr>
        <w:t>ﬁnalmente, la crisis se encargarían de situarlo</w:t>
      </w:r>
      <w:r>
        <w:rPr>
          <w:color w:val="231F20"/>
          <w:spacing w:val="-12"/>
          <w:w w:val="110"/>
        </w:rPr>
        <w:t> </w:t>
      </w:r>
      <w:r>
        <w:rPr>
          <w:color w:val="231F20"/>
          <w:w w:val="110"/>
        </w:rPr>
        <w:t>en</w:t>
      </w:r>
      <w:r>
        <w:rPr>
          <w:color w:val="231F20"/>
          <w:spacing w:val="-12"/>
          <w:w w:val="110"/>
        </w:rPr>
        <w:t> </w:t>
      </w:r>
      <w:r>
        <w:rPr>
          <w:color w:val="231F20"/>
          <w:w w:val="110"/>
        </w:rPr>
        <w:t>su</w:t>
      </w:r>
      <w:r>
        <w:rPr>
          <w:color w:val="231F20"/>
          <w:spacing w:val="-12"/>
          <w:w w:val="110"/>
        </w:rPr>
        <w:t> </w:t>
      </w:r>
      <w:r>
        <w:rPr>
          <w:color w:val="231F20"/>
          <w:w w:val="110"/>
        </w:rPr>
        <w:t>justo</w:t>
      </w:r>
      <w:r>
        <w:rPr>
          <w:color w:val="231F20"/>
          <w:spacing w:val="-12"/>
          <w:w w:val="110"/>
        </w:rPr>
        <w:t> </w:t>
      </w:r>
      <w:r>
        <w:rPr>
          <w:color w:val="231F20"/>
          <w:w w:val="110"/>
        </w:rPr>
        <w:t>lugar</w:t>
      </w:r>
      <w:r>
        <w:rPr>
          <w:color w:val="231F20"/>
          <w:spacing w:val="-12"/>
          <w:w w:val="110"/>
        </w:rPr>
        <w:t> </w:t>
      </w:r>
      <w:r>
        <w:rPr>
          <w:color w:val="231F20"/>
          <w:spacing w:val="-8"/>
          <w:w w:val="110"/>
        </w:rPr>
        <w:t>y,</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vez,</w:t>
      </w:r>
      <w:r>
        <w:rPr>
          <w:color w:val="231F20"/>
          <w:spacing w:val="-12"/>
          <w:w w:val="110"/>
        </w:rPr>
        <w:t> </w:t>
      </w:r>
      <w:r>
        <w:rPr>
          <w:color w:val="231F20"/>
          <w:w w:val="110"/>
        </w:rPr>
        <w:t>las</w:t>
      </w:r>
      <w:r>
        <w:rPr>
          <w:color w:val="231F20"/>
          <w:spacing w:val="-12"/>
          <w:w w:val="110"/>
        </w:rPr>
        <w:t> </w:t>
      </w:r>
      <w:r>
        <w:rPr>
          <w:color w:val="231F20"/>
          <w:w w:val="110"/>
        </w:rPr>
        <w:t>implicaciones</w:t>
      </w:r>
      <w:r>
        <w:rPr>
          <w:color w:val="231F20"/>
          <w:spacing w:val="-12"/>
          <w:w w:val="110"/>
        </w:rPr>
        <w:t> </w:t>
      </w:r>
      <w:r>
        <w:rPr>
          <w:color w:val="231F20"/>
          <w:w w:val="110"/>
        </w:rPr>
        <w:t>por</w:t>
      </w:r>
      <w:r>
        <w:rPr>
          <w:color w:val="231F20"/>
          <w:spacing w:val="-12"/>
          <w:w w:val="110"/>
        </w:rPr>
        <w:t> </w:t>
      </w:r>
      <w:r>
        <w:rPr>
          <w:color w:val="231F20"/>
          <w:w w:val="110"/>
        </w:rPr>
        <w:t>el</w:t>
      </w:r>
      <w:r>
        <w:rPr>
          <w:color w:val="231F20"/>
          <w:spacing w:val="-12"/>
          <w:w w:val="110"/>
        </w:rPr>
        <w:t> </w:t>
      </w:r>
      <w:r>
        <w:rPr>
          <w:rFonts w:ascii="Cambria" w:hAnsi="Cambria"/>
          <w:i/>
          <w:color w:val="231F20"/>
          <w:w w:val="110"/>
        </w:rPr>
        <w:t>efecto</w:t>
      </w:r>
      <w:r>
        <w:rPr>
          <w:rFonts w:ascii="Cambria" w:hAnsi="Cambria"/>
          <w:i/>
          <w:color w:val="231F20"/>
          <w:spacing w:val="-5"/>
          <w:w w:val="110"/>
        </w:rPr>
        <w:t> </w:t>
      </w:r>
      <w:r>
        <w:rPr>
          <w:rFonts w:ascii="Cambria" w:hAnsi="Cambria"/>
          <w:i/>
          <w:color w:val="231F20"/>
          <w:w w:val="110"/>
        </w:rPr>
        <w:t>de </w:t>
      </w:r>
      <w:r>
        <w:rPr>
          <w:rFonts w:ascii="Cambria" w:hAnsi="Cambria"/>
          <w:i/>
          <w:color w:val="231F20"/>
          <w:w w:val="110"/>
        </w:rPr>
        <w:t>contagio </w:t>
      </w:r>
      <w:r>
        <w:rPr>
          <w:color w:val="231F20"/>
          <w:w w:val="110"/>
        </w:rPr>
        <w:t>en un mundo globalizado de su incauta aplicación en otras zonas (en los países subdesarrollados </w:t>
      </w:r>
      <w:r>
        <w:rPr>
          <w:color w:val="231F20"/>
          <w:spacing w:val="-8"/>
          <w:w w:val="110"/>
        </w:rPr>
        <w:t>y, </w:t>
      </w:r>
      <w:r>
        <w:rPr>
          <w:color w:val="231F20"/>
          <w:w w:val="110"/>
        </w:rPr>
        <w:t>especialmente, en América Latina) –aún pendientes de una concienzuda desmitiﬁcación– re- quieren aquí, a pesar de los límites de espacio, de al menos, una apretada</w:t>
      </w:r>
      <w:r>
        <w:rPr>
          <w:color w:val="231F20"/>
          <w:spacing w:val="-6"/>
          <w:w w:val="110"/>
        </w:rPr>
        <w:t> </w:t>
      </w:r>
      <w:r>
        <w:rPr>
          <w:color w:val="231F20"/>
          <w:w w:val="110"/>
        </w:rPr>
        <w:t>síntesis.</w:t>
      </w:r>
    </w:p>
    <w:p>
      <w:pPr>
        <w:pStyle w:val="BodyText"/>
      </w:pPr>
    </w:p>
    <w:p>
      <w:pPr>
        <w:pStyle w:val="BodyText"/>
      </w:pPr>
    </w:p>
    <w:p>
      <w:pPr>
        <w:pStyle w:val="BodyText"/>
        <w:spacing w:before="1"/>
        <w:rPr>
          <w:sz w:val="25"/>
        </w:rPr>
      </w:pPr>
    </w:p>
    <w:p>
      <w:pPr>
        <w:spacing w:before="0"/>
        <w:ind w:left="120" w:right="0" w:firstLine="0"/>
        <w:jc w:val="both"/>
        <w:rPr>
          <w:rFonts w:ascii="Cambria" w:hAnsi="Cambria"/>
          <w:i/>
          <w:sz w:val="15"/>
        </w:rPr>
      </w:pPr>
      <w:r>
        <w:rPr>
          <w:rFonts w:ascii="Calibri" w:hAnsi="Calibri"/>
          <w:color w:val="231F20"/>
          <w:w w:val="120"/>
          <w:sz w:val="20"/>
        </w:rPr>
        <w:t>tesis a favor de la </w:t>
      </w:r>
      <w:r>
        <w:rPr>
          <w:rFonts w:ascii="Cambria" w:hAnsi="Cambria"/>
          <w:i/>
          <w:color w:val="231F20"/>
          <w:w w:val="120"/>
          <w:sz w:val="15"/>
        </w:rPr>
        <w:t>NUEVA ECONOMÍA</w:t>
      </w:r>
    </w:p>
    <w:p>
      <w:pPr>
        <w:pStyle w:val="BodyText"/>
        <w:spacing w:before="10"/>
        <w:rPr>
          <w:rFonts w:ascii="Cambria"/>
          <w:i/>
          <w:sz w:val="21"/>
        </w:rPr>
      </w:pPr>
    </w:p>
    <w:p>
      <w:pPr>
        <w:pStyle w:val="BodyText"/>
        <w:spacing w:line="259" w:lineRule="auto"/>
        <w:ind w:left="119" w:right="117"/>
        <w:jc w:val="both"/>
      </w:pPr>
      <w:r>
        <w:rPr>
          <w:color w:val="231F20"/>
          <w:w w:val="105"/>
        </w:rPr>
        <w:t>Así,</w:t>
      </w:r>
      <w:r>
        <w:rPr>
          <w:color w:val="231F20"/>
          <w:spacing w:val="-35"/>
          <w:w w:val="105"/>
        </w:rPr>
        <w:t> </w:t>
      </w:r>
      <w:r>
        <w:rPr>
          <w:color w:val="231F20"/>
          <w:w w:val="105"/>
        </w:rPr>
        <w:t>tenemos</w:t>
      </w:r>
      <w:r>
        <w:rPr>
          <w:color w:val="231F20"/>
          <w:spacing w:val="-35"/>
          <w:w w:val="105"/>
        </w:rPr>
        <w:t> </w:t>
      </w:r>
      <w:r>
        <w:rPr>
          <w:color w:val="231F20"/>
          <w:w w:val="105"/>
        </w:rPr>
        <w:t>que</w:t>
      </w:r>
      <w:r>
        <w:rPr>
          <w:color w:val="231F20"/>
          <w:spacing w:val="-35"/>
          <w:w w:val="105"/>
        </w:rPr>
        <w:t> </w:t>
      </w:r>
      <w:r>
        <w:rPr>
          <w:color w:val="231F20"/>
          <w:w w:val="105"/>
        </w:rPr>
        <w:t>los</w:t>
      </w:r>
      <w:r>
        <w:rPr>
          <w:color w:val="231F20"/>
          <w:spacing w:val="-35"/>
          <w:w w:val="105"/>
        </w:rPr>
        <w:t> </w:t>
      </w:r>
      <w:r>
        <w:rPr>
          <w:color w:val="231F20"/>
          <w:w w:val="105"/>
        </w:rPr>
        <w:t>promotores</w:t>
      </w:r>
      <w:r>
        <w:rPr>
          <w:color w:val="231F20"/>
          <w:spacing w:val="-35"/>
          <w:w w:val="105"/>
        </w:rPr>
        <w:t> </w:t>
      </w:r>
      <w:r>
        <w:rPr>
          <w:color w:val="231F20"/>
          <w:w w:val="105"/>
        </w:rPr>
        <w:t>y</w:t>
      </w:r>
      <w:r>
        <w:rPr>
          <w:color w:val="231F20"/>
          <w:spacing w:val="-35"/>
          <w:w w:val="105"/>
        </w:rPr>
        <w:t> </w:t>
      </w:r>
      <w:r>
        <w:rPr>
          <w:color w:val="231F20"/>
          <w:w w:val="105"/>
        </w:rPr>
        <w:t>apologistas</w:t>
      </w:r>
      <w:r>
        <w:rPr>
          <w:color w:val="231F20"/>
          <w:spacing w:val="-35"/>
          <w:w w:val="105"/>
        </w:rPr>
        <w:t> </w:t>
      </w:r>
      <w:r>
        <w:rPr>
          <w:color w:val="231F20"/>
          <w:w w:val="105"/>
        </w:rPr>
        <w:t>de</w:t>
      </w:r>
      <w:r>
        <w:rPr>
          <w:color w:val="231F20"/>
          <w:spacing w:val="-35"/>
          <w:w w:val="105"/>
        </w:rPr>
        <w:t> </w:t>
      </w:r>
      <w:r>
        <w:rPr>
          <w:color w:val="231F20"/>
          <w:w w:val="105"/>
        </w:rPr>
        <w:t>dicha</w:t>
      </w:r>
      <w:r>
        <w:rPr>
          <w:color w:val="231F20"/>
          <w:spacing w:val="-35"/>
          <w:w w:val="105"/>
        </w:rPr>
        <w:t> </w:t>
      </w:r>
      <w:r>
        <w:rPr>
          <w:rFonts w:ascii="Cambria" w:hAnsi="Cambria"/>
          <w:i/>
          <w:color w:val="231F20"/>
          <w:w w:val="105"/>
        </w:rPr>
        <w:t>conceptualización </w:t>
      </w:r>
      <w:r>
        <w:rPr>
          <w:color w:val="231F20"/>
          <w:w w:val="110"/>
        </w:rPr>
        <w:t>en Estados Unidos (principalmente los personeros de la compleja </w:t>
      </w:r>
      <w:r>
        <w:rPr>
          <w:color w:val="231F20"/>
          <w:w w:val="105"/>
        </w:rPr>
        <w:t>urdimbre</w:t>
      </w:r>
      <w:r>
        <w:rPr>
          <w:color w:val="231F20"/>
          <w:spacing w:val="-7"/>
          <w:w w:val="105"/>
        </w:rPr>
        <w:t> </w:t>
      </w:r>
      <w:r>
        <w:rPr>
          <w:color w:val="231F20"/>
          <w:w w:val="105"/>
        </w:rPr>
        <w:t>que</w:t>
      </w:r>
      <w:r>
        <w:rPr>
          <w:color w:val="231F20"/>
          <w:spacing w:val="-7"/>
          <w:w w:val="105"/>
        </w:rPr>
        <w:t> </w:t>
      </w:r>
      <w:r>
        <w:rPr>
          <w:color w:val="231F20"/>
          <w:w w:val="105"/>
        </w:rPr>
        <w:t>caracteriza</w:t>
      </w:r>
      <w:r>
        <w:rPr>
          <w:color w:val="231F20"/>
          <w:spacing w:val="-7"/>
          <w:w w:val="105"/>
        </w:rPr>
        <w:t> </w:t>
      </w:r>
      <w:r>
        <w:rPr>
          <w:color w:val="231F20"/>
          <w:w w:val="105"/>
        </w:rPr>
        <w:t>al</w:t>
      </w:r>
      <w:r>
        <w:rPr>
          <w:color w:val="231F20"/>
          <w:spacing w:val="-7"/>
          <w:w w:val="105"/>
        </w:rPr>
        <w:t> </w:t>
      </w:r>
      <w:r>
        <w:rPr>
          <w:rFonts w:ascii="Cambria" w:hAnsi="Cambria"/>
          <w:i/>
          <w:color w:val="231F20"/>
          <w:w w:val="105"/>
        </w:rPr>
        <w:t>establishment </w:t>
      </w:r>
      <w:r>
        <w:rPr>
          <w:color w:val="231F20"/>
          <w:w w:val="105"/>
        </w:rPr>
        <w:t>actual</w:t>
      </w:r>
      <w:r>
        <w:rPr>
          <w:color w:val="231F20"/>
          <w:spacing w:val="-7"/>
          <w:w w:val="105"/>
        </w:rPr>
        <w:t> </w:t>
      </w:r>
      <w:r>
        <w:rPr>
          <w:color w:val="231F20"/>
          <w:w w:val="105"/>
        </w:rPr>
        <w:t>del</w:t>
      </w:r>
      <w:r>
        <w:rPr>
          <w:color w:val="231F20"/>
          <w:spacing w:val="-7"/>
          <w:w w:val="105"/>
        </w:rPr>
        <w:t> </w:t>
      </w:r>
      <w:r>
        <w:rPr>
          <w:color w:val="231F20"/>
          <w:w w:val="105"/>
        </w:rPr>
        <w:t>capitalismo</w:t>
      </w:r>
      <w:r>
        <w:rPr>
          <w:color w:val="231F20"/>
          <w:spacing w:val="-7"/>
          <w:w w:val="105"/>
        </w:rPr>
        <w:t> </w:t>
      </w:r>
      <w:r>
        <w:rPr>
          <w:color w:val="231F20"/>
          <w:w w:val="105"/>
        </w:rPr>
        <w:t>mono- </w:t>
      </w:r>
      <w:r>
        <w:rPr>
          <w:color w:val="231F20"/>
          <w:w w:val="110"/>
        </w:rPr>
        <w:t>polista transnacionalizado de Estado, llamados a engarzar la</w:t>
      </w:r>
      <w:r>
        <w:rPr>
          <w:color w:val="231F20"/>
          <w:spacing w:val="-4"/>
          <w:w w:val="110"/>
        </w:rPr>
        <w:t> </w:t>
      </w:r>
      <w:r>
        <w:rPr>
          <w:color w:val="231F20"/>
          <w:w w:val="110"/>
        </w:rPr>
        <w:t>política ﬁnanciera</w:t>
      </w:r>
      <w:r>
        <w:rPr>
          <w:color w:val="231F20"/>
          <w:spacing w:val="-5"/>
          <w:w w:val="110"/>
        </w:rPr>
        <w:t> </w:t>
      </w:r>
      <w:r>
        <w:rPr>
          <w:color w:val="231F20"/>
          <w:w w:val="110"/>
        </w:rPr>
        <w:t>oﬁcial</w:t>
      </w:r>
      <w:r>
        <w:rPr>
          <w:color w:val="231F20"/>
          <w:spacing w:val="-5"/>
          <w:w w:val="110"/>
        </w:rPr>
        <w:t> </w:t>
      </w:r>
      <w:r>
        <w:rPr>
          <w:color w:val="231F20"/>
          <w:w w:val="110"/>
        </w:rPr>
        <w:t>–como</w:t>
      </w:r>
      <w:r>
        <w:rPr>
          <w:color w:val="231F20"/>
          <w:spacing w:val="-5"/>
          <w:w w:val="110"/>
        </w:rPr>
        <w:t> </w:t>
      </w:r>
      <w:r>
        <w:rPr>
          <w:color w:val="231F20"/>
          <w:w w:val="110"/>
        </w:rPr>
        <w:t>el</w:t>
      </w:r>
      <w:r>
        <w:rPr>
          <w:color w:val="231F20"/>
          <w:spacing w:val="-5"/>
          <w:w w:val="110"/>
        </w:rPr>
        <w:t> </w:t>
      </w:r>
      <w:r>
        <w:rPr>
          <w:color w:val="231F20"/>
          <w:w w:val="110"/>
        </w:rPr>
        <w:t>presidente,</w:t>
      </w:r>
      <w:r>
        <w:rPr>
          <w:color w:val="231F20"/>
          <w:spacing w:val="-5"/>
          <w:w w:val="110"/>
        </w:rPr>
        <w:t> </w:t>
      </w:r>
      <w:r>
        <w:rPr>
          <w:color w:val="231F20"/>
          <w:w w:val="110"/>
        </w:rPr>
        <w:t>la</w:t>
      </w:r>
      <w:r>
        <w:rPr>
          <w:color w:val="231F20"/>
          <w:spacing w:val="-5"/>
          <w:w w:val="110"/>
        </w:rPr>
        <w:t> </w:t>
      </w:r>
      <w:r>
        <w:rPr>
          <w:color w:val="231F20"/>
          <w:w w:val="110"/>
        </w:rPr>
        <w:t>Junta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Reserva</w:t>
      </w:r>
      <w:r>
        <w:rPr>
          <w:color w:val="231F20"/>
          <w:spacing w:val="-5"/>
          <w:w w:val="110"/>
        </w:rPr>
        <w:t> </w:t>
      </w:r>
      <w:r>
        <w:rPr>
          <w:color w:val="231F20"/>
          <w:w w:val="110"/>
        </w:rPr>
        <w:t>Federal y</w:t>
      </w:r>
      <w:r>
        <w:rPr>
          <w:color w:val="231F20"/>
          <w:spacing w:val="-15"/>
          <w:w w:val="110"/>
        </w:rPr>
        <w:t> </w:t>
      </w:r>
      <w:r>
        <w:rPr>
          <w:color w:val="231F20"/>
          <w:w w:val="110"/>
        </w:rPr>
        <w:t>el</w:t>
      </w:r>
      <w:r>
        <w:rPr>
          <w:color w:val="231F20"/>
          <w:spacing w:val="-15"/>
          <w:w w:val="110"/>
        </w:rPr>
        <w:t> </w:t>
      </w:r>
      <w:r>
        <w:rPr>
          <w:color w:val="231F20"/>
          <w:w w:val="110"/>
        </w:rPr>
        <w:t>Departamento</w:t>
      </w:r>
      <w:r>
        <w:rPr>
          <w:color w:val="231F20"/>
          <w:spacing w:val="-15"/>
          <w:w w:val="110"/>
        </w:rPr>
        <w:t> </w:t>
      </w:r>
      <w:r>
        <w:rPr>
          <w:color w:val="231F20"/>
          <w:w w:val="110"/>
        </w:rPr>
        <w:t>del</w:t>
      </w:r>
      <w:r>
        <w:rPr>
          <w:color w:val="231F20"/>
          <w:spacing w:val="-15"/>
          <w:w w:val="110"/>
        </w:rPr>
        <w:t> </w:t>
      </w:r>
      <w:r>
        <w:rPr>
          <w:color w:val="231F20"/>
          <w:spacing w:val="-5"/>
          <w:w w:val="110"/>
        </w:rPr>
        <w:t>Tesoro,</w:t>
      </w:r>
      <w:r>
        <w:rPr>
          <w:color w:val="231F20"/>
          <w:spacing w:val="-15"/>
          <w:w w:val="110"/>
        </w:rPr>
        <w:t> </w:t>
      </w:r>
      <w:r>
        <w:rPr>
          <w:color w:val="231F20"/>
          <w:w w:val="110"/>
        </w:rPr>
        <w:t>entre</w:t>
      </w:r>
      <w:r>
        <w:rPr>
          <w:color w:val="231F20"/>
          <w:spacing w:val="-15"/>
          <w:w w:val="110"/>
        </w:rPr>
        <w:t> </w:t>
      </w:r>
      <w:r>
        <w:rPr>
          <w:color w:val="231F20"/>
          <w:w w:val="110"/>
        </w:rPr>
        <w:t>otros–</w:t>
      </w:r>
      <w:r>
        <w:rPr>
          <w:color w:val="231F20"/>
          <w:spacing w:val="-15"/>
          <w:w w:val="110"/>
        </w:rPr>
        <w:t> </w:t>
      </w:r>
      <w:r>
        <w:rPr>
          <w:color w:val="231F20"/>
          <w:w w:val="110"/>
        </w:rPr>
        <w:t>con</w:t>
      </w:r>
      <w:r>
        <w:rPr>
          <w:color w:val="231F20"/>
          <w:spacing w:val="-15"/>
          <w:w w:val="110"/>
        </w:rPr>
        <w:t> </w:t>
      </w:r>
      <w:r>
        <w:rPr>
          <w:color w:val="231F20"/>
          <w:w w:val="110"/>
        </w:rPr>
        <w:t>los</w:t>
      </w:r>
      <w:r>
        <w:rPr>
          <w:color w:val="231F20"/>
          <w:spacing w:val="-15"/>
          <w:w w:val="110"/>
        </w:rPr>
        <w:t> </w:t>
      </w:r>
      <w:r>
        <w:rPr>
          <w:color w:val="231F20"/>
          <w:w w:val="110"/>
        </w:rPr>
        <w:t>intereses</w:t>
      </w:r>
      <w:r>
        <w:rPr>
          <w:color w:val="231F20"/>
          <w:spacing w:val="-15"/>
          <w:w w:val="110"/>
        </w:rPr>
        <w:t> </w:t>
      </w:r>
      <w:r>
        <w:rPr>
          <w:color w:val="231F20"/>
          <w:w w:val="110"/>
        </w:rPr>
        <w:t>de</w:t>
      </w:r>
      <w:r>
        <w:rPr>
          <w:color w:val="231F20"/>
          <w:spacing w:val="-15"/>
          <w:w w:val="110"/>
        </w:rPr>
        <w:t> </w:t>
      </w:r>
      <w:r>
        <w:rPr>
          <w:color w:val="231F20"/>
          <w:w w:val="110"/>
        </w:rPr>
        <w:t>expan- sión</w:t>
      </w:r>
      <w:r>
        <w:rPr>
          <w:color w:val="231F20"/>
          <w:spacing w:val="-13"/>
          <w:w w:val="110"/>
        </w:rPr>
        <w:t> </w:t>
      </w:r>
      <w:r>
        <w:rPr>
          <w:color w:val="231F20"/>
          <w:w w:val="110"/>
        </w:rPr>
        <w:t>mundial</w:t>
      </w:r>
      <w:r>
        <w:rPr>
          <w:color w:val="231F20"/>
          <w:spacing w:val="-13"/>
          <w:w w:val="110"/>
        </w:rPr>
        <w:t> </w:t>
      </w:r>
      <w:r>
        <w:rPr>
          <w:color w:val="231F20"/>
          <w:w w:val="110"/>
        </w:rPr>
        <w:t>del</w:t>
      </w:r>
      <w:r>
        <w:rPr>
          <w:color w:val="231F20"/>
          <w:spacing w:val="-13"/>
          <w:w w:val="110"/>
        </w:rPr>
        <w:t> </w:t>
      </w:r>
      <w:r>
        <w:rPr>
          <w:color w:val="231F20"/>
          <w:w w:val="110"/>
        </w:rPr>
        <w:t>capital</w:t>
      </w:r>
      <w:r>
        <w:rPr>
          <w:color w:val="231F20"/>
          <w:spacing w:val="-13"/>
          <w:w w:val="110"/>
        </w:rPr>
        <w:t> </w:t>
      </w:r>
      <w:r>
        <w:rPr>
          <w:color w:val="231F20"/>
          <w:w w:val="110"/>
        </w:rPr>
        <w:t>ﬁnanciero</w:t>
      </w:r>
      <w:r>
        <w:rPr>
          <w:color w:val="231F20"/>
          <w:spacing w:val="-13"/>
          <w:w w:val="110"/>
        </w:rPr>
        <w:t> </w:t>
      </w:r>
      <w:r>
        <w:rPr>
          <w:color w:val="231F20"/>
          <w:w w:val="110"/>
        </w:rPr>
        <w:t>vinculado</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alta</w:t>
      </w:r>
      <w:r>
        <w:rPr>
          <w:color w:val="231F20"/>
          <w:spacing w:val="-13"/>
          <w:w w:val="110"/>
        </w:rPr>
        <w:t> </w:t>
      </w:r>
      <w:r>
        <w:rPr>
          <w:color w:val="231F20"/>
          <w:w w:val="110"/>
        </w:rPr>
        <w:t>tecnología</w:t>
      </w:r>
      <w:r>
        <w:rPr>
          <w:color w:val="231F20"/>
          <w:spacing w:val="-13"/>
          <w:w w:val="110"/>
        </w:rPr>
        <w:t> </w:t>
      </w:r>
      <w:r>
        <w:rPr>
          <w:color w:val="231F20"/>
          <w:spacing w:val="-9"/>
          <w:w w:val="110"/>
        </w:rPr>
        <w:t>y,</w:t>
      </w:r>
      <w:r>
        <w:rPr>
          <w:color w:val="231F20"/>
          <w:spacing w:val="-13"/>
          <w:w w:val="110"/>
        </w:rPr>
        <w:t> </w:t>
      </w:r>
      <w:r>
        <w:rPr>
          <w:color w:val="231F20"/>
          <w:w w:val="110"/>
        </w:rPr>
        <w:t>en primer </w:t>
      </w:r>
      <w:r>
        <w:rPr>
          <w:color w:val="231F20"/>
          <w:spacing w:val="-5"/>
          <w:w w:val="110"/>
        </w:rPr>
        <w:t>lugar, </w:t>
      </w:r>
      <w:r>
        <w:rPr>
          <w:color w:val="231F20"/>
          <w:w w:val="110"/>
        </w:rPr>
        <w:t>a las tecnologías de información y comunicación, por capital</w:t>
      </w:r>
      <w:r>
        <w:rPr>
          <w:color w:val="231F20"/>
          <w:spacing w:val="-9"/>
          <w:w w:val="110"/>
        </w:rPr>
        <w:t> </w:t>
      </w:r>
      <w:r>
        <w:rPr>
          <w:color w:val="231F20"/>
          <w:w w:val="110"/>
        </w:rPr>
        <w:t>ﬁnanciero,</w:t>
      </w:r>
      <w:r>
        <w:rPr>
          <w:color w:val="231F20"/>
          <w:spacing w:val="-9"/>
          <w:w w:val="110"/>
        </w:rPr>
        <w:t> </w:t>
      </w:r>
      <w:r>
        <w:rPr>
          <w:color w:val="231F20"/>
          <w:w w:val="110"/>
        </w:rPr>
        <w:t>léase</w:t>
      </w:r>
      <w:r>
        <w:rPr>
          <w:color w:val="231F20"/>
          <w:spacing w:val="-9"/>
          <w:w w:val="110"/>
        </w:rPr>
        <w:t> </w:t>
      </w:r>
      <w:r>
        <w:rPr>
          <w:color w:val="231F20"/>
          <w:w w:val="110"/>
        </w:rPr>
        <w:t>las</w:t>
      </w:r>
      <w:r>
        <w:rPr>
          <w:color w:val="231F20"/>
          <w:spacing w:val="-9"/>
          <w:w w:val="110"/>
        </w:rPr>
        <w:t> </w:t>
      </w:r>
      <w:r>
        <w:rPr>
          <w:color w:val="231F20"/>
          <w:w w:val="110"/>
        </w:rPr>
        <w:t>corporaciones</w:t>
      </w:r>
      <w:r>
        <w:rPr>
          <w:color w:val="231F20"/>
          <w:spacing w:val="-9"/>
          <w:w w:val="110"/>
        </w:rPr>
        <w:t> </w:t>
      </w:r>
      <w:r>
        <w:rPr>
          <w:color w:val="231F20"/>
          <w:w w:val="110"/>
        </w:rPr>
        <w:t>trasnacionales,</w:t>
      </w:r>
      <w:r>
        <w:rPr>
          <w:color w:val="231F20"/>
          <w:spacing w:val="-9"/>
          <w:w w:val="110"/>
        </w:rPr>
        <w:t> </w:t>
      </w:r>
      <w:r>
        <w:rPr>
          <w:color w:val="231F20"/>
          <w:w w:val="110"/>
        </w:rPr>
        <w:t>la</w:t>
      </w:r>
      <w:r>
        <w:rPr>
          <w:color w:val="231F20"/>
          <w:spacing w:val="-9"/>
          <w:w w:val="110"/>
        </w:rPr>
        <w:t> </w:t>
      </w:r>
      <w:r>
        <w:rPr>
          <w:color w:val="231F20"/>
          <w:w w:val="110"/>
        </w:rPr>
        <w:t>banca,</w:t>
      </w:r>
      <w:r>
        <w:rPr>
          <w:color w:val="231F20"/>
          <w:spacing w:val="-9"/>
          <w:w w:val="110"/>
        </w:rPr>
        <w:t> </w:t>
      </w:r>
      <w:r>
        <w:rPr>
          <w:color w:val="231F20"/>
          <w:w w:val="110"/>
        </w:rPr>
        <w:t>la Bolsa</w:t>
      </w:r>
      <w:r>
        <w:rPr>
          <w:color w:val="231F20"/>
          <w:spacing w:val="-23"/>
          <w:w w:val="110"/>
        </w:rPr>
        <w:t> </w:t>
      </w:r>
      <w:r>
        <w:rPr>
          <w:color w:val="231F20"/>
          <w:w w:val="110"/>
        </w:rPr>
        <w:t>de</w:t>
      </w:r>
      <w:r>
        <w:rPr>
          <w:color w:val="231F20"/>
          <w:spacing w:val="-23"/>
          <w:w w:val="110"/>
        </w:rPr>
        <w:t> </w:t>
      </w:r>
      <w:r>
        <w:rPr>
          <w:color w:val="231F20"/>
          <w:w w:val="110"/>
        </w:rPr>
        <w:t>Nueva</w:t>
      </w:r>
      <w:r>
        <w:rPr>
          <w:color w:val="231F20"/>
          <w:spacing w:val="-23"/>
          <w:w w:val="110"/>
        </w:rPr>
        <w:t> </w:t>
      </w:r>
      <w:r>
        <w:rPr>
          <w:color w:val="231F20"/>
          <w:spacing w:val="-4"/>
          <w:w w:val="110"/>
        </w:rPr>
        <w:t>York</w:t>
      </w:r>
      <w:r>
        <w:rPr>
          <w:color w:val="231F20"/>
          <w:spacing w:val="-23"/>
          <w:w w:val="110"/>
        </w:rPr>
        <w:t> </w:t>
      </w:r>
      <w:r>
        <w:rPr>
          <w:color w:val="231F20"/>
          <w:w w:val="110"/>
        </w:rPr>
        <w:t>y</w:t>
      </w:r>
      <w:r>
        <w:rPr>
          <w:color w:val="231F20"/>
          <w:spacing w:val="-23"/>
          <w:w w:val="110"/>
        </w:rPr>
        <w:t> </w:t>
      </w:r>
      <w:r>
        <w:rPr>
          <w:color w:val="231F20"/>
          <w:w w:val="110"/>
        </w:rPr>
        <w:t>los</w:t>
      </w:r>
      <w:r>
        <w:rPr>
          <w:color w:val="231F20"/>
          <w:spacing w:val="-23"/>
          <w:w w:val="110"/>
        </w:rPr>
        <w:t> </w:t>
      </w:r>
      <w:r>
        <w:rPr>
          <w:color w:val="231F20"/>
          <w:w w:val="110"/>
        </w:rPr>
        <w:t>demás</w:t>
      </w:r>
      <w:r>
        <w:rPr>
          <w:color w:val="231F20"/>
          <w:spacing w:val="-23"/>
          <w:w w:val="110"/>
        </w:rPr>
        <w:t> </w:t>
      </w:r>
      <w:r>
        <w:rPr>
          <w:color w:val="231F20"/>
          <w:w w:val="110"/>
        </w:rPr>
        <w:t>factores</w:t>
      </w:r>
      <w:r>
        <w:rPr>
          <w:color w:val="231F20"/>
          <w:spacing w:val="-23"/>
          <w:w w:val="110"/>
        </w:rPr>
        <w:t> </w:t>
      </w:r>
      <w:r>
        <w:rPr>
          <w:color w:val="231F20"/>
          <w:w w:val="110"/>
        </w:rPr>
        <w:t>representados</w:t>
      </w:r>
      <w:r>
        <w:rPr>
          <w:color w:val="231F20"/>
          <w:spacing w:val="-23"/>
          <w:w w:val="110"/>
        </w:rPr>
        <w:t> </w:t>
      </w:r>
      <w:r>
        <w:rPr>
          <w:color w:val="231F20"/>
          <w:w w:val="110"/>
        </w:rPr>
        <w:t>en</w:t>
      </w:r>
      <w:r>
        <w:rPr>
          <w:color w:val="231F20"/>
          <w:spacing w:val="-23"/>
          <w:w w:val="110"/>
        </w:rPr>
        <w:t> </w:t>
      </w:r>
      <w:r>
        <w:rPr>
          <w:color w:val="231F20"/>
          <w:w w:val="110"/>
        </w:rPr>
        <w:t>los</w:t>
      </w:r>
      <w:r>
        <w:rPr>
          <w:color w:val="231F20"/>
          <w:spacing w:val="-23"/>
          <w:w w:val="110"/>
        </w:rPr>
        <w:t> </w:t>
      </w:r>
      <w:r>
        <w:rPr>
          <w:color w:val="231F20"/>
          <w:w w:val="110"/>
        </w:rPr>
        <w:t>índices </w:t>
      </w:r>
      <w:r>
        <w:rPr>
          <w:rFonts w:ascii="Calibri" w:hAnsi="Calibri"/>
          <w:color w:val="231F20"/>
          <w:spacing w:val="-3"/>
          <w:w w:val="110"/>
        </w:rPr>
        <w:t>nasdaq </w:t>
      </w:r>
      <w:r>
        <w:rPr>
          <w:color w:val="231F20"/>
          <w:w w:val="110"/>
        </w:rPr>
        <w:t>y Dow Jones, entre otros) argumentaban a favor del adveni- miento de una nueva economía diciendo</w:t>
      </w:r>
      <w:r>
        <w:rPr>
          <w:color w:val="231F20"/>
          <w:spacing w:val="24"/>
          <w:w w:val="110"/>
        </w:rPr>
        <w:t> </w:t>
      </w:r>
      <w:r>
        <w:rPr>
          <w:color w:val="231F20"/>
          <w:w w:val="110"/>
        </w:rPr>
        <w:t>que:</w:t>
      </w:r>
    </w:p>
    <w:p>
      <w:pPr>
        <w:pStyle w:val="BodyText"/>
        <w:spacing w:before="7"/>
        <w:rPr>
          <w:sz w:val="21"/>
        </w:rPr>
      </w:pPr>
    </w:p>
    <w:p>
      <w:pPr>
        <w:pStyle w:val="ListParagraph"/>
        <w:numPr>
          <w:ilvl w:val="0"/>
          <w:numId w:val="2"/>
        </w:numPr>
        <w:tabs>
          <w:tab w:pos="408" w:val="left" w:leader="none"/>
        </w:tabs>
        <w:spacing w:line="259" w:lineRule="auto" w:before="0" w:after="0"/>
        <w:ind w:left="407" w:right="119" w:hanging="287"/>
        <w:jc w:val="both"/>
        <w:rPr>
          <w:sz w:val="20"/>
        </w:rPr>
      </w:pPr>
      <w:r>
        <w:rPr>
          <w:color w:val="231F20"/>
          <w:w w:val="110"/>
          <w:sz w:val="20"/>
        </w:rPr>
        <w:t>finalmente</w:t>
      </w:r>
      <w:r>
        <w:rPr>
          <w:color w:val="231F20"/>
          <w:spacing w:val="-33"/>
          <w:w w:val="110"/>
          <w:sz w:val="20"/>
        </w:rPr>
        <w:t> </w:t>
      </w:r>
      <w:r>
        <w:rPr>
          <w:color w:val="231F20"/>
          <w:w w:val="110"/>
          <w:sz w:val="20"/>
        </w:rPr>
        <w:t>se</w:t>
      </w:r>
      <w:r>
        <w:rPr>
          <w:color w:val="231F20"/>
          <w:spacing w:val="-33"/>
          <w:w w:val="110"/>
          <w:sz w:val="20"/>
        </w:rPr>
        <w:t> </w:t>
      </w:r>
      <w:r>
        <w:rPr>
          <w:color w:val="231F20"/>
          <w:w w:val="110"/>
          <w:sz w:val="20"/>
        </w:rPr>
        <w:t>había</w:t>
      </w:r>
      <w:r>
        <w:rPr>
          <w:color w:val="231F20"/>
          <w:spacing w:val="-33"/>
          <w:w w:val="110"/>
          <w:sz w:val="20"/>
        </w:rPr>
        <w:t> </w:t>
      </w:r>
      <w:r>
        <w:rPr>
          <w:color w:val="231F20"/>
          <w:w w:val="110"/>
          <w:sz w:val="20"/>
        </w:rPr>
        <w:t>superado</w:t>
      </w:r>
      <w:r>
        <w:rPr>
          <w:color w:val="231F20"/>
          <w:spacing w:val="-33"/>
          <w:w w:val="110"/>
          <w:sz w:val="20"/>
        </w:rPr>
        <w:t> </w:t>
      </w:r>
      <w:r>
        <w:rPr>
          <w:color w:val="231F20"/>
          <w:w w:val="110"/>
          <w:sz w:val="20"/>
        </w:rPr>
        <w:t>la</w:t>
      </w:r>
      <w:r>
        <w:rPr>
          <w:color w:val="231F20"/>
          <w:spacing w:val="-33"/>
          <w:w w:val="110"/>
          <w:sz w:val="20"/>
        </w:rPr>
        <w:t> </w:t>
      </w:r>
      <w:r>
        <w:rPr>
          <w:color w:val="231F20"/>
          <w:spacing w:val="2"/>
          <w:w w:val="110"/>
          <w:sz w:val="20"/>
        </w:rPr>
        <w:t>llamada</w:t>
      </w:r>
      <w:r>
        <w:rPr>
          <w:color w:val="231F20"/>
          <w:spacing w:val="-33"/>
          <w:w w:val="110"/>
          <w:sz w:val="20"/>
        </w:rPr>
        <w:t> </w:t>
      </w:r>
      <w:r>
        <w:rPr>
          <w:rFonts w:ascii="Cambria" w:hAnsi="Cambria"/>
          <w:i/>
          <w:color w:val="231F20"/>
          <w:w w:val="110"/>
          <w:sz w:val="20"/>
        </w:rPr>
        <w:t>paradoja</w:t>
      </w:r>
      <w:r>
        <w:rPr>
          <w:rFonts w:ascii="Cambria" w:hAnsi="Cambria"/>
          <w:i/>
          <w:color w:val="231F20"/>
          <w:spacing w:val="-27"/>
          <w:w w:val="110"/>
          <w:sz w:val="20"/>
        </w:rPr>
        <w:t> </w:t>
      </w:r>
      <w:r>
        <w:rPr>
          <w:rFonts w:ascii="Cambria" w:hAnsi="Cambria"/>
          <w:i/>
          <w:color w:val="231F20"/>
          <w:w w:val="110"/>
          <w:sz w:val="20"/>
        </w:rPr>
        <w:t>de</w:t>
      </w:r>
      <w:r>
        <w:rPr>
          <w:rFonts w:ascii="Cambria" w:hAnsi="Cambria"/>
          <w:i/>
          <w:color w:val="231F20"/>
          <w:spacing w:val="-27"/>
          <w:w w:val="110"/>
          <w:sz w:val="20"/>
        </w:rPr>
        <w:t> </w:t>
      </w:r>
      <w:r>
        <w:rPr>
          <w:rFonts w:ascii="Cambria" w:hAnsi="Cambria"/>
          <w:i/>
          <w:color w:val="231F20"/>
          <w:w w:val="110"/>
          <w:sz w:val="20"/>
        </w:rPr>
        <w:t>la</w:t>
      </w:r>
      <w:r>
        <w:rPr>
          <w:rFonts w:ascii="Cambria" w:hAnsi="Cambria"/>
          <w:i/>
          <w:color w:val="231F20"/>
          <w:spacing w:val="-27"/>
          <w:w w:val="110"/>
          <w:sz w:val="20"/>
        </w:rPr>
        <w:t> </w:t>
      </w:r>
      <w:r>
        <w:rPr>
          <w:rFonts w:ascii="Cambria" w:hAnsi="Cambria"/>
          <w:i/>
          <w:color w:val="231F20"/>
          <w:w w:val="110"/>
          <w:sz w:val="20"/>
        </w:rPr>
        <w:t>productivi- </w:t>
      </w:r>
      <w:r>
        <w:rPr>
          <w:rFonts w:ascii="Cambria" w:hAnsi="Cambria"/>
          <w:i/>
          <w:color w:val="231F20"/>
          <w:w w:val="110"/>
          <w:sz w:val="20"/>
        </w:rPr>
        <w:t>dad</w:t>
      </w:r>
      <w:r>
        <w:rPr>
          <w:b/>
          <w:color w:val="231F20"/>
          <w:w w:val="110"/>
          <w:position w:val="6"/>
          <w:sz w:val="13"/>
        </w:rPr>
        <w:t>1</w:t>
      </w:r>
      <w:r>
        <w:rPr>
          <w:b/>
          <w:color w:val="231F20"/>
          <w:spacing w:val="5"/>
          <w:w w:val="110"/>
          <w:position w:val="6"/>
          <w:sz w:val="13"/>
        </w:rPr>
        <w:t> </w:t>
      </w:r>
      <w:r>
        <w:rPr>
          <w:color w:val="231F20"/>
          <w:w w:val="110"/>
          <w:sz w:val="20"/>
        </w:rPr>
        <w:t>la</w:t>
      </w:r>
      <w:r>
        <w:rPr>
          <w:color w:val="231F20"/>
          <w:spacing w:val="-13"/>
          <w:w w:val="110"/>
          <w:sz w:val="20"/>
        </w:rPr>
        <w:t> </w:t>
      </w:r>
      <w:r>
        <w:rPr>
          <w:color w:val="231F20"/>
          <w:w w:val="110"/>
          <w:sz w:val="20"/>
        </w:rPr>
        <w:t>que,</w:t>
      </w:r>
      <w:r>
        <w:rPr>
          <w:color w:val="231F20"/>
          <w:spacing w:val="-13"/>
          <w:w w:val="110"/>
          <w:sz w:val="20"/>
        </w:rPr>
        <w:t> </w:t>
      </w:r>
      <w:r>
        <w:rPr>
          <w:color w:val="231F20"/>
          <w:w w:val="110"/>
          <w:sz w:val="20"/>
        </w:rPr>
        <w:t>a</w:t>
      </w:r>
      <w:r>
        <w:rPr>
          <w:color w:val="231F20"/>
          <w:spacing w:val="-13"/>
          <w:w w:val="110"/>
          <w:sz w:val="20"/>
        </w:rPr>
        <w:t> </w:t>
      </w:r>
      <w:r>
        <w:rPr>
          <w:color w:val="231F20"/>
          <w:spacing w:val="2"/>
          <w:w w:val="110"/>
          <w:sz w:val="20"/>
        </w:rPr>
        <w:t>finales</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los</w:t>
      </w:r>
      <w:r>
        <w:rPr>
          <w:color w:val="231F20"/>
          <w:spacing w:val="-13"/>
          <w:w w:val="110"/>
          <w:sz w:val="20"/>
        </w:rPr>
        <w:t> </w:t>
      </w:r>
      <w:r>
        <w:rPr>
          <w:color w:val="231F20"/>
          <w:w w:val="110"/>
          <w:sz w:val="20"/>
        </w:rPr>
        <w:t>años</w:t>
      </w:r>
      <w:r>
        <w:rPr>
          <w:color w:val="231F20"/>
          <w:spacing w:val="-13"/>
          <w:w w:val="110"/>
          <w:sz w:val="20"/>
        </w:rPr>
        <w:t> </w:t>
      </w:r>
      <w:r>
        <w:rPr>
          <w:color w:val="231F20"/>
          <w:w w:val="110"/>
          <w:sz w:val="20"/>
        </w:rPr>
        <w:t>80,</w:t>
      </w:r>
      <w:r>
        <w:rPr>
          <w:color w:val="231F20"/>
          <w:spacing w:val="-13"/>
          <w:w w:val="110"/>
          <w:sz w:val="20"/>
        </w:rPr>
        <w:t> </w:t>
      </w:r>
      <w:r>
        <w:rPr>
          <w:color w:val="231F20"/>
          <w:w w:val="110"/>
          <w:sz w:val="20"/>
        </w:rPr>
        <w:t>obligara</w:t>
      </w:r>
      <w:r>
        <w:rPr>
          <w:color w:val="231F20"/>
          <w:spacing w:val="-13"/>
          <w:w w:val="110"/>
          <w:sz w:val="20"/>
        </w:rPr>
        <w:t> </w:t>
      </w:r>
      <w:r>
        <w:rPr>
          <w:color w:val="231F20"/>
          <w:w w:val="110"/>
          <w:sz w:val="20"/>
        </w:rPr>
        <w:t>a</w:t>
      </w:r>
      <w:r>
        <w:rPr>
          <w:color w:val="231F20"/>
          <w:spacing w:val="-13"/>
          <w:w w:val="110"/>
          <w:sz w:val="20"/>
        </w:rPr>
        <w:t> </w:t>
      </w:r>
      <w:r>
        <w:rPr>
          <w:color w:val="231F20"/>
          <w:w w:val="110"/>
          <w:sz w:val="20"/>
        </w:rPr>
        <w:t>expresar</w:t>
      </w:r>
      <w:r>
        <w:rPr>
          <w:color w:val="231F20"/>
          <w:spacing w:val="-13"/>
          <w:w w:val="110"/>
          <w:sz w:val="20"/>
        </w:rPr>
        <w:t> </w:t>
      </w:r>
      <w:r>
        <w:rPr>
          <w:color w:val="231F20"/>
          <w:spacing w:val="2"/>
          <w:w w:val="110"/>
          <w:sz w:val="20"/>
        </w:rPr>
        <w:t>al</w:t>
      </w:r>
      <w:r>
        <w:rPr>
          <w:color w:val="231F20"/>
          <w:spacing w:val="-13"/>
          <w:w w:val="110"/>
          <w:sz w:val="20"/>
        </w:rPr>
        <w:t> </w:t>
      </w:r>
      <w:r>
        <w:rPr>
          <w:color w:val="231F20"/>
          <w:w w:val="110"/>
          <w:sz w:val="20"/>
        </w:rPr>
        <w:t>Premio Nobel de Economía Robert Solow: “se puede </w:t>
      </w:r>
      <w:r>
        <w:rPr>
          <w:color w:val="231F20"/>
          <w:spacing w:val="2"/>
          <w:w w:val="110"/>
          <w:sz w:val="20"/>
        </w:rPr>
        <w:t>observar </w:t>
      </w:r>
      <w:r>
        <w:rPr>
          <w:color w:val="231F20"/>
          <w:w w:val="110"/>
          <w:sz w:val="20"/>
        </w:rPr>
        <w:t>la era de </w:t>
      </w:r>
      <w:r>
        <w:rPr>
          <w:color w:val="231F20"/>
          <w:spacing w:val="2"/>
          <w:w w:val="110"/>
          <w:sz w:val="20"/>
        </w:rPr>
        <w:t>las </w:t>
      </w:r>
      <w:r>
        <w:rPr>
          <w:color w:val="231F20"/>
          <w:w w:val="110"/>
          <w:sz w:val="20"/>
        </w:rPr>
        <w:t>computadoras por doquier, menos en </w:t>
      </w:r>
      <w:r>
        <w:rPr>
          <w:color w:val="231F20"/>
          <w:spacing w:val="2"/>
          <w:w w:val="110"/>
          <w:sz w:val="20"/>
        </w:rPr>
        <w:t>las estadísticas </w:t>
      </w:r>
      <w:r>
        <w:rPr>
          <w:color w:val="231F20"/>
          <w:w w:val="110"/>
          <w:sz w:val="20"/>
        </w:rPr>
        <w:t>sobre la productividad”</w:t>
      </w:r>
      <w:r>
        <w:rPr>
          <w:color w:val="231F20"/>
          <w:spacing w:val="-29"/>
          <w:w w:val="110"/>
          <w:sz w:val="20"/>
        </w:rPr>
        <w:t> </w:t>
      </w:r>
      <w:r>
        <w:rPr>
          <w:color w:val="231F20"/>
          <w:w w:val="110"/>
          <w:sz w:val="20"/>
        </w:rPr>
        <w:t>(Solow,</w:t>
      </w:r>
      <w:r>
        <w:rPr>
          <w:color w:val="231F20"/>
          <w:spacing w:val="-29"/>
          <w:w w:val="110"/>
          <w:sz w:val="20"/>
        </w:rPr>
        <w:t> </w:t>
      </w:r>
      <w:r>
        <w:rPr>
          <w:color w:val="231F20"/>
          <w:w w:val="110"/>
          <w:sz w:val="20"/>
        </w:rPr>
        <w:t>1987:36).</w:t>
      </w:r>
    </w:p>
    <w:p>
      <w:pPr>
        <w:pStyle w:val="ListParagraph"/>
        <w:numPr>
          <w:ilvl w:val="0"/>
          <w:numId w:val="2"/>
        </w:numPr>
        <w:tabs>
          <w:tab w:pos="408" w:val="left" w:leader="none"/>
        </w:tabs>
        <w:spacing w:line="261" w:lineRule="auto" w:before="2" w:after="0"/>
        <w:ind w:left="407" w:right="119" w:hanging="287"/>
        <w:jc w:val="both"/>
        <w:rPr>
          <w:sz w:val="20"/>
        </w:rPr>
      </w:pPr>
      <w:r>
        <w:rPr>
          <w:color w:val="231F20"/>
          <w:w w:val="110"/>
          <w:sz w:val="20"/>
        </w:rPr>
        <w:t>Que ello se debió a la maduración de </w:t>
      </w:r>
      <w:r>
        <w:rPr>
          <w:color w:val="231F20"/>
          <w:spacing w:val="2"/>
          <w:w w:val="110"/>
          <w:sz w:val="20"/>
        </w:rPr>
        <w:t>las </w:t>
      </w:r>
      <w:r>
        <w:rPr>
          <w:color w:val="231F20"/>
          <w:w w:val="110"/>
          <w:sz w:val="20"/>
        </w:rPr>
        <w:t>crecientes inversiones </w:t>
      </w:r>
      <w:r>
        <w:rPr>
          <w:color w:val="231F20"/>
          <w:spacing w:val="3"/>
          <w:w w:val="110"/>
          <w:sz w:val="20"/>
        </w:rPr>
        <w:t>realizadas </w:t>
      </w:r>
      <w:r>
        <w:rPr>
          <w:color w:val="231F20"/>
          <w:w w:val="110"/>
          <w:sz w:val="20"/>
        </w:rPr>
        <w:t>a través de </w:t>
      </w:r>
      <w:r>
        <w:rPr>
          <w:color w:val="231F20"/>
          <w:spacing w:val="2"/>
          <w:w w:val="110"/>
          <w:sz w:val="20"/>
        </w:rPr>
        <w:t>más </w:t>
      </w:r>
      <w:r>
        <w:rPr>
          <w:color w:val="231F20"/>
          <w:w w:val="110"/>
          <w:sz w:val="20"/>
        </w:rPr>
        <w:t>de dos decenios en tecnologías de información y comunicación, </w:t>
      </w:r>
      <w:r>
        <w:rPr>
          <w:color w:val="231F20"/>
          <w:spacing w:val="2"/>
          <w:w w:val="110"/>
          <w:sz w:val="20"/>
        </w:rPr>
        <w:t>para alcanzar </w:t>
      </w:r>
      <w:r>
        <w:rPr>
          <w:color w:val="231F20"/>
          <w:w w:val="110"/>
          <w:sz w:val="20"/>
        </w:rPr>
        <w:t>en el año </w:t>
      </w:r>
      <w:r>
        <w:rPr>
          <w:color w:val="231F20"/>
          <w:spacing w:val="3"/>
          <w:w w:val="110"/>
          <w:sz w:val="20"/>
        </w:rPr>
        <w:t>2000 </w:t>
      </w:r>
      <w:r>
        <w:rPr>
          <w:color w:val="231F20"/>
          <w:spacing w:val="32"/>
          <w:w w:val="110"/>
          <w:sz w:val="20"/>
        </w:rPr>
        <w:t> </w:t>
      </w:r>
      <w:r>
        <w:rPr>
          <w:color w:val="231F20"/>
          <w:spacing w:val="2"/>
          <w:w w:val="110"/>
          <w:sz w:val="20"/>
        </w:rPr>
        <w:t>más</w:t>
      </w:r>
    </w:p>
    <w:p>
      <w:pPr>
        <w:spacing w:after="0" w:line="261" w:lineRule="auto"/>
        <w:jc w:val="both"/>
        <w:rPr>
          <w:sz w:val="20"/>
        </w:rPr>
        <w:sectPr>
          <w:headerReference w:type="even" r:id="rId46"/>
          <w:headerReference w:type="default" r:id="rId47"/>
          <w:pgSz w:w="7640" w:h="11900"/>
          <w:pgMar w:header="676" w:footer="0" w:top="860" w:bottom="280" w:left="760" w:right="640"/>
          <w:pgNumType w:start="78"/>
        </w:sectPr>
      </w:pPr>
    </w:p>
    <w:p>
      <w:pPr>
        <w:pStyle w:val="BodyText"/>
        <w:spacing w:line="259" w:lineRule="auto" w:before="162"/>
        <w:ind w:left="407" w:right="117"/>
        <w:jc w:val="both"/>
      </w:pPr>
      <w:r>
        <w:rPr>
          <w:color w:val="231F20"/>
          <w:w w:val="105"/>
        </w:rPr>
        <w:t>de 50% en equipos de procesamiento de información y </w:t>
      </w:r>
      <w:r>
        <w:rPr>
          <w:color w:val="231F20"/>
          <w:spacing w:val="2"/>
          <w:w w:val="105"/>
        </w:rPr>
        <w:t>software    </w:t>
      </w:r>
      <w:r>
        <w:rPr>
          <w:color w:val="231F20"/>
          <w:w w:val="105"/>
        </w:rPr>
        <w:t>en el </w:t>
      </w:r>
      <w:r>
        <w:rPr>
          <w:color w:val="231F20"/>
          <w:spacing w:val="2"/>
          <w:w w:val="105"/>
        </w:rPr>
        <w:t>total </w:t>
      </w:r>
      <w:r>
        <w:rPr>
          <w:color w:val="231F20"/>
          <w:w w:val="105"/>
        </w:rPr>
        <w:t>de inversiones del país en equipos industriales y soft- ware</w:t>
      </w:r>
      <w:r>
        <w:rPr>
          <w:color w:val="231F20"/>
          <w:spacing w:val="-8"/>
          <w:w w:val="105"/>
        </w:rPr>
        <w:t> </w:t>
      </w:r>
      <w:r>
        <w:rPr>
          <w:rFonts w:ascii="Cambria" w:hAnsi="Cambria"/>
          <w:i/>
          <w:color w:val="231F20"/>
          <w:w w:val="105"/>
        </w:rPr>
        <w:t>(The</w:t>
      </w:r>
      <w:r>
        <w:rPr>
          <w:rFonts w:ascii="Cambria" w:hAnsi="Cambria"/>
          <w:i/>
          <w:color w:val="231F20"/>
          <w:spacing w:val="-1"/>
          <w:w w:val="105"/>
        </w:rPr>
        <w:t> </w:t>
      </w:r>
      <w:r>
        <w:rPr>
          <w:rFonts w:ascii="Cambria" w:hAnsi="Cambria"/>
          <w:i/>
          <w:color w:val="231F20"/>
          <w:w w:val="105"/>
        </w:rPr>
        <w:t>Editors,</w:t>
      </w:r>
      <w:r>
        <w:rPr>
          <w:rFonts w:ascii="Cambria" w:hAnsi="Cambria"/>
          <w:i/>
          <w:color w:val="231F20"/>
          <w:spacing w:val="-1"/>
          <w:w w:val="105"/>
        </w:rPr>
        <w:t> </w:t>
      </w:r>
      <w:r>
        <w:rPr>
          <w:color w:val="231F20"/>
          <w:w w:val="105"/>
        </w:rPr>
        <w:t>2001;</w:t>
      </w:r>
      <w:r>
        <w:rPr>
          <w:color w:val="231F20"/>
          <w:spacing w:val="-8"/>
          <w:w w:val="105"/>
        </w:rPr>
        <w:t> </w:t>
      </w:r>
      <w:r>
        <w:rPr>
          <w:rFonts w:ascii="Cambria" w:hAnsi="Cambria"/>
          <w:i/>
          <w:color w:val="231F20"/>
          <w:w w:val="105"/>
        </w:rPr>
        <w:t>Aportes,</w:t>
      </w:r>
      <w:r>
        <w:rPr>
          <w:rFonts w:ascii="Cambria" w:hAnsi="Cambria"/>
          <w:i/>
          <w:color w:val="231F20"/>
          <w:spacing w:val="-1"/>
          <w:w w:val="105"/>
        </w:rPr>
        <w:t> </w:t>
      </w:r>
      <w:r>
        <w:rPr>
          <w:color w:val="231F20"/>
          <w:w w:val="105"/>
        </w:rPr>
        <w:t>2001:193)</w:t>
      </w:r>
      <w:r>
        <w:rPr>
          <w:color w:val="231F20"/>
          <w:spacing w:val="-8"/>
          <w:w w:val="105"/>
        </w:rPr>
        <w:t> </w:t>
      </w:r>
      <w:r>
        <w:rPr>
          <w:color w:val="231F20"/>
          <w:w w:val="105"/>
        </w:rPr>
        <w:t>y</w:t>
      </w:r>
      <w:r>
        <w:rPr>
          <w:color w:val="231F20"/>
          <w:spacing w:val="-8"/>
          <w:w w:val="105"/>
        </w:rPr>
        <w:t> </w:t>
      </w:r>
      <w:r>
        <w:rPr>
          <w:color w:val="231F20"/>
          <w:w w:val="105"/>
        </w:rPr>
        <w:t>a</w:t>
      </w:r>
      <w:r>
        <w:rPr>
          <w:color w:val="231F20"/>
          <w:spacing w:val="-8"/>
          <w:w w:val="105"/>
        </w:rPr>
        <w:t> </w:t>
      </w:r>
      <w:r>
        <w:rPr>
          <w:color w:val="231F20"/>
          <w:spacing w:val="2"/>
          <w:w w:val="105"/>
        </w:rPr>
        <w:t>las</w:t>
      </w:r>
      <w:r>
        <w:rPr>
          <w:color w:val="231F20"/>
          <w:spacing w:val="-8"/>
          <w:w w:val="105"/>
        </w:rPr>
        <w:t> </w:t>
      </w:r>
      <w:r>
        <w:rPr>
          <w:color w:val="231F20"/>
          <w:w w:val="105"/>
        </w:rPr>
        <w:t>sinergias</w:t>
      </w:r>
      <w:r>
        <w:rPr>
          <w:color w:val="231F20"/>
          <w:spacing w:val="-8"/>
          <w:w w:val="105"/>
        </w:rPr>
        <w:t> </w:t>
      </w:r>
      <w:r>
        <w:rPr>
          <w:color w:val="231F20"/>
          <w:w w:val="105"/>
        </w:rPr>
        <w:t>propi- </w:t>
      </w:r>
      <w:r>
        <w:rPr>
          <w:color w:val="231F20"/>
          <w:spacing w:val="2"/>
          <w:w w:val="105"/>
        </w:rPr>
        <w:t>ciadas </w:t>
      </w:r>
      <w:r>
        <w:rPr>
          <w:color w:val="231F20"/>
          <w:w w:val="105"/>
        </w:rPr>
        <w:t>por su conectividad en redes, supuestamente, </w:t>
      </w:r>
      <w:r>
        <w:rPr>
          <w:color w:val="231F20"/>
          <w:spacing w:val="2"/>
          <w:w w:val="105"/>
        </w:rPr>
        <w:t>al </w:t>
      </w:r>
      <w:r>
        <w:rPr>
          <w:color w:val="231F20"/>
          <w:w w:val="105"/>
        </w:rPr>
        <w:t>superarse   el umbral de </w:t>
      </w:r>
      <w:r>
        <w:rPr>
          <w:color w:val="231F20"/>
          <w:spacing w:val="3"/>
          <w:w w:val="105"/>
        </w:rPr>
        <w:t>50%, </w:t>
      </w:r>
      <w:r>
        <w:rPr>
          <w:color w:val="231F20"/>
          <w:w w:val="105"/>
        </w:rPr>
        <w:t>a lo largo y ancho de los sectores productivos    y de los</w:t>
      </w:r>
      <w:r>
        <w:rPr>
          <w:color w:val="231F20"/>
          <w:spacing w:val="23"/>
          <w:w w:val="105"/>
        </w:rPr>
        <w:t> </w:t>
      </w:r>
      <w:r>
        <w:rPr>
          <w:color w:val="231F20"/>
          <w:w w:val="105"/>
        </w:rPr>
        <w:t>servicios.</w:t>
      </w:r>
    </w:p>
    <w:p>
      <w:pPr>
        <w:pStyle w:val="ListParagraph"/>
        <w:numPr>
          <w:ilvl w:val="0"/>
          <w:numId w:val="2"/>
        </w:numPr>
        <w:tabs>
          <w:tab w:pos="408" w:val="left" w:leader="none"/>
        </w:tabs>
        <w:spacing w:line="261" w:lineRule="auto" w:before="2" w:after="0"/>
        <w:ind w:left="407" w:right="117" w:hanging="287"/>
        <w:jc w:val="both"/>
        <w:rPr>
          <w:sz w:val="20"/>
        </w:rPr>
      </w:pPr>
      <w:r>
        <w:rPr>
          <w:color w:val="231F20"/>
          <w:w w:val="110"/>
          <w:sz w:val="20"/>
        </w:rPr>
        <w:t>También, </w:t>
      </w:r>
      <w:r>
        <w:rPr>
          <w:color w:val="231F20"/>
          <w:spacing w:val="2"/>
          <w:w w:val="110"/>
          <w:sz w:val="20"/>
        </w:rPr>
        <w:t>al </w:t>
      </w:r>
      <w:r>
        <w:rPr>
          <w:color w:val="231F20"/>
          <w:w w:val="110"/>
          <w:sz w:val="20"/>
        </w:rPr>
        <w:t>advenimiento de una sucesiva revolución industrial, la</w:t>
      </w:r>
      <w:r>
        <w:rPr>
          <w:color w:val="231F20"/>
          <w:spacing w:val="-9"/>
          <w:w w:val="110"/>
          <w:sz w:val="20"/>
        </w:rPr>
        <w:t> </w:t>
      </w:r>
      <w:r>
        <w:rPr>
          <w:color w:val="231F20"/>
          <w:w w:val="110"/>
          <w:sz w:val="20"/>
        </w:rPr>
        <w:t>del</w:t>
      </w:r>
      <w:r>
        <w:rPr>
          <w:color w:val="231F20"/>
          <w:spacing w:val="-9"/>
          <w:w w:val="110"/>
          <w:sz w:val="20"/>
        </w:rPr>
        <w:t> </w:t>
      </w:r>
      <w:r>
        <w:rPr>
          <w:color w:val="231F20"/>
          <w:w w:val="110"/>
          <w:sz w:val="20"/>
        </w:rPr>
        <w:t>microchip,</w:t>
      </w:r>
      <w:r>
        <w:rPr>
          <w:color w:val="231F20"/>
          <w:spacing w:val="-9"/>
          <w:w w:val="110"/>
          <w:sz w:val="20"/>
        </w:rPr>
        <w:t> </w:t>
      </w:r>
      <w:r>
        <w:rPr>
          <w:color w:val="231F20"/>
          <w:w w:val="110"/>
          <w:sz w:val="20"/>
        </w:rPr>
        <w:t>con</w:t>
      </w:r>
      <w:r>
        <w:rPr>
          <w:color w:val="231F20"/>
          <w:spacing w:val="-9"/>
          <w:w w:val="110"/>
          <w:sz w:val="20"/>
        </w:rPr>
        <w:t> </w:t>
      </w:r>
      <w:r>
        <w:rPr>
          <w:color w:val="231F20"/>
          <w:w w:val="110"/>
          <w:sz w:val="20"/>
        </w:rPr>
        <w:t>consecuencias</w:t>
      </w:r>
      <w:r>
        <w:rPr>
          <w:color w:val="231F20"/>
          <w:spacing w:val="-9"/>
          <w:w w:val="110"/>
          <w:sz w:val="20"/>
        </w:rPr>
        <w:t> </w:t>
      </w:r>
      <w:r>
        <w:rPr>
          <w:color w:val="231F20"/>
          <w:spacing w:val="2"/>
          <w:w w:val="110"/>
          <w:sz w:val="20"/>
        </w:rPr>
        <w:t>para</w:t>
      </w:r>
      <w:r>
        <w:rPr>
          <w:color w:val="231F20"/>
          <w:spacing w:val="-9"/>
          <w:w w:val="110"/>
          <w:sz w:val="20"/>
        </w:rPr>
        <w:t> </w:t>
      </w:r>
      <w:r>
        <w:rPr>
          <w:color w:val="231F20"/>
          <w:spacing w:val="2"/>
          <w:w w:val="110"/>
          <w:sz w:val="20"/>
        </w:rPr>
        <w:t>las</w:t>
      </w:r>
      <w:r>
        <w:rPr>
          <w:color w:val="231F20"/>
          <w:spacing w:val="-9"/>
          <w:w w:val="110"/>
          <w:sz w:val="20"/>
        </w:rPr>
        <w:t> </w:t>
      </w:r>
      <w:r>
        <w:rPr>
          <w:color w:val="231F20"/>
          <w:w w:val="110"/>
          <w:sz w:val="20"/>
        </w:rPr>
        <w:t>economías</w:t>
      </w:r>
      <w:r>
        <w:rPr>
          <w:color w:val="231F20"/>
          <w:spacing w:val="-9"/>
          <w:w w:val="110"/>
          <w:sz w:val="20"/>
        </w:rPr>
        <w:t> </w:t>
      </w:r>
      <w:r>
        <w:rPr>
          <w:color w:val="231F20"/>
          <w:w w:val="110"/>
          <w:sz w:val="20"/>
        </w:rPr>
        <w:t>semejan- tes a </w:t>
      </w:r>
      <w:r>
        <w:rPr>
          <w:color w:val="231F20"/>
          <w:spacing w:val="2"/>
          <w:w w:val="110"/>
          <w:sz w:val="20"/>
        </w:rPr>
        <w:t>las </w:t>
      </w:r>
      <w:r>
        <w:rPr>
          <w:color w:val="231F20"/>
          <w:w w:val="110"/>
          <w:sz w:val="20"/>
        </w:rPr>
        <w:t>que en su momento propiciaran </w:t>
      </w:r>
      <w:r>
        <w:rPr>
          <w:color w:val="231F20"/>
          <w:spacing w:val="2"/>
          <w:w w:val="110"/>
          <w:sz w:val="20"/>
        </w:rPr>
        <w:t>las </w:t>
      </w:r>
      <w:r>
        <w:rPr>
          <w:color w:val="231F20"/>
          <w:w w:val="110"/>
          <w:sz w:val="20"/>
        </w:rPr>
        <w:t>dos revoluciones industriales anteriores (máquina de vapor y motores de combus- tión interna y </w:t>
      </w:r>
      <w:r>
        <w:rPr>
          <w:color w:val="231F20"/>
          <w:spacing w:val="3"/>
          <w:w w:val="110"/>
          <w:sz w:val="20"/>
        </w:rPr>
        <w:t> </w:t>
      </w:r>
      <w:r>
        <w:rPr>
          <w:color w:val="231F20"/>
          <w:w w:val="110"/>
          <w:sz w:val="20"/>
        </w:rPr>
        <w:t>electricidad).</w:t>
      </w:r>
    </w:p>
    <w:p>
      <w:pPr>
        <w:pStyle w:val="ListParagraph"/>
        <w:numPr>
          <w:ilvl w:val="0"/>
          <w:numId w:val="2"/>
        </w:numPr>
        <w:tabs>
          <w:tab w:pos="408" w:val="left" w:leader="none"/>
        </w:tabs>
        <w:spacing w:line="254" w:lineRule="auto" w:before="0" w:after="0"/>
        <w:ind w:left="407" w:right="117" w:hanging="287"/>
        <w:jc w:val="both"/>
        <w:rPr>
          <w:sz w:val="20"/>
        </w:rPr>
      </w:pPr>
      <w:r>
        <w:rPr>
          <w:color w:val="231F20"/>
          <w:spacing w:val="-3"/>
          <w:w w:val="105"/>
          <w:sz w:val="20"/>
        </w:rPr>
        <w:t>Y, </w:t>
      </w:r>
      <w:r>
        <w:rPr>
          <w:color w:val="231F20"/>
          <w:w w:val="105"/>
          <w:sz w:val="20"/>
        </w:rPr>
        <w:t>en </w:t>
      </w:r>
      <w:r>
        <w:rPr>
          <w:color w:val="231F20"/>
          <w:spacing w:val="2"/>
          <w:w w:val="105"/>
          <w:sz w:val="20"/>
        </w:rPr>
        <w:t>consecuencia, </w:t>
      </w:r>
      <w:r>
        <w:rPr>
          <w:color w:val="231F20"/>
          <w:spacing w:val="3"/>
          <w:w w:val="105"/>
          <w:sz w:val="20"/>
        </w:rPr>
        <w:t>al </w:t>
      </w:r>
      <w:r>
        <w:rPr>
          <w:color w:val="231F20"/>
          <w:spacing w:val="4"/>
          <w:w w:val="105"/>
          <w:sz w:val="20"/>
        </w:rPr>
        <w:t>arribo </w:t>
      </w:r>
      <w:r>
        <w:rPr>
          <w:color w:val="231F20"/>
          <w:w w:val="105"/>
          <w:sz w:val="20"/>
        </w:rPr>
        <w:t>de </w:t>
      </w:r>
      <w:r>
        <w:rPr>
          <w:color w:val="231F20"/>
          <w:spacing w:val="2"/>
          <w:w w:val="105"/>
          <w:sz w:val="20"/>
        </w:rPr>
        <w:t>una </w:t>
      </w:r>
      <w:r>
        <w:rPr>
          <w:rFonts w:ascii="Cambria" w:hAnsi="Cambria"/>
          <w:i/>
          <w:color w:val="231F20"/>
          <w:w w:val="105"/>
          <w:sz w:val="20"/>
        </w:rPr>
        <w:t>nueva era en </w:t>
      </w:r>
      <w:r>
        <w:rPr>
          <w:rFonts w:ascii="Cambria" w:hAnsi="Cambria"/>
          <w:i/>
          <w:color w:val="231F20"/>
          <w:spacing w:val="2"/>
          <w:w w:val="105"/>
          <w:sz w:val="20"/>
        </w:rPr>
        <w:t>la economía</w:t>
      </w:r>
      <w:r>
        <w:rPr>
          <w:rFonts w:ascii="Cambria" w:hAnsi="Cambria"/>
          <w:i/>
          <w:color w:val="231F20"/>
          <w:spacing w:val="-25"/>
          <w:w w:val="105"/>
          <w:sz w:val="20"/>
        </w:rPr>
        <w:t> </w:t>
      </w:r>
      <w:r>
        <w:rPr>
          <w:color w:val="231F20"/>
          <w:spacing w:val="3"/>
          <w:w w:val="105"/>
          <w:sz w:val="20"/>
        </w:rPr>
        <w:t>ca- </w:t>
      </w:r>
      <w:r>
        <w:rPr>
          <w:color w:val="231F20"/>
          <w:spacing w:val="4"/>
          <w:w w:val="105"/>
          <w:sz w:val="20"/>
        </w:rPr>
        <w:t>racterizada </w:t>
      </w:r>
      <w:r>
        <w:rPr>
          <w:color w:val="231F20"/>
          <w:w w:val="105"/>
          <w:sz w:val="20"/>
        </w:rPr>
        <w:t>por la </w:t>
      </w:r>
      <w:r>
        <w:rPr>
          <w:color w:val="231F20"/>
          <w:spacing w:val="2"/>
          <w:w w:val="105"/>
          <w:sz w:val="20"/>
        </w:rPr>
        <w:t>desaparición </w:t>
      </w:r>
      <w:r>
        <w:rPr>
          <w:color w:val="231F20"/>
          <w:w w:val="105"/>
          <w:sz w:val="20"/>
        </w:rPr>
        <w:t>o, </w:t>
      </w:r>
      <w:r>
        <w:rPr>
          <w:color w:val="231F20"/>
          <w:spacing w:val="3"/>
          <w:w w:val="105"/>
          <w:sz w:val="20"/>
        </w:rPr>
        <w:t>al </w:t>
      </w:r>
      <w:r>
        <w:rPr>
          <w:color w:val="231F20"/>
          <w:w w:val="105"/>
          <w:sz w:val="20"/>
        </w:rPr>
        <w:t>menos, la atenuación </w:t>
      </w:r>
      <w:r>
        <w:rPr>
          <w:color w:val="231F20"/>
          <w:spacing w:val="2"/>
          <w:w w:val="105"/>
          <w:sz w:val="20"/>
        </w:rPr>
        <w:t>sig- </w:t>
      </w:r>
      <w:r>
        <w:rPr>
          <w:color w:val="231F20"/>
          <w:spacing w:val="4"/>
          <w:w w:val="105"/>
          <w:sz w:val="20"/>
        </w:rPr>
        <w:t>nificativa </w:t>
      </w:r>
      <w:r>
        <w:rPr>
          <w:color w:val="231F20"/>
          <w:w w:val="105"/>
          <w:sz w:val="20"/>
        </w:rPr>
        <w:t>del ciclo económico (con la </w:t>
      </w:r>
      <w:r>
        <w:rPr>
          <w:color w:val="231F20"/>
          <w:spacing w:val="2"/>
          <w:w w:val="105"/>
          <w:sz w:val="20"/>
        </w:rPr>
        <w:t>eliminación </w:t>
      </w:r>
      <w:r>
        <w:rPr>
          <w:color w:val="231F20"/>
          <w:w w:val="105"/>
          <w:sz w:val="20"/>
        </w:rPr>
        <w:t>en éste de </w:t>
      </w:r>
      <w:r>
        <w:rPr>
          <w:color w:val="231F20"/>
          <w:spacing w:val="4"/>
          <w:w w:val="105"/>
          <w:sz w:val="20"/>
        </w:rPr>
        <w:t>las </w:t>
      </w:r>
      <w:r>
        <w:rPr>
          <w:color w:val="231F20"/>
          <w:spacing w:val="3"/>
          <w:w w:val="105"/>
          <w:sz w:val="20"/>
        </w:rPr>
        <w:t>fases </w:t>
      </w:r>
      <w:r>
        <w:rPr>
          <w:color w:val="231F20"/>
          <w:w w:val="105"/>
          <w:sz w:val="20"/>
        </w:rPr>
        <w:t>de recesión y </w:t>
      </w:r>
      <w:r>
        <w:rPr>
          <w:color w:val="231F20"/>
          <w:spacing w:val="2"/>
          <w:w w:val="105"/>
          <w:sz w:val="20"/>
        </w:rPr>
        <w:t>crisis), también </w:t>
      </w:r>
      <w:r>
        <w:rPr>
          <w:color w:val="231F20"/>
          <w:w w:val="105"/>
          <w:sz w:val="20"/>
        </w:rPr>
        <w:t>por el advenimiento de </w:t>
      </w:r>
      <w:r>
        <w:rPr>
          <w:color w:val="231F20"/>
          <w:spacing w:val="4"/>
          <w:w w:val="105"/>
          <w:sz w:val="20"/>
        </w:rPr>
        <w:t>altas     </w:t>
      </w:r>
      <w:r>
        <w:rPr>
          <w:color w:val="231F20"/>
          <w:w w:val="105"/>
          <w:sz w:val="20"/>
        </w:rPr>
        <w:t>y </w:t>
      </w:r>
      <w:r>
        <w:rPr>
          <w:color w:val="231F20"/>
          <w:spacing w:val="3"/>
          <w:w w:val="105"/>
          <w:sz w:val="20"/>
        </w:rPr>
        <w:t>sostenidas </w:t>
      </w:r>
      <w:r>
        <w:rPr>
          <w:color w:val="231F20"/>
          <w:spacing w:val="5"/>
          <w:w w:val="105"/>
          <w:sz w:val="20"/>
        </w:rPr>
        <w:t>tasas </w:t>
      </w:r>
      <w:r>
        <w:rPr>
          <w:color w:val="231F20"/>
          <w:w w:val="105"/>
          <w:sz w:val="20"/>
        </w:rPr>
        <w:t>del incremento </w:t>
      </w:r>
      <w:r>
        <w:rPr>
          <w:color w:val="231F20"/>
          <w:spacing w:val="3"/>
          <w:w w:val="105"/>
          <w:sz w:val="20"/>
        </w:rPr>
        <w:t>anual </w:t>
      </w:r>
      <w:r>
        <w:rPr>
          <w:color w:val="231F20"/>
          <w:w w:val="105"/>
          <w:sz w:val="20"/>
        </w:rPr>
        <w:t>del </w:t>
      </w:r>
      <w:r>
        <w:rPr>
          <w:rFonts w:ascii="Calibri" w:hAnsi="Calibri"/>
          <w:color w:val="231F20"/>
          <w:w w:val="105"/>
          <w:sz w:val="20"/>
        </w:rPr>
        <w:t>pib  </w:t>
      </w:r>
      <w:r>
        <w:rPr>
          <w:color w:val="231F20"/>
          <w:w w:val="105"/>
          <w:sz w:val="20"/>
        </w:rPr>
        <w:t>superiores a </w:t>
      </w:r>
      <w:r>
        <w:rPr>
          <w:color w:val="231F20"/>
          <w:spacing w:val="2"/>
          <w:w w:val="105"/>
          <w:sz w:val="20"/>
        </w:rPr>
        <w:t>4%     </w:t>
      </w:r>
      <w:r>
        <w:rPr>
          <w:color w:val="231F20"/>
          <w:w w:val="105"/>
          <w:sz w:val="20"/>
        </w:rPr>
        <w:t>y por </w:t>
      </w:r>
      <w:r>
        <w:rPr>
          <w:color w:val="231F20"/>
          <w:spacing w:val="3"/>
          <w:w w:val="105"/>
          <w:sz w:val="20"/>
        </w:rPr>
        <w:t>la, </w:t>
      </w:r>
      <w:r>
        <w:rPr>
          <w:color w:val="231F20"/>
          <w:spacing w:val="2"/>
          <w:w w:val="105"/>
          <w:sz w:val="20"/>
        </w:rPr>
        <w:t>prácticamente, </w:t>
      </w:r>
      <w:r>
        <w:rPr>
          <w:color w:val="231F20"/>
          <w:w w:val="105"/>
          <w:sz w:val="20"/>
        </w:rPr>
        <w:t>exclusión de la desocupación  (</w:t>
      </w:r>
      <w:r>
        <w:rPr>
          <w:rFonts w:ascii="Calibri" w:hAnsi="Calibri"/>
          <w:color w:val="231F20"/>
          <w:w w:val="105"/>
          <w:sz w:val="20"/>
        </w:rPr>
        <w:t>undp</w:t>
      </w:r>
      <w:r>
        <w:rPr>
          <w:color w:val="231F20"/>
          <w:w w:val="105"/>
          <w:sz w:val="20"/>
        </w:rPr>
        <w:t>,  2001:</w:t>
      </w:r>
      <w:r>
        <w:rPr>
          <w:color w:val="231F20"/>
          <w:spacing w:val="27"/>
          <w:w w:val="105"/>
          <w:sz w:val="20"/>
        </w:rPr>
        <w:t> </w:t>
      </w:r>
      <w:r>
        <w:rPr>
          <w:color w:val="231F20"/>
          <w:spacing w:val="2"/>
          <w:w w:val="105"/>
          <w:sz w:val="20"/>
        </w:rPr>
        <w:t>36).</w:t>
      </w:r>
    </w:p>
    <w:p>
      <w:pPr>
        <w:pStyle w:val="ListParagraph"/>
        <w:numPr>
          <w:ilvl w:val="0"/>
          <w:numId w:val="2"/>
        </w:numPr>
        <w:tabs>
          <w:tab w:pos="408" w:val="left" w:leader="none"/>
        </w:tabs>
        <w:spacing w:line="259" w:lineRule="auto" w:before="6" w:after="0"/>
        <w:ind w:left="407" w:right="119" w:hanging="287"/>
        <w:jc w:val="both"/>
        <w:rPr>
          <w:sz w:val="20"/>
        </w:rPr>
      </w:pPr>
      <w:r>
        <w:rPr>
          <w:color w:val="231F20"/>
          <w:spacing w:val="2"/>
          <w:w w:val="105"/>
          <w:sz w:val="20"/>
        </w:rPr>
        <w:t>Lo </w:t>
      </w:r>
      <w:r>
        <w:rPr>
          <w:color w:val="231F20"/>
          <w:w w:val="105"/>
          <w:sz w:val="20"/>
        </w:rPr>
        <w:t>anterior, </w:t>
      </w:r>
      <w:r>
        <w:rPr>
          <w:color w:val="231F20"/>
          <w:spacing w:val="3"/>
          <w:w w:val="105"/>
          <w:sz w:val="20"/>
        </w:rPr>
        <w:t>afirmaban, </w:t>
      </w:r>
      <w:r>
        <w:rPr>
          <w:color w:val="231F20"/>
          <w:w w:val="105"/>
          <w:sz w:val="20"/>
        </w:rPr>
        <w:t>se habría hecho realidad </w:t>
      </w:r>
      <w:r>
        <w:rPr>
          <w:color w:val="231F20"/>
          <w:spacing w:val="3"/>
          <w:w w:val="105"/>
          <w:sz w:val="20"/>
        </w:rPr>
        <w:t>gracias </w:t>
      </w:r>
      <w:r>
        <w:rPr>
          <w:color w:val="231F20"/>
          <w:w w:val="105"/>
          <w:sz w:val="20"/>
        </w:rPr>
        <w:t>a la disponibilidad de eficientes instrumentos de ingeniería y contro-   les financieros interconectados a escala planetaria que funcionan   </w:t>
      </w:r>
      <w:r>
        <w:rPr>
          <w:rFonts w:ascii="Cambria" w:hAnsi="Cambria"/>
          <w:i/>
          <w:color w:val="231F20"/>
          <w:w w:val="105"/>
          <w:sz w:val="20"/>
        </w:rPr>
        <w:t>on line </w:t>
      </w:r>
      <w:r>
        <w:rPr>
          <w:color w:val="231F20"/>
          <w:w w:val="105"/>
          <w:sz w:val="20"/>
        </w:rPr>
        <w:t>y </w:t>
      </w:r>
      <w:r>
        <w:rPr>
          <w:rFonts w:ascii="Cambria" w:hAnsi="Cambria"/>
          <w:i/>
          <w:color w:val="231F20"/>
          <w:w w:val="105"/>
          <w:sz w:val="20"/>
        </w:rPr>
        <w:t>just in time</w:t>
      </w:r>
      <w:r>
        <w:rPr>
          <w:color w:val="231F20"/>
          <w:w w:val="105"/>
          <w:sz w:val="20"/>
        </w:rPr>
        <w:t>, y a la consecuente capacidad de regulación óptima de </w:t>
      </w:r>
      <w:r>
        <w:rPr>
          <w:color w:val="231F20"/>
          <w:spacing w:val="2"/>
          <w:w w:val="105"/>
          <w:sz w:val="20"/>
        </w:rPr>
        <w:t>las </w:t>
      </w:r>
      <w:r>
        <w:rPr>
          <w:color w:val="231F20"/>
          <w:spacing w:val="3"/>
          <w:w w:val="105"/>
          <w:sz w:val="20"/>
        </w:rPr>
        <w:t>finanzas </w:t>
      </w:r>
      <w:r>
        <w:rPr>
          <w:color w:val="231F20"/>
          <w:w w:val="105"/>
          <w:sz w:val="20"/>
        </w:rPr>
        <w:t>mundiales (por supuesto, desde el centro rector del sistema, Wall  </w:t>
      </w:r>
      <w:r>
        <w:rPr>
          <w:color w:val="231F20"/>
          <w:spacing w:val="22"/>
          <w:w w:val="105"/>
          <w:sz w:val="20"/>
        </w:rPr>
        <w:t> </w:t>
      </w:r>
      <w:r>
        <w:rPr>
          <w:color w:val="231F20"/>
          <w:w w:val="105"/>
          <w:sz w:val="20"/>
        </w:rPr>
        <w:t>Street).</w:t>
      </w:r>
    </w:p>
    <w:p>
      <w:pPr>
        <w:pStyle w:val="ListParagraph"/>
        <w:numPr>
          <w:ilvl w:val="0"/>
          <w:numId w:val="2"/>
        </w:numPr>
        <w:tabs>
          <w:tab w:pos="408" w:val="left" w:leader="none"/>
        </w:tabs>
        <w:spacing w:line="261" w:lineRule="auto" w:before="2" w:after="0"/>
        <w:ind w:left="407" w:right="119" w:hanging="287"/>
        <w:jc w:val="both"/>
        <w:rPr>
          <w:sz w:val="20"/>
        </w:rPr>
      </w:pPr>
      <w:r>
        <w:rPr>
          <w:color w:val="231F20"/>
          <w:spacing w:val="-5"/>
          <w:w w:val="110"/>
          <w:sz w:val="20"/>
        </w:rPr>
        <w:t>Y,</w:t>
      </w:r>
      <w:r>
        <w:rPr>
          <w:color w:val="231F20"/>
          <w:spacing w:val="-23"/>
          <w:w w:val="110"/>
          <w:sz w:val="20"/>
        </w:rPr>
        <w:t> </w:t>
      </w:r>
      <w:r>
        <w:rPr>
          <w:color w:val="231F20"/>
          <w:w w:val="110"/>
          <w:sz w:val="20"/>
        </w:rPr>
        <w:t>para</w:t>
      </w:r>
      <w:r>
        <w:rPr>
          <w:color w:val="231F20"/>
          <w:spacing w:val="-23"/>
          <w:w w:val="110"/>
          <w:sz w:val="20"/>
        </w:rPr>
        <w:t> </w:t>
      </w:r>
      <w:r>
        <w:rPr>
          <w:color w:val="231F20"/>
          <w:spacing w:val="-4"/>
          <w:w w:val="110"/>
          <w:sz w:val="20"/>
        </w:rPr>
        <w:t>concluir,</w:t>
      </w:r>
      <w:r>
        <w:rPr>
          <w:color w:val="231F20"/>
          <w:spacing w:val="-23"/>
          <w:w w:val="110"/>
          <w:sz w:val="20"/>
        </w:rPr>
        <w:t> </w:t>
      </w:r>
      <w:r>
        <w:rPr>
          <w:color w:val="231F20"/>
          <w:spacing w:val="-3"/>
          <w:w w:val="110"/>
          <w:sz w:val="20"/>
        </w:rPr>
        <w:t>que,</w:t>
      </w:r>
      <w:r>
        <w:rPr>
          <w:color w:val="231F20"/>
          <w:spacing w:val="-23"/>
          <w:w w:val="110"/>
          <w:sz w:val="20"/>
        </w:rPr>
        <w:t> </w:t>
      </w:r>
      <w:r>
        <w:rPr>
          <w:color w:val="231F20"/>
          <w:w w:val="110"/>
          <w:sz w:val="20"/>
        </w:rPr>
        <w:t>dada</w:t>
      </w:r>
      <w:r>
        <w:rPr>
          <w:color w:val="231F20"/>
          <w:spacing w:val="-23"/>
          <w:w w:val="110"/>
          <w:sz w:val="20"/>
        </w:rPr>
        <w:t> </w:t>
      </w:r>
      <w:r>
        <w:rPr>
          <w:color w:val="231F20"/>
          <w:w w:val="110"/>
          <w:sz w:val="20"/>
        </w:rPr>
        <w:t>la</w:t>
      </w:r>
      <w:r>
        <w:rPr>
          <w:color w:val="231F20"/>
          <w:spacing w:val="-23"/>
          <w:w w:val="110"/>
          <w:sz w:val="20"/>
        </w:rPr>
        <w:t> </w:t>
      </w:r>
      <w:r>
        <w:rPr>
          <w:color w:val="231F20"/>
          <w:w w:val="110"/>
          <w:sz w:val="20"/>
        </w:rPr>
        <w:t>“positivísima”</w:t>
      </w:r>
      <w:r>
        <w:rPr>
          <w:color w:val="231F20"/>
          <w:spacing w:val="-23"/>
          <w:w w:val="110"/>
          <w:sz w:val="20"/>
        </w:rPr>
        <w:t> </w:t>
      </w:r>
      <w:r>
        <w:rPr>
          <w:color w:val="231F20"/>
          <w:w w:val="110"/>
          <w:sz w:val="20"/>
        </w:rPr>
        <w:t>experiencia</w:t>
      </w:r>
      <w:r>
        <w:rPr>
          <w:color w:val="231F20"/>
          <w:spacing w:val="-23"/>
          <w:w w:val="110"/>
          <w:sz w:val="20"/>
        </w:rPr>
        <w:t> </w:t>
      </w:r>
      <w:r>
        <w:rPr>
          <w:color w:val="231F20"/>
          <w:w w:val="110"/>
          <w:sz w:val="20"/>
        </w:rPr>
        <w:t>lograda</w:t>
      </w:r>
      <w:r>
        <w:rPr>
          <w:color w:val="231F20"/>
          <w:spacing w:val="-23"/>
          <w:w w:val="110"/>
          <w:sz w:val="20"/>
        </w:rPr>
        <w:t> </w:t>
      </w:r>
      <w:r>
        <w:rPr>
          <w:color w:val="231F20"/>
          <w:w w:val="110"/>
          <w:sz w:val="20"/>
        </w:rPr>
        <w:t>en Estados</w:t>
      </w:r>
      <w:r>
        <w:rPr>
          <w:color w:val="231F20"/>
          <w:spacing w:val="-17"/>
          <w:w w:val="110"/>
          <w:sz w:val="20"/>
        </w:rPr>
        <w:t> </w:t>
      </w:r>
      <w:r>
        <w:rPr>
          <w:color w:val="231F20"/>
          <w:spacing w:val="-3"/>
          <w:w w:val="110"/>
          <w:sz w:val="20"/>
        </w:rPr>
        <w:t>Unidos</w:t>
      </w:r>
      <w:r>
        <w:rPr>
          <w:color w:val="231F20"/>
          <w:spacing w:val="-17"/>
          <w:w w:val="110"/>
          <w:sz w:val="20"/>
        </w:rPr>
        <w:t> </w:t>
      </w:r>
      <w:r>
        <w:rPr>
          <w:color w:val="231F20"/>
          <w:spacing w:val="-3"/>
          <w:w w:val="110"/>
          <w:sz w:val="20"/>
        </w:rPr>
        <w:t>con</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nueva</w:t>
      </w:r>
      <w:r>
        <w:rPr>
          <w:color w:val="231F20"/>
          <w:spacing w:val="-17"/>
          <w:w w:val="110"/>
          <w:sz w:val="20"/>
        </w:rPr>
        <w:t> </w:t>
      </w:r>
      <w:r>
        <w:rPr>
          <w:color w:val="231F20"/>
          <w:w w:val="110"/>
          <w:sz w:val="20"/>
        </w:rPr>
        <w:t>economía,</w:t>
      </w:r>
      <w:r>
        <w:rPr>
          <w:color w:val="231F20"/>
          <w:spacing w:val="-17"/>
          <w:w w:val="110"/>
          <w:sz w:val="20"/>
        </w:rPr>
        <w:t> </w:t>
      </w:r>
      <w:r>
        <w:rPr>
          <w:color w:val="231F20"/>
          <w:w w:val="110"/>
          <w:sz w:val="20"/>
        </w:rPr>
        <w:t>recomendaban</w:t>
      </w:r>
      <w:r>
        <w:rPr>
          <w:color w:val="231F20"/>
          <w:spacing w:val="-17"/>
          <w:w w:val="110"/>
          <w:sz w:val="20"/>
        </w:rPr>
        <w:t> </w:t>
      </w:r>
      <w:r>
        <w:rPr>
          <w:color w:val="231F20"/>
          <w:w w:val="110"/>
          <w:sz w:val="20"/>
        </w:rPr>
        <w:t>su</w:t>
      </w:r>
      <w:r>
        <w:rPr>
          <w:color w:val="231F20"/>
          <w:spacing w:val="-17"/>
          <w:w w:val="110"/>
          <w:sz w:val="20"/>
        </w:rPr>
        <w:t> </w:t>
      </w:r>
      <w:r>
        <w:rPr>
          <w:color w:val="231F20"/>
          <w:w w:val="110"/>
          <w:sz w:val="20"/>
        </w:rPr>
        <w:t>asimila- ción por los demás países, lo cual, según su lógica, constituiría</w:t>
      </w:r>
      <w:r>
        <w:rPr>
          <w:color w:val="231F20"/>
          <w:spacing w:val="-37"/>
          <w:w w:val="110"/>
          <w:sz w:val="20"/>
        </w:rPr>
        <w:t> </w:t>
      </w:r>
      <w:r>
        <w:rPr>
          <w:color w:val="231F20"/>
          <w:w w:val="110"/>
          <w:sz w:val="20"/>
        </w:rPr>
        <w:t>la </w:t>
      </w:r>
      <w:r>
        <w:rPr>
          <w:color w:val="231F20"/>
          <w:spacing w:val="-3"/>
          <w:w w:val="110"/>
          <w:sz w:val="20"/>
        </w:rPr>
        <w:t>condición</w:t>
      </w:r>
      <w:r>
        <w:rPr>
          <w:color w:val="231F20"/>
          <w:spacing w:val="-7"/>
          <w:w w:val="110"/>
          <w:sz w:val="20"/>
        </w:rPr>
        <w:t> </w:t>
      </w:r>
      <w:r>
        <w:rPr>
          <w:rFonts w:ascii="Cambria" w:hAnsi="Cambria"/>
          <w:i/>
          <w:color w:val="231F20"/>
          <w:w w:val="110"/>
          <w:sz w:val="20"/>
        </w:rPr>
        <w:t>sine qua non </w:t>
      </w:r>
      <w:r>
        <w:rPr>
          <w:color w:val="231F20"/>
          <w:w w:val="110"/>
          <w:sz w:val="20"/>
        </w:rPr>
        <w:t>para</w:t>
      </w:r>
      <w:r>
        <w:rPr>
          <w:color w:val="231F20"/>
          <w:spacing w:val="-7"/>
          <w:w w:val="110"/>
          <w:sz w:val="20"/>
        </w:rPr>
        <w:t> </w:t>
      </w:r>
      <w:r>
        <w:rPr>
          <w:color w:val="231F20"/>
          <w:w w:val="110"/>
          <w:sz w:val="20"/>
        </w:rPr>
        <w:t>la</w:t>
      </w:r>
      <w:r>
        <w:rPr>
          <w:color w:val="231F20"/>
          <w:spacing w:val="-7"/>
          <w:w w:val="110"/>
          <w:sz w:val="20"/>
        </w:rPr>
        <w:t> </w:t>
      </w:r>
      <w:r>
        <w:rPr>
          <w:color w:val="231F20"/>
          <w:w w:val="110"/>
          <w:sz w:val="20"/>
        </w:rPr>
        <w:t>inserción</w:t>
      </w:r>
      <w:r>
        <w:rPr>
          <w:color w:val="231F20"/>
          <w:spacing w:val="-7"/>
          <w:w w:val="110"/>
          <w:sz w:val="20"/>
        </w:rPr>
        <w:t> </w:t>
      </w:r>
      <w:r>
        <w:rPr>
          <w:color w:val="231F20"/>
          <w:w w:val="110"/>
          <w:sz w:val="20"/>
        </w:rPr>
        <w:t>de</w:t>
      </w:r>
      <w:r>
        <w:rPr>
          <w:color w:val="231F20"/>
          <w:spacing w:val="-7"/>
          <w:w w:val="110"/>
          <w:sz w:val="20"/>
        </w:rPr>
        <w:t> </w:t>
      </w:r>
      <w:r>
        <w:rPr>
          <w:color w:val="231F20"/>
          <w:w w:val="110"/>
          <w:sz w:val="20"/>
        </w:rPr>
        <w:t>éstos</w:t>
      </w:r>
      <w:r>
        <w:rPr>
          <w:color w:val="231F20"/>
          <w:spacing w:val="-7"/>
          <w:w w:val="110"/>
          <w:sz w:val="20"/>
        </w:rPr>
        <w:t> </w:t>
      </w:r>
      <w:r>
        <w:rPr>
          <w:color w:val="231F20"/>
          <w:w w:val="110"/>
          <w:sz w:val="20"/>
        </w:rPr>
        <w:t>en</w:t>
      </w:r>
      <w:r>
        <w:rPr>
          <w:color w:val="231F20"/>
          <w:spacing w:val="-7"/>
          <w:w w:val="110"/>
          <w:sz w:val="20"/>
        </w:rPr>
        <w:t> </w:t>
      </w:r>
      <w:r>
        <w:rPr>
          <w:color w:val="231F20"/>
          <w:w w:val="110"/>
          <w:sz w:val="20"/>
        </w:rPr>
        <w:t>la</w:t>
      </w:r>
      <w:r>
        <w:rPr>
          <w:color w:val="231F20"/>
          <w:spacing w:val="-7"/>
          <w:w w:val="110"/>
          <w:sz w:val="20"/>
        </w:rPr>
        <w:t> </w:t>
      </w:r>
      <w:r>
        <w:rPr>
          <w:color w:val="231F20"/>
          <w:w w:val="110"/>
          <w:sz w:val="20"/>
        </w:rPr>
        <w:t>competiti- vidad</w:t>
      </w:r>
      <w:r>
        <w:rPr>
          <w:color w:val="231F20"/>
          <w:spacing w:val="-9"/>
          <w:w w:val="110"/>
          <w:sz w:val="20"/>
        </w:rPr>
        <w:t> </w:t>
      </w:r>
      <w:r>
        <w:rPr>
          <w:color w:val="231F20"/>
          <w:w w:val="110"/>
          <w:sz w:val="20"/>
        </w:rPr>
        <w:t>global</w:t>
      </w:r>
      <w:r>
        <w:rPr>
          <w:color w:val="231F20"/>
          <w:spacing w:val="-9"/>
          <w:w w:val="110"/>
          <w:sz w:val="20"/>
        </w:rPr>
        <w:t> </w:t>
      </w:r>
      <w:r>
        <w:rPr>
          <w:color w:val="231F20"/>
          <w:w w:val="110"/>
          <w:sz w:val="20"/>
        </w:rPr>
        <w:t>y</w:t>
      </w:r>
      <w:r>
        <w:rPr>
          <w:color w:val="231F20"/>
          <w:spacing w:val="-9"/>
          <w:w w:val="110"/>
          <w:sz w:val="20"/>
        </w:rPr>
        <w:t> </w:t>
      </w:r>
      <w:r>
        <w:rPr>
          <w:color w:val="231F20"/>
          <w:w w:val="110"/>
          <w:sz w:val="20"/>
        </w:rPr>
        <w:t>para</w:t>
      </w:r>
      <w:r>
        <w:rPr>
          <w:color w:val="231F20"/>
          <w:spacing w:val="-9"/>
          <w:w w:val="110"/>
          <w:sz w:val="20"/>
        </w:rPr>
        <w:t> </w:t>
      </w:r>
      <w:r>
        <w:rPr>
          <w:color w:val="231F20"/>
          <w:spacing w:val="-3"/>
          <w:w w:val="110"/>
          <w:sz w:val="20"/>
        </w:rPr>
        <w:t>el</w:t>
      </w:r>
      <w:r>
        <w:rPr>
          <w:color w:val="231F20"/>
          <w:spacing w:val="-9"/>
          <w:w w:val="110"/>
          <w:sz w:val="20"/>
        </w:rPr>
        <w:t> </w:t>
      </w:r>
      <w:r>
        <w:rPr>
          <w:color w:val="231F20"/>
          <w:spacing w:val="-3"/>
          <w:w w:val="110"/>
          <w:sz w:val="20"/>
        </w:rPr>
        <w:t>pretendido</w:t>
      </w:r>
      <w:r>
        <w:rPr>
          <w:color w:val="231F20"/>
          <w:spacing w:val="-9"/>
          <w:w w:val="110"/>
          <w:sz w:val="20"/>
        </w:rPr>
        <w:t> </w:t>
      </w:r>
      <w:r>
        <w:rPr>
          <w:color w:val="231F20"/>
          <w:w w:val="110"/>
          <w:sz w:val="20"/>
        </w:rPr>
        <w:t>disfrute</w:t>
      </w:r>
      <w:r>
        <w:rPr>
          <w:color w:val="231F20"/>
          <w:spacing w:val="-9"/>
          <w:w w:val="110"/>
          <w:sz w:val="20"/>
        </w:rPr>
        <w:t> </w:t>
      </w:r>
      <w:r>
        <w:rPr>
          <w:color w:val="231F20"/>
          <w:w w:val="110"/>
          <w:sz w:val="20"/>
        </w:rPr>
        <w:t>de</w:t>
      </w:r>
      <w:r>
        <w:rPr>
          <w:color w:val="231F20"/>
          <w:spacing w:val="-9"/>
          <w:w w:val="110"/>
          <w:sz w:val="20"/>
        </w:rPr>
        <w:t> </w:t>
      </w:r>
      <w:r>
        <w:rPr>
          <w:color w:val="231F20"/>
          <w:w w:val="110"/>
          <w:sz w:val="20"/>
        </w:rPr>
        <w:t>los</w:t>
      </w:r>
      <w:r>
        <w:rPr>
          <w:color w:val="231F20"/>
          <w:spacing w:val="-9"/>
          <w:w w:val="110"/>
          <w:sz w:val="20"/>
        </w:rPr>
        <w:t> </w:t>
      </w:r>
      <w:r>
        <w:rPr>
          <w:color w:val="231F20"/>
          <w:w w:val="110"/>
          <w:sz w:val="20"/>
        </w:rPr>
        <w:t>beneficios</w:t>
      </w:r>
      <w:r>
        <w:rPr>
          <w:color w:val="231F20"/>
          <w:spacing w:val="-9"/>
          <w:w w:val="110"/>
          <w:sz w:val="20"/>
        </w:rPr>
        <w:t> </w:t>
      </w:r>
      <w:r>
        <w:rPr>
          <w:color w:val="231F20"/>
          <w:w w:val="110"/>
          <w:sz w:val="20"/>
        </w:rPr>
        <w:t>descri- tos; la fórmula sería simple: priorizar, por sobre cualquier otro objetivo</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desarrollo</w:t>
      </w:r>
      <w:r>
        <w:rPr>
          <w:color w:val="231F20"/>
          <w:spacing w:val="-15"/>
          <w:w w:val="110"/>
          <w:sz w:val="20"/>
        </w:rPr>
        <w:t> </w:t>
      </w:r>
      <w:r>
        <w:rPr>
          <w:color w:val="231F20"/>
          <w:w w:val="110"/>
          <w:sz w:val="20"/>
        </w:rPr>
        <w:t>económico-social,</w:t>
      </w:r>
      <w:r>
        <w:rPr>
          <w:color w:val="231F20"/>
          <w:spacing w:val="-15"/>
          <w:w w:val="110"/>
          <w:sz w:val="20"/>
        </w:rPr>
        <w:t> </w:t>
      </w:r>
      <w:r>
        <w:rPr>
          <w:color w:val="231F20"/>
          <w:w w:val="110"/>
          <w:sz w:val="20"/>
        </w:rPr>
        <w:t>la</w:t>
      </w:r>
      <w:r>
        <w:rPr>
          <w:color w:val="231F20"/>
          <w:spacing w:val="-15"/>
          <w:w w:val="110"/>
          <w:sz w:val="20"/>
        </w:rPr>
        <w:t> </w:t>
      </w:r>
      <w:r>
        <w:rPr>
          <w:color w:val="231F20"/>
          <w:w w:val="110"/>
          <w:sz w:val="20"/>
        </w:rPr>
        <w:t>adquisición</w:t>
      </w:r>
      <w:r>
        <w:rPr>
          <w:color w:val="231F20"/>
          <w:spacing w:val="-15"/>
          <w:w w:val="110"/>
          <w:sz w:val="20"/>
        </w:rPr>
        <w:t> </w:t>
      </w:r>
      <w:r>
        <w:rPr>
          <w:color w:val="231F20"/>
          <w:w w:val="110"/>
          <w:sz w:val="20"/>
        </w:rPr>
        <w:t>masiva</w:t>
      </w:r>
      <w:r>
        <w:rPr>
          <w:color w:val="231F20"/>
          <w:spacing w:val="-15"/>
          <w:w w:val="110"/>
          <w:sz w:val="20"/>
        </w:rPr>
        <w:t> </w:t>
      </w:r>
      <w:r>
        <w:rPr>
          <w:color w:val="231F20"/>
          <w:w w:val="110"/>
          <w:sz w:val="20"/>
        </w:rPr>
        <w:t>de tecnologías</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información</w:t>
      </w:r>
      <w:r>
        <w:rPr>
          <w:color w:val="231F20"/>
          <w:spacing w:val="-15"/>
          <w:w w:val="110"/>
          <w:sz w:val="20"/>
        </w:rPr>
        <w:t> </w:t>
      </w:r>
      <w:r>
        <w:rPr>
          <w:color w:val="231F20"/>
          <w:w w:val="110"/>
          <w:sz w:val="20"/>
        </w:rPr>
        <w:t>y</w:t>
      </w:r>
      <w:r>
        <w:rPr>
          <w:color w:val="231F20"/>
          <w:spacing w:val="-15"/>
          <w:w w:val="110"/>
          <w:sz w:val="20"/>
        </w:rPr>
        <w:t> </w:t>
      </w:r>
      <w:r>
        <w:rPr>
          <w:color w:val="231F20"/>
          <w:w w:val="110"/>
          <w:sz w:val="20"/>
        </w:rPr>
        <w:t>comunicación</w:t>
      </w:r>
      <w:r>
        <w:rPr>
          <w:color w:val="231F20"/>
          <w:spacing w:val="-15"/>
          <w:w w:val="110"/>
          <w:sz w:val="20"/>
        </w:rPr>
        <w:t> </w:t>
      </w:r>
      <w:r>
        <w:rPr>
          <w:color w:val="231F20"/>
          <w:w w:val="110"/>
          <w:sz w:val="20"/>
        </w:rPr>
        <w:t>y</w:t>
      </w:r>
      <w:r>
        <w:rPr>
          <w:color w:val="231F20"/>
          <w:spacing w:val="-15"/>
          <w:w w:val="110"/>
          <w:sz w:val="20"/>
        </w:rPr>
        <w:t> </w:t>
      </w:r>
      <w:r>
        <w:rPr>
          <w:color w:val="231F20"/>
          <w:w w:val="110"/>
          <w:sz w:val="20"/>
        </w:rPr>
        <w:t>crear</w:t>
      </w:r>
      <w:r>
        <w:rPr>
          <w:color w:val="231F20"/>
          <w:spacing w:val="-15"/>
          <w:w w:val="110"/>
          <w:sz w:val="20"/>
        </w:rPr>
        <w:t> </w:t>
      </w:r>
      <w:r>
        <w:rPr>
          <w:color w:val="231F20"/>
          <w:w w:val="110"/>
          <w:sz w:val="20"/>
        </w:rPr>
        <w:t>las</w:t>
      </w:r>
      <w:r>
        <w:rPr>
          <w:color w:val="231F20"/>
          <w:spacing w:val="-15"/>
          <w:w w:val="110"/>
          <w:sz w:val="20"/>
        </w:rPr>
        <w:t> </w:t>
      </w:r>
      <w:r>
        <w:rPr>
          <w:color w:val="231F20"/>
          <w:w w:val="110"/>
          <w:sz w:val="20"/>
        </w:rPr>
        <w:t>facilidades propicias para su </w:t>
      </w:r>
      <w:r>
        <w:rPr>
          <w:color w:val="231F20"/>
          <w:spacing w:val="-3"/>
          <w:w w:val="110"/>
          <w:sz w:val="20"/>
        </w:rPr>
        <w:t>correspondiente conexión </w:t>
      </w:r>
      <w:r>
        <w:rPr>
          <w:color w:val="231F20"/>
          <w:w w:val="110"/>
          <w:sz w:val="20"/>
        </w:rPr>
        <w:t>a la red mundial (léa- se</w:t>
      </w:r>
      <w:r>
        <w:rPr>
          <w:color w:val="231F20"/>
          <w:spacing w:val="-11"/>
          <w:w w:val="110"/>
          <w:sz w:val="20"/>
        </w:rPr>
        <w:t> </w:t>
      </w:r>
      <w:r>
        <w:rPr>
          <w:color w:val="231F20"/>
          <w:w w:val="110"/>
          <w:sz w:val="20"/>
        </w:rPr>
        <w:t>implementar</w:t>
      </w:r>
      <w:r>
        <w:rPr>
          <w:color w:val="231F20"/>
          <w:spacing w:val="-11"/>
          <w:w w:val="110"/>
          <w:sz w:val="20"/>
        </w:rPr>
        <w:t> </w:t>
      </w:r>
      <w:r>
        <w:rPr>
          <w:color w:val="231F20"/>
          <w:w w:val="110"/>
          <w:sz w:val="20"/>
        </w:rPr>
        <w:t>en</w:t>
      </w:r>
      <w:r>
        <w:rPr>
          <w:color w:val="231F20"/>
          <w:spacing w:val="-11"/>
          <w:w w:val="110"/>
          <w:sz w:val="20"/>
        </w:rPr>
        <w:t> </w:t>
      </w:r>
      <w:r>
        <w:rPr>
          <w:color w:val="231F20"/>
          <w:w w:val="110"/>
          <w:sz w:val="20"/>
        </w:rPr>
        <w:t>las</w:t>
      </w:r>
      <w:r>
        <w:rPr>
          <w:color w:val="231F20"/>
          <w:spacing w:val="-11"/>
          <w:w w:val="110"/>
          <w:sz w:val="20"/>
        </w:rPr>
        <w:t> </w:t>
      </w:r>
      <w:r>
        <w:rPr>
          <w:color w:val="231F20"/>
          <w:w w:val="110"/>
          <w:sz w:val="20"/>
        </w:rPr>
        <w:t>economías</w:t>
      </w:r>
      <w:r>
        <w:rPr>
          <w:color w:val="231F20"/>
          <w:spacing w:val="-11"/>
          <w:w w:val="110"/>
          <w:sz w:val="20"/>
        </w:rPr>
        <w:t> </w:t>
      </w:r>
      <w:r>
        <w:rPr>
          <w:color w:val="231F20"/>
          <w:w w:val="110"/>
          <w:sz w:val="20"/>
        </w:rPr>
        <w:t>nacionales</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los</w:t>
      </w:r>
      <w:r>
        <w:rPr>
          <w:color w:val="231F20"/>
          <w:spacing w:val="-11"/>
          <w:w w:val="110"/>
          <w:sz w:val="20"/>
        </w:rPr>
        <w:t> </w:t>
      </w:r>
      <w:r>
        <w:rPr>
          <w:color w:val="231F20"/>
          <w:w w:val="110"/>
          <w:sz w:val="20"/>
        </w:rPr>
        <w:t>países</w:t>
      </w:r>
      <w:r>
        <w:rPr>
          <w:color w:val="231F20"/>
          <w:spacing w:val="-11"/>
          <w:w w:val="110"/>
          <w:sz w:val="20"/>
        </w:rPr>
        <w:t> </w:t>
      </w:r>
      <w:r>
        <w:rPr>
          <w:color w:val="231F20"/>
          <w:w w:val="110"/>
          <w:sz w:val="20"/>
        </w:rPr>
        <w:t>huéspe- des</w:t>
      </w:r>
      <w:r>
        <w:rPr>
          <w:color w:val="231F20"/>
          <w:spacing w:val="-24"/>
          <w:w w:val="110"/>
          <w:sz w:val="20"/>
        </w:rPr>
        <w:t> </w:t>
      </w:r>
      <w:r>
        <w:rPr>
          <w:color w:val="231F20"/>
          <w:w w:val="110"/>
          <w:sz w:val="20"/>
        </w:rPr>
        <w:t>las</w:t>
      </w:r>
      <w:r>
        <w:rPr>
          <w:color w:val="231F20"/>
          <w:spacing w:val="-24"/>
          <w:w w:val="110"/>
          <w:sz w:val="20"/>
        </w:rPr>
        <w:t> </w:t>
      </w:r>
      <w:r>
        <w:rPr>
          <w:color w:val="231F20"/>
          <w:w w:val="110"/>
          <w:sz w:val="20"/>
        </w:rPr>
        <w:t>desregulaciones</w:t>
      </w:r>
      <w:r>
        <w:rPr>
          <w:color w:val="231F20"/>
          <w:spacing w:val="-24"/>
          <w:w w:val="110"/>
          <w:sz w:val="20"/>
        </w:rPr>
        <w:t> </w:t>
      </w:r>
      <w:r>
        <w:rPr>
          <w:color w:val="231F20"/>
          <w:w w:val="110"/>
          <w:sz w:val="20"/>
        </w:rPr>
        <w:t>necesarias</w:t>
      </w:r>
      <w:r>
        <w:rPr>
          <w:color w:val="231F20"/>
          <w:spacing w:val="-24"/>
          <w:w w:val="110"/>
          <w:sz w:val="20"/>
        </w:rPr>
        <w:t> </w:t>
      </w:r>
      <w:r>
        <w:rPr>
          <w:color w:val="231F20"/>
          <w:w w:val="110"/>
          <w:sz w:val="20"/>
        </w:rPr>
        <w:t>para</w:t>
      </w:r>
      <w:r>
        <w:rPr>
          <w:color w:val="231F20"/>
          <w:spacing w:val="-24"/>
          <w:w w:val="110"/>
          <w:sz w:val="20"/>
        </w:rPr>
        <w:t> </w:t>
      </w:r>
      <w:r>
        <w:rPr>
          <w:color w:val="231F20"/>
          <w:w w:val="110"/>
          <w:sz w:val="20"/>
        </w:rPr>
        <w:t>una</w:t>
      </w:r>
      <w:r>
        <w:rPr>
          <w:color w:val="231F20"/>
          <w:spacing w:val="-24"/>
          <w:w w:val="110"/>
          <w:sz w:val="20"/>
        </w:rPr>
        <w:t> </w:t>
      </w:r>
      <w:r>
        <w:rPr>
          <w:color w:val="231F20"/>
          <w:w w:val="110"/>
          <w:sz w:val="20"/>
        </w:rPr>
        <w:t>fácil</w:t>
      </w:r>
      <w:r>
        <w:rPr>
          <w:color w:val="231F20"/>
          <w:spacing w:val="-24"/>
          <w:w w:val="110"/>
          <w:sz w:val="20"/>
        </w:rPr>
        <w:t> </w:t>
      </w:r>
      <w:r>
        <w:rPr>
          <w:color w:val="231F20"/>
          <w:w w:val="110"/>
          <w:sz w:val="20"/>
        </w:rPr>
        <w:t>exportación</w:t>
      </w:r>
      <w:r>
        <w:rPr>
          <w:color w:val="231F20"/>
          <w:spacing w:val="-24"/>
          <w:w w:val="110"/>
          <w:sz w:val="20"/>
        </w:rPr>
        <w:t> </w:t>
      </w:r>
      <w:r>
        <w:rPr>
          <w:color w:val="231F20"/>
          <w:w w:val="110"/>
          <w:sz w:val="20"/>
        </w:rPr>
        <w:t>hacia ellos</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los</w:t>
      </w:r>
      <w:r>
        <w:rPr>
          <w:color w:val="231F20"/>
          <w:spacing w:val="-23"/>
          <w:w w:val="110"/>
          <w:sz w:val="20"/>
        </w:rPr>
        <w:t> </w:t>
      </w:r>
      <w:r>
        <w:rPr>
          <w:color w:val="231F20"/>
          <w:spacing w:val="-2"/>
          <w:w w:val="110"/>
          <w:sz w:val="20"/>
        </w:rPr>
        <w:t>productos</w:t>
      </w:r>
      <w:r>
        <w:rPr>
          <w:color w:val="231F20"/>
          <w:spacing w:val="-23"/>
          <w:w w:val="110"/>
          <w:sz w:val="20"/>
        </w:rPr>
        <w:t> </w:t>
      </w:r>
      <w:r>
        <w:rPr>
          <w:color w:val="231F20"/>
          <w:w w:val="110"/>
          <w:sz w:val="20"/>
        </w:rPr>
        <w:t>informáticos</w:t>
      </w:r>
      <w:r>
        <w:rPr>
          <w:color w:val="231F20"/>
          <w:spacing w:val="-23"/>
          <w:w w:val="110"/>
          <w:sz w:val="20"/>
        </w:rPr>
        <w:t> </w:t>
      </w:r>
      <w:r>
        <w:rPr>
          <w:color w:val="231F20"/>
          <w:w w:val="110"/>
          <w:sz w:val="20"/>
        </w:rPr>
        <w:t>y</w:t>
      </w:r>
      <w:r>
        <w:rPr>
          <w:color w:val="231F20"/>
          <w:spacing w:val="-23"/>
          <w:w w:val="110"/>
          <w:sz w:val="20"/>
        </w:rPr>
        <w:t> </w:t>
      </w:r>
      <w:r>
        <w:rPr>
          <w:color w:val="231F20"/>
          <w:w w:val="110"/>
          <w:sz w:val="20"/>
        </w:rPr>
        <w:t>comunicacionales</w:t>
      </w:r>
      <w:r>
        <w:rPr>
          <w:color w:val="231F20"/>
          <w:spacing w:val="-23"/>
          <w:w w:val="110"/>
          <w:sz w:val="20"/>
        </w:rPr>
        <w:t> </w:t>
      </w:r>
      <w:r>
        <w:rPr>
          <w:color w:val="231F20"/>
          <w:w w:val="110"/>
          <w:sz w:val="20"/>
        </w:rPr>
        <w:t>y</w:t>
      </w:r>
      <w:r>
        <w:rPr>
          <w:color w:val="231F20"/>
          <w:spacing w:val="-23"/>
          <w:w w:val="110"/>
          <w:sz w:val="20"/>
        </w:rPr>
        <w:t> </w:t>
      </w:r>
      <w:r>
        <w:rPr>
          <w:color w:val="231F20"/>
          <w:w w:val="110"/>
          <w:sz w:val="20"/>
        </w:rPr>
        <w:t>la</w:t>
      </w:r>
      <w:r>
        <w:rPr>
          <w:color w:val="231F20"/>
          <w:spacing w:val="-23"/>
          <w:w w:val="110"/>
          <w:sz w:val="20"/>
        </w:rPr>
        <w:t> </w:t>
      </w:r>
      <w:r>
        <w:rPr>
          <w:color w:val="231F20"/>
          <w:w w:val="110"/>
          <w:sz w:val="20"/>
        </w:rPr>
        <w:t>corres- </w:t>
      </w:r>
      <w:r>
        <w:rPr>
          <w:color w:val="231F20"/>
          <w:spacing w:val="-3"/>
          <w:w w:val="110"/>
          <w:sz w:val="20"/>
        </w:rPr>
        <w:t>pondiente inversión </w:t>
      </w:r>
      <w:r>
        <w:rPr>
          <w:color w:val="231F20"/>
          <w:w w:val="110"/>
          <w:sz w:val="20"/>
        </w:rPr>
        <w:t>extranjera directa en la creación de su </w:t>
      </w:r>
      <w:r>
        <w:rPr>
          <w:color w:val="231F20"/>
          <w:spacing w:val="2"/>
          <w:w w:val="110"/>
          <w:sz w:val="20"/>
        </w:rPr>
        <w:t>infra- </w:t>
      </w:r>
      <w:r>
        <w:rPr>
          <w:color w:val="231F20"/>
          <w:w w:val="110"/>
          <w:sz w:val="20"/>
        </w:rPr>
        <w:t>estructura de redes –por </w:t>
      </w:r>
      <w:r>
        <w:rPr>
          <w:color w:val="231F20"/>
          <w:spacing w:val="-3"/>
          <w:w w:val="110"/>
          <w:sz w:val="20"/>
        </w:rPr>
        <w:t>supuesto </w:t>
      </w:r>
      <w:r>
        <w:rPr>
          <w:color w:val="231F20"/>
          <w:w w:val="110"/>
          <w:sz w:val="20"/>
        </w:rPr>
        <w:t>de </w:t>
      </w:r>
      <w:r>
        <w:rPr>
          <w:color w:val="231F20"/>
          <w:spacing w:val="-3"/>
          <w:w w:val="110"/>
          <w:sz w:val="20"/>
        </w:rPr>
        <w:t>procedencia </w:t>
      </w:r>
      <w:r>
        <w:rPr>
          <w:color w:val="231F20"/>
          <w:w w:val="110"/>
          <w:sz w:val="20"/>
        </w:rPr>
        <w:t>estaduniden- se–</w:t>
      </w:r>
      <w:r>
        <w:rPr>
          <w:color w:val="231F20"/>
          <w:spacing w:val="-13"/>
          <w:w w:val="110"/>
          <w:sz w:val="20"/>
        </w:rPr>
        <w:t> </w:t>
      </w:r>
      <w:r>
        <w:rPr>
          <w:color w:val="231F20"/>
          <w:w w:val="110"/>
          <w:sz w:val="20"/>
        </w:rPr>
        <w:t>en</w:t>
      </w:r>
      <w:r>
        <w:rPr>
          <w:color w:val="231F20"/>
          <w:spacing w:val="-13"/>
          <w:w w:val="110"/>
          <w:sz w:val="20"/>
        </w:rPr>
        <w:t> </w:t>
      </w:r>
      <w:r>
        <w:rPr>
          <w:color w:val="231F20"/>
          <w:w w:val="110"/>
          <w:sz w:val="20"/>
        </w:rPr>
        <w:t>la</w:t>
      </w:r>
      <w:r>
        <w:rPr>
          <w:color w:val="231F20"/>
          <w:spacing w:val="-13"/>
          <w:w w:val="110"/>
          <w:sz w:val="20"/>
        </w:rPr>
        <w:t> </w:t>
      </w:r>
      <w:r>
        <w:rPr>
          <w:color w:val="231F20"/>
          <w:w w:val="110"/>
          <w:sz w:val="20"/>
        </w:rPr>
        <w:t>esfera</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los</w:t>
      </w:r>
      <w:r>
        <w:rPr>
          <w:color w:val="231F20"/>
          <w:spacing w:val="-13"/>
          <w:w w:val="110"/>
          <w:sz w:val="20"/>
        </w:rPr>
        <w:t> </w:t>
      </w:r>
      <w:r>
        <w:rPr>
          <w:color w:val="231F20"/>
          <w:w w:val="110"/>
          <w:sz w:val="20"/>
        </w:rPr>
        <w:t>sistemas</w:t>
      </w:r>
      <w:r>
        <w:rPr>
          <w:color w:val="231F20"/>
          <w:spacing w:val="-13"/>
          <w:w w:val="110"/>
          <w:sz w:val="20"/>
        </w:rPr>
        <w:t> </w:t>
      </w:r>
      <w:r>
        <w:rPr>
          <w:color w:val="231F20"/>
          <w:w w:val="110"/>
          <w:sz w:val="20"/>
        </w:rPr>
        <w:t>locales).</w:t>
      </w:r>
    </w:p>
    <w:p>
      <w:pPr>
        <w:spacing w:after="0" w:line="261" w:lineRule="auto"/>
        <w:jc w:val="both"/>
        <w:rPr>
          <w:sz w:val="20"/>
        </w:rPr>
        <w:sectPr>
          <w:pgSz w:w="7640" w:h="11900"/>
          <w:pgMar w:header="676" w:footer="0" w:top="860" w:bottom="280" w:left="640" w:right="760"/>
        </w:sectPr>
      </w:pPr>
    </w:p>
    <w:p>
      <w:pPr>
        <w:spacing w:before="160"/>
        <w:ind w:left="100" w:right="0" w:firstLine="0"/>
        <w:jc w:val="both"/>
        <w:rPr>
          <w:rFonts w:ascii="Cambria" w:hAnsi="Cambria"/>
          <w:i/>
          <w:sz w:val="15"/>
        </w:rPr>
      </w:pPr>
      <w:r>
        <w:rPr>
          <w:rFonts w:ascii="Calibri" w:hAnsi="Calibri"/>
          <w:color w:val="231F20"/>
          <w:w w:val="120"/>
          <w:sz w:val="20"/>
        </w:rPr>
        <w:t>antítesis al concepto de la </w:t>
      </w:r>
      <w:r>
        <w:rPr>
          <w:rFonts w:ascii="Cambria" w:hAnsi="Cambria"/>
          <w:i/>
          <w:color w:val="231F20"/>
          <w:w w:val="120"/>
          <w:sz w:val="15"/>
        </w:rPr>
        <w:t>NUEVA ECONOMÍA</w:t>
      </w:r>
    </w:p>
    <w:p>
      <w:pPr>
        <w:pStyle w:val="BodyText"/>
        <w:spacing w:before="1"/>
        <w:rPr>
          <w:rFonts w:ascii="Cambria"/>
          <w:i/>
          <w:sz w:val="22"/>
        </w:rPr>
      </w:pPr>
    </w:p>
    <w:p>
      <w:pPr>
        <w:pStyle w:val="BodyText"/>
        <w:spacing w:line="261" w:lineRule="auto"/>
        <w:ind w:left="100" w:right="117"/>
        <w:jc w:val="both"/>
      </w:pPr>
      <w:r>
        <w:rPr>
          <w:color w:val="231F20"/>
          <w:w w:val="110"/>
        </w:rPr>
        <w:t>A la </w:t>
      </w:r>
      <w:r>
        <w:rPr>
          <w:color w:val="231F20"/>
          <w:spacing w:val="-3"/>
          <w:w w:val="110"/>
        </w:rPr>
        <w:t>vez, </w:t>
      </w:r>
      <w:r>
        <w:rPr>
          <w:color w:val="231F20"/>
          <w:w w:val="110"/>
        </w:rPr>
        <w:t>a lo </w:t>
      </w:r>
      <w:r>
        <w:rPr>
          <w:color w:val="231F20"/>
          <w:spacing w:val="-4"/>
          <w:w w:val="110"/>
        </w:rPr>
        <w:t>largo </w:t>
      </w:r>
      <w:r>
        <w:rPr>
          <w:color w:val="231F20"/>
          <w:spacing w:val="-3"/>
          <w:w w:val="110"/>
        </w:rPr>
        <w:t>del </w:t>
      </w:r>
      <w:r>
        <w:rPr>
          <w:color w:val="231F20"/>
          <w:spacing w:val="-4"/>
          <w:w w:val="110"/>
        </w:rPr>
        <w:t>periodo </w:t>
      </w:r>
      <w:r>
        <w:rPr>
          <w:color w:val="231F20"/>
          <w:w w:val="110"/>
        </w:rPr>
        <w:t>en </w:t>
      </w:r>
      <w:r>
        <w:rPr>
          <w:color w:val="231F20"/>
          <w:spacing w:val="-4"/>
          <w:w w:val="110"/>
        </w:rPr>
        <w:t>cuestión, hacen presencia </w:t>
      </w:r>
      <w:r>
        <w:rPr>
          <w:color w:val="231F20"/>
          <w:spacing w:val="-3"/>
          <w:w w:val="110"/>
        </w:rPr>
        <w:t>los que </w:t>
      </w:r>
      <w:r>
        <w:rPr>
          <w:color w:val="231F20"/>
          <w:spacing w:val="-4"/>
          <w:w w:val="110"/>
        </w:rPr>
        <w:t>afrontaron </w:t>
      </w:r>
      <w:r>
        <w:rPr>
          <w:color w:val="231F20"/>
          <w:spacing w:val="-3"/>
          <w:w w:val="110"/>
        </w:rPr>
        <w:t>con reservas </w:t>
      </w:r>
      <w:r>
        <w:rPr>
          <w:color w:val="231F20"/>
          <w:spacing w:val="-4"/>
          <w:w w:val="110"/>
        </w:rPr>
        <w:t>dicha conceptualización, </w:t>
      </w:r>
      <w:r>
        <w:rPr>
          <w:color w:val="231F20"/>
          <w:spacing w:val="-3"/>
          <w:w w:val="110"/>
        </w:rPr>
        <w:t>tan </w:t>
      </w:r>
      <w:r>
        <w:rPr>
          <w:color w:val="231F20"/>
          <w:spacing w:val="-4"/>
          <w:w w:val="110"/>
        </w:rPr>
        <w:t>pronto </w:t>
      </w:r>
      <w:r>
        <w:rPr>
          <w:color w:val="231F20"/>
          <w:spacing w:val="-3"/>
          <w:w w:val="110"/>
        </w:rPr>
        <w:t>ésta hizo </w:t>
      </w:r>
      <w:r>
        <w:rPr>
          <w:color w:val="231F20"/>
          <w:w w:val="110"/>
        </w:rPr>
        <w:t>su </w:t>
      </w:r>
      <w:r>
        <w:rPr>
          <w:color w:val="231F20"/>
          <w:spacing w:val="-4"/>
          <w:w w:val="110"/>
        </w:rPr>
        <w:t>aparición </w:t>
      </w:r>
      <w:r>
        <w:rPr>
          <w:color w:val="231F20"/>
          <w:w w:val="110"/>
        </w:rPr>
        <w:t>en el </w:t>
      </w:r>
      <w:r>
        <w:rPr>
          <w:color w:val="231F20"/>
          <w:spacing w:val="-4"/>
          <w:w w:val="110"/>
        </w:rPr>
        <w:t>discurso público. Procedentes esencialmente </w:t>
      </w:r>
      <w:r>
        <w:rPr>
          <w:color w:val="231F20"/>
          <w:w w:val="110"/>
        </w:rPr>
        <w:t>de </w:t>
      </w:r>
      <w:r>
        <w:rPr>
          <w:color w:val="231F20"/>
          <w:spacing w:val="-3"/>
          <w:w w:val="110"/>
        </w:rPr>
        <w:t>los </w:t>
      </w:r>
      <w:r>
        <w:rPr>
          <w:color w:val="231F20"/>
          <w:spacing w:val="-4"/>
          <w:w w:val="110"/>
        </w:rPr>
        <w:t>círculos académicos –aunque </w:t>
      </w:r>
      <w:r>
        <w:rPr>
          <w:color w:val="231F20"/>
          <w:w w:val="110"/>
        </w:rPr>
        <w:t>de </w:t>
      </w:r>
      <w:r>
        <w:rPr>
          <w:color w:val="231F20"/>
          <w:spacing w:val="-3"/>
          <w:w w:val="110"/>
        </w:rPr>
        <w:t>las más </w:t>
      </w:r>
      <w:r>
        <w:rPr>
          <w:color w:val="231F20"/>
          <w:spacing w:val="-4"/>
          <w:w w:val="110"/>
        </w:rPr>
        <w:t>diversas escuelas cientíﬁcas </w:t>
      </w:r>
      <w:r>
        <w:rPr>
          <w:color w:val="231F20"/>
          <w:w w:val="110"/>
        </w:rPr>
        <w:t>y </w:t>
      </w:r>
      <w:r>
        <w:rPr>
          <w:color w:val="231F20"/>
          <w:spacing w:val="-4"/>
          <w:w w:val="110"/>
        </w:rPr>
        <w:t>tendencias ideológicas– </w:t>
      </w:r>
      <w:r>
        <w:rPr>
          <w:color w:val="231F20"/>
          <w:spacing w:val="-3"/>
          <w:w w:val="110"/>
        </w:rPr>
        <w:t>les une </w:t>
      </w:r>
      <w:r>
        <w:rPr>
          <w:color w:val="231F20"/>
          <w:w w:val="110"/>
        </w:rPr>
        <w:t>un </w:t>
      </w:r>
      <w:r>
        <w:rPr>
          <w:color w:val="231F20"/>
          <w:spacing w:val="-4"/>
          <w:w w:val="110"/>
        </w:rPr>
        <w:t>profundo conocimiento </w:t>
      </w:r>
      <w:r>
        <w:rPr>
          <w:color w:val="231F20"/>
          <w:w w:val="110"/>
        </w:rPr>
        <w:t>de la </w:t>
      </w:r>
      <w:r>
        <w:rPr>
          <w:color w:val="231F20"/>
          <w:spacing w:val="-3"/>
          <w:w w:val="110"/>
        </w:rPr>
        <w:t>eco- </w:t>
      </w:r>
      <w:r>
        <w:rPr>
          <w:color w:val="231F20"/>
          <w:spacing w:val="-4"/>
          <w:w w:val="110"/>
        </w:rPr>
        <w:t>nomía política </w:t>
      </w:r>
      <w:r>
        <w:rPr>
          <w:color w:val="231F20"/>
          <w:spacing w:val="-3"/>
          <w:w w:val="110"/>
        </w:rPr>
        <w:t>del </w:t>
      </w:r>
      <w:r>
        <w:rPr>
          <w:color w:val="231F20"/>
          <w:spacing w:val="-4"/>
          <w:w w:val="110"/>
        </w:rPr>
        <w:t>capitalismo contemporáneo. Reconociendo </w:t>
      </w:r>
      <w:r>
        <w:rPr>
          <w:color w:val="231F20"/>
          <w:w w:val="110"/>
        </w:rPr>
        <w:t>la </w:t>
      </w:r>
      <w:r>
        <w:rPr>
          <w:color w:val="231F20"/>
          <w:spacing w:val="-4"/>
          <w:w w:val="110"/>
        </w:rPr>
        <w:t>indu- dable trascendencia </w:t>
      </w:r>
      <w:r>
        <w:rPr>
          <w:color w:val="231F20"/>
          <w:w w:val="110"/>
        </w:rPr>
        <w:t>de </w:t>
      </w:r>
      <w:r>
        <w:rPr>
          <w:color w:val="231F20"/>
          <w:spacing w:val="-3"/>
          <w:w w:val="110"/>
        </w:rPr>
        <w:t>las </w:t>
      </w:r>
      <w:r>
        <w:rPr>
          <w:color w:val="231F20"/>
          <w:spacing w:val="-4"/>
          <w:w w:val="110"/>
        </w:rPr>
        <w:t>tecnologías </w:t>
      </w:r>
      <w:r>
        <w:rPr>
          <w:color w:val="231F20"/>
          <w:w w:val="110"/>
        </w:rPr>
        <w:t>de </w:t>
      </w:r>
      <w:r>
        <w:rPr>
          <w:color w:val="231F20"/>
          <w:spacing w:val="-4"/>
          <w:w w:val="110"/>
        </w:rPr>
        <w:t>información </w:t>
      </w:r>
      <w:r>
        <w:rPr>
          <w:color w:val="231F20"/>
          <w:w w:val="110"/>
        </w:rPr>
        <w:t>y </w:t>
      </w:r>
      <w:r>
        <w:rPr>
          <w:color w:val="231F20"/>
          <w:spacing w:val="-4"/>
          <w:w w:val="110"/>
        </w:rPr>
        <w:t>comunicación </w:t>
      </w:r>
      <w:r>
        <w:rPr>
          <w:color w:val="231F20"/>
          <w:spacing w:val="-3"/>
          <w:w w:val="110"/>
        </w:rPr>
        <w:t>para</w:t>
      </w:r>
      <w:r>
        <w:rPr>
          <w:color w:val="231F20"/>
          <w:spacing w:val="-20"/>
          <w:w w:val="110"/>
        </w:rPr>
        <w:t> </w:t>
      </w:r>
      <w:r>
        <w:rPr>
          <w:color w:val="231F20"/>
          <w:spacing w:val="-3"/>
          <w:w w:val="110"/>
        </w:rPr>
        <w:t>los</w:t>
      </w:r>
      <w:r>
        <w:rPr>
          <w:color w:val="231F20"/>
          <w:spacing w:val="-20"/>
          <w:w w:val="110"/>
        </w:rPr>
        <w:t> </w:t>
      </w:r>
      <w:r>
        <w:rPr>
          <w:color w:val="231F20"/>
          <w:spacing w:val="-3"/>
          <w:w w:val="110"/>
        </w:rPr>
        <w:t>más</w:t>
      </w:r>
      <w:r>
        <w:rPr>
          <w:color w:val="231F20"/>
          <w:spacing w:val="-20"/>
          <w:w w:val="110"/>
        </w:rPr>
        <w:t> </w:t>
      </w:r>
      <w:r>
        <w:rPr>
          <w:color w:val="231F20"/>
          <w:spacing w:val="-4"/>
          <w:w w:val="110"/>
        </w:rPr>
        <w:t>disímiles</w:t>
      </w:r>
      <w:r>
        <w:rPr>
          <w:color w:val="231F20"/>
          <w:spacing w:val="-20"/>
          <w:w w:val="110"/>
        </w:rPr>
        <w:t> </w:t>
      </w:r>
      <w:r>
        <w:rPr>
          <w:color w:val="231F20"/>
          <w:spacing w:val="-4"/>
          <w:w w:val="110"/>
        </w:rPr>
        <w:t>aspectos</w:t>
      </w:r>
      <w:r>
        <w:rPr>
          <w:color w:val="231F20"/>
          <w:spacing w:val="-20"/>
          <w:w w:val="110"/>
        </w:rPr>
        <w:t> </w:t>
      </w:r>
      <w:r>
        <w:rPr>
          <w:color w:val="231F20"/>
          <w:spacing w:val="-4"/>
          <w:w w:val="110"/>
        </w:rPr>
        <w:t>cualitativos</w:t>
      </w:r>
      <w:r>
        <w:rPr>
          <w:color w:val="231F20"/>
          <w:spacing w:val="-20"/>
          <w:w w:val="110"/>
        </w:rPr>
        <w:t> </w:t>
      </w:r>
      <w:r>
        <w:rPr>
          <w:color w:val="231F20"/>
          <w:w w:val="110"/>
        </w:rPr>
        <w:t>y</w:t>
      </w:r>
      <w:r>
        <w:rPr>
          <w:color w:val="231F20"/>
          <w:spacing w:val="-20"/>
          <w:w w:val="110"/>
        </w:rPr>
        <w:t> </w:t>
      </w:r>
      <w:r>
        <w:rPr>
          <w:color w:val="231F20"/>
          <w:spacing w:val="-4"/>
          <w:w w:val="110"/>
        </w:rPr>
        <w:t>cuantitativos</w:t>
      </w:r>
      <w:r>
        <w:rPr>
          <w:color w:val="231F20"/>
          <w:spacing w:val="-20"/>
          <w:w w:val="110"/>
        </w:rPr>
        <w:t> </w:t>
      </w:r>
      <w:r>
        <w:rPr>
          <w:color w:val="231F20"/>
          <w:spacing w:val="-3"/>
          <w:w w:val="110"/>
        </w:rPr>
        <w:t>del</w:t>
      </w:r>
      <w:r>
        <w:rPr>
          <w:color w:val="231F20"/>
          <w:spacing w:val="-20"/>
          <w:w w:val="110"/>
        </w:rPr>
        <w:t> </w:t>
      </w:r>
      <w:r>
        <w:rPr>
          <w:color w:val="231F20"/>
          <w:spacing w:val="-4"/>
          <w:w w:val="110"/>
        </w:rPr>
        <w:t>desarrollo económico </w:t>
      </w:r>
      <w:r>
        <w:rPr>
          <w:color w:val="231F20"/>
          <w:w w:val="110"/>
        </w:rPr>
        <w:t>y </w:t>
      </w:r>
      <w:r>
        <w:rPr>
          <w:color w:val="231F20"/>
          <w:spacing w:val="-4"/>
          <w:w w:val="110"/>
        </w:rPr>
        <w:t>social, </w:t>
      </w:r>
      <w:r>
        <w:rPr>
          <w:color w:val="231F20"/>
          <w:spacing w:val="-3"/>
          <w:w w:val="110"/>
        </w:rPr>
        <w:t>real </w:t>
      </w:r>
      <w:r>
        <w:rPr>
          <w:color w:val="231F20"/>
          <w:w w:val="110"/>
        </w:rPr>
        <w:t>y </w:t>
      </w:r>
      <w:r>
        <w:rPr>
          <w:color w:val="231F20"/>
          <w:spacing w:val="-4"/>
          <w:w w:val="110"/>
        </w:rPr>
        <w:t>potencial, </w:t>
      </w:r>
      <w:r>
        <w:rPr>
          <w:color w:val="231F20"/>
          <w:w w:val="110"/>
        </w:rPr>
        <w:t>no </w:t>
      </w:r>
      <w:r>
        <w:rPr>
          <w:color w:val="231F20"/>
          <w:spacing w:val="-4"/>
          <w:w w:val="110"/>
        </w:rPr>
        <w:t>obstante, ponen </w:t>
      </w:r>
      <w:r>
        <w:rPr>
          <w:color w:val="231F20"/>
          <w:spacing w:val="-3"/>
          <w:w w:val="110"/>
        </w:rPr>
        <w:t>bajo tela </w:t>
      </w:r>
      <w:r>
        <w:rPr>
          <w:color w:val="231F20"/>
          <w:w w:val="110"/>
        </w:rPr>
        <w:t>de </w:t>
      </w:r>
      <w:r>
        <w:rPr>
          <w:color w:val="231F20"/>
          <w:spacing w:val="-4"/>
          <w:w w:val="110"/>
        </w:rPr>
        <w:t>juicio </w:t>
      </w:r>
      <w:r>
        <w:rPr>
          <w:color w:val="231F20"/>
          <w:spacing w:val="-3"/>
          <w:w w:val="110"/>
        </w:rPr>
        <w:t>las </w:t>
      </w:r>
      <w:r>
        <w:rPr>
          <w:color w:val="231F20"/>
          <w:spacing w:val="-4"/>
          <w:w w:val="110"/>
        </w:rPr>
        <w:t>implicaciones </w:t>
      </w:r>
      <w:r>
        <w:rPr>
          <w:color w:val="231F20"/>
          <w:spacing w:val="-3"/>
          <w:w w:val="110"/>
        </w:rPr>
        <w:t>que </w:t>
      </w:r>
      <w:r>
        <w:rPr>
          <w:color w:val="231F20"/>
          <w:w w:val="110"/>
        </w:rPr>
        <w:t>se </w:t>
      </w:r>
      <w:r>
        <w:rPr>
          <w:color w:val="231F20"/>
          <w:spacing w:val="-3"/>
          <w:w w:val="110"/>
        </w:rPr>
        <w:t>les </w:t>
      </w:r>
      <w:r>
        <w:rPr>
          <w:color w:val="231F20"/>
          <w:spacing w:val="-4"/>
          <w:w w:val="110"/>
        </w:rPr>
        <w:t>atribuye </w:t>
      </w:r>
      <w:r>
        <w:rPr>
          <w:color w:val="231F20"/>
          <w:w w:val="110"/>
        </w:rPr>
        <w:t>en </w:t>
      </w:r>
      <w:r>
        <w:rPr>
          <w:color w:val="231F20"/>
          <w:spacing w:val="-3"/>
          <w:w w:val="110"/>
        </w:rPr>
        <w:t>las </w:t>
      </w:r>
      <w:r>
        <w:rPr>
          <w:color w:val="231F20"/>
          <w:spacing w:val="-4"/>
          <w:w w:val="110"/>
        </w:rPr>
        <w:t>tesis expresadas </w:t>
      </w:r>
      <w:r>
        <w:rPr>
          <w:color w:val="231F20"/>
          <w:spacing w:val="-3"/>
          <w:w w:val="110"/>
        </w:rPr>
        <w:t>más </w:t>
      </w:r>
      <w:r>
        <w:rPr>
          <w:color w:val="231F20"/>
          <w:spacing w:val="-4"/>
          <w:w w:val="110"/>
        </w:rPr>
        <w:t>arriba, </w:t>
      </w:r>
      <w:r>
        <w:rPr>
          <w:color w:val="231F20"/>
          <w:w w:val="110"/>
        </w:rPr>
        <w:t>en </w:t>
      </w:r>
      <w:r>
        <w:rPr>
          <w:color w:val="231F20"/>
          <w:spacing w:val="-4"/>
          <w:w w:val="110"/>
        </w:rPr>
        <w:t>relación </w:t>
      </w:r>
      <w:r>
        <w:rPr>
          <w:color w:val="231F20"/>
          <w:spacing w:val="-3"/>
          <w:w w:val="110"/>
        </w:rPr>
        <w:t>con </w:t>
      </w:r>
      <w:r>
        <w:rPr>
          <w:color w:val="231F20"/>
          <w:w w:val="110"/>
        </w:rPr>
        <w:t>el </w:t>
      </w:r>
      <w:r>
        <w:rPr>
          <w:color w:val="231F20"/>
          <w:spacing w:val="-4"/>
          <w:w w:val="110"/>
        </w:rPr>
        <w:t>advenimiento </w:t>
      </w:r>
      <w:r>
        <w:rPr>
          <w:color w:val="231F20"/>
          <w:w w:val="110"/>
        </w:rPr>
        <w:t>de </w:t>
      </w:r>
      <w:r>
        <w:rPr>
          <w:color w:val="231F20"/>
          <w:spacing w:val="-3"/>
          <w:w w:val="110"/>
        </w:rPr>
        <w:t>una </w:t>
      </w:r>
      <w:r>
        <w:rPr>
          <w:color w:val="231F20"/>
          <w:spacing w:val="-4"/>
          <w:w w:val="110"/>
        </w:rPr>
        <w:t>supuesta nueva econo- </w:t>
      </w:r>
      <w:r>
        <w:rPr>
          <w:color w:val="231F20"/>
          <w:spacing w:val="-3"/>
          <w:w w:val="110"/>
        </w:rPr>
        <w:t>mía. Como </w:t>
      </w:r>
      <w:r>
        <w:rPr>
          <w:color w:val="231F20"/>
          <w:spacing w:val="-4"/>
          <w:w w:val="110"/>
        </w:rPr>
        <w:t>resultado </w:t>
      </w:r>
      <w:r>
        <w:rPr>
          <w:color w:val="231F20"/>
          <w:w w:val="110"/>
        </w:rPr>
        <w:t>de </w:t>
      </w:r>
      <w:r>
        <w:rPr>
          <w:color w:val="231F20"/>
          <w:spacing w:val="-4"/>
          <w:w w:val="110"/>
        </w:rPr>
        <w:t>fundamentadas pesquisas, ampliamente reﬂe- jadas</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spacing w:val="-4"/>
          <w:w w:val="110"/>
        </w:rPr>
        <w:t>bibliografía</w:t>
      </w:r>
      <w:r>
        <w:rPr>
          <w:color w:val="231F20"/>
          <w:spacing w:val="-26"/>
          <w:w w:val="110"/>
        </w:rPr>
        <w:t> </w:t>
      </w:r>
      <w:r>
        <w:rPr>
          <w:color w:val="231F20"/>
          <w:spacing w:val="-4"/>
          <w:w w:val="110"/>
        </w:rPr>
        <w:t>especializada</w:t>
      </w:r>
      <w:r>
        <w:rPr>
          <w:color w:val="231F20"/>
          <w:spacing w:val="-26"/>
          <w:w w:val="110"/>
        </w:rPr>
        <w:t> </w:t>
      </w:r>
      <w:r>
        <w:rPr>
          <w:color w:val="231F20"/>
          <w:w w:val="110"/>
        </w:rPr>
        <w:t>de</w:t>
      </w:r>
      <w:r>
        <w:rPr>
          <w:color w:val="231F20"/>
          <w:spacing w:val="-26"/>
          <w:w w:val="110"/>
        </w:rPr>
        <w:t> </w:t>
      </w:r>
      <w:r>
        <w:rPr>
          <w:color w:val="231F20"/>
          <w:spacing w:val="-4"/>
          <w:w w:val="110"/>
        </w:rPr>
        <w:t>Estados</w:t>
      </w:r>
      <w:r>
        <w:rPr>
          <w:color w:val="231F20"/>
          <w:spacing w:val="-26"/>
          <w:w w:val="110"/>
        </w:rPr>
        <w:t> </w:t>
      </w:r>
      <w:r>
        <w:rPr>
          <w:color w:val="231F20"/>
          <w:spacing w:val="-4"/>
          <w:w w:val="110"/>
        </w:rPr>
        <w:t>Unidos</w:t>
      </w:r>
      <w:r>
        <w:rPr>
          <w:color w:val="231F20"/>
          <w:spacing w:val="-26"/>
          <w:w w:val="110"/>
        </w:rPr>
        <w:t> </w:t>
      </w:r>
      <w:r>
        <w:rPr>
          <w:color w:val="231F20"/>
          <w:w w:val="110"/>
        </w:rPr>
        <w:t>y</w:t>
      </w:r>
      <w:r>
        <w:rPr>
          <w:color w:val="231F20"/>
          <w:spacing w:val="-26"/>
          <w:w w:val="110"/>
        </w:rPr>
        <w:t> </w:t>
      </w:r>
      <w:r>
        <w:rPr>
          <w:color w:val="231F20"/>
          <w:w w:val="110"/>
        </w:rPr>
        <w:t>de</w:t>
      </w:r>
      <w:r>
        <w:rPr>
          <w:color w:val="231F20"/>
          <w:spacing w:val="-26"/>
          <w:w w:val="110"/>
        </w:rPr>
        <w:t> </w:t>
      </w:r>
      <w:r>
        <w:rPr>
          <w:color w:val="231F20"/>
          <w:spacing w:val="-4"/>
          <w:w w:val="110"/>
        </w:rPr>
        <w:t>otros</w:t>
      </w:r>
      <w:r>
        <w:rPr>
          <w:color w:val="231F20"/>
          <w:spacing w:val="-26"/>
          <w:w w:val="110"/>
        </w:rPr>
        <w:t> </w:t>
      </w:r>
      <w:r>
        <w:rPr>
          <w:color w:val="231F20"/>
          <w:spacing w:val="-4"/>
          <w:w w:val="110"/>
        </w:rPr>
        <w:t>países, </w:t>
      </w:r>
      <w:r>
        <w:rPr>
          <w:color w:val="231F20"/>
          <w:w w:val="110"/>
        </w:rPr>
        <w:t>se ha </w:t>
      </w:r>
      <w:r>
        <w:rPr>
          <w:color w:val="231F20"/>
          <w:spacing w:val="-3"/>
          <w:w w:val="110"/>
        </w:rPr>
        <w:t>ido </w:t>
      </w:r>
      <w:r>
        <w:rPr>
          <w:color w:val="231F20"/>
          <w:spacing w:val="-4"/>
          <w:w w:val="110"/>
        </w:rPr>
        <w:t>formando </w:t>
      </w:r>
      <w:r>
        <w:rPr>
          <w:color w:val="231F20"/>
          <w:w w:val="110"/>
        </w:rPr>
        <w:t>un </w:t>
      </w:r>
      <w:r>
        <w:rPr>
          <w:color w:val="231F20"/>
          <w:spacing w:val="-4"/>
          <w:w w:val="110"/>
        </w:rPr>
        <w:t>cuerpo </w:t>
      </w:r>
      <w:r>
        <w:rPr>
          <w:color w:val="231F20"/>
          <w:w w:val="110"/>
        </w:rPr>
        <w:t>de </w:t>
      </w:r>
      <w:r>
        <w:rPr>
          <w:color w:val="231F20"/>
          <w:spacing w:val="-4"/>
          <w:w w:val="110"/>
        </w:rPr>
        <w:t>criterios adversos </w:t>
      </w:r>
      <w:r>
        <w:rPr>
          <w:color w:val="231F20"/>
          <w:w w:val="110"/>
        </w:rPr>
        <w:t>a </w:t>
      </w:r>
      <w:r>
        <w:rPr>
          <w:color w:val="231F20"/>
          <w:spacing w:val="-3"/>
          <w:w w:val="110"/>
        </w:rPr>
        <w:t>tal </w:t>
      </w:r>
      <w:r>
        <w:rPr>
          <w:color w:val="231F20"/>
          <w:spacing w:val="-4"/>
          <w:w w:val="110"/>
        </w:rPr>
        <w:t>concepto </w:t>
      </w:r>
      <w:r>
        <w:rPr>
          <w:color w:val="231F20"/>
          <w:w w:val="110"/>
        </w:rPr>
        <w:t>y a </w:t>
      </w:r>
      <w:r>
        <w:rPr>
          <w:color w:val="231F20"/>
          <w:spacing w:val="-3"/>
          <w:w w:val="110"/>
        </w:rPr>
        <w:t>sus </w:t>
      </w:r>
      <w:r>
        <w:rPr>
          <w:color w:val="231F20"/>
          <w:spacing w:val="-4"/>
          <w:w w:val="110"/>
        </w:rPr>
        <w:t>atributos, </w:t>
      </w:r>
      <w:r>
        <w:rPr>
          <w:color w:val="231F20"/>
          <w:w w:val="110"/>
        </w:rPr>
        <w:t>de </w:t>
      </w:r>
      <w:r>
        <w:rPr>
          <w:color w:val="231F20"/>
          <w:spacing w:val="-3"/>
          <w:w w:val="110"/>
        </w:rPr>
        <w:t>cuya </w:t>
      </w:r>
      <w:r>
        <w:rPr>
          <w:color w:val="231F20"/>
          <w:spacing w:val="-4"/>
          <w:w w:val="110"/>
        </w:rPr>
        <w:t>interpretación, ciertas elaboraciones </w:t>
      </w:r>
      <w:r>
        <w:rPr>
          <w:color w:val="231F20"/>
          <w:w w:val="110"/>
        </w:rPr>
        <w:t>y la</w:t>
      </w:r>
      <w:r>
        <w:rPr>
          <w:color w:val="231F20"/>
          <w:spacing w:val="-34"/>
          <w:w w:val="110"/>
        </w:rPr>
        <w:t> </w:t>
      </w:r>
      <w:r>
        <w:rPr>
          <w:color w:val="231F20"/>
          <w:spacing w:val="-4"/>
          <w:w w:val="110"/>
        </w:rPr>
        <w:t>presente integración </w:t>
      </w:r>
      <w:r>
        <w:rPr>
          <w:color w:val="231F20"/>
          <w:w w:val="110"/>
        </w:rPr>
        <w:t>es </w:t>
      </w:r>
      <w:r>
        <w:rPr>
          <w:color w:val="231F20"/>
          <w:spacing w:val="-4"/>
          <w:w w:val="110"/>
        </w:rPr>
        <w:t>responsable </w:t>
      </w:r>
      <w:r>
        <w:rPr>
          <w:color w:val="231F20"/>
          <w:w w:val="110"/>
        </w:rPr>
        <w:t>el </w:t>
      </w:r>
      <w:r>
        <w:rPr>
          <w:color w:val="231F20"/>
          <w:spacing w:val="-7"/>
          <w:w w:val="110"/>
        </w:rPr>
        <w:t>autor, </w:t>
      </w:r>
      <w:r>
        <w:rPr>
          <w:color w:val="231F20"/>
          <w:spacing w:val="-4"/>
          <w:w w:val="110"/>
        </w:rPr>
        <w:t>entre </w:t>
      </w:r>
      <w:r>
        <w:rPr>
          <w:color w:val="231F20"/>
          <w:spacing w:val="11"/>
          <w:w w:val="110"/>
        </w:rPr>
        <w:t> </w:t>
      </w:r>
      <w:r>
        <w:rPr>
          <w:color w:val="231F20"/>
          <w:spacing w:val="-4"/>
          <w:w w:val="110"/>
        </w:rPr>
        <w:t>otros:</w:t>
      </w:r>
    </w:p>
    <w:p>
      <w:pPr>
        <w:pStyle w:val="BodyText"/>
        <w:spacing w:before="8"/>
        <w:rPr>
          <w:sz w:val="21"/>
        </w:rPr>
      </w:pPr>
    </w:p>
    <w:p>
      <w:pPr>
        <w:pStyle w:val="ListParagraph"/>
        <w:numPr>
          <w:ilvl w:val="0"/>
          <w:numId w:val="2"/>
        </w:numPr>
        <w:tabs>
          <w:tab w:pos="388" w:val="left" w:leader="none"/>
        </w:tabs>
        <w:spacing w:line="259" w:lineRule="auto" w:before="0" w:after="0"/>
        <w:ind w:left="387" w:right="119" w:hanging="287"/>
        <w:jc w:val="both"/>
        <w:rPr>
          <w:sz w:val="20"/>
        </w:rPr>
      </w:pPr>
      <w:r>
        <w:rPr>
          <w:color w:val="231F20"/>
          <w:w w:val="110"/>
          <w:sz w:val="20"/>
        </w:rPr>
        <w:t>Si</w:t>
      </w:r>
      <w:r>
        <w:rPr>
          <w:color w:val="231F20"/>
          <w:spacing w:val="-12"/>
          <w:w w:val="110"/>
          <w:sz w:val="20"/>
        </w:rPr>
        <w:t> </w:t>
      </w:r>
      <w:r>
        <w:rPr>
          <w:color w:val="231F20"/>
          <w:w w:val="110"/>
          <w:sz w:val="20"/>
        </w:rPr>
        <w:t>bien,</w:t>
      </w:r>
      <w:r>
        <w:rPr>
          <w:color w:val="231F20"/>
          <w:spacing w:val="-12"/>
          <w:w w:val="110"/>
          <w:sz w:val="20"/>
        </w:rPr>
        <w:t> </w:t>
      </w:r>
      <w:r>
        <w:rPr>
          <w:color w:val="231F20"/>
          <w:w w:val="110"/>
          <w:sz w:val="20"/>
        </w:rPr>
        <w:t>realmente,</w:t>
      </w:r>
      <w:r>
        <w:rPr>
          <w:color w:val="231F20"/>
          <w:spacing w:val="-12"/>
          <w:w w:val="110"/>
          <w:sz w:val="20"/>
        </w:rPr>
        <w:t> </w:t>
      </w:r>
      <w:r>
        <w:rPr>
          <w:color w:val="231F20"/>
          <w:w w:val="110"/>
          <w:sz w:val="20"/>
        </w:rPr>
        <w:t>se</w:t>
      </w:r>
      <w:r>
        <w:rPr>
          <w:color w:val="231F20"/>
          <w:spacing w:val="-12"/>
          <w:w w:val="110"/>
          <w:sz w:val="20"/>
        </w:rPr>
        <w:t> </w:t>
      </w:r>
      <w:r>
        <w:rPr>
          <w:color w:val="231F20"/>
          <w:spacing w:val="3"/>
          <w:w w:val="110"/>
          <w:sz w:val="20"/>
        </w:rPr>
        <w:t>observó</w:t>
      </w:r>
      <w:r>
        <w:rPr>
          <w:color w:val="231F20"/>
          <w:spacing w:val="-12"/>
          <w:w w:val="110"/>
          <w:sz w:val="20"/>
        </w:rPr>
        <w:t> </w:t>
      </w:r>
      <w:r>
        <w:rPr>
          <w:color w:val="231F20"/>
          <w:spacing w:val="4"/>
          <w:w w:val="110"/>
          <w:sz w:val="20"/>
        </w:rPr>
        <w:t>–a</w:t>
      </w:r>
      <w:r>
        <w:rPr>
          <w:color w:val="231F20"/>
          <w:spacing w:val="-12"/>
          <w:w w:val="110"/>
          <w:sz w:val="20"/>
        </w:rPr>
        <w:t> </w:t>
      </w:r>
      <w:r>
        <w:rPr>
          <w:color w:val="231F20"/>
          <w:w w:val="110"/>
          <w:sz w:val="20"/>
        </w:rPr>
        <w:t>nivel</w:t>
      </w:r>
      <w:r>
        <w:rPr>
          <w:color w:val="231F20"/>
          <w:spacing w:val="-12"/>
          <w:w w:val="110"/>
          <w:sz w:val="20"/>
        </w:rPr>
        <w:t> </w:t>
      </w:r>
      <w:r>
        <w:rPr>
          <w:color w:val="231F20"/>
          <w:spacing w:val="3"/>
          <w:w w:val="110"/>
          <w:sz w:val="20"/>
        </w:rPr>
        <w:t>macro–</w:t>
      </w:r>
      <w:r>
        <w:rPr>
          <w:color w:val="231F20"/>
          <w:spacing w:val="-12"/>
          <w:w w:val="110"/>
          <w:sz w:val="20"/>
        </w:rPr>
        <w:t> </w:t>
      </w:r>
      <w:r>
        <w:rPr>
          <w:color w:val="231F20"/>
          <w:spacing w:val="2"/>
          <w:w w:val="110"/>
          <w:sz w:val="20"/>
        </w:rPr>
        <w:t>un</w:t>
      </w:r>
      <w:r>
        <w:rPr>
          <w:color w:val="231F20"/>
          <w:spacing w:val="-12"/>
          <w:w w:val="110"/>
          <w:sz w:val="20"/>
        </w:rPr>
        <w:t> </w:t>
      </w:r>
      <w:r>
        <w:rPr>
          <w:color w:val="231F20"/>
          <w:spacing w:val="2"/>
          <w:w w:val="110"/>
          <w:sz w:val="20"/>
        </w:rPr>
        <w:t>salto</w:t>
      </w:r>
      <w:r>
        <w:rPr>
          <w:color w:val="231F20"/>
          <w:spacing w:val="-12"/>
          <w:w w:val="110"/>
          <w:sz w:val="20"/>
        </w:rPr>
        <w:t> </w:t>
      </w:r>
      <w:r>
        <w:rPr>
          <w:color w:val="231F20"/>
          <w:w w:val="110"/>
          <w:sz w:val="20"/>
        </w:rPr>
        <w:t>sostenido de la </w:t>
      </w:r>
      <w:r>
        <w:rPr>
          <w:color w:val="231F20"/>
          <w:spacing w:val="5"/>
          <w:w w:val="110"/>
          <w:sz w:val="20"/>
        </w:rPr>
        <w:t>tasa </w:t>
      </w:r>
      <w:r>
        <w:rPr>
          <w:color w:val="231F20"/>
          <w:w w:val="110"/>
          <w:sz w:val="20"/>
        </w:rPr>
        <w:t>de crecimiento del </w:t>
      </w:r>
      <w:r>
        <w:rPr>
          <w:rFonts w:ascii="Calibri" w:hAnsi="Calibri"/>
          <w:color w:val="231F20"/>
          <w:w w:val="110"/>
          <w:sz w:val="20"/>
        </w:rPr>
        <w:t>pib </w:t>
      </w:r>
      <w:r>
        <w:rPr>
          <w:color w:val="231F20"/>
          <w:w w:val="110"/>
          <w:sz w:val="20"/>
        </w:rPr>
        <w:t>(lo </w:t>
      </w:r>
      <w:r>
        <w:rPr>
          <w:color w:val="231F20"/>
          <w:spacing w:val="3"/>
          <w:w w:val="110"/>
          <w:sz w:val="20"/>
        </w:rPr>
        <w:t>cual, </w:t>
      </w:r>
      <w:r>
        <w:rPr>
          <w:color w:val="231F20"/>
          <w:w w:val="110"/>
          <w:sz w:val="20"/>
        </w:rPr>
        <w:t>en condiciones de </w:t>
      </w:r>
      <w:r>
        <w:rPr>
          <w:color w:val="231F20"/>
          <w:spacing w:val="2"/>
          <w:w w:val="110"/>
          <w:sz w:val="20"/>
        </w:rPr>
        <w:t>bajos </w:t>
      </w:r>
      <w:r>
        <w:rPr>
          <w:color w:val="231F20"/>
          <w:w w:val="110"/>
          <w:sz w:val="20"/>
        </w:rPr>
        <w:t>niveles de desocupación, formalmente, </w:t>
      </w:r>
      <w:r>
        <w:rPr>
          <w:color w:val="231F20"/>
          <w:spacing w:val="4"/>
          <w:w w:val="110"/>
          <w:sz w:val="20"/>
        </w:rPr>
        <w:t>daría </w:t>
      </w:r>
      <w:r>
        <w:rPr>
          <w:color w:val="231F20"/>
          <w:spacing w:val="2"/>
          <w:w w:val="110"/>
          <w:sz w:val="20"/>
        </w:rPr>
        <w:t>un semejan- </w:t>
      </w:r>
      <w:r>
        <w:rPr>
          <w:color w:val="231F20"/>
          <w:w w:val="110"/>
          <w:sz w:val="20"/>
        </w:rPr>
        <w:t>te incremento de la </w:t>
      </w:r>
      <w:r>
        <w:rPr>
          <w:color w:val="231F20"/>
          <w:spacing w:val="2"/>
          <w:w w:val="110"/>
          <w:sz w:val="20"/>
        </w:rPr>
        <w:t>productividad </w:t>
      </w:r>
      <w:r>
        <w:rPr>
          <w:color w:val="231F20"/>
          <w:spacing w:val="3"/>
          <w:w w:val="110"/>
          <w:sz w:val="20"/>
        </w:rPr>
        <w:t>laboral </w:t>
      </w:r>
      <w:r>
        <w:rPr>
          <w:color w:val="231F20"/>
          <w:w w:val="110"/>
          <w:sz w:val="20"/>
        </w:rPr>
        <w:t>promedio), ello no </w:t>
      </w:r>
      <w:r>
        <w:rPr>
          <w:color w:val="231F20"/>
          <w:spacing w:val="3"/>
          <w:w w:val="110"/>
          <w:sz w:val="20"/>
        </w:rPr>
        <w:t>necesariamente </w:t>
      </w:r>
      <w:r>
        <w:rPr>
          <w:color w:val="231F20"/>
          <w:spacing w:val="4"/>
          <w:w w:val="110"/>
          <w:sz w:val="20"/>
        </w:rPr>
        <w:t>reflejaba </w:t>
      </w:r>
      <w:r>
        <w:rPr>
          <w:color w:val="231F20"/>
          <w:spacing w:val="2"/>
          <w:w w:val="110"/>
          <w:sz w:val="20"/>
        </w:rPr>
        <w:t>la </w:t>
      </w:r>
      <w:r>
        <w:rPr>
          <w:color w:val="231F20"/>
          <w:spacing w:val="3"/>
          <w:w w:val="110"/>
          <w:sz w:val="20"/>
        </w:rPr>
        <w:t>situación </w:t>
      </w:r>
      <w:r>
        <w:rPr>
          <w:color w:val="231F20"/>
          <w:spacing w:val="4"/>
          <w:w w:val="110"/>
          <w:sz w:val="20"/>
        </w:rPr>
        <w:t>–a </w:t>
      </w:r>
      <w:r>
        <w:rPr>
          <w:color w:val="231F20"/>
          <w:spacing w:val="2"/>
          <w:w w:val="110"/>
          <w:sz w:val="20"/>
        </w:rPr>
        <w:t>nivel </w:t>
      </w:r>
      <w:r>
        <w:rPr>
          <w:color w:val="231F20"/>
          <w:spacing w:val="4"/>
          <w:w w:val="110"/>
          <w:sz w:val="20"/>
        </w:rPr>
        <w:t>micro– </w:t>
      </w:r>
      <w:r>
        <w:rPr>
          <w:color w:val="231F20"/>
          <w:w w:val="110"/>
          <w:sz w:val="20"/>
        </w:rPr>
        <w:t>de los </w:t>
      </w:r>
      <w:r>
        <w:rPr>
          <w:color w:val="231F20"/>
          <w:spacing w:val="2"/>
          <w:w w:val="110"/>
          <w:sz w:val="20"/>
        </w:rPr>
        <w:t>reales valores </w:t>
      </w:r>
      <w:r>
        <w:rPr>
          <w:color w:val="231F20"/>
          <w:spacing w:val="3"/>
          <w:w w:val="110"/>
          <w:sz w:val="20"/>
        </w:rPr>
        <w:t>agregados </w:t>
      </w:r>
      <w:r>
        <w:rPr>
          <w:color w:val="231F20"/>
          <w:w w:val="110"/>
          <w:sz w:val="20"/>
        </w:rPr>
        <w:t>por </w:t>
      </w:r>
      <w:r>
        <w:rPr>
          <w:color w:val="231F20"/>
          <w:spacing w:val="2"/>
          <w:w w:val="110"/>
          <w:sz w:val="20"/>
        </w:rPr>
        <w:t>trabajador </w:t>
      </w:r>
      <w:r>
        <w:rPr>
          <w:color w:val="231F20"/>
          <w:w w:val="110"/>
          <w:sz w:val="20"/>
        </w:rPr>
        <w:t>en </w:t>
      </w:r>
      <w:r>
        <w:rPr>
          <w:color w:val="231F20"/>
          <w:spacing w:val="4"/>
          <w:w w:val="110"/>
          <w:sz w:val="20"/>
        </w:rPr>
        <w:t>las </w:t>
      </w:r>
      <w:r>
        <w:rPr>
          <w:color w:val="231F20"/>
          <w:spacing w:val="3"/>
          <w:w w:val="110"/>
          <w:sz w:val="20"/>
        </w:rPr>
        <w:t>diversas esferas </w:t>
      </w:r>
      <w:r>
        <w:rPr>
          <w:color w:val="231F20"/>
          <w:w w:val="110"/>
          <w:sz w:val="20"/>
        </w:rPr>
        <w:t>(de producción de bienes o de </w:t>
      </w:r>
      <w:r>
        <w:rPr>
          <w:color w:val="231F20"/>
          <w:spacing w:val="3"/>
          <w:w w:val="110"/>
          <w:sz w:val="20"/>
        </w:rPr>
        <w:t>servicios) </w:t>
      </w:r>
      <w:r>
        <w:rPr>
          <w:color w:val="231F20"/>
          <w:spacing w:val="4"/>
          <w:w w:val="110"/>
          <w:sz w:val="20"/>
        </w:rPr>
        <w:t>para </w:t>
      </w:r>
      <w:r>
        <w:rPr>
          <w:color w:val="231F20"/>
          <w:spacing w:val="2"/>
          <w:w w:val="110"/>
          <w:sz w:val="20"/>
        </w:rPr>
        <w:t>diversos </w:t>
      </w:r>
      <w:r>
        <w:rPr>
          <w:color w:val="231F20"/>
          <w:w w:val="110"/>
          <w:sz w:val="20"/>
        </w:rPr>
        <w:t>sectores no </w:t>
      </w:r>
      <w:r>
        <w:rPr>
          <w:color w:val="231F20"/>
          <w:spacing w:val="3"/>
          <w:w w:val="110"/>
          <w:sz w:val="20"/>
        </w:rPr>
        <w:t>agrícolas agrupados </w:t>
      </w:r>
      <w:r>
        <w:rPr>
          <w:color w:val="231F20"/>
          <w:w w:val="110"/>
          <w:sz w:val="20"/>
        </w:rPr>
        <w:t>en productores, </w:t>
      </w:r>
      <w:r>
        <w:rPr>
          <w:color w:val="231F20"/>
          <w:spacing w:val="3"/>
          <w:w w:val="110"/>
          <w:sz w:val="20"/>
        </w:rPr>
        <w:t>usuarios </w:t>
      </w:r>
      <w:r>
        <w:rPr>
          <w:color w:val="231F20"/>
          <w:w w:val="110"/>
          <w:sz w:val="20"/>
        </w:rPr>
        <w:t>intensivos y </w:t>
      </w:r>
      <w:r>
        <w:rPr>
          <w:color w:val="231F20"/>
          <w:spacing w:val="3"/>
          <w:w w:val="110"/>
          <w:sz w:val="20"/>
        </w:rPr>
        <w:t>usuarios </w:t>
      </w:r>
      <w:r>
        <w:rPr>
          <w:color w:val="231F20"/>
          <w:w w:val="110"/>
          <w:sz w:val="20"/>
        </w:rPr>
        <w:t>no intensivos de </w:t>
      </w:r>
      <w:r>
        <w:rPr>
          <w:color w:val="231F20"/>
          <w:spacing w:val="4"/>
          <w:w w:val="110"/>
          <w:sz w:val="20"/>
        </w:rPr>
        <w:t>las </w:t>
      </w:r>
      <w:r>
        <w:rPr>
          <w:color w:val="231F20"/>
          <w:spacing w:val="2"/>
          <w:w w:val="110"/>
          <w:sz w:val="20"/>
        </w:rPr>
        <w:t>tecnologías </w:t>
      </w:r>
      <w:r>
        <w:rPr>
          <w:color w:val="231F20"/>
          <w:w w:val="110"/>
          <w:sz w:val="20"/>
        </w:rPr>
        <w:t>de </w:t>
      </w:r>
      <w:r>
        <w:rPr>
          <w:color w:val="231F20"/>
          <w:spacing w:val="2"/>
          <w:w w:val="110"/>
          <w:sz w:val="20"/>
        </w:rPr>
        <w:t>información </w:t>
      </w:r>
      <w:r>
        <w:rPr>
          <w:color w:val="231F20"/>
          <w:w w:val="110"/>
          <w:sz w:val="20"/>
        </w:rPr>
        <w:t>y </w:t>
      </w:r>
      <w:r>
        <w:rPr>
          <w:color w:val="231F20"/>
          <w:spacing w:val="3"/>
          <w:w w:val="110"/>
          <w:sz w:val="20"/>
        </w:rPr>
        <w:t>co- </w:t>
      </w:r>
      <w:r>
        <w:rPr>
          <w:color w:val="231F20"/>
          <w:w w:val="110"/>
          <w:sz w:val="20"/>
        </w:rPr>
        <w:t>municación (véase el </w:t>
      </w:r>
      <w:r>
        <w:rPr>
          <w:color w:val="231F20"/>
          <w:spacing w:val="3"/>
          <w:w w:val="110"/>
          <w:sz w:val="20"/>
        </w:rPr>
        <w:t>cuadro </w:t>
      </w:r>
      <w:r>
        <w:rPr>
          <w:color w:val="231F20"/>
          <w:spacing w:val="31"/>
          <w:w w:val="110"/>
          <w:sz w:val="20"/>
        </w:rPr>
        <w:t> </w:t>
      </w:r>
      <w:r>
        <w:rPr>
          <w:color w:val="231F20"/>
          <w:spacing w:val="-3"/>
          <w:w w:val="110"/>
          <w:sz w:val="20"/>
        </w:rPr>
        <w:t>1).</w:t>
      </w:r>
    </w:p>
    <w:p>
      <w:pPr>
        <w:pStyle w:val="ListParagraph"/>
        <w:numPr>
          <w:ilvl w:val="0"/>
          <w:numId w:val="2"/>
        </w:numPr>
        <w:tabs>
          <w:tab w:pos="388" w:val="left" w:leader="none"/>
        </w:tabs>
        <w:spacing w:line="261" w:lineRule="auto" w:before="2" w:after="0"/>
        <w:ind w:left="387" w:right="117" w:hanging="287"/>
        <w:jc w:val="both"/>
        <w:rPr>
          <w:sz w:val="20"/>
        </w:rPr>
      </w:pPr>
      <w:r>
        <w:rPr>
          <w:color w:val="231F20"/>
          <w:w w:val="105"/>
          <w:sz w:val="20"/>
        </w:rPr>
        <w:t>De </w:t>
      </w:r>
      <w:r>
        <w:rPr>
          <w:color w:val="231F20"/>
          <w:spacing w:val="2"/>
          <w:w w:val="105"/>
          <w:sz w:val="20"/>
        </w:rPr>
        <w:t>estos estudios </w:t>
      </w:r>
      <w:r>
        <w:rPr>
          <w:color w:val="231F20"/>
          <w:w w:val="105"/>
          <w:sz w:val="20"/>
        </w:rPr>
        <w:t>se </w:t>
      </w:r>
      <w:r>
        <w:rPr>
          <w:color w:val="231F20"/>
          <w:spacing w:val="3"/>
          <w:w w:val="105"/>
          <w:sz w:val="20"/>
        </w:rPr>
        <w:t>infiere </w:t>
      </w:r>
      <w:r>
        <w:rPr>
          <w:color w:val="231F20"/>
          <w:w w:val="105"/>
          <w:sz w:val="20"/>
        </w:rPr>
        <w:t>que el incremento del </w:t>
      </w:r>
      <w:r>
        <w:rPr>
          <w:color w:val="231F20"/>
          <w:spacing w:val="2"/>
          <w:w w:val="105"/>
          <w:sz w:val="20"/>
        </w:rPr>
        <w:t>valor </w:t>
      </w:r>
      <w:r>
        <w:rPr>
          <w:color w:val="231F20"/>
          <w:spacing w:val="3"/>
          <w:w w:val="105"/>
          <w:sz w:val="20"/>
        </w:rPr>
        <w:t>agregado </w:t>
      </w:r>
      <w:r>
        <w:rPr>
          <w:color w:val="231F20"/>
          <w:w w:val="105"/>
          <w:sz w:val="20"/>
        </w:rPr>
        <w:t>por </w:t>
      </w:r>
      <w:r>
        <w:rPr>
          <w:color w:val="231F20"/>
          <w:spacing w:val="2"/>
          <w:w w:val="105"/>
          <w:sz w:val="20"/>
        </w:rPr>
        <w:t>trabajador </w:t>
      </w:r>
      <w:r>
        <w:rPr>
          <w:color w:val="231F20"/>
          <w:w w:val="105"/>
          <w:sz w:val="20"/>
        </w:rPr>
        <w:t>(en </w:t>
      </w:r>
      <w:r>
        <w:rPr>
          <w:color w:val="231F20"/>
          <w:spacing w:val="3"/>
          <w:w w:val="105"/>
          <w:sz w:val="20"/>
        </w:rPr>
        <w:t>términos </w:t>
      </w:r>
      <w:r>
        <w:rPr>
          <w:color w:val="231F20"/>
          <w:w w:val="105"/>
          <w:sz w:val="20"/>
        </w:rPr>
        <w:t>de precios de venta) se </w:t>
      </w:r>
      <w:r>
        <w:rPr>
          <w:color w:val="231F20"/>
          <w:spacing w:val="3"/>
          <w:w w:val="105"/>
          <w:sz w:val="20"/>
        </w:rPr>
        <w:t>originó </w:t>
      </w:r>
      <w:r>
        <w:rPr>
          <w:color w:val="231F20"/>
          <w:w w:val="105"/>
          <w:sz w:val="20"/>
        </w:rPr>
        <w:t>con creces y de </w:t>
      </w:r>
      <w:r>
        <w:rPr>
          <w:color w:val="231F20"/>
          <w:spacing w:val="2"/>
          <w:w w:val="105"/>
          <w:sz w:val="20"/>
        </w:rPr>
        <w:t>manera </w:t>
      </w:r>
      <w:r>
        <w:rPr>
          <w:color w:val="231F20"/>
          <w:spacing w:val="3"/>
          <w:w w:val="105"/>
          <w:sz w:val="20"/>
        </w:rPr>
        <w:t>casi </w:t>
      </w:r>
      <w:r>
        <w:rPr>
          <w:color w:val="231F20"/>
          <w:spacing w:val="2"/>
          <w:w w:val="105"/>
          <w:sz w:val="20"/>
        </w:rPr>
        <w:t>exclusiva </w:t>
      </w:r>
      <w:r>
        <w:rPr>
          <w:color w:val="231F20"/>
          <w:w w:val="105"/>
          <w:sz w:val="20"/>
        </w:rPr>
        <w:t>en el propio sector productor    de bienes y </w:t>
      </w:r>
      <w:r>
        <w:rPr>
          <w:color w:val="231F20"/>
          <w:spacing w:val="3"/>
          <w:w w:val="105"/>
          <w:sz w:val="20"/>
        </w:rPr>
        <w:t>servicios </w:t>
      </w:r>
      <w:r>
        <w:rPr>
          <w:color w:val="231F20"/>
          <w:w w:val="105"/>
          <w:sz w:val="20"/>
        </w:rPr>
        <w:t>de </w:t>
      </w:r>
      <w:r>
        <w:rPr>
          <w:color w:val="231F20"/>
          <w:spacing w:val="2"/>
          <w:w w:val="105"/>
          <w:sz w:val="20"/>
        </w:rPr>
        <w:t>tecnologías </w:t>
      </w:r>
      <w:r>
        <w:rPr>
          <w:color w:val="231F20"/>
          <w:w w:val="105"/>
          <w:sz w:val="20"/>
        </w:rPr>
        <w:t>de </w:t>
      </w:r>
      <w:r>
        <w:rPr>
          <w:color w:val="231F20"/>
          <w:spacing w:val="2"/>
          <w:w w:val="105"/>
          <w:sz w:val="20"/>
        </w:rPr>
        <w:t>información </w:t>
      </w:r>
      <w:r>
        <w:rPr>
          <w:color w:val="231F20"/>
          <w:w w:val="105"/>
          <w:sz w:val="20"/>
        </w:rPr>
        <w:t>y </w:t>
      </w:r>
      <w:r>
        <w:rPr>
          <w:color w:val="231F20"/>
          <w:spacing w:val="2"/>
          <w:w w:val="105"/>
          <w:sz w:val="20"/>
        </w:rPr>
        <w:t>comuni- </w:t>
      </w:r>
      <w:r>
        <w:rPr>
          <w:color w:val="231F20"/>
          <w:w w:val="105"/>
          <w:sz w:val="20"/>
        </w:rPr>
        <w:t>cación, con </w:t>
      </w:r>
      <w:r>
        <w:rPr>
          <w:color w:val="231F20"/>
          <w:spacing w:val="4"/>
          <w:w w:val="105"/>
          <w:sz w:val="20"/>
        </w:rPr>
        <w:t>énfasis </w:t>
      </w:r>
      <w:r>
        <w:rPr>
          <w:color w:val="231F20"/>
          <w:w w:val="105"/>
          <w:sz w:val="20"/>
        </w:rPr>
        <w:t>en los bienes; </w:t>
      </w:r>
      <w:r>
        <w:rPr>
          <w:color w:val="231F20"/>
          <w:spacing w:val="3"/>
          <w:w w:val="105"/>
          <w:sz w:val="20"/>
        </w:rPr>
        <w:t>al </w:t>
      </w:r>
      <w:r>
        <w:rPr>
          <w:color w:val="231F20"/>
          <w:spacing w:val="2"/>
          <w:w w:val="105"/>
          <w:sz w:val="20"/>
        </w:rPr>
        <w:t>contrario, </w:t>
      </w:r>
      <w:r>
        <w:rPr>
          <w:color w:val="231F20"/>
          <w:spacing w:val="4"/>
          <w:w w:val="105"/>
          <w:sz w:val="20"/>
        </w:rPr>
        <w:t>las </w:t>
      </w:r>
      <w:r>
        <w:rPr>
          <w:color w:val="231F20"/>
          <w:spacing w:val="3"/>
          <w:w w:val="105"/>
          <w:sz w:val="20"/>
        </w:rPr>
        <w:t>industrias </w:t>
      </w:r>
      <w:r>
        <w:rPr>
          <w:color w:val="231F20"/>
          <w:w w:val="105"/>
          <w:sz w:val="20"/>
        </w:rPr>
        <w:t>no </w:t>
      </w:r>
      <w:r>
        <w:rPr>
          <w:color w:val="231F20"/>
          <w:spacing w:val="2"/>
          <w:w w:val="105"/>
          <w:sz w:val="20"/>
        </w:rPr>
        <w:t>productoras </w:t>
      </w:r>
      <w:r>
        <w:rPr>
          <w:color w:val="231F20"/>
          <w:w w:val="105"/>
          <w:sz w:val="20"/>
        </w:rPr>
        <w:t>de </w:t>
      </w:r>
      <w:r>
        <w:rPr>
          <w:color w:val="231F20"/>
          <w:spacing w:val="4"/>
          <w:w w:val="105"/>
          <w:sz w:val="20"/>
        </w:rPr>
        <w:t>estas </w:t>
      </w:r>
      <w:r>
        <w:rPr>
          <w:color w:val="231F20"/>
          <w:spacing w:val="2"/>
          <w:w w:val="105"/>
          <w:sz w:val="20"/>
        </w:rPr>
        <w:t>tecnologías  </w:t>
      </w:r>
      <w:r>
        <w:rPr>
          <w:color w:val="231F20"/>
          <w:spacing w:val="3"/>
          <w:w w:val="105"/>
          <w:sz w:val="20"/>
        </w:rPr>
        <w:t>casi </w:t>
      </w:r>
      <w:r>
        <w:rPr>
          <w:color w:val="231F20"/>
          <w:w w:val="105"/>
          <w:sz w:val="20"/>
        </w:rPr>
        <w:t>no  </w:t>
      </w:r>
      <w:r>
        <w:rPr>
          <w:color w:val="231F20"/>
          <w:spacing w:val="3"/>
          <w:w w:val="105"/>
          <w:sz w:val="20"/>
        </w:rPr>
        <w:t>aportaron </w:t>
      </w:r>
      <w:r>
        <w:rPr>
          <w:color w:val="231F20"/>
          <w:w w:val="105"/>
          <w:sz w:val="20"/>
        </w:rPr>
        <w:t>incrementos  de </w:t>
      </w:r>
      <w:r>
        <w:rPr>
          <w:color w:val="231F20"/>
          <w:spacing w:val="2"/>
          <w:w w:val="105"/>
          <w:sz w:val="20"/>
        </w:rPr>
        <w:t>valores </w:t>
      </w:r>
      <w:r>
        <w:rPr>
          <w:color w:val="231F20"/>
          <w:spacing w:val="3"/>
          <w:w w:val="105"/>
          <w:sz w:val="20"/>
        </w:rPr>
        <w:t>agregados </w:t>
      </w:r>
      <w:r>
        <w:rPr>
          <w:color w:val="231F20"/>
          <w:w w:val="105"/>
          <w:sz w:val="20"/>
        </w:rPr>
        <w:t>(en este </w:t>
      </w:r>
      <w:r>
        <w:rPr>
          <w:color w:val="231F20"/>
          <w:spacing w:val="3"/>
          <w:w w:val="105"/>
          <w:sz w:val="20"/>
        </w:rPr>
        <w:t>caso, </w:t>
      </w:r>
      <w:r>
        <w:rPr>
          <w:color w:val="231F20"/>
          <w:w w:val="105"/>
          <w:sz w:val="20"/>
        </w:rPr>
        <w:t>metodológicamente compa- </w:t>
      </w:r>
      <w:r>
        <w:rPr>
          <w:color w:val="231F20"/>
          <w:spacing w:val="2"/>
          <w:w w:val="105"/>
          <w:sz w:val="20"/>
        </w:rPr>
        <w:t>tibles </w:t>
      </w:r>
      <w:r>
        <w:rPr>
          <w:color w:val="231F20"/>
          <w:w w:val="105"/>
          <w:sz w:val="20"/>
        </w:rPr>
        <w:t>con la </w:t>
      </w:r>
      <w:r>
        <w:rPr>
          <w:color w:val="231F20"/>
          <w:spacing w:val="2"/>
          <w:w w:val="105"/>
          <w:sz w:val="20"/>
        </w:rPr>
        <w:t>productividad) </w:t>
      </w:r>
      <w:r>
        <w:rPr>
          <w:color w:val="231F20"/>
          <w:spacing w:val="-4"/>
          <w:w w:val="105"/>
          <w:sz w:val="20"/>
        </w:rPr>
        <w:t>y, </w:t>
      </w:r>
      <w:r>
        <w:rPr>
          <w:color w:val="231F20"/>
          <w:w w:val="105"/>
          <w:sz w:val="20"/>
        </w:rPr>
        <w:t>de </w:t>
      </w:r>
      <w:r>
        <w:rPr>
          <w:color w:val="231F20"/>
          <w:spacing w:val="4"/>
          <w:w w:val="105"/>
          <w:sz w:val="20"/>
        </w:rPr>
        <w:t>éstas, </w:t>
      </w:r>
      <w:r>
        <w:rPr>
          <w:color w:val="231F20"/>
          <w:w w:val="105"/>
          <w:sz w:val="20"/>
        </w:rPr>
        <w:t>los </w:t>
      </w:r>
      <w:r>
        <w:rPr>
          <w:color w:val="231F20"/>
          <w:spacing w:val="3"/>
          <w:w w:val="105"/>
          <w:sz w:val="20"/>
        </w:rPr>
        <w:t>usuarios </w:t>
      </w:r>
      <w:r>
        <w:rPr>
          <w:color w:val="231F20"/>
          <w:w w:val="105"/>
          <w:sz w:val="20"/>
        </w:rPr>
        <w:t>intensivos </w:t>
      </w:r>
      <w:r>
        <w:rPr>
          <w:color w:val="231F20"/>
          <w:spacing w:val="2"/>
          <w:w w:val="105"/>
          <w:sz w:val="20"/>
        </w:rPr>
        <w:t>presentaron, </w:t>
      </w:r>
      <w:r>
        <w:rPr>
          <w:color w:val="231F20"/>
          <w:w w:val="105"/>
          <w:sz w:val="20"/>
        </w:rPr>
        <w:t>inclusive, </w:t>
      </w:r>
      <w:r>
        <w:rPr>
          <w:color w:val="231F20"/>
          <w:spacing w:val="2"/>
          <w:w w:val="105"/>
          <w:sz w:val="20"/>
        </w:rPr>
        <w:t>un </w:t>
      </w:r>
      <w:r>
        <w:rPr>
          <w:color w:val="231F20"/>
          <w:w w:val="105"/>
          <w:sz w:val="20"/>
        </w:rPr>
        <w:t>crecimiento </w:t>
      </w:r>
      <w:r>
        <w:rPr>
          <w:color w:val="231F20"/>
          <w:spacing w:val="2"/>
          <w:w w:val="105"/>
          <w:sz w:val="20"/>
        </w:rPr>
        <w:t>negativo </w:t>
      </w:r>
      <w:r>
        <w:rPr>
          <w:color w:val="231F20"/>
          <w:w w:val="105"/>
          <w:sz w:val="20"/>
        </w:rPr>
        <w:t>de  ese  </w:t>
      </w:r>
      <w:r>
        <w:rPr>
          <w:color w:val="231F20"/>
          <w:spacing w:val="3"/>
          <w:w w:val="105"/>
          <w:sz w:val="20"/>
        </w:rPr>
        <w:t>indica- </w:t>
      </w:r>
      <w:r>
        <w:rPr>
          <w:color w:val="231F20"/>
          <w:w w:val="105"/>
          <w:sz w:val="20"/>
        </w:rPr>
        <w:t>dor;</w:t>
      </w:r>
      <w:r>
        <w:rPr>
          <w:color w:val="231F20"/>
          <w:spacing w:val="40"/>
          <w:w w:val="105"/>
          <w:sz w:val="20"/>
        </w:rPr>
        <w:t> </w:t>
      </w:r>
      <w:r>
        <w:rPr>
          <w:color w:val="231F20"/>
          <w:w w:val="105"/>
          <w:sz w:val="20"/>
        </w:rPr>
        <w:t>en</w:t>
      </w:r>
      <w:r>
        <w:rPr>
          <w:color w:val="231F20"/>
          <w:spacing w:val="40"/>
          <w:w w:val="105"/>
          <w:sz w:val="20"/>
        </w:rPr>
        <w:t> </w:t>
      </w:r>
      <w:r>
        <w:rPr>
          <w:color w:val="231F20"/>
          <w:w w:val="105"/>
          <w:sz w:val="20"/>
        </w:rPr>
        <w:t>resumen,</w:t>
      </w:r>
      <w:r>
        <w:rPr>
          <w:color w:val="231F20"/>
          <w:spacing w:val="40"/>
          <w:w w:val="105"/>
          <w:sz w:val="20"/>
        </w:rPr>
        <w:t> </w:t>
      </w:r>
      <w:r>
        <w:rPr>
          <w:color w:val="231F20"/>
          <w:w w:val="105"/>
          <w:sz w:val="20"/>
        </w:rPr>
        <w:t>no</w:t>
      </w:r>
      <w:r>
        <w:rPr>
          <w:color w:val="231F20"/>
          <w:spacing w:val="40"/>
          <w:w w:val="105"/>
          <w:sz w:val="20"/>
        </w:rPr>
        <w:t> </w:t>
      </w:r>
      <w:r>
        <w:rPr>
          <w:color w:val="231F20"/>
          <w:w w:val="105"/>
          <w:sz w:val="20"/>
        </w:rPr>
        <w:t>se</w:t>
      </w:r>
      <w:r>
        <w:rPr>
          <w:color w:val="231F20"/>
          <w:spacing w:val="40"/>
          <w:w w:val="105"/>
          <w:sz w:val="20"/>
        </w:rPr>
        <w:t> </w:t>
      </w:r>
      <w:r>
        <w:rPr>
          <w:color w:val="231F20"/>
          <w:w w:val="105"/>
          <w:sz w:val="20"/>
        </w:rPr>
        <w:t>ha</w:t>
      </w:r>
      <w:r>
        <w:rPr>
          <w:color w:val="231F20"/>
          <w:spacing w:val="40"/>
          <w:w w:val="105"/>
          <w:sz w:val="20"/>
        </w:rPr>
        <w:t> </w:t>
      </w:r>
      <w:r>
        <w:rPr>
          <w:color w:val="231F20"/>
          <w:w w:val="105"/>
          <w:sz w:val="20"/>
        </w:rPr>
        <w:t>producido</w:t>
      </w:r>
      <w:r>
        <w:rPr>
          <w:color w:val="231F20"/>
          <w:spacing w:val="40"/>
          <w:w w:val="105"/>
          <w:sz w:val="20"/>
        </w:rPr>
        <w:t> </w:t>
      </w:r>
      <w:r>
        <w:rPr>
          <w:color w:val="231F20"/>
          <w:w w:val="105"/>
          <w:sz w:val="20"/>
        </w:rPr>
        <w:t>la</w:t>
      </w:r>
      <w:r>
        <w:rPr>
          <w:color w:val="231F20"/>
          <w:spacing w:val="40"/>
          <w:w w:val="105"/>
          <w:sz w:val="20"/>
        </w:rPr>
        <w:t> </w:t>
      </w:r>
      <w:r>
        <w:rPr>
          <w:color w:val="231F20"/>
          <w:spacing w:val="2"/>
          <w:w w:val="105"/>
          <w:sz w:val="20"/>
        </w:rPr>
        <w:t>proclamada</w:t>
      </w:r>
      <w:r>
        <w:rPr>
          <w:color w:val="231F20"/>
          <w:spacing w:val="40"/>
          <w:w w:val="105"/>
          <w:sz w:val="20"/>
        </w:rPr>
        <w:t> </w:t>
      </w:r>
      <w:r>
        <w:rPr>
          <w:color w:val="231F20"/>
          <w:spacing w:val="3"/>
          <w:w w:val="105"/>
          <w:sz w:val="20"/>
        </w:rPr>
        <w:t>generaliza-</w:t>
      </w:r>
    </w:p>
    <w:p>
      <w:pPr>
        <w:spacing w:after="0" w:line="261" w:lineRule="auto"/>
        <w:jc w:val="both"/>
        <w:rPr>
          <w:sz w:val="20"/>
        </w:rPr>
        <w:sectPr>
          <w:headerReference w:type="even" r:id="rId48"/>
          <w:headerReference w:type="default" r:id="rId49"/>
          <w:pgSz w:w="7640" w:h="11900"/>
          <w:pgMar w:header="676" w:footer="0" w:top="860" w:bottom="280" w:left="780" w:right="640"/>
          <w:pgNumType w:start="80"/>
        </w:sectPr>
      </w:pPr>
    </w:p>
    <w:p>
      <w:pPr>
        <w:pStyle w:val="BodyText"/>
        <w:spacing w:line="244" w:lineRule="auto" w:before="159"/>
        <w:ind w:left="120" w:right="117"/>
        <w:jc w:val="both"/>
        <w:rPr>
          <w:rFonts w:ascii="Calibri"/>
        </w:rPr>
      </w:pPr>
      <w:r>
        <w:rPr>
          <w:rFonts w:ascii="Calibri"/>
          <w:color w:val="231F20"/>
          <w:w w:val="120"/>
        </w:rPr>
        <w:t>cuadro 1. producto agregado originado por trabajador. tasa de incremento anual 1990-1997</w:t>
      </w:r>
    </w:p>
    <w:p>
      <w:pPr>
        <w:pStyle w:val="BodyText"/>
        <w:spacing w:before="7"/>
        <w:rPr>
          <w:rFonts w:ascii="Calibri"/>
          <w:sz w:val="24"/>
        </w:rPr>
      </w:pPr>
    </w:p>
    <w:tbl>
      <w:tblPr>
        <w:tblW w:w="0" w:type="auto"/>
        <w:jc w:val="left"/>
        <w:tblInd w:w="7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44"/>
        <w:gridCol w:w="1305"/>
      </w:tblGrid>
      <w:tr>
        <w:trPr>
          <w:trHeight w:val="200" w:hRule="exact"/>
        </w:trPr>
        <w:tc>
          <w:tcPr>
            <w:tcW w:w="3444" w:type="dxa"/>
            <w:tcBorders>
              <w:top w:val="single" w:sz="4" w:space="0" w:color="231F20"/>
              <w:bottom w:val="single" w:sz="4" w:space="0" w:color="231F20"/>
            </w:tcBorders>
          </w:tcPr>
          <w:p>
            <w:pPr>
              <w:pStyle w:val="TableParagraph"/>
              <w:spacing w:before="3"/>
              <w:ind w:left="1046"/>
              <w:rPr>
                <w:sz w:val="16"/>
              </w:rPr>
            </w:pPr>
            <w:r>
              <w:rPr>
                <w:color w:val="231F20"/>
                <w:sz w:val="16"/>
              </w:rPr>
              <w:t>Sectores y esferas</w:t>
            </w:r>
          </w:p>
        </w:tc>
        <w:tc>
          <w:tcPr>
            <w:tcW w:w="1305" w:type="dxa"/>
            <w:tcBorders>
              <w:top w:val="single" w:sz="4" w:space="0" w:color="231F20"/>
              <w:bottom w:val="single" w:sz="4" w:space="0" w:color="231F20"/>
            </w:tcBorders>
          </w:tcPr>
          <w:p>
            <w:pPr>
              <w:pStyle w:val="TableParagraph"/>
              <w:spacing w:before="3"/>
              <w:ind w:left="307" w:right="308"/>
              <w:jc w:val="center"/>
              <w:rPr>
                <w:sz w:val="16"/>
              </w:rPr>
            </w:pPr>
            <w:r>
              <w:rPr>
                <w:color w:val="231F20"/>
                <w:sz w:val="16"/>
              </w:rPr>
              <w:t>Tasa (%)</w:t>
            </w:r>
          </w:p>
        </w:tc>
      </w:tr>
      <w:tr>
        <w:trPr>
          <w:trHeight w:val="210" w:hRule="exact"/>
        </w:trPr>
        <w:tc>
          <w:tcPr>
            <w:tcW w:w="3444" w:type="dxa"/>
            <w:tcBorders>
              <w:top w:val="single" w:sz="4" w:space="0" w:color="231F20"/>
            </w:tcBorders>
          </w:tcPr>
          <w:p>
            <w:pPr>
              <w:pStyle w:val="TableParagraph"/>
              <w:spacing w:before="5"/>
              <w:ind w:left="69"/>
              <w:rPr>
                <w:sz w:val="16"/>
              </w:rPr>
            </w:pPr>
            <w:r>
              <w:rPr>
                <w:color w:val="231F20"/>
                <w:sz w:val="16"/>
              </w:rPr>
              <w:t>Total del sector privado (no  agrícola)</w:t>
            </w:r>
          </w:p>
        </w:tc>
        <w:tc>
          <w:tcPr>
            <w:tcW w:w="1305" w:type="dxa"/>
            <w:tcBorders>
              <w:top w:val="single" w:sz="4" w:space="0" w:color="231F20"/>
            </w:tcBorders>
          </w:tcPr>
          <w:p>
            <w:pPr>
              <w:pStyle w:val="TableParagraph"/>
              <w:spacing w:before="5"/>
              <w:ind w:left="294" w:right="308"/>
              <w:jc w:val="center"/>
              <w:rPr>
                <w:sz w:val="16"/>
              </w:rPr>
            </w:pPr>
            <w:r>
              <w:rPr>
                <w:color w:val="231F20"/>
                <w:sz w:val="16"/>
              </w:rPr>
              <w:t>1.4</w:t>
            </w:r>
          </w:p>
        </w:tc>
      </w:tr>
      <w:tr>
        <w:trPr>
          <w:trHeight w:val="199" w:hRule="exact"/>
        </w:trPr>
        <w:tc>
          <w:tcPr>
            <w:tcW w:w="3444" w:type="dxa"/>
          </w:tcPr>
          <w:p>
            <w:pPr>
              <w:pStyle w:val="TableParagraph"/>
              <w:spacing w:line="182" w:lineRule="exact"/>
              <w:ind w:left="125"/>
              <w:rPr>
                <w:sz w:val="12"/>
              </w:rPr>
            </w:pPr>
            <w:r>
              <w:rPr>
                <w:color w:val="231F20"/>
                <w:sz w:val="16"/>
              </w:rPr>
              <w:t>Productores de </w:t>
            </w:r>
            <w:r>
              <w:rPr>
                <w:color w:val="231F20"/>
                <w:sz w:val="12"/>
              </w:rPr>
              <w:t>TIC</w:t>
            </w:r>
          </w:p>
        </w:tc>
        <w:tc>
          <w:tcPr>
            <w:tcW w:w="1305" w:type="dxa"/>
          </w:tcPr>
          <w:p>
            <w:pPr>
              <w:pStyle w:val="TableParagraph"/>
              <w:spacing w:line="182" w:lineRule="exact"/>
              <w:ind w:left="203" w:right="308"/>
              <w:jc w:val="center"/>
              <w:rPr>
                <w:sz w:val="16"/>
              </w:rPr>
            </w:pPr>
            <w:r>
              <w:rPr>
                <w:color w:val="231F20"/>
                <w:sz w:val="16"/>
              </w:rPr>
              <w:t>10.4</w:t>
            </w:r>
          </w:p>
        </w:tc>
      </w:tr>
      <w:tr>
        <w:trPr>
          <w:trHeight w:val="200" w:hRule="exact"/>
        </w:trPr>
        <w:tc>
          <w:tcPr>
            <w:tcW w:w="3444" w:type="dxa"/>
          </w:tcPr>
          <w:p>
            <w:pPr>
              <w:pStyle w:val="TableParagraph"/>
              <w:spacing w:line="184" w:lineRule="exact"/>
              <w:ind w:left="236"/>
              <w:rPr>
                <w:sz w:val="16"/>
              </w:rPr>
            </w:pPr>
            <w:r>
              <w:rPr>
                <w:color w:val="231F20"/>
                <w:sz w:val="16"/>
              </w:rPr>
              <w:t>Bienes</w:t>
            </w:r>
          </w:p>
        </w:tc>
        <w:tc>
          <w:tcPr>
            <w:tcW w:w="1305" w:type="dxa"/>
          </w:tcPr>
          <w:p>
            <w:pPr>
              <w:pStyle w:val="TableParagraph"/>
              <w:spacing w:line="184" w:lineRule="exact"/>
              <w:ind w:left="203" w:right="308"/>
              <w:jc w:val="center"/>
              <w:rPr>
                <w:sz w:val="16"/>
              </w:rPr>
            </w:pPr>
            <w:r>
              <w:rPr>
                <w:color w:val="231F20"/>
                <w:sz w:val="16"/>
              </w:rPr>
              <w:t>23.9</w:t>
            </w:r>
          </w:p>
        </w:tc>
      </w:tr>
      <w:tr>
        <w:trPr>
          <w:trHeight w:val="200" w:hRule="exact"/>
        </w:trPr>
        <w:tc>
          <w:tcPr>
            <w:tcW w:w="3444" w:type="dxa"/>
          </w:tcPr>
          <w:p>
            <w:pPr>
              <w:pStyle w:val="TableParagraph"/>
              <w:spacing w:line="184" w:lineRule="exact"/>
              <w:ind w:left="236"/>
              <w:rPr>
                <w:sz w:val="16"/>
              </w:rPr>
            </w:pPr>
            <w:r>
              <w:rPr>
                <w:color w:val="231F20"/>
                <w:sz w:val="16"/>
              </w:rPr>
              <w:t>Servicios</w:t>
            </w:r>
          </w:p>
        </w:tc>
        <w:tc>
          <w:tcPr>
            <w:tcW w:w="1305" w:type="dxa"/>
          </w:tcPr>
          <w:p>
            <w:pPr>
              <w:pStyle w:val="TableParagraph"/>
              <w:spacing w:line="184" w:lineRule="exact"/>
              <w:ind w:left="294" w:right="308"/>
              <w:jc w:val="center"/>
              <w:rPr>
                <w:sz w:val="16"/>
              </w:rPr>
            </w:pPr>
            <w:r>
              <w:rPr>
                <w:color w:val="231F20"/>
                <w:sz w:val="16"/>
              </w:rPr>
              <w:t>5.8</w:t>
            </w:r>
          </w:p>
        </w:tc>
      </w:tr>
      <w:tr>
        <w:trPr>
          <w:trHeight w:val="200" w:hRule="exact"/>
        </w:trPr>
        <w:tc>
          <w:tcPr>
            <w:tcW w:w="3444" w:type="dxa"/>
          </w:tcPr>
          <w:p>
            <w:pPr>
              <w:pStyle w:val="TableParagraph"/>
              <w:spacing w:line="184" w:lineRule="exact"/>
              <w:ind w:left="69"/>
              <w:rPr>
                <w:sz w:val="12"/>
              </w:rPr>
            </w:pPr>
            <w:r>
              <w:rPr>
                <w:color w:val="231F20"/>
                <w:sz w:val="16"/>
              </w:rPr>
              <w:t>Usuarios intensivos de </w:t>
            </w:r>
            <w:r>
              <w:rPr>
                <w:color w:val="231F20"/>
                <w:sz w:val="12"/>
              </w:rPr>
              <w:t>TIC</w:t>
            </w:r>
          </w:p>
        </w:tc>
        <w:tc>
          <w:tcPr>
            <w:tcW w:w="1305" w:type="dxa"/>
          </w:tcPr>
          <w:p>
            <w:pPr>
              <w:pStyle w:val="TableParagraph"/>
              <w:spacing w:line="184" w:lineRule="exact"/>
              <w:ind w:left="185" w:right="308"/>
              <w:jc w:val="center"/>
              <w:rPr>
                <w:sz w:val="16"/>
              </w:rPr>
            </w:pPr>
            <w:r>
              <w:rPr>
                <w:color w:val="231F20"/>
                <w:sz w:val="16"/>
              </w:rPr>
              <w:t>- 0.1</w:t>
            </w:r>
          </w:p>
        </w:tc>
      </w:tr>
      <w:tr>
        <w:trPr>
          <w:trHeight w:val="200" w:hRule="exact"/>
        </w:trPr>
        <w:tc>
          <w:tcPr>
            <w:tcW w:w="3444" w:type="dxa"/>
          </w:tcPr>
          <w:p>
            <w:pPr>
              <w:pStyle w:val="TableParagraph"/>
              <w:spacing w:line="184" w:lineRule="exact"/>
              <w:ind w:left="236"/>
              <w:rPr>
                <w:sz w:val="16"/>
              </w:rPr>
            </w:pPr>
            <w:r>
              <w:rPr>
                <w:color w:val="231F20"/>
                <w:sz w:val="16"/>
              </w:rPr>
              <w:t>Bienes</w:t>
            </w:r>
          </w:p>
        </w:tc>
        <w:tc>
          <w:tcPr>
            <w:tcW w:w="1305" w:type="dxa"/>
          </w:tcPr>
          <w:p>
            <w:pPr>
              <w:pStyle w:val="TableParagraph"/>
              <w:spacing w:line="184" w:lineRule="exact"/>
              <w:ind w:left="294" w:right="308"/>
              <w:jc w:val="center"/>
              <w:rPr>
                <w:sz w:val="16"/>
              </w:rPr>
            </w:pPr>
            <w:r>
              <w:rPr>
                <w:color w:val="231F20"/>
                <w:sz w:val="16"/>
              </w:rPr>
              <w:t>2.4</w:t>
            </w:r>
          </w:p>
        </w:tc>
      </w:tr>
      <w:tr>
        <w:trPr>
          <w:trHeight w:val="200" w:hRule="exact"/>
        </w:trPr>
        <w:tc>
          <w:tcPr>
            <w:tcW w:w="3444" w:type="dxa"/>
          </w:tcPr>
          <w:p>
            <w:pPr>
              <w:pStyle w:val="TableParagraph"/>
              <w:spacing w:line="184" w:lineRule="exact"/>
              <w:ind w:left="236"/>
              <w:rPr>
                <w:sz w:val="16"/>
              </w:rPr>
            </w:pPr>
            <w:r>
              <w:rPr>
                <w:color w:val="231F20"/>
                <w:sz w:val="16"/>
              </w:rPr>
              <w:t>Servicios</w:t>
            </w:r>
          </w:p>
        </w:tc>
        <w:tc>
          <w:tcPr>
            <w:tcW w:w="1305" w:type="dxa"/>
          </w:tcPr>
          <w:p>
            <w:pPr>
              <w:pStyle w:val="TableParagraph"/>
              <w:spacing w:line="184" w:lineRule="exact"/>
              <w:ind w:left="185" w:right="308"/>
              <w:jc w:val="center"/>
              <w:rPr>
                <w:sz w:val="16"/>
              </w:rPr>
            </w:pPr>
            <w:r>
              <w:rPr>
                <w:color w:val="231F20"/>
                <w:sz w:val="16"/>
              </w:rPr>
              <w:t>- 0.3</w:t>
            </w:r>
          </w:p>
        </w:tc>
      </w:tr>
      <w:tr>
        <w:trPr>
          <w:trHeight w:val="200" w:hRule="exact"/>
        </w:trPr>
        <w:tc>
          <w:tcPr>
            <w:tcW w:w="3444" w:type="dxa"/>
          </w:tcPr>
          <w:p>
            <w:pPr>
              <w:pStyle w:val="TableParagraph"/>
              <w:spacing w:line="184" w:lineRule="exact"/>
              <w:ind w:left="69"/>
              <w:rPr>
                <w:sz w:val="12"/>
              </w:rPr>
            </w:pPr>
            <w:r>
              <w:rPr>
                <w:color w:val="231F20"/>
                <w:sz w:val="16"/>
              </w:rPr>
              <w:t>Usuarios no intensivos de </w:t>
            </w:r>
            <w:r>
              <w:rPr>
                <w:color w:val="231F20"/>
                <w:sz w:val="12"/>
              </w:rPr>
              <w:t>TIC</w:t>
            </w:r>
          </w:p>
        </w:tc>
        <w:tc>
          <w:tcPr>
            <w:tcW w:w="1305" w:type="dxa"/>
          </w:tcPr>
          <w:p>
            <w:pPr>
              <w:pStyle w:val="TableParagraph"/>
              <w:spacing w:line="184" w:lineRule="exact"/>
              <w:ind w:left="294" w:right="308"/>
              <w:jc w:val="center"/>
              <w:rPr>
                <w:sz w:val="16"/>
              </w:rPr>
            </w:pPr>
            <w:r>
              <w:rPr>
                <w:color w:val="231F20"/>
                <w:sz w:val="16"/>
              </w:rPr>
              <w:t>1.1</w:t>
            </w:r>
          </w:p>
        </w:tc>
      </w:tr>
      <w:tr>
        <w:trPr>
          <w:trHeight w:val="200" w:hRule="exact"/>
        </w:trPr>
        <w:tc>
          <w:tcPr>
            <w:tcW w:w="3444" w:type="dxa"/>
          </w:tcPr>
          <w:p>
            <w:pPr>
              <w:pStyle w:val="TableParagraph"/>
              <w:spacing w:line="184" w:lineRule="exact"/>
              <w:ind w:left="292"/>
              <w:rPr>
                <w:sz w:val="16"/>
              </w:rPr>
            </w:pPr>
            <w:r>
              <w:rPr>
                <w:color w:val="231F20"/>
                <w:sz w:val="16"/>
              </w:rPr>
              <w:t>Bienes</w:t>
            </w:r>
          </w:p>
        </w:tc>
        <w:tc>
          <w:tcPr>
            <w:tcW w:w="1305" w:type="dxa"/>
          </w:tcPr>
          <w:p>
            <w:pPr>
              <w:pStyle w:val="TableParagraph"/>
              <w:spacing w:line="184" w:lineRule="exact"/>
              <w:ind w:left="294" w:right="308"/>
              <w:jc w:val="center"/>
              <w:rPr>
                <w:sz w:val="16"/>
              </w:rPr>
            </w:pPr>
            <w:r>
              <w:rPr>
                <w:color w:val="231F20"/>
                <w:sz w:val="16"/>
              </w:rPr>
              <w:t>1.3</w:t>
            </w:r>
          </w:p>
        </w:tc>
      </w:tr>
      <w:tr>
        <w:trPr>
          <w:trHeight w:val="199" w:hRule="exact"/>
        </w:trPr>
        <w:tc>
          <w:tcPr>
            <w:tcW w:w="3444" w:type="dxa"/>
          </w:tcPr>
          <w:p>
            <w:pPr>
              <w:pStyle w:val="TableParagraph"/>
              <w:spacing w:line="184" w:lineRule="exact"/>
              <w:ind w:left="292"/>
              <w:rPr>
                <w:sz w:val="16"/>
              </w:rPr>
            </w:pPr>
            <w:r>
              <w:rPr>
                <w:color w:val="231F20"/>
                <w:sz w:val="16"/>
              </w:rPr>
              <w:t>Servicios</w:t>
            </w:r>
          </w:p>
        </w:tc>
        <w:tc>
          <w:tcPr>
            <w:tcW w:w="1305" w:type="dxa"/>
          </w:tcPr>
          <w:p>
            <w:pPr>
              <w:pStyle w:val="TableParagraph"/>
              <w:spacing w:line="184" w:lineRule="exact"/>
              <w:ind w:left="294" w:right="308"/>
              <w:jc w:val="center"/>
              <w:rPr>
                <w:sz w:val="16"/>
              </w:rPr>
            </w:pPr>
            <w:r>
              <w:rPr>
                <w:color w:val="231F20"/>
                <w:sz w:val="16"/>
              </w:rPr>
              <w:t>1.3</w:t>
            </w:r>
          </w:p>
        </w:tc>
      </w:tr>
      <w:tr>
        <w:trPr>
          <w:trHeight w:val="193" w:hRule="exact"/>
        </w:trPr>
        <w:tc>
          <w:tcPr>
            <w:tcW w:w="3444" w:type="dxa"/>
            <w:tcBorders>
              <w:bottom w:val="single" w:sz="4" w:space="0" w:color="231F20"/>
            </w:tcBorders>
          </w:tcPr>
          <w:p>
            <w:pPr>
              <w:pStyle w:val="TableParagraph"/>
              <w:spacing w:line="182" w:lineRule="exact"/>
              <w:ind w:left="69"/>
              <w:rPr>
                <w:sz w:val="12"/>
              </w:rPr>
            </w:pPr>
            <w:r>
              <w:rPr>
                <w:color w:val="231F20"/>
                <w:sz w:val="16"/>
              </w:rPr>
              <w:t>Todas las industrias no productoras de  </w:t>
            </w:r>
            <w:r>
              <w:rPr>
                <w:color w:val="231F20"/>
                <w:sz w:val="12"/>
              </w:rPr>
              <w:t>TIC</w:t>
            </w:r>
          </w:p>
        </w:tc>
        <w:tc>
          <w:tcPr>
            <w:tcW w:w="1305" w:type="dxa"/>
            <w:tcBorders>
              <w:bottom w:val="single" w:sz="4" w:space="0" w:color="231F20"/>
            </w:tcBorders>
          </w:tcPr>
          <w:p>
            <w:pPr>
              <w:pStyle w:val="TableParagraph"/>
              <w:spacing w:line="182" w:lineRule="exact"/>
              <w:ind w:left="294" w:right="308"/>
              <w:jc w:val="center"/>
              <w:rPr>
                <w:sz w:val="16"/>
              </w:rPr>
            </w:pPr>
            <w:r>
              <w:rPr>
                <w:color w:val="231F20"/>
                <w:sz w:val="16"/>
              </w:rPr>
              <w:t>0.5</w:t>
            </w:r>
          </w:p>
        </w:tc>
      </w:tr>
    </w:tbl>
    <w:p>
      <w:pPr>
        <w:pStyle w:val="BodyText"/>
        <w:spacing w:before="10"/>
        <w:rPr>
          <w:rFonts w:ascii="Calibri"/>
          <w:sz w:val="22"/>
        </w:rPr>
      </w:pPr>
    </w:p>
    <w:p>
      <w:pPr>
        <w:spacing w:line="256" w:lineRule="auto" w:before="0"/>
        <w:ind w:left="119" w:right="119" w:firstLine="0"/>
        <w:jc w:val="both"/>
        <w:rPr>
          <w:sz w:val="16"/>
        </w:rPr>
      </w:pPr>
      <w:r>
        <w:rPr>
          <w:color w:val="231F20"/>
          <w:w w:val="105"/>
          <w:sz w:val="16"/>
        </w:rPr>
        <w:t>Fuentes: US Department of Commerce, </w:t>
      </w:r>
      <w:r>
        <w:rPr>
          <w:rFonts w:ascii="Cambria"/>
          <w:i/>
          <w:color w:val="231F20"/>
          <w:w w:val="105"/>
          <w:sz w:val="16"/>
        </w:rPr>
        <w:t>The Emerging Digital Economy II. </w:t>
      </w:r>
      <w:r>
        <w:rPr>
          <w:color w:val="231F20"/>
          <w:w w:val="105"/>
          <w:sz w:val="16"/>
        </w:rPr>
        <w:t>Washington, 1999, obtenido de </w:t>
      </w:r>
      <w:hyperlink r:id="rId50">
        <w:r>
          <w:rPr>
            <w:color w:val="231F20"/>
            <w:w w:val="105"/>
            <w:sz w:val="16"/>
          </w:rPr>
          <w:t>http://www.ecomerce.gov,</w:t>
        </w:r>
      </w:hyperlink>
      <w:r>
        <w:rPr>
          <w:color w:val="231F20"/>
          <w:w w:val="105"/>
          <w:sz w:val="16"/>
        </w:rPr>
        <w:t> National Science Board (2000); </w:t>
      </w:r>
      <w:r>
        <w:rPr>
          <w:rFonts w:ascii="Cambria"/>
          <w:i/>
          <w:color w:val="231F20"/>
          <w:w w:val="105"/>
          <w:sz w:val="16"/>
        </w:rPr>
        <w:t>Science </w:t>
      </w:r>
      <w:r>
        <w:rPr>
          <w:rFonts w:ascii="Cambria"/>
          <w:i/>
          <w:color w:val="231F20"/>
          <w:w w:val="105"/>
          <w:sz w:val="16"/>
        </w:rPr>
        <w:t>and Engineering Indicators 2000</w:t>
      </w:r>
      <w:r>
        <w:rPr>
          <w:color w:val="231F20"/>
          <w:w w:val="105"/>
          <w:sz w:val="16"/>
        </w:rPr>
        <w:t>, pp. 9-16.</w:t>
      </w:r>
    </w:p>
    <w:p>
      <w:pPr>
        <w:pStyle w:val="BodyText"/>
        <w:rPr>
          <w:sz w:val="16"/>
        </w:rPr>
      </w:pPr>
    </w:p>
    <w:p>
      <w:pPr>
        <w:pStyle w:val="BodyText"/>
        <w:spacing w:before="8"/>
        <w:rPr>
          <w:sz w:val="19"/>
        </w:rPr>
      </w:pPr>
    </w:p>
    <w:p>
      <w:pPr>
        <w:spacing w:line="252" w:lineRule="auto" w:before="0"/>
        <w:ind w:left="407" w:right="117" w:firstLine="0"/>
        <w:jc w:val="both"/>
        <w:rPr>
          <w:sz w:val="20"/>
        </w:rPr>
      </w:pPr>
      <w:r>
        <w:rPr>
          <w:color w:val="231F20"/>
          <w:w w:val="105"/>
          <w:sz w:val="20"/>
        </w:rPr>
        <w:t>ción</w:t>
      </w:r>
      <w:r>
        <w:rPr>
          <w:color w:val="231F20"/>
          <w:spacing w:val="-22"/>
          <w:w w:val="105"/>
          <w:sz w:val="20"/>
        </w:rPr>
        <w:t> </w:t>
      </w:r>
      <w:r>
        <w:rPr>
          <w:color w:val="231F20"/>
          <w:w w:val="105"/>
          <w:sz w:val="20"/>
        </w:rPr>
        <w:t>del</w:t>
      </w:r>
      <w:r>
        <w:rPr>
          <w:color w:val="231F20"/>
          <w:spacing w:val="-22"/>
          <w:w w:val="105"/>
          <w:sz w:val="20"/>
        </w:rPr>
        <w:t> </w:t>
      </w:r>
      <w:r>
        <w:rPr>
          <w:rFonts w:ascii="Cambria" w:hAnsi="Cambria"/>
          <w:i/>
          <w:color w:val="231F20"/>
          <w:w w:val="105"/>
          <w:sz w:val="20"/>
        </w:rPr>
        <w:t>salto</w:t>
      </w:r>
      <w:r>
        <w:rPr>
          <w:rFonts w:ascii="Cambria" w:hAnsi="Cambria"/>
          <w:i/>
          <w:color w:val="231F20"/>
          <w:spacing w:val="-16"/>
          <w:w w:val="105"/>
          <w:sz w:val="20"/>
        </w:rPr>
        <w:t> </w:t>
      </w:r>
      <w:r>
        <w:rPr>
          <w:rFonts w:ascii="Cambria" w:hAnsi="Cambria"/>
          <w:i/>
          <w:color w:val="231F20"/>
          <w:spacing w:val="2"/>
          <w:w w:val="105"/>
          <w:sz w:val="20"/>
        </w:rPr>
        <w:t>de</w:t>
      </w:r>
      <w:r>
        <w:rPr>
          <w:rFonts w:ascii="Cambria" w:hAnsi="Cambria"/>
          <w:i/>
          <w:color w:val="231F20"/>
          <w:spacing w:val="-16"/>
          <w:w w:val="105"/>
          <w:sz w:val="20"/>
        </w:rPr>
        <w:t> </w:t>
      </w:r>
      <w:r>
        <w:rPr>
          <w:rFonts w:ascii="Cambria" w:hAnsi="Cambria"/>
          <w:i/>
          <w:color w:val="231F20"/>
          <w:spacing w:val="2"/>
          <w:w w:val="105"/>
          <w:sz w:val="20"/>
        </w:rPr>
        <w:t>la</w:t>
      </w:r>
      <w:r>
        <w:rPr>
          <w:rFonts w:ascii="Cambria" w:hAnsi="Cambria"/>
          <w:i/>
          <w:color w:val="231F20"/>
          <w:spacing w:val="-16"/>
          <w:w w:val="105"/>
          <w:sz w:val="20"/>
        </w:rPr>
        <w:t> </w:t>
      </w:r>
      <w:r>
        <w:rPr>
          <w:rFonts w:ascii="Cambria" w:hAnsi="Cambria"/>
          <w:i/>
          <w:color w:val="231F20"/>
          <w:spacing w:val="2"/>
          <w:w w:val="105"/>
          <w:sz w:val="20"/>
        </w:rPr>
        <w:t>productividad</w:t>
      </w:r>
      <w:r>
        <w:rPr>
          <w:rFonts w:ascii="Cambria" w:hAnsi="Cambria"/>
          <w:i/>
          <w:color w:val="231F20"/>
          <w:spacing w:val="-17"/>
          <w:w w:val="105"/>
          <w:sz w:val="20"/>
        </w:rPr>
        <w:t> </w:t>
      </w:r>
      <w:r>
        <w:rPr>
          <w:color w:val="231F20"/>
          <w:spacing w:val="2"/>
          <w:w w:val="105"/>
          <w:sz w:val="20"/>
        </w:rPr>
        <w:t>ni</w:t>
      </w:r>
      <w:r>
        <w:rPr>
          <w:color w:val="231F20"/>
          <w:spacing w:val="-22"/>
          <w:w w:val="105"/>
          <w:sz w:val="20"/>
        </w:rPr>
        <w:t> </w:t>
      </w:r>
      <w:r>
        <w:rPr>
          <w:color w:val="231F20"/>
          <w:w w:val="105"/>
          <w:sz w:val="20"/>
        </w:rPr>
        <w:t>el</w:t>
      </w:r>
      <w:r>
        <w:rPr>
          <w:color w:val="231F20"/>
          <w:spacing w:val="-22"/>
          <w:w w:val="105"/>
          <w:sz w:val="20"/>
        </w:rPr>
        <w:t> </w:t>
      </w:r>
      <w:r>
        <w:rPr>
          <w:color w:val="231F20"/>
          <w:spacing w:val="3"/>
          <w:w w:val="105"/>
          <w:sz w:val="20"/>
        </w:rPr>
        <w:t>llamado</w:t>
      </w:r>
      <w:r>
        <w:rPr>
          <w:color w:val="231F20"/>
          <w:spacing w:val="-23"/>
          <w:w w:val="105"/>
          <w:sz w:val="20"/>
        </w:rPr>
        <w:t> </w:t>
      </w:r>
      <w:r>
        <w:rPr>
          <w:rFonts w:ascii="Cambria" w:hAnsi="Cambria"/>
          <w:i/>
          <w:color w:val="231F20"/>
          <w:w w:val="105"/>
          <w:sz w:val="20"/>
        </w:rPr>
        <w:t>efecto</w:t>
      </w:r>
      <w:r>
        <w:rPr>
          <w:rFonts w:ascii="Cambria" w:hAnsi="Cambria"/>
          <w:i/>
          <w:color w:val="231F20"/>
          <w:spacing w:val="-16"/>
          <w:w w:val="105"/>
          <w:sz w:val="20"/>
        </w:rPr>
        <w:t> </w:t>
      </w:r>
      <w:r>
        <w:rPr>
          <w:rFonts w:ascii="Cambria" w:hAnsi="Cambria"/>
          <w:i/>
          <w:color w:val="231F20"/>
          <w:spacing w:val="2"/>
          <w:w w:val="105"/>
          <w:sz w:val="20"/>
        </w:rPr>
        <w:t>de</w:t>
      </w:r>
      <w:r>
        <w:rPr>
          <w:rFonts w:ascii="Cambria" w:hAnsi="Cambria"/>
          <w:i/>
          <w:color w:val="231F20"/>
          <w:spacing w:val="-16"/>
          <w:w w:val="105"/>
          <w:sz w:val="20"/>
        </w:rPr>
        <w:t> </w:t>
      </w:r>
      <w:r>
        <w:rPr>
          <w:rFonts w:ascii="Cambria" w:hAnsi="Cambria"/>
          <w:i/>
          <w:color w:val="231F20"/>
          <w:spacing w:val="3"/>
          <w:w w:val="105"/>
          <w:sz w:val="20"/>
        </w:rPr>
        <w:t>sinergias</w:t>
      </w:r>
      <w:r>
        <w:rPr>
          <w:rFonts w:ascii="Cambria" w:hAnsi="Cambria"/>
          <w:i/>
          <w:color w:val="231F20"/>
          <w:spacing w:val="-16"/>
          <w:w w:val="105"/>
          <w:sz w:val="20"/>
        </w:rPr>
        <w:t> </w:t>
      </w:r>
      <w:r>
        <w:rPr>
          <w:color w:val="231F20"/>
          <w:w w:val="105"/>
          <w:sz w:val="20"/>
        </w:rPr>
        <w:t>a lo </w:t>
      </w:r>
      <w:r>
        <w:rPr>
          <w:color w:val="231F20"/>
          <w:spacing w:val="3"/>
          <w:w w:val="105"/>
          <w:sz w:val="20"/>
        </w:rPr>
        <w:t>largo </w:t>
      </w:r>
      <w:r>
        <w:rPr>
          <w:color w:val="231F20"/>
          <w:w w:val="105"/>
          <w:sz w:val="20"/>
        </w:rPr>
        <w:t>y ancho de la economía no </w:t>
      </w:r>
      <w:r>
        <w:rPr>
          <w:color w:val="231F20"/>
          <w:spacing w:val="2"/>
          <w:w w:val="105"/>
          <w:sz w:val="20"/>
        </w:rPr>
        <w:t>agrícola </w:t>
      </w:r>
      <w:r>
        <w:rPr>
          <w:color w:val="231F20"/>
          <w:w w:val="105"/>
          <w:sz w:val="20"/>
        </w:rPr>
        <w:t>de </w:t>
      </w:r>
      <w:r>
        <w:rPr>
          <w:color w:val="231F20"/>
          <w:spacing w:val="2"/>
          <w:w w:val="105"/>
          <w:sz w:val="20"/>
        </w:rPr>
        <w:t>esa </w:t>
      </w:r>
      <w:r>
        <w:rPr>
          <w:color w:val="231F20"/>
          <w:w w:val="105"/>
          <w:sz w:val="20"/>
        </w:rPr>
        <w:t>nación (</w:t>
      </w:r>
      <w:r>
        <w:rPr>
          <w:rFonts w:ascii="Calibri" w:hAnsi="Calibri"/>
          <w:color w:val="231F20"/>
          <w:w w:val="105"/>
          <w:sz w:val="20"/>
        </w:rPr>
        <w:t>nsb</w:t>
      </w:r>
      <w:r>
        <w:rPr>
          <w:color w:val="231F20"/>
          <w:w w:val="105"/>
          <w:sz w:val="20"/>
        </w:rPr>
        <w:t>, </w:t>
      </w:r>
      <w:r>
        <w:rPr>
          <w:color w:val="231F20"/>
          <w:spacing w:val="6"/>
          <w:w w:val="105"/>
          <w:sz w:val="20"/>
        </w:rPr>
        <w:t>2000:</w:t>
      </w:r>
      <w:r>
        <w:rPr>
          <w:color w:val="231F20"/>
          <w:spacing w:val="8"/>
          <w:w w:val="105"/>
          <w:sz w:val="20"/>
        </w:rPr>
        <w:t> </w:t>
      </w:r>
      <w:r>
        <w:rPr>
          <w:color w:val="231F20"/>
          <w:w w:val="105"/>
          <w:sz w:val="20"/>
        </w:rPr>
        <w:t>9-16).</w:t>
      </w:r>
    </w:p>
    <w:p>
      <w:pPr>
        <w:pStyle w:val="ListParagraph"/>
        <w:numPr>
          <w:ilvl w:val="0"/>
          <w:numId w:val="2"/>
        </w:numPr>
        <w:tabs>
          <w:tab w:pos="408" w:val="left" w:leader="none"/>
        </w:tabs>
        <w:spacing w:line="261" w:lineRule="auto" w:before="5" w:after="0"/>
        <w:ind w:left="407" w:right="117" w:hanging="287"/>
        <w:jc w:val="both"/>
        <w:rPr>
          <w:sz w:val="20"/>
        </w:rPr>
      </w:pPr>
      <w:r>
        <w:rPr>
          <w:color w:val="231F20"/>
          <w:w w:val="110"/>
          <w:sz w:val="20"/>
        </w:rPr>
        <w:t>Profundizando</w:t>
      </w:r>
      <w:r>
        <w:rPr>
          <w:color w:val="231F20"/>
          <w:spacing w:val="-10"/>
          <w:w w:val="110"/>
          <w:sz w:val="20"/>
        </w:rPr>
        <w:t> </w:t>
      </w:r>
      <w:r>
        <w:rPr>
          <w:color w:val="231F20"/>
          <w:w w:val="110"/>
          <w:sz w:val="20"/>
        </w:rPr>
        <w:t>en</w:t>
      </w:r>
      <w:r>
        <w:rPr>
          <w:color w:val="231F20"/>
          <w:spacing w:val="-10"/>
          <w:w w:val="110"/>
          <w:sz w:val="20"/>
        </w:rPr>
        <w:t> </w:t>
      </w:r>
      <w:r>
        <w:rPr>
          <w:color w:val="231F20"/>
          <w:w w:val="110"/>
          <w:sz w:val="20"/>
        </w:rPr>
        <w:t>el</w:t>
      </w:r>
      <w:r>
        <w:rPr>
          <w:color w:val="231F20"/>
          <w:spacing w:val="-10"/>
          <w:w w:val="110"/>
          <w:sz w:val="20"/>
        </w:rPr>
        <w:t> </w:t>
      </w:r>
      <w:r>
        <w:rPr>
          <w:color w:val="231F20"/>
          <w:w w:val="110"/>
          <w:sz w:val="20"/>
        </w:rPr>
        <w:t>llamado</w:t>
      </w:r>
      <w:r>
        <w:rPr>
          <w:color w:val="231F20"/>
          <w:spacing w:val="-10"/>
          <w:w w:val="110"/>
          <w:sz w:val="20"/>
        </w:rPr>
        <w:t> </w:t>
      </w:r>
      <w:r>
        <w:rPr>
          <w:rFonts w:ascii="Cambria" w:hAnsi="Cambria"/>
          <w:i/>
          <w:color w:val="231F20"/>
          <w:w w:val="110"/>
          <w:sz w:val="20"/>
        </w:rPr>
        <w:t>salto</w:t>
      </w:r>
      <w:r>
        <w:rPr>
          <w:rFonts w:ascii="Cambria" w:hAnsi="Cambria"/>
          <w:i/>
          <w:color w:val="231F20"/>
          <w:spacing w:val="-4"/>
          <w:w w:val="110"/>
          <w:sz w:val="20"/>
        </w:rPr>
        <w:t> </w:t>
      </w:r>
      <w:r>
        <w:rPr>
          <w:rFonts w:ascii="Cambria" w:hAnsi="Cambria"/>
          <w:i/>
          <w:color w:val="231F20"/>
          <w:w w:val="110"/>
          <w:sz w:val="20"/>
        </w:rPr>
        <w:t>de</w:t>
      </w:r>
      <w:r>
        <w:rPr>
          <w:rFonts w:ascii="Cambria" w:hAnsi="Cambria"/>
          <w:i/>
          <w:color w:val="231F20"/>
          <w:spacing w:val="-4"/>
          <w:w w:val="110"/>
          <w:sz w:val="20"/>
        </w:rPr>
        <w:t> </w:t>
      </w:r>
      <w:r>
        <w:rPr>
          <w:rFonts w:ascii="Cambria" w:hAnsi="Cambria"/>
          <w:i/>
          <w:color w:val="231F20"/>
          <w:w w:val="110"/>
          <w:sz w:val="20"/>
        </w:rPr>
        <w:t>la</w:t>
      </w:r>
      <w:r>
        <w:rPr>
          <w:rFonts w:ascii="Cambria" w:hAnsi="Cambria"/>
          <w:i/>
          <w:color w:val="231F20"/>
          <w:spacing w:val="-4"/>
          <w:w w:val="110"/>
          <w:sz w:val="20"/>
        </w:rPr>
        <w:t> </w:t>
      </w:r>
      <w:r>
        <w:rPr>
          <w:rFonts w:ascii="Cambria" w:hAnsi="Cambria"/>
          <w:i/>
          <w:color w:val="231F20"/>
          <w:w w:val="110"/>
          <w:sz w:val="20"/>
        </w:rPr>
        <w:t>productividad</w:t>
      </w:r>
      <w:r>
        <w:rPr>
          <w:rFonts w:ascii="Cambria" w:hAnsi="Cambria"/>
          <w:i/>
          <w:color w:val="231F20"/>
          <w:spacing w:val="-4"/>
          <w:w w:val="110"/>
          <w:sz w:val="20"/>
        </w:rPr>
        <w:t> </w:t>
      </w:r>
      <w:r>
        <w:rPr>
          <w:color w:val="231F20"/>
          <w:w w:val="110"/>
          <w:sz w:val="20"/>
        </w:rPr>
        <w:t>detectado en el sector productor de tecnologías informáticas y comunica- cionales,</w:t>
      </w:r>
      <w:r>
        <w:rPr>
          <w:color w:val="231F20"/>
          <w:spacing w:val="-10"/>
          <w:w w:val="110"/>
          <w:sz w:val="20"/>
        </w:rPr>
        <w:t> </w:t>
      </w:r>
      <w:r>
        <w:rPr>
          <w:color w:val="231F20"/>
          <w:w w:val="110"/>
          <w:sz w:val="20"/>
        </w:rPr>
        <w:t>aparecen</w:t>
      </w:r>
      <w:r>
        <w:rPr>
          <w:color w:val="231F20"/>
          <w:spacing w:val="-10"/>
          <w:w w:val="110"/>
          <w:sz w:val="20"/>
        </w:rPr>
        <w:t> </w:t>
      </w:r>
      <w:r>
        <w:rPr>
          <w:color w:val="231F20"/>
          <w:w w:val="110"/>
          <w:sz w:val="20"/>
        </w:rPr>
        <w:t>serios</w:t>
      </w:r>
      <w:r>
        <w:rPr>
          <w:color w:val="231F20"/>
          <w:spacing w:val="-10"/>
          <w:w w:val="110"/>
          <w:sz w:val="20"/>
        </w:rPr>
        <w:t> </w:t>
      </w:r>
      <w:r>
        <w:rPr>
          <w:color w:val="231F20"/>
          <w:w w:val="110"/>
          <w:sz w:val="20"/>
        </w:rPr>
        <w:t>problemas</w:t>
      </w:r>
      <w:r>
        <w:rPr>
          <w:color w:val="231F20"/>
          <w:spacing w:val="-10"/>
          <w:w w:val="110"/>
          <w:sz w:val="20"/>
        </w:rPr>
        <w:t> </w:t>
      </w:r>
      <w:r>
        <w:rPr>
          <w:color w:val="231F20"/>
          <w:w w:val="110"/>
          <w:sz w:val="20"/>
        </w:rPr>
        <w:t>metodológicos,</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medición, estadísticos y de valoración que </w:t>
      </w:r>
      <w:r>
        <w:rPr>
          <w:color w:val="231F20"/>
          <w:spacing w:val="3"/>
          <w:w w:val="110"/>
          <w:sz w:val="20"/>
        </w:rPr>
        <w:t>dificultan </w:t>
      </w:r>
      <w:r>
        <w:rPr>
          <w:color w:val="231F20"/>
          <w:w w:val="110"/>
          <w:sz w:val="20"/>
        </w:rPr>
        <w:t>sobremanera </w:t>
      </w:r>
      <w:r>
        <w:rPr>
          <w:color w:val="231F20"/>
          <w:spacing w:val="2"/>
          <w:w w:val="110"/>
          <w:sz w:val="20"/>
        </w:rPr>
        <w:t>las</w:t>
      </w:r>
      <w:r>
        <w:rPr>
          <w:color w:val="231F20"/>
          <w:spacing w:val="-29"/>
          <w:w w:val="110"/>
          <w:sz w:val="20"/>
        </w:rPr>
        <w:t> </w:t>
      </w:r>
      <w:r>
        <w:rPr>
          <w:color w:val="231F20"/>
          <w:w w:val="110"/>
          <w:sz w:val="20"/>
        </w:rPr>
        <w:t>habi- </w:t>
      </w:r>
      <w:r>
        <w:rPr>
          <w:color w:val="231F20"/>
          <w:spacing w:val="2"/>
          <w:w w:val="110"/>
          <w:sz w:val="20"/>
        </w:rPr>
        <w:t>lidades </w:t>
      </w:r>
      <w:r>
        <w:rPr>
          <w:color w:val="231F20"/>
          <w:w w:val="110"/>
          <w:sz w:val="20"/>
        </w:rPr>
        <w:t>de los </w:t>
      </w:r>
      <w:r>
        <w:rPr>
          <w:color w:val="231F20"/>
          <w:spacing w:val="4"/>
          <w:w w:val="110"/>
          <w:sz w:val="20"/>
        </w:rPr>
        <w:t>analistas para </w:t>
      </w:r>
      <w:r>
        <w:rPr>
          <w:color w:val="231F20"/>
          <w:spacing w:val="3"/>
          <w:w w:val="110"/>
          <w:sz w:val="20"/>
        </w:rPr>
        <w:t>construir deflactores </w:t>
      </w:r>
      <w:r>
        <w:rPr>
          <w:color w:val="231F20"/>
          <w:w w:val="110"/>
          <w:sz w:val="20"/>
        </w:rPr>
        <w:t>de precios ajustados a la calidad rápidamente cambiante de los productos y de </w:t>
      </w:r>
      <w:r>
        <w:rPr>
          <w:color w:val="231F20"/>
          <w:spacing w:val="2"/>
          <w:w w:val="110"/>
          <w:sz w:val="20"/>
        </w:rPr>
        <w:t>las </w:t>
      </w:r>
      <w:r>
        <w:rPr>
          <w:color w:val="231F20"/>
          <w:spacing w:val="4"/>
          <w:w w:val="110"/>
          <w:sz w:val="20"/>
        </w:rPr>
        <w:t>tasas </w:t>
      </w:r>
      <w:r>
        <w:rPr>
          <w:color w:val="231F20"/>
          <w:w w:val="110"/>
          <w:sz w:val="20"/>
        </w:rPr>
        <w:t>apropiadas de su depreciación </w:t>
      </w:r>
      <w:r>
        <w:rPr>
          <w:color w:val="231F20"/>
          <w:spacing w:val="2"/>
          <w:w w:val="110"/>
          <w:sz w:val="20"/>
        </w:rPr>
        <w:t>para </w:t>
      </w:r>
      <w:r>
        <w:rPr>
          <w:color w:val="231F20"/>
          <w:w w:val="110"/>
          <w:sz w:val="20"/>
        </w:rPr>
        <w:t>periodos extre- madamente</w:t>
      </w:r>
      <w:r>
        <w:rPr>
          <w:color w:val="231F20"/>
          <w:spacing w:val="-7"/>
          <w:w w:val="110"/>
          <w:sz w:val="20"/>
        </w:rPr>
        <w:t> </w:t>
      </w:r>
      <w:r>
        <w:rPr>
          <w:color w:val="231F20"/>
          <w:w w:val="110"/>
          <w:sz w:val="20"/>
        </w:rPr>
        <w:t>cortos,</w:t>
      </w:r>
      <w:r>
        <w:rPr>
          <w:color w:val="231F20"/>
          <w:spacing w:val="-7"/>
          <w:w w:val="110"/>
          <w:sz w:val="20"/>
        </w:rPr>
        <w:t> </w:t>
      </w:r>
      <w:r>
        <w:rPr>
          <w:color w:val="231F20"/>
          <w:w w:val="110"/>
          <w:sz w:val="20"/>
        </w:rPr>
        <w:t>causados</w:t>
      </w:r>
      <w:r>
        <w:rPr>
          <w:color w:val="231F20"/>
          <w:spacing w:val="-7"/>
          <w:w w:val="110"/>
          <w:sz w:val="20"/>
        </w:rPr>
        <w:t> </w:t>
      </w:r>
      <w:r>
        <w:rPr>
          <w:color w:val="231F20"/>
          <w:w w:val="110"/>
          <w:sz w:val="20"/>
        </w:rPr>
        <w:t>por</w:t>
      </w:r>
      <w:r>
        <w:rPr>
          <w:color w:val="231F20"/>
          <w:spacing w:val="-7"/>
          <w:w w:val="110"/>
          <w:sz w:val="20"/>
        </w:rPr>
        <w:t> </w:t>
      </w:r>
      <w:r>
        <w:rPr>
          <w:color w:val="231F20"/>
          <w:w w:val="110"/>
          <w:sz w:val="20"/>
        </w:rPr>
        <w:t>el</w:t>
      </w:r>
      <w:r>
        <w:rPr>
          <w:color w:val="231F20"/>
          <w:spacing w:val="-7"/>
          <w:w w:val="110"/>
          <w:sz w:val="20"/>
        </w:rPr>
        <w:t> </w:t>
      </w:r>
      <w:r>
        <w:rPr>
          <w:color w:val="231F20"/>
          <w:w w:val="110"/>
          <w:sz w:val="20"/>
        </w:rPr>
        <w:t>cada</w:t>
      </w:r>
      <w:r>
        <w:rPr>
          <w:color w:val="231F20"/>
          <w:spacing w:val="-7"/>
          <w:w w:val="110"/>
          <w:sz w:val="20"/>
        </w:rPr>
        <w:t> </w:t>
      </w:r>
      <w:r>
        <w:rPr>
          <w:color w:val="231F20"/>
          <w:w w:val="110"/>
          <w:sz w:val="20"/>
        </w:rPr>
        <w:t>vez</w:t>
      </w:r>
      <w:r>
        <w:rPr>
          <w:color w:val="231F20"/>
          <w:spacing w:val="-7"/>
          <w:w w:val="110"/>
          <w:sz w:val="20"/>
        </w:rPr>
        <w:t> </w:t>
      </w:r>
      <w:r>
        <w:rPr>
          <w:color w:val="231F20"/>
          <w:spacing w:val="2"/>
          <w:w w:val="110"/>
          <w:sz w:val="20"/>
        </w:rPr>
        <w:t>más</w:t>
      </w:r>
      <w:r>
        <w:rPr>
          <w:color w:val="231F20"/>
          <w:spacing w:val="-7"/>
          <w:w w:val="110"/>
          <w:sz w:val="20"/>
        </w:rPr>
        <w:t> </w:t>
      </w:r>
      <w:r>
        <w:rPr>
          <w:color w:val="231F20"/>
          <w:w w:val="110"/>
          <w:sz w:val="20"/>
        </w:rPr>
        <w:t>corto</w:t>
      </w:r>
      <w:r>
        <w:rPr>
          <w:color w:val="231F20"/>
          <w:spacing w:val="-7"/>
          <w:w w:val="110"/>
          <w:sz w:val="20"/>
        </w:rPr>
        <w:t> </w:t>
      </w:r>
      <w:r>
        <w:rPr>
          <w:color w:val="231F20"/>
          <w:w w:val="110"/>
          <w:sz w:val="20"/>
        </w:rPr>
        <w:t>ciclo</w:t>
      </w:r>
      <w:r>
        <w:rPr>
          <w:color w:val="231F20"/>
          <w:spacing w:val="-7"/>
          <w:w w:val="110"/>
          <w:sz w:val="20"/>
        </w:rPr>
        <w:t> </w:t>
      </w:r>
      <w:r>
        <w:rPr>
          <w:color w:val="231F20"/>
          <w:spacing w:val="3"/>
          <w:w w:val="110"/>
          <w:sz w:val="20"/>
        </w:rPr>
        <w:t>vital </w:t>
      </w:r>
      <w:r>
        <w:rPr>
          <w:color w:val="231F20"/>
          <w:w w:val="110"/>
          <w:sz w:val="20"/>
        </w:rPr>
        <w:t>de</w:t>
      </w:r>
      <w:r>
        <w:rPr>
          <w:color w:val="231F20"/>
          <w:spacing w:val="-7"/>
          <w:w w:val="110"/>
          <w:sz w:val="20"/>
        </w:rPr>
        <w:t> </w:t>
      </w:r>
      <w:r>
        <w:rPr>
          <w:color w:val="231F20"/>
          <w:w w:val="110"/>
          <w:sz w:val="20"/>
        </w:rPr>
        <w:t>esos</w:t>
      </w:r>
      <w:r>
        <w:rPr>
          <w:color w:val="231F20"/>
          <w:spacing w:val="-7"/>
          <w:w w:val="110"/>
          <w:sz w:val="20"/>
        </w:rPr>
        <w:t> </w:t>
      </w:r>
      <w:r>
        <w:rPr>
          <w:color w:val="231F20"/>
          <w:w w:val="110"/>
          <w:sz w:val="20"/>
        </w:rPr>
        <w:t>productos</w:t>
      </w:r>
      <w:r>
        <w:rPr>
          <w:color w:val="231F20"/>
          <w:spacing w:val="-7"/>
          <w:w w:val="110"/>
          <w:sz w:val="20"/>
        </w:rPr>
        <w:t> </w:t>
      </w:r>
      <w:r>
        <w:rPr>
          <w:color w:val="231F20"/>
          <w:w w:val="110"/>
          <w:sz w:val="20"/>
        </w:rPr>
        <w:t>tecnológicos,</w:t>
      </w:r>
      <w:r>
        <w:rPr>
          <w:color w:val="231F20"/>
          <w:spacing w:val="-7"/>
          <w:w w:val="110"/>
          <w:sz w:val="20"/>
        </w:rPr>
        <w:t> </w:t>
      </w:r>
      <w:r>
        <w:rPr>
          <w:color w:val="231F20"/>
          <w:w w:val="110"/>
          <w:sz w:val="20"/>
        </w:rPr>
        <w:t>la,</w:t>
      </w:r>
      <w:r>
        <w:rPr>
          <w:color w:val="231F20"/>
          <w:spacing w:val="-7"/>
          <w:w w:val="110"/>
          <w:sz w:val="20"/>
        </w:rPr>
        <w:t> </w:t>
      </w:r>
      <w:r>
        <w:rPr>
          <w:color w:val="231F20"/>
          <w:w w:val="110"/>
          <w:sz w:val="20"/>
        </w:rPr>
        <w:t>con</w:t>
      </w:r>
      <w:r>
        <w:rPr>
          <w:color w:val="231F20"/>
          <w:spacing w:val="-7"/>
          <w:w w:val="110"/>
          <w:sz w:val="20"/>
        </w:rPr>
        <w:t> </w:t>
      </w:r>
      <w:r>
        <w:rPr>
          <w:color w:val="231F20"/>
          <w:w w:val="110"/>
          <w:sz w:val="20"/>
        </w:rPr>
        <w:t>frecuencia</w:t>
      </w:r>
      <w:r>
        <w:rPr>
          <w:color w:val="231F20"/>
          <w:spacing w:val="-7"/>
          <w:w w:val="110"/>
          <w:sz w:val="20"/>
        </w:rPr>
        <w:t> </w:t>
      </w:r>
      <w:r>
        <w:rPr>
          <w:color w:val="231F20"/>
          <w:w w:val="110"/>
          <w:sz w:val="20"/>
        </w:rPr>
        <w:t>(o</w:t>
      </w:r>
      <w:r>
        <w:rPr>
          <w:color w:val="231F20"/>
          <w:spacing w:val="-7"/>
          <w:w w:val="110"/>
          <w:sz w:val="20"/>
        </w:rPr>
        <w:t> </w:t>
      </w:r>
      <w:r>
        <w:rPr>
          <w:color w:val="231F20"/>
          <w:w w:val="110"/>
          <w:sz w:val="20"/>
        </w:rPr>
        <w:t>sistemática- </w:t>
      </w:r>
      <w:r>
        <w:rPr>
          <w:color w:val="231F20"/>
          <w:spacing w:val="-3"/>
          <w:w w:val="110"/>
          <w:sz w:val="20"/>
        </w:rPr>
        <w:t>mente), </w:t>
      </w:r>
      <w:r>
        <w:rPr>
          <w:color w:val="231F20"/>
          <w:spacing w:val="2"/>
          <w:w w:val="110"/>
          <w:sz w:val="20"/>
        </w:rPr>
        <w:t>arbitraria </w:t>
      </w:r>
      <w:r>
        <w:rPr>
          <w:color w:val="231F20"/>
          <w:w w:val="110"/>
          <w:sz w:val="20"/>
        </w:rPr>
        <w:t>y desorbitante formación de precios iniciales de los productos novedosos, su rápida obsolescencia y deprecia- ción</w:t>
      </w:r>
      <w:r>
        <w:rPr>
          <w:color w:val="231F20"/>
          <w:spacing w:val="-4"/>
          <w:w w:val="110"/>
          <w:sz w:val="20"/>
        </w:rPr>
        <w:t> </w:t>
      </w:r>
      <w:r>
        <w:rPr>
          <w:color w:val="231F20"/>
          <w:w w:val="110"/>
          <w:sz w:val="20"/>
        </w:rPr>
        <w:t>y</w:t>
      </w:r>
      <w:r>
        <w:rPr>
          <w:color w:val="231F20"/>
          <w:spacing w:val="-4"/>
          <w:w w:val="110"/>
          <w:sz w:val="20"/>
        </w:rPr>
        <w:t> </w:t>
      </w:r>
      <w:r>
        <w:rPr>
          <w:color w:val="231F20"/>
          <w:w w:val="110"/>
          <w:sz w:val="20"/>
        </w:rPr>
        <w:t>demás</w:t>
      </w:r>
      <w:r>
        <w:rPr>
          <w:color w:val="231F20"/>
          <w:spacing w:val="-4"/>
          <w:w w:val="110"/>
          <w:sz w:val="20"/>
        </w:rPr>
        <w:t> </w:t>
      </w:r>
      <w:r>
        <w:rPr>
          <w:color w:val="231F20"/>
          <w:w w:val="110"/>
          <w:sz w:val="20"/>
        </w:rPr>
        <w:t>fenómenos</w:t>
      </w:r>
      <w:r>
        <w:rPr>
          <w:color w:val="231F20"/>
          <w:spacing w:val="-4"/>
          <w:w w:val="110"/>
          <w:sz w:val="20"/>
        </w:rPr>
        <w:t> </w:t>
      </w:r>
      <w:r>
        <w:rPr>
          <w:color w:val="231F20"/>
          <w:w w:val="110"/>
          <w:sz w:val="20"/>
        </w:rPr>
        <w:t>relacionados</w:t>
      </w:r>
      <w:r>
        <w:rPr>
          <w:color w:val="231F20"/>
          <w:spacing w:val="-4"/>
          <w:w w:val="110"/>
          <w:sz w:val="20"/>
        </w:rPr>
        <w:t> </w:t>
      </w:r>
      <w:r>
        <w:rPr>
          <w:color w:val="231F20"/>
          <w:w w:val="110"/>
          <w:sz w:val="20"/>
        </w:rPr>
        <w:t>con</w:t>
      </w:r>
      <w:r>
        <w:rPr>
          <w:color w:val="231F20"/>
          <w:spacing w:val="-4"/>
          <w:w w:val="110"/>
          <w:sz w:val="20"/>
        </w:rPr>
        <w:t> </w:t>
      </w:r>
      <w:r>
        <w:rPr>
          <w:color w:val="231F20"/>
          <w:w w:val="110"/>
          <w:sz w:val="20"/>
        </w:rPr>
        <w:t>la</w:t>
      </w:r>
      <w:r>
        <w:rPr>
          <w:color w:val="231F20"/>
          <w:spacing w:val="-4"/>
          <w:w w:val="110"/>
          <w:sz w:val="20"/>
        </w:rPr>
        <w:t> </w:t>
      </w:r>
      <w:r>
        <w:rPr>
          <w:color w:val="231F20"/>
          <w:w w:val="110"/>
          <w:sz w:val="20"/>
        </w:rPr>
        <w:t>naturaleza</w:t>
      </w:r>
      <w:r>
        <w:rPr>
          <w:color w:val="231F20"/>
          <w:spacing w:val="-4"/>
          <w:w w:val="110"/>
          <w:sz w:val="20"/>
        </w:rPr>
        <w:t> </w:t>
      </w:r>
      <w:r>
        <w:rPr>
          <w:color w:val="231F20"/>
          <w:w w:val="110"/>
          <w:sz w:val="20"/>
        </w:rPr>
        <w:t>en</w:t>
      </w:r>
      <w:r>
        <w:rPr>
          <w:color w:val="231F20"/>
          <w:spacing w:val="-4"/>
          <w:w w:val="110"/>
          <w:sz w:val="20"/>
        </w:rPr>
        <w:t> </w:t>
      </w:r>
      <w:r>
        <w:rPr>
          <w:color w:val="231F20"/>
          <w:w w:val="110"/>
          <w:sz w:val="20"/>
        </w:rPr>
        <w:t>sí</w:t>
      </w:r>
      <w:r>
        <w:rPr>
          <w:color w:val="231F20"/>
          <w:spacing w:val="-4"/>
          <w:w w:val="110"/>
          <w:sz w:val="20"/>
        </w:rPr>
        <w:t> </w:t>
      </w:r>
      <w:r>
        <w:rPr>
          <w:color w:val="231F20"/>
          <w:w w:val="110"/>
          <w:sz w:val="20"/>
        </w:rPr>
        <w:t>y</w:t>
      </w:r>
      <w:r>
        <w:rPr>
          <w:color w:val="231F20"/>
          <w:spacing w:val="-4"/>
          <w:w w:val="110"/>
          <w:sz w:val="20"/>
        </w:rPr>
        <w:t> </w:t>
      </w:r>
      <w:r>
        <w:rPr>
          <w:color w:val="231F20"/>
          <w:w w:val="110"/>
          <w:sz w:val="20"/>
        </w:rPr>
        <w:t>la interacción sistémica de los productos informáticos y comunica- cionales con los demás factores tecnológicos, organizativos y de empleo, entre otros, en la producción y los</w:t>
      </w:r>
      <w:r>
        <w:rPr>
          <w:color w:val="231F20"/>
          <w:spacing w:val="40"/>
          <w:w w:val="110"/>
          <w:sz w:val="20"/>
        </w:rPr>
        <w:t> </w:t>
      </w:r>
      <w:r>
        <w:rPr>
          <w:color w:val="231F20"/>
          <w:w w:val="110"/>
          <w:sz w:val="20"/>
        </w:rPr>
        <w:t>servicios.</w:t>
      </w:r>
    </w:p>
    <w:p>
      <w:pPr>
        <w:pStyle w:val="ListParagraph"/>
        <w:numPr>
          <w:ilvl w:val="0"/>
          <w:numId w:val="2"/>
        </w:numPr>
        <w:tabs>
          <w:tab w:pos="408" w:val="left" w:leader="none"/>
        </w:tabs>
        <w:spacing w:line="259" w:lineRule="auto" w:before="0" w:after="0"/>
        <w:ind w:left="407" w:right="117" w:hanging="287"/>
        <w:jc w:val="both"/>
        <w:rPr>
          <w:sz w:val="20"/>
        </w:rPr>
      </w:pPr>
      <w:r>
        <w:rPr>
          <w:color w:val="231F20"/>
          <w:w w:val="105"/>
          <w:sz w:val="20"/>
        </w:rPr>
        <w:t>Siguiendo lo anterior, se ha evidenciado que el aporte  de  este sector </w:t>
      </w:r>
      <w:r>
        <w:rPr>
          <w:color w:val="231F20"/>
          <w:spacing w:val="2"/>
          <w:w w:val="105"/>
          <w:sz w:val="20"/>
        </w:rPr>
        <w:t>al </w:t>
      </w:r>
      <w:r>
        <w:rPr>
          <w:color w:val="231F20"/>
          <w:w w:val="105"/>
          <w:sz w:val="20"/>
        </w:rPr>
        <w:t>llamado </w:t>
      </w:r>
      <w:r>
        <w:rPr>
          <w:rFonts w:ascii="Cambria" w:hAnsi="Cambria"/>
          <w:i/>
          <w:color w:val="231F20"/>
          <w:w w:val="105"/>
          <w:sz w:val="20"/>
        </w:rPr>
        <w:t>salto de la productividad </w:t>
      </w:r>
      <w:r>
        <w:rPr>
          <w:color w:val="231F20"/>
          <w:w w:val="105"/>
          <w:sz w:val="20"/>
        </w:rPr>
        <w:t>de la economía estadu- nidense,  en  el  sentido  estricto  de  ese  concepto,  constituyó   </w:t>
      </w:r>
      <w:r>
        <w:rPr>
          <w:color w:val="231F20"/>
          <w:spacing w:val="12"/>
          <w:w w:val="105"/>
          <w:sz w:val="20"/>
        </w:rPr>
        <w:t> </w:t>
      </w:r>
      <w:r>
        <w:rPr>
          <w:color w:val="231F20"/>
          <w:w w:val="105"/>
          <w:sz w:val="20"/>
        </w:rPr>
        <w:t>un</w:t>
      </w:r>
    </w:p>
    <w:p>
      <w:pPr>
        <w:spacing w:after="0" w:line="259" w:lineRule="auto"/>
        <w:jc w:val="both"/>
        <w:rPr>
          <w:sz w:val="20"/>
        </w:rPr>
        <w:sectPr>
          <w:pgSz w:w="7640" w:h="11900"/>
          <w:pgMar w:header="676" w:footer="0" w:top="860" w:bottom="280" w:left="640" w:right="760"/>
        </w:sectPr>
      </w:pPr>
    </w:p>
    <w:p>
      <w:pPr>
        <w:pStyle w:val="BodyText"/>
        <w:spacing w:line="259" w:lineRule="auto" w:before="159"/>
        <w:ind w:left="387" w:right="119"/>
        <w:jc w:val="both"/>
      </w:pPr>
      <w:r>
        <w:rPr>
          <w:color w:val="231F20"/>
          <w:w w:val="105"/>
        </w:rPr>
        <w:t>eufemismo; el </w:t>
      </w:r>
      <w:r>
        <w:rPr>
          <w:rFonts w:ascii="Cambria" w:hAnsi="Cambria"/>
          <w:i/>
          <w:color w:val="231F20"/>
          <w:w w:val="105"/>
        </w:rPr>
        <w:t>boom </w:t>
      </w:r>
      <w:r>
        <w:rPr>
          <w:color w:val="231F20"/>
          <w:w w:val="105"/>
        </w:rPr>
        <w:t>de ventas de generaciones sucesivas de pro- ductos computacionales, a </w:t>
      </w:r>
      <w:r>
        <w:rPr>
          <w:color w:val="231F20"/>
          <w:spacing w:val="3"/>
          <w:w w:val="105"/>
        </w:rPr>
        <w:t>partir </w:t>
      </w:r>
      <w:r>
        <w:rPr>
          <w:color w:val="231F20"/>
          <w:w w:val="105"/>
        </w:rPr>
        <w:t>de la segunda mitad de los años 90, </w:t>
      </w:r>
      <w:r>
        <w:rPr>
          <w:color w:val="231F20"/>
          <w:spacing w:val="2"/>
          <w:w w:val="105"/>
        </w:rPr>
        <w:t>más </w:t>
      </w:r>
      <w:r>
        <w:rPr>
          <w:color w:val="231F20"/>
          <w:w w:val="105"/>
        </w:rPr>
        <w:t>que empujado por su competitividad tecnológica y la demanda real del ciclo reproductivo, fue jalado por una promo- ción incrementada de </w:t>
      </w:r>
      <w:r>
        <w:rPr>
          <w:rFonts w:ascii="Cambria" w:hAnsi="Cambria"/>
          <w:i/>
          <w:color w:val="231F20"/>
          <w:w w:val="105"/>
        </w:rPr>
        <w:t>marketing </w:t>
      </w:r>
      <w:r>
        <w:rPr>
          <w:color w:val="231F20"/>
          <w:w w:val="105"/>
        </w:rPr>
        <w:t>social en pos de una </w:t>
      </w:r>
      <w:r>
        <w:rPr>
          <w:color w:val="231F20"/>
          <w:spacing w:val="2"/>
          <w:w w:val="105"/>
        </w:rPr>
        <w:t>actualiza- </w:t>
      </w:r>
      <w:r>
        <w:rPr>
          <w:color w:val="231F20"/>
          <w:w w:val="105"/>
        </w:rPr>
        <w:t>ción, </w:t>
      </w:r>
      <w:r>
        <w:rPr>
          <w:rFonts w:ascii="Cambria" w:hAnsi="Cambria"/>
          <w:i/>
          <w:color w:val="231F20"/>
          <w:w w:val="105"/>
        </w:rPr>
        <w:t>up to date</w:t>
      </w:r>
      <w:r>
        <w:rPr>
          <w:color w:val="231F20"/>
          <w:w w:val="105"/>
        </w:rPr>
        <w:t>, del conjunto de nuevos equipos, sistemas y gene- raciones de </w:t>
      </w:r>
      <w:r>
        <w:rPr>
          <w:color w:val="231F20"/>
          <w:spacing w:val="2"/>
          <w:w w:val="105"/>
        </w:rPr>
        <w:t>las </w:t>
      </w:r>
      <w:r>
        <w:rPr>
          <w:color w:val="231F20"/>
          <w:w w:val="105"/>
        </w:rPr>
        <w:t>tecnologías computacionales por los usuarios, y    por </w:t>
      </w:r>
      <w:r>
        <w:rPr>
          <w:color w:val="231F20"/>
          <w:spacing w:val="2"/>
          <w:w w:val="105"/>
        </w:rPr>
        <w:t>medidas </w:t>
      </w:r>
      <w:r>
        <w:rPr>
          <w:color w:val="231F20"/>
          <w:spacing w:val="4"/>
          <w:w w:val="105"/>
        </w:rPr>
        <w:t>artificiales </w:t>
      </w:r>
      <w:r>
        <w:rPr>
          <w:color w:val="231F20"/>
          <w:w w:val="105"/>
        </w:rPr>
        <w:t>de </w:t>
      </w:r>
      <w:r>
        <w:rPr>
          <w:color w:val="231F20"/>
          <w:spacing w:val="2"/>
          <w:w w:val="105"/>
        </w:rPr>
        <w:t>regulación </w:t>
      </w:r>
      <w:r>
        <w:rPr>
          <w:color w:val="231F20"/>
          <w:spacing w:val="3"/>
          <w:w w:val="105"/>
        </w:rPr>
        <w:t>monetario-financieras, </w:t>
      </w:r>
      <w:r>
        <w:rPr>
          <w:color w:val="231F20"/>
          <w:w w:val="105"/>
        </w:rPr>
        <w:t>entre </w:t>
      </w:r>
      <w:r>
        <w:rPr>
          <w:color w:val="231F20"/>
          <w:spacing w:val="2"/>
          <w:w w:val="105"/>
        </w:rPr>
        <w:t>otras, las </w:t>
      </w:r>
      <w:r>
        <w:rPr>
          <w:color w:val="231F20"/>
          <w:w w:val="105"/>
        </w:rPr>
        <w:t>reiteradas reducciones de la  </w:t>
      </w:r>
      <w:r>
        <w:rPr>
          <w:color w:val="231F20"/>
          <w:spacing w:val="3"/>
          <w:w w:val="105"/>
        </w:rPr>
        <w:t>tasa </w:t>
      </w:r>
      <w:r>
        <w:rPr>
          <w:color w:val="231F20"/>
          <w:w w:val="105"/>
        </w:rPr>
        <w:t>de  interés  (una vez menguadas </w:t>
      </w:r>
      <w:r>
        <w:rPr>
          <w:color w:val="231F20"/>
          <w:spacing w:val="2"/>
          <w:w w:val="105"/>
        </w:rPr>
        <w:t>las reservas </w:t>
      </w:r>
      <w:r>
        <w:rPr>
          <w:color w:val="231F20"/>
          <w:w w:val="105"/>
        </w:rPr>
        <w:t>de los sectores públicos y empresaria- les y de los ahorros de la   </w:t>
      </w:r>
      <w:r>
        <w:rPr>
          <w:color w:val="231F20"/>
          <w:spacing w:val="34"/>
          <w:w w:val="105"/>
        </w:rPr>
        <w:t> </w:t>
      </w:r>
      <w:r>
        <w:rPr>
          <w:color w:val="231F20"/>
          <w:w w:val="105"/>
        </w:rPr>
        <w:t>población).</w:t>
      </w:r>
    </w:p>
    <w:p>
      <w:pPr>
        <w:pStyle w:val="ListParagraph"/>
        <w:numPr>
          <w:ilvl w:val="0"/>
          <w:numId w:val="2"/>
        </w:numPr>
        <w:tabs>
          <w:tab w:pos="388" w:val="left" w:leader="none"/>
        </w:tabs>
        <w:spacing w:line="259" w:lineRule="auto" w:before="0" w:after="0"/>
        <w:ind w:left="387" w:right="117" w:hanging="287"/>
        <w:jc w:val="both"/>
        <w:rPr>
          <w:sz w:val="20"/>
        </w:rPr>
      </w:pPr>
      <w:r>
        <w:rPr>
          <w:color w:val="231F20"/>
          <w:w w:val="105"/>
          <w:sz w:val="20"/>
        </w:rPr>
        <w:t>En relación con el </w:t>
      </w:r>
      <w:r>
        <w:rPr>
          <w:color w:val="231F20"/>
          <w:spacing w:val="2"/>
          <w:w w:val="105"/>
          <w:sz w:val="20"/>
        </w:rPr>
        <w:t>énfasis </w:t>
      </w:r>
      <w:r>
        <w:rPr>
          <w:color w:val="231F20"/>
          <w:w w:val="105"/>
          <w:sz w:val="20"/>
        </w:rPr>
        <w:t>en la supuesta </w:t>
      </w:r>
      <w:r>
        <w:rPr>
          <w:rFonts w:ascii="Cambria" w:hAnsi="Cambria"/>
          <w:i/>
          <w:color w:val="231F20"/>
          <w:w w:val="105"/>
          <w:sz w:val="20"/>
        </w:rPr>
        <w:t>revolución industrial del </w:t>
      </w:r>
      <w:r>
        <w:rPr>
          <w:rFonts w:ascii="Cambria" w:hAnsi="Cambria"/>
          <w:i/>
          <w:color w:val="231F20"/>
          <w:w w:val="105"/>
          <w:sz w:val="20"/>
        </w:rPr>
        <w:t>microchip</w:t>
      </w:r>
      <w:r>
        <w:rPr>
          <w:color w:val="231F20"/>
          <w:w w:val="105"/>
          <w:sz w:val="20"/>
        </w:rPr>
        <w:t>, se evidenció que en realidad se </w:t>
      </w:r>
      <w:r>
        <w:rPr>
          <w:color w:val="231F20"/>
          <w:spacing w:val="3"/>
          <w:w w:val="105"/>
          <w:sz w:val="20"/>
        </w:rPr>
        <w:t>trataría </w:t>
      </w:r>
      <w:r>
        <w:rPr>
          <w:color w:val="231F20"/>
          <w:w w:val="105"/>
          <w:sz w:val="20"/>
        </w:rPr>
        <w:t>de una de </w:t>
      </w:r>
      <w:r>
        <w:rPr>
          <w:color w:val="231F20"/>
          <w:spacing w:val="2"/>
          <w:w w:val="105"/>
          <w:sz w:val="20"/>
        </w:rPr>
        <w:t>las </w:t>
      </w:r>
      <w:r>
        <w:rPr>
          <w:color w:val="231F20"/>
          <w:w w:val="105"/>
          <w:sz w:val="20"/>
        </w:rPr>
        <w:t>múltiples revoluciones técnicas trascendentales dentro del marco polifacético e integrador de la revolución científico-técnica y de  sus interacciones con el ciclo reproductivo de la sociedad,  </w:t>
      </w:r>
      <w:r>
        <w:rPr>
          <w:color w:val="231F20"/>
          <w:spacing w:val="4"/>
          <w:w w:val="105"/>
          <w:sz w:val="20"/>
        </w:rPr>
        <w:t>tal  </w:t>
      </w:r>
      <w:r>
        <w:rPr>
          <w:color w:val="231F20"/>
          <w:w w:val="105"/>
          <w:sz w:val="20"/>
        </w:rPr>
        <w:t>como se conceptualizaron estos fenómenos en relación con el nuevo </w:t>
      </w:r>
      <w:r>
        <w:rPr>
          <w:color w:val="231F20"/>
          <w:spacing w:val="2"/>
          <w:w w:val="105"/>
          <w:sz w:val="20"/>
        </w:rPr>
        <w:t>paradigma </w:t>
      </w:r>
      <w:r>
        <w:rPr>
          <w:color w:val="231F20"/>
          <w:w w:val="105"/>
          <w:sz w:val="20"/>
        </w:rPr>
        <w:t>tecnoeconómico; en el sentido de lo expuesto,    el efecto sinérgico de incremento de la productividad social, de producirse, se debería a esta interacción sistémica, en un ámbito   de complejidad, y no  a  la  acción  aparentemente  predominante  de algunos de sus factores, como la automatización y la informa- tización, </w:t>
      </w:r>
      <w:r>
        <w:rPr>
          <w:color w:val="231F20"/>
          <w:spacing w:val="2"/>
          <w:w w:val="105"/>
          <w:sz w:val="20"/>
        </w:rPr>
        <w:t>las </w:t>
      </w:r>
      <w:r>
        <w:rPr>
          <w:color w:val="231F20"/>
          <w:w w:val="105"/>
          <w:sz w:val="20"/>
        </w:rPr>
        <w:t>que, si bien marcan desde su aparición y generaliza- ción una condición </w:t>
      </w:r>
      <w:r>
        <w:rPr>
          <w:rFonts w:ascii="Cambria" w:hAnsi="Cambria"/>
          <w:i/>
          <w:color w:val="231F20"/>
          <w:w w:val="105"/>
          <w:sz w:val="20"/>
        </w:rPr>
        <w:t>sine qua non </w:t>
      </w:r>
      <w:r>
        <w:rPr>
          <w:color w:val="231F20"/>
          <w:w w:val="105"/>
          <w:sz w:val="20"/>
        </w:rPr>
        <w:t>en </w:t>
      </w:r>
      <w:r>
        <w:rPr>
          <w:color w:val="231F20"/>
          <w:spacing w:val="2"/>
          <w:w w:val="105"/>
          <w:sz w:val="20"/>
        </w:rPr>
        <w:t>las </w:t>
      </w:r>
      <w:r>
        <w:rPr>
          <w:color w:val="231F20"/>
          <w:w w:val="105"/>
          <w:sz w:val="20"/>
        </w:rPr>
        <w:t>potencialidades del desa- rrollo tecnológico, no pueden, sin embargo, sustituir la razón de    ser del propio desarrollo tecnológico en sí, en su acepción social, económica  y  científico-técnica  </w:t>
      </w:r>
      <w:r>
        <w:rPr>
          <w:color w:val="231F20"/>
          <w:spacing w:val="2"/>
          <w:w w:val="105"/>
          <w:sz w:val="20"/>
        </w:rPr>
        <w:t>más</w:t>
      </w:r>
      <w:r>
        <w:rPr>
          <w:color w:val="231F20"/>
          <w:spacing w:val="-3"/>
          <w:w w:val="105"/>
          <w:sz w:val="20"/>
        </w:rPr>
        <w:t> </w:t>
      </w:r>
      <w:r>
        <w:rPr>
          <w:color w:val="231F20"/>
          <w:w w:val="105"/>
          <w:sz w:val="20"/>
        </w:rPr>
        <w:t>amplia.</w:t>
      </w:r>
    </w:p>
    <w:p>
      <w:pPr>
        <w:pStyle w:val="ListParagraph"/>
        <w:numPr>
          <w:ilvl w:val="0"/>
          <w:numId w:val="2"/>
        </w:numPr>
        <w:tabs>
          <w:tab w:pos="388" w:val="left" w:leader="none"/>
        </w:tabs>
        <w:spacing w:line="261" w:lineRule="auto" w:before="2" w:after="0"/>
        <w:ind w:left="387" w:right="117" w:hanging="287"/>
        <w:jc w:val="both"/>
        <w:rPr>
          <w:sz w:val="20"/>
        </w:rPr>
      </w:pPr>
      <w:r>
        <w:rPr>
          <w:color w:val="231F20"/>
          <w:w w:val="110"/>
          <w:sz w:val="20"/>
        </w:rPr>
        <w:t>En Estados Unidos, el advenimiento de la recesión en 2001 ha puesto </w:t>
      </w:r>
      <w:r>
        <w:rPr>
          <w:color w:val="231F20"/>
          <w:spacing w:val="4"/>
          <w:w w:val="110"/>
          <w:sz w:val="20"/>
        </w:rPr>
        <w:t>fin </w:t>
      </w:r>
      <w:r>
        <w:rPr>
          <w:color w:val="231F20"/>
          <w:spacing w:val="2"/>
          <w:w w:val="110"/>
          <w:sz w:val="20"/>
        </w:rPr>
        <w:t>al </w:t>
      </w:r>
      <w:r>
        <w:rPr>
          <w:color w:val="231F20"/>
          <w:w w:val="110"/>
          <w:sz w:val="20"/>
        </w:rPr>
        <w:t>idilio acerca de la supuesta desaparición o atenua- ción </w:t>
      </w:r>
      <w:r>
        <w:rPr>
          <w:color w:val="231F20"/>
          <w:spacing w:val="2"/>
          <w:w w:val="110"/>
          <w:sz w:val="20"/>
        </w:rPr>
        <w:t>regulada </w:t>
      </w:r>
      <w:r>
        <w:rPr>
          <w:color w:val="231F20"/>
          <w:w w:val="110"/>
          <w:sz w:val="20"/>
        </w:rPr>
        <w:t>del ciclo económico </w:t>
      </w:r>
      <w:r>
        <w:rPr>
          <w:color w:val="231F20"/>
          <w:spacing w:val="2"/>
          <w:w w:val="110"/>
          <w:sz w:val="20"/>
        </w:rPr>
        <w:t>capitalista, </w:t>
      </w:r>
      <w:r>
        <w:rPr>
          <w:color w:val="231F20"/>
          <w:w w:val="110"/>
          <w:sz w:val="20"/>
        </w:rPr>
        <w:t>confirmando una vez </w:t>
      </w:r>
      <w:r>
        <w:rPr>
          <w:color w:val="231F20"/>
          <w:spacing w:val="2"/>
          <w:w w:val="110"/>
          <w:sz w:val="20"/>
        </w:rPr>
        <w:t>más </w:t>
      </w:r>
      <w:r>
        <w:rPr>
          <w:color w:val="231F20"/>
          <w:w w:val="110"/>
          <w:sz w:val="20"/>
        </w:rPr>
        <w:t>la naturaleza cíclica de ese modo de producción, ahora a niveles sincrónicos planetarios </w:t>
      </w:r>
      <w:r>
        <w:rPr>
          <w:color w:val="231F20"/>
          <w:spacing w:val="-5"/>
          <w:w w:val="110"/>
          <w:sz w:val="20"/>
        </w:rPr>
        <w:t>y, </w:t>
      </w:r>
      <w:r>
        <w:rPr>
          <w:color w:val="231F20"/>
          <w:w w:val="110"/>
          <w:sz w:val="20"/>
        </w:rPr>
        <w:t>por otro lado, ha puesto en evidencia la impotencia de los instrumentos tecnocráticos (entre otros, los de la ingeniería financiera) </w:t>
      </w:r>
      <w:r>
        <w:rPr>
          <w:color w:val="231F20"/>
          <w:spacing w:val="2"/>
          <w:w w:val="110"/>
          <w:sz w:val="20"/>
        </w:rPr>
        <w:t>para regular </w:t>
      </w:r>
      <w:r>
        <w:rPr>
          <w:color w:val="231F20"/>
          <w:w w:val="110"/>
          <w:sz w:val="20"/>
        </w:rPr>
        <w:t>la economía planetaria </w:t>
      </w:r>
      <w:r>
        <w:rPr>
          <w:color w:val="231F20"/>
          <w:spacing w:val="2"/>
          <w:w w:val="110"/>
          <w:sz w:val="20"/>
        </w:rPr>
        <w:t>capitalista, </w:t>
      </w:r>
      <w:r>
        <w:rPr>
          <w:color w:val="231F20"/>
          <w:w w:val="110"/>
          <w:sz w:val="20"/>
        </w:rPr>
        <w:t>aunque fuese solamente en función de la hegemonía</w:t>
      </w:r>
      <w:r>
        <w:rPr>
          <w:color w:val="231F20"/>
          <w:spacing w:val="38"/>
          <w:w w:val="110"/>
          <w:sz w:val="20"/>
        </w:rPr>
        <w:t> </w:t>
      </w:r>
      <w:r>
        <w:rPr>
          <w:color w:val="231F20"/>
          <w:w w:val="110"/>
          <w:sz w:val="20"/>
        </w:rPr>
        <w:t>estadunidense.</w:t>
      </w:r>
    </w:p>
    <w:p>
      <w:pPr>
        <w:pStyle w:val="ListParagraph"/>
        <w:numPr>
          <w:ilvl w:val="0"/>
          <w:numId w:val="2"/>
        </w:numPr>
        <w:tabs>
          <w:tab w:pos="388" w:val="left" w:leader="none"/>
        </w:tabs>
        <w:spacing w:line="261" w:lineRule="auto" w:before="0" w:after="0"/>
        <w:ind w:left="387" w:right="119" w:hanging="287"/>
        <w:jc w:val="both"/>
        <w:rPr>
          <w:sz w:val="20"/>
        </w:rPr>
      </w:pPr>
      <w:r>
        <w:rPr>
          <w:color w:val="231F20"/>
          <w:w w:val="110"/>
          <w:sz w:val="20"/>
        </w:rPr>
        <w:t>En consonancia con lo expuesto, centenares de empresas </w:t>
      </w:r>
      <w:r>
        <w:rPr>
          <w:color w:val="231F20"/>
          <w:spacing w:val="2"/>
          <w:w w:val="110"/>
          <w:sz w:val="20"/>
        </w:rPr>
        <w:t>–en </w:t>
      </w:r>
      <w:r>
        <w:rPr>
          <w:color w:val="231F20"/>
          <w:w w:val="110"/>
          <w:sz w:val="20"/>
        </w:rPr>
        <w:t>primer lugar, </w:t>
      </w:r>
      <w:r>
        <w:rPr>
          <w:color w:val="231F20"/>
          <w:spacing w:val="2"/>
          <w:w w:val="110"/>
          <w:sz w:val="20"/>
        </w:rPr>
        <w:t>las </w:t>
      </w:r>
      <w:r>
        <w:rPr>
          <w:color w:val="231F20"/>
          <w:w w:val="110"/>
          <w:sz w:val="20"/>
        </w:rPr>
        <w:t>de los sectores </w:t>
      </w:r>
      <w:r>
        <w:rPr>
          <w:color w:val="231F20"/>
          <w:spacing w:val="2"/>
          <w:w w:val="110"/>
          <w:sz w:val="20"/>
        </w:rPr>
        <w:t>más </w:t>
      </w:r>
      <w:r>
        <w:rPr>
          <w:color w:val="231F20"/>
          <w:w w:val="110"/>
          <w:sz w:val="20"/>
        </w:rPr>
        <w:t>avanzados en capital cientí- fico-tecnológico</w:t>
      </w:r>
      <w:r>
        <w:rPr>
          <w:color w:val="231F20"/>
          <w:spacing w:val="-18"/>
          <w:w w:val="110"/>
          <w:sz w:val="20"/>
        </w:rPr>
        <w:t> </w:t>
      </w:r>
      <w:r>
        <w:rPr>
          <w:color w:val="231F20"/>
          <w:w w:val="110"/>
          <w:sz w:val="20"/>
        </w:rPr>
        <w:t>(aeroespacial,</w:t>
      </w:r>
      <w:r>
        <w:rPr>
          <w:color w:val="231F20"/>
          <w:spacing w:val="-18"/>
          <w:w w:val="110"/>
          <w:sz w:val="20"/>
        </w:rPr>
        <w:t> </w:t>
      </w:r>
      <w:r>
        <w:rPr>
          <w:color w:val="231F20"/>
          <w:w w:val="110"/>
          <w:sz w:val="20"/>
        </w:rPr>
        <w:t>aeronáutico,</w:t>
      </w:r>
      <w:r>
        <w:rPr>
          <w:color w:val="231F20"/>
          <w:spacing w:val="-18"/>
          <w:w w:val="110"/>
          <w:sz w:val="20"/>
        </w:rPr>
        <w:t> </w:t>
      </w:r>
      <w:r>
        <w:rPr>
          <w:color w:val="231F20"/>
          <w:w w:val="110"/>
          <w:sz w:val="20"/>
        </w:rPr>
        <w:t>electrónico,</w:t>
      </w:r>
      <w:r>
        <w:rPr>
          <w:color w:val="231F20"/>
          <w:spacing w:val="-18"/>
          <w:w w:val="110"/>
          <w:sz w:val="20"/>
        </w:rPr>
        <w:t> </w:t>
      </w:r>
      <w:r>
        <w:rPr>
          <w:color w:val="231F20"/>
          <w:w w:val="110"/>
          <w:sz w:val="20"/>
        </w:rPr>
        <w:t>informá-</w:t>
      </w:r>
    </w:p>
    <w:p>
      <w:pPr>
        <w:spacing w:after="0" w:line="261" w:lineRule="auto"/>
        <w:jc w:val="both"/>
        <w:rPr>
          <w:sz w:val="20"/>
        </w:rPr>
        <w:sectPr>
          <w:pgSz w:w="7640" w:h="11900"/>
          <w:pgMar w:header="676" w:footer="0" w:top="860" w:bottom="280" w:left="780" w:right="640"/>
        </w:sectPr>
      </w:pPr>
    </w:p>
    <w:p>
      <w:pPr>
        <w:pStyle w:val="BodyText"/>
        <w:spacing w:line="259" w:lineRule="auto" w:before="162"/>
        <w:ind w:left="387" w:right="116"/>
        <w:jc w:val="both"/>
      </w:pPr>
      <w:r>
        <w:rPr>
          <w:color w:val="231F20"/>
          <w:spacing w:val="2"/>
          <w:w w:val="110"/>
        </w:rPr>
        <w:t>ticas </w:t>
      </w:r>
      <w:r>
        <w:rPr>
          <w:color w:val="231F20"/>
          <w:w w:val="110"/>
        </w:rPr>
        <w:t>y comunicativas, Internet, energético, automovilístico, </w:t>
      </w:r>
      <w:r>
        <w:rPr>
          <w:color w:val="231F20"/>
          <w:spacing w:val="2"/>
          <w:w w:val="110"/>
        </w:rPr>
        <w:t>far- </w:t>
      </w:r>
      <w:r>
        <w:rPr>
          <w:color w:val="231F20"/>
          <w:spacing w:val="4"/>
          <w:w w:val="110"/>
        </w:rPr>
        <w:t>macéutico, </w:t>
      </w:r>
      <w:r>
        <w:rPr>
          <w:color w:val="231F20"/>
          <w:spacing w:val="6"/>
          <w:w w:val="110"/>
        </w:rPr>
        <w:t>bancario, </w:t>
      </w:r>
      <w:r>
        <w:rPr>
          <w:color w:val="231F20"/>
          <w:spacing w:val="5"/>
          <w:w w:val="110"/>
        </w:rPr>
        <w:t>etc.)– </w:t>
      </w:r>
      <w:r>
        <w:rPr>
          <w:color w:val="231F20"/>
          <w:spacing w:val="3"/>
          <w:w w:val="110"/>
        </w:rPr>
        <w:t>deben </w:t>
      </w:r>
      <w:r>
        <w:rPr>
          <w:color w:val="231F20"/>
          <w:spacing w:val="6"/>
          <w:w w:val="110"/>
        </w:rPr>
        <w:t>disminuir </w:t>
      </w:r>
      <w:r>
        <w:rPr>
          <w:color w:val="231F20"/>
          <w:spacing w:val="4"/>
          <w:w w:val="110"/>
        </w:rPr>
        <w:t>producciones, </w:t>
      </w:r>
      <w:r>
        <w:rPr>
          <w:color w:val="231F20"/>
          <w:w w:val="110"/>
        </w:rPr>
        <w:t>servicios y su otrora mejor correlación exportación-importación tanto</w:t>
      </w:r>
      <w:r>
        <w:rPr>
          <w:color w:val="231F20"/>
          <w:spacing w:val="-9"/>
          <w:w w:val="110"/>
        </w:rPr>
        <w:t> </w:t>
      </w:r>
      <w:r>
        <w:rPr>
          <w:color w:val="231F20"/>
          <w:w w:val="110"/>
        </w:rPr>
        <w:t>de</w:t>
      </w:r>
      <w:r>
        <w:rPr>
          <w:color w:val="231F20"/>
          <w:spacing w:val="-9"/>
          <w:w w:val="110"/>
        </w:rPr>
        <w:t> </w:t>
      </w:r>
      <w:r>
        <w:rPr>
          <w:color w:val="231F20"/>
          <w:w w:val="110"/>
        </w:rPr>
        <w:t>bienes</w:t>
      </w:r>
      <w:r>
        <w:rPr>
          <w:color w:val="231F20"/>
          <w:spacing w:val="-9"/>
          <w:w w:val="110"/>
        </w:rPr>
        <w:t> </w:t>
      </w:r>
      <w:r>
        <w:rPr>
          <w:color w:val="231F20"/>
          <w:w w:val="110"/>
        </w:rPr>
        <w:t>como</w:t>
      </w:r>
      <w:r>
        <w:rPr>
          <w:color w:val="231F20"/>
          <w:spacing w:val="-9"/>
          <w:w w:val="110"/>
        </w:rPr>
        <w:t> </w:t>
      </w:r>
      <w:r>
        <w:rPr>
          <w:color w:val="231F20"/>
          <w:w w:val="110"/>
        </w:rPr>
        <w:t>de</w:t>
      </w:r>
      <w:r>
        <w:rPr>
          <w:color w:val="231F20"/>
          <w:spacing w:val="-9"/>
          <w:w w:val="110"/>
        </w:rPr>
        <w:t> </w:t>
      </w:r>
      <w:r>
        <w:rPr>
          <w:color w:val="231F20"/>
          <w:w w:val="110"/>
        </w:rPr>
        <w:t>capitales</w:t>
      </w:r>
      <w:r>
        <w:rPr>
          <w:color w:val="231F20"/>
          <w:spacing w:val="-9"/>
          <w:w w:val="110"/>
        </w:rPr>
        <w:t> </w:t>
      </w:r>
      <w:r>
        <w:rPr>
          <w:color w:val="231F20"/>
          <w:spacing w:val="2"/>
          <w:w w:val="110"/>
        </w:rPr>
        <w:t>para,</w:t>
      </w:r>
      <w:r>
        <w:rPr>
          <w:color w:val="231F20"/>
          <w:spacing w:val="-9"/>
          <w:w w:val="110"/>
        </w:rPr>
        <w:t> </w:t>
      </w:r>
      <w:r>
        <w:rPr>
          <w:color w:val="231F20"/>
          <w:w w:val="110"/>
        </w:rPr>
        <w:t>desde</w:t>
      </w:r>
      <w:r>
        <w:rPr>
          <w:color w:val="231F20"/>
          <w:spacing w:val="-9"/>
          <w:w w:val="110"/>
        </w:rPr>
        <w:t> </w:t>
      </w:r>
      <w:r>
        <w:rPr>
          <w:color w:val="231F20"/>
          <w:w w:val="110"/>
        </w:rPr>
        <w:t>mediados</w:t>
      </w:r>
      <w:r>
        <w:rPr>
          <w:color w:val="231F20"/>
          <w:spacing w:val="-9"/>
          <w:w w:val="110"/>
        </w:rPr>
        <w:t> </w:t>
      </w:r>
      <w:r>
        <w:rPr>
          <w:color w:val="231F20"/>
          <w:w w:val="110"/>
        </w:rPr>
        <w:t>del</w:t>
      </w:r>
      <w:r>
        <w:rPr>
          <w:color w:val="231F20"/>
          <w:spacing w:val="-9"/>
          <w:w w:val="110"/>
        </w:rPr>
        <w:t> </w:t>
      </w:r>
      <w:r>
        <w:rPr>
          <w:color w:val="231F20"/>
          <w:w w:val="110"/>
        </w:rPr>
        <w:t>2001, incrementar de 10% a </w:t>
      </w:r>
      <w:r>
        <w:rPr>
          <w:color w:val="231F20"/>
          <w:spacing w:val="2"/>
          <w:w w:val="110"/>
        </w:rPr>
        <w:t>30% </w:t>
      </w:r>
      <w:r>
        <w:rPr>
          <w:color w:val="231F20"/>
          <w:w w:val="110"/>
        </w:rPr>
        <w:t>sus recortes de </w:t>
      </w:r>
      <w:r>
        <w:rPr>
          <w:color w:val="231F20"/>
          <w:spacing w:val="2"/>
          <w:w w:val="110"/>
        </w:rPr>
        <w:t>plantillas; </w:t>
      </w:r>
      <w:r>
        <w:rPr>
          <w:color w:val="231F20"/>
          <w:w w:val="110"/>
        </w:rPr>
        <w:t>Estados Unidos </w:t>
      </w:r>
      <w:r>
        <w:rPr>
          <w:color w:val="231F20"/>
          <w:spacing w:val="2"/>
          <w:w w:val="110"/>
        </w:rPr>
        <w:t>alcanzaría </w:t>
      </w:r>
      <w:r>
        <w:rPr>
          <w:color w:val="231F20"/>
          <w:w w:val="110"/>
        </w:rPr>
        <w:t>así en un brevísimo plazo la </w:t>
      </w:r>
      <w:r>
        <w:rPr>
          <w:color w:val="231F20"/>
          <w:spacing w:val="3"/>
          <w:w w:val="110"/>
        </w:rPr>
        <w:t>cifra </w:t>
      </w:r>
      <w:r>
        <w:rPr>
          <w:color w:val="231F20"/>
          <w:w w:val="110"/>
        </w:rPr>
        <w:t>récord de 5.9% de desocupación general </w:t>
      </w:r>
      <w:r>
        <w:rPr>
          <w:color w:val="231F20"/>
          <w:spacing w:val="-5"/>
          <w:w w:val="110"/>
        </w:rPr>
        <w:t>y, </w:t>
      </w:r>
      <w:r>
        <w:rPr>
          <w:color w:val="231F20"/>
          <w:w w:val="110"/>
        </w:rPr>
        <w:t>a nivel de la </w:t>
      </w:r>
      <w:r>
        <w:rPr>
          <w:color w:val="231F20"/>
          <w:spacing w:val="2"/>
          <w:w w:val="110"/>
        </w:rPr>
        <w:t>tríada </w:t>
      </w:r>
      <w:r>
        <w:rPr>
          <w:color w:val="231F20"/>
          <w:w w:val="110"/>
        </w:rPr>
        <w:t>(Estados Unidos, Unión Europea y Japón) se producirían dos millones de despidos de </w:t>
      </w:r>
      <w:r>
        <w:rPr>
          <w:color w:val="231F20"/>
          <w:spacing w:val="2"/>
          <w:w w:val="110"/>
        </w:rPr>
        <w:t>alta calificación; </w:t>
      </w:r>
      <w:r>
        <w:rPr>
          <w:color w:val="231F20"/>
          <w:w w:val="110"/>
        </w:rPr>
        <w:t>en Estados Unidos, los llamados cuellos blancos en </w:t>
      </w:r>
      <w:r>
        <w:rPr>
          <w:color w:val="231F20"/>
          <w:spacing w:val="2"/>
          <w:w w:val="110"/>
        </w:rPr>
        <w:t>las </w:t>
      </w:r>
      <w:r>
        <w:rPr>
          <w:color w:val="231F20"/>
          <w:w w:val="110"/>
        </w:rPr>
        <w:t>ocupaciones de ciencia e ingeniería llega- </w:t>
      </w:r>
      <w:r>
        <w:rPr>
          <w:color w:val="231F20"/>
          <w:spacing w:val="2"/>
          <w:w w:val="110"/>
        </w:rPr>
        <w:t>rían </w:t>
      </w:r>
      <w:r>
        <w:rPr>
          <w:color w:val="231F20"/>
          <w:w w:val="110"/>
        </w:rPr>
        <w:t>a 4% de desocupación </w:t>
      </w:r>
      <w:r>
        <w:rPr>
          <w:color w:val="231F20"/>
          <w:spacing w:val="-5"/>
          <w:w w:val="110"/>
        </w:rPr>
        <w:t>y, </w:t>
      </w:r>
      <w:r>
        <w:rPr>
          <w:color w:val="231F20"/>
          <w:w w:val="110"/>
        </w:rPr>
        <w:t>de entre ellos, los programadores de computadoras sobrepasarían el </w:t>
      </w:r>
      <w:r>
        <w:rPr>
          <w:color w:val="231F20"/>
          <w:spacing w:val="3"/>
          <w:w w:val="110"/>
        </w:rPr>
        <w:t>6.5%, </w:t>
      </w:r>
      <w:r>
        <w:rPr>
          <w:color w:val="231F20"/>
          <w:w w:val="110"/>
        </w:rPr>
        <w:t>ya en 2002 (</w:t>
      </w:r>
      <w:r>
        <w:rPr>
          <w:rFonts w:ascii="Calibri" w:hAnsi="Calibri"/>
          <w:color w:val="231F20"/>
          <w:w w:val="110"/>
        </w:rPr>
        <w:t>nsb</w:t>
      </w:r>
      <w:r>
        <w:rPr>
          <w:color w:val="231F20"/>
          <w:w w:val="110"/>
        </w:rPr>
        <w:t>, 2004); todo ello en medio de una </w:t>
      </w:r>
      <w:r>
        <w:rPr>
          <w:color w:val="231F20"/>
          <w:spacing w:val="2"/>
          <w:w w:val="110"/>
        </w:rPr>
        <w:t>crisis agravada </w:t>
      </w:r>
      <w:r>
        <w:rPr>
          <w:color w:val="231F20"/>
          <w:w w:val="110"/>
        </w:rPr>
        <w:t>por </w:t>
      </w:r>
      <w:r>
        <w:rPr>
          <w:color w:val="231F20"/>
          <w:spacing w:val="2"/>
          <w:w w:val="110"/>
        </w:rPr>
        <w:t>irregularidades financieras </w:t>
      </w:r>
      <w:r>
        <w:rPr>
          <w:color w:val="231F20"/>
          <w:w w:val="110"/>
        </w:rPr>
        <w:t>sin precedentes (por ejemplo, </w:t>
      </w:r>
      <w:r>
        <w:rPr>
          <w:color w:val="231F20"/>
          <w:spacing w:val="2"/>
          <w:w w:val="110"/>
        </w:rPr>
        <w:t>las </w:t>
      </w:r>
      <w:r>
        <w:rPr>
          <w:color w:val="231F20"/>
          <w:w w:val="110"/>
        </w:rPr>
        <w:t>superpuestas</w:t>
      </w:r>
      <w:r>
        <w:rPr>
          <w:color w:val="231F20"/>
          <w:spacing w:val="-34"/>
          <w:w w:val="110"/>
        </w:rPr>
        <w:t> </w:t>
      </w:r>
      <w:r>
        <w:rPr>
          <w:color w:val="231F20"/>
          <w:spacing w:val="2"/>
          <w:w w:val="110"/>
        </w:rPr>
        <w:t>turbu- </w:t>
      </w:r>
      <w:r>
        <w:rPr>
          <w:color w:val="231F20"/>
          <w:w w:val="110"/>
        </w:rPr>
        <w:t>lencias y burbujas </w:t>
      </w:r>
      <w:r>
        <w:rPr>
          <w:color w:val="231F20"/>
          <w:spacing w:val="2"/>
          <w:w w:val="110"/>
        </w:rPr>
        <w:t>especulativas </w:t>
      </w:r>
      <w:r>
        <w:rPr>
          <w:color w:val="231F20"/>
          <w:w w:val="110"/>
        </w:rPr>
        <w:t>con efecto dominó a escala pla- netaria), el destape del fraude corporativo y la quiebra de un creciente número de grandes empresas estadunidenses (incluidas </w:t>
      </w:r>
      <w:r>
        <w:rPr>
          <w:color w:val="231F20"/>
          <w:spacing w:val="2"/>
          <w:w w:val="110"/>
        </w:rPr>
        <w:t>las </w:t>
      </w:r>
      <w:r>
        <w:rPr>
          <w:color w:val="231F20"/>
          <w:w w:val="110"/>
        </w:rPr>
        <w:t>resultantes de </w:t>
      </w:r>
      <w:r>
        <w:rPr>
          <w:color w:val="231F20"/>
          <w:spacing w:val="2"/>
          <w:w w:val="110"/>
        </w:rPr>
        <w:t>las llamadas </w:t>
      </w:r>
      <w:r>
        <w:rPr>
          <w:color w:val="231F20"/>
          <w:w w:val="110"/>
        </w:rPr>
        <w:t>megafusiones) con implicaciones de corrupción a los </w:t>
      </w:r>
      <w:r>
        <w:rPr>
          <w:color w:val="231F20"/>
          <w:spacing w:val="2"/>
          <w:w w:val="110"/>
        </w:rPr>
        <w:t>más </w:t>
      </w:r>
      <w:r>
        <w:rPr>
          <w:color w:val="231F20"/>
          <w:w w:val="110"/>
        </w:rPr>
        <w:t>altos niveles del</w:t>
      </w:r>
      <w:r>
        <w:rPr>
          <w:color w:val="231F20"/>
          <w:spacing w:val="-35"/>
          <w:w w:val="110"/>
        </w:rPr>
        <w:t> </w:t>
      </w:r>
      <w:r>
        <w:rPr>
          <w:rFonts w:ascii="Cambria" w:hAnsi="Cambria"/>
          <w:i/>
          <w:color w:val="231F20"/>
          <w:w w:val="110"/>
        </w:rPr>
        <w:t>establishment </w:t>
      </w:r>
      <w:r>
        <w:rPr>
          <w:color w:val="231F20"/>
          <w:w w:val="110"/>
        </w:rPr>
        <w:t>guberna- mental; incidiendo todo ello en la pérdida de credibilidad en el sistema,</w:t>
      </w:r>
      <w:r>
        <w:rPr>
          <w:color w:val="231F20"/>
          <w:spacing w:val="-8"/>
          <w:w w:val="110"/>
        </w:rPr>
        <w:t> </w:t>
      </w:r>
      <w:r>
        <w:rPr>
          <w:color w:val="231F20"/>
          <w:w w:val="110"/>
        </w:rPr>
        <w:t>la</w:t>
      </w:r>
      <w:r>
        <w:rPr>
          <w:color w:val="231F20"/>
          <w:spacing w:val="-8"/>
          <w:w w:val="110"/>
        </w:rPr>
        <w:t> </w:t>
      </w:r>
      <w:r>
        <w:rPr>
          <w:color w:val="231F20"/>
          <w:w w:val="110"/>
        </w:rPr>
        <w:t>creciente</w:t>
      </w:r>
      <w:r>
        <w:rPr>
          <w:color w:val="231F20"/>
          <w:spacing w:val="-8"/>
          <w:w w:val="110"/>
        </w:rPr>
        <w:t> </w:t>
      </w:r>
      <w:r>
        <w:rPr>
          <w:color w:val="231F20"/>
          <w:w w:val="110"/>
        </w:rPr>
        <w:t>estampida</w:t>
      </w:r>
      <w:r>
        <w:rPr>
          <w:color w:val="231F20"/>
          <w:spacing w:val="-8"/>
          <w:w w:val="110"/>
        </w:rPr>
        <w:t> </w:t>
      </w:r>
      <w:r>
        <w:rPr>
          <w:color w:val="231F20"/>
          <w:w w:val="110"/>
        </w:rPr>
        <w:t>de</w:t>
      </w:r>
      <w:r>
        <w:rPr>
          <w:color w:val="231F20"/>
          <w:spacing w:val="-8"/>
          <w:w w:val="110"/>
        </w:rPr>
        <w:t> </w:t>
      </w:r>
      <w:r>
        <w:rPr>
          <w:color w:val="231F20"/>
          <w:w w:val="110"/>
        </w:rPr>
        <w:t>capitales</w:t>
      </w:r>
      <w:r>
        <w:rPr>
          <w:color w:val="231F20"/>
          <w:spacing w:val="-8"/>
          <w:w w:val="110"/>
        </w:rPr>
        <w:t> </w:t>
      </w:r>
      <w:r>
        <w:rPr>
          <w:color w:val="231F20"/>
          <w:w w:val="110"/>
        </w:rPr>
        <w:t>de</w:t>
      </w:r>
      <w:r>
        <w:rPr>
          <w:color w:val="231F20"/>
          <w:spacing w:val="-8"/>
          <w:w w:val="110"/>
        </w:rPr>
        <w:t> </w:t>
      </w:r>
      <w:r>
        <w:rPr>
          <w:color w:val="231F20"/>
          <w:spacing w:val="2"/>
          <w:w w:val="110"/>
        </w:rPr>
        <w:t>las</w:t>
      </w:r>
      <w:r>
        <w:rPr>
          <w:color w:val="231F20"/>
          <w:spacing w:val="-8"/>
          <w:w w:val="110"/>
        </w:rPr>
        <w:t> </w:t>
      </w:r>
      <w:r>
        <w:rPr>
          <w:color w:val="231F20"/>
          <w:w w:val="110"/>
        </w:rPr>
        <w:t>bolsas</w:t>
      </w:r>
      <w:r>
        <w:rPr>
          <w:color w:val="231F20"/>
          <w:spacing w:val="-8"/>
          <w:w w:val="110"/>
        </w:rPr>
        <w:t> </w:t>
      </w:r>
      <w:r>
        <w:rPr>
          <w:color w:val="231F20"/>
          <w:w w:val="110"/>
        </w:rPr>
        <w:t>de</w:t>
      </w:r>
      <w:r>
        <w:rPr>
          <w:color w:val="231F20"/>
          <w:spacing w:val="-8"/>
          <w:w w:val="110"/>
        </w:rPr>
        <w:t> </w:t>
      </w:r>
      <w:r>
        <w:rPr>
          <w:color w:val="231F20"/>
          <w:spacing w:val="3"/>
          <w:w w:val="110"/>
        </w:rPr>
        <w:t>valo- </w:t>
      </w:r>
      <w:r>
        <w:rPr>
          <w:color w:val="231F20"/>
          <w:w w:val="110"/>
        </w:rPr>
        <w:t>res y la consecuente </w:t>
      </w:r>
      <w:r>
        <w:rPr>
          <w:color w:val="231F20"/>
          <w:spacing w:val="2"/>
          <w:w w:val="110"/>
        </w:rPr>
        <w:t>inestabilidad generalizada </w:t>
      </w:r>
      <w:r>
        <w:rPr>
          <w:color w:val="231F20"/>
          <w:w w:val="110"/>
        </w:rPr>
        <w:t>con efecto de contagio hacia toda la economía </w:t>
      </w:r>
      <w:r>
        <w:rPr>
          <w:color w:val="231F20"/>
          <w:spacing w:val="29"/>
          <w:w w:val="110"/>
        </w:rPr>
        <w:t> </w:t>
      </w:r>
      <w:r>
        <w:rPr>
          <w:color w:val="231F20"/>
          <w:w w:val="110"/>
        </w:rPr>
        <w:t>mundial.</w:t>
      </w:r>
    </w:p>
    <w:p>
      <w:pPr>
        <w:pStyle w:val="ListParagraph"/>
        <w:numPr>
          <w:ilvl w:val="0"/>
          <w:numId w:val="2"/>
        </w:numPr>
        <w:tabs>
          <w:tab w:pos="388" w:val="left" w:leader="none"/>
        </w:tabs>
        <w:spacing w:line="259" w:lineRule="auto" w:before="2" w:after="0"/>
        <w:ind w:left="387" w:right="119" w:hanging="287"/>
        <w:jc w:val="both"/>
        <w:rPr>
          <w:sz w:val="20"/>
        </w:rPr>
      </w:pPr>
      <w:r>
        <w:rPr>
          <w:color w:val="231F20"/>
          <w:spacing w:val="-3"/>
          <w:w w:val="110"/>
          <w:sz w:val="20"/>
        </w:rPr>
        <w:t>Por </w:t>
      </w:r>
      <w:r>
        <w:rPr>
          <w:color w:val="231F20"/>
          <w:w w:val="110"/>
          <w:sz w:val="20"/>
        </w:rPr>
        <w:t>si todo lo anterior fuera poco, </w:t>
      </w:r>
      <w:r>
        <w:rPr>
          <w:color w:val="231F20"/>
          <w:spacing w:val="2"/>
          <w:w w:val="110"/>
          <w:sz w:val="20"/>
        </w:rPr>
        <w:t>para testificar </w:t>
      </w:r>
      <w:r>
        <w:rPr>
          <w:color w:val="231F20"/>
          <w:w w:val="110"/>
          <w:sz w:val="20"/>
        </w:rPr>
        <w:t>el descalabro integral del concepto de nueva economía, deberían señalarse en adición, </w:t>
      </w:r>
      <w:r>
        <w:rPr>
          <w:color w:val="231F20"/>
          <w:spacing w:val="3"/>
          <w:w w:val="110"/>
          <w:sz w:val="20"/>
        </w:rPr>
        <w:t>las </w:t>
      </w:r>
      <w:r>
        <w:rPr>
          <w:color w:val="231F20"/>
          <w:spacing w:val="2"/>
          <w:w w:val="110"/>
          <w:sz w:val="20"/>
        </w:rPr>
        <w:t>modificaciones acaecidas </w:t>
      </w:r>
      <w:r>
        <w:rPr>
          <w:color w:val="231F20"/>
          <w:w w:val="110"/>
          <w:sz w:val="20"/>
        </w:rPr>
        <w:t>en los años de recesión (2001-2003)</w:t>
      </w:r>
      <w:r>
        <w:rPr>
          <w:color w:val="231F20"/>
          <w:spacing w:val="-8"/>
          <w:w w:val="110"/>
          <w:sz w:val="20"/>
        </w:rPr>
        <w:t> </w:t>
      </w:r>
      <w:r>
        <w:rPr>
          <w:color w:val="231F20"/>
          <w:w w:val="110"/>
          <w:sz w:val="20"/>
        </w:rPr>
        <w:t>en</w:t>
      </w:r>
      <w:r>
        <w:rPr>
          <w:color w:val="231F20"/>
          <w:spacing w:val="-8"/>
          <w:w w:val="110"/>
          <w:sz w:val="20"/>
        </w:rPr>
        <w:t> </w:t>
      </w:r>
      <w:r>
        <w:rPr>
          <w:color w:val="231F20"/>
          <w:w w:val="110"/>
          <w:sz w:val="20"/>
        </w:rPr>
        <w:t>el</w:t>
      </w:r>
      <w:r>
        <w:rPr>
          <w:color w:val="231F20"/>
          <w:spacing w:val="-8"/>
          <w:w w:val="110"/>
          <w:sz w:val="20"/>
        </w:rPr>
        <w:t> </w:t>
      </w:r>
      <w:r>
        <w:rPr>
          <w:color w:val="231F20"/>
          <w:w w:val="110"/>
          <w:sz w:val="20"/>
        </w:rPr>
        <w:t>propio</w:t>
      </w:r>
      <w:r>
        <w:rPr>
          <w:color w:val="231F20"/>
          <w:spacing w:val="-8"/>
          <w:w w:val="110"/>
          <w:sz w:val="20"/>
        </w:rPr>
        <w:t> </w:t>
      </w:r>
      <w:r>
        <w:rPr>
          <w:color w:val="231F20"/>
          <w:w w:val="110"/>
          <w:sz w:val="20"/>
        </w:rPr>
        <w:t>ciclo</w:t>
      </w:r>
      <w:r>
        <w:rPr>
          <w:color w:val="231F20"/>
          <w:spacing w:val="-8"/>
          <w:w w:val="110"/>
          <w:sz w:val="20"/>
        </w:rPr>
        <w:t> </w:t>
      </w:r>
      <w:r>
        <w:rPr>
          <w:color w:val="231F20"/>
          <w:w w:val="110"/>
          <w:sz w:val="20"/>
        </w:rPr>
        <w:t>reproductivo</w:t>
      </w:r>
      <w:r>
        <w:rPr>
          <w:color w:val="231F20"/>
          <w:spacing w:val="-8"/>
          <w:w w:val="110"/>
          <w:sz w:val="20"/>
        </w:rPr>
        <w:t> </w:t>
      </w:r>
      <w:r>
        <w:rPr>
          <w:color w:val="231F20"/>
          <w:w w:val="110"/>
          <w:sz w:val="20"/>
        </w:rPr>
        <w:t>de</w:t>
      </w:r>
      <w:r>
        <w:rPr>
          <w:color w:val="231F20"/>
          <w:spacing w:val="-8"/>
          <w:w w:val="110"/>
          <w:sz w:val="20"/>
        </w:rPr>
        <w:t> </w:t>
      </w:r>
      <w:r>
        <w:rPr>
          <w:color w:val="231F20"/>
          <w:spacing w:val="2"/>
          <w:w w:val="110"/>
          <w:sz w:val="20"/>
        </w:rPr>
        <w:t>las</w:t>
      </w:r>
      <w:r>
        <w:rPr>
          <w:color w:val="231F20"/>
          <w:spacing w:val="-8"/>
          <w:w w:val="110"/>
          <w:sz w:val="20"/>
        </w:rPr>
        <w:t> </w:t>
      </w:r>
      <w:r>
        <w:rPr>
          <w:color w:val="231F20"/>
          <w:w w:val="110"/>
          <w:sz w:val="20"/>
        </w:rPr>
        <w:t>tecnologías</w:t>
      </w:r>
      <w:r>
        <w:rPr>
          <w:color w:val="231F20"/>
          <w:spacing w:val="-8"/>
          <w:w w:val="110"/>
          <w:sz w:val="20"/>
        </w:rPr>
        <w:t> </w:t>
      </w:r>
      <w:r>
        <w:rPr>
          <w:color w:val="231F20"/>
          <w:w w:val="110"/>
          <w:sz w:val="20"/>
        </w:rPr>
        <w:t>de información y comunicación, y en su función de fuerza propul- sora</w:t>
      </w:r>
      <w:r>
        <w:rPr>
          <w:color w:val="231F20"/>
          <w:spacing w:val="-18"/>
          <w:w w:val="110"/>
          <w:sz w:val="20"/>
        </w:rPr>
        <w:t> </w:t>
      </w:r>
      <w:r>
        <w:rPr>
          <w:color w:val="231F20"/>
          <w:w w:val="110"/>
          <w:sz w:val="20"/>
        </w:rPr>
        <w:t>del</w:t>
      </w:r>
      <w:r>
        <w:rPr>
          <w:color w:val="231F20"/>
          <w:spacing w:val="-18"/>
          <w:w w:val="110"/>
          <w:sz w:val="20"/>
        </w:rPr>
        <w:t> </w:t>
      </w:r>
      <w:r>
        <w:rPr>
          <w:color w:val="231F20"/>
          <w:w w:val="110"/>
          <w:sz w:val="20"/>
        </w:rPr>
        <w:t>llamado</w:t>
      </w:r>
      <w:r>
        <w:rPr>
          <w:color w:val="231F20"/>
          <w:spacing w:val="-18"/>
          <w:w w:val="110"/>
          <w:sz w:val="20"/>
        </w:rPr>
        <w:t> </w:t>
      </w:r>
      <w:r>
        <w:rPr>
          <w:rFonts w:ascii="Cambria" w:hAnsi="Cambria"/>
          <w:i/>
          <w:color w:val="231F20"/>
          <w:w w:val="110"/>
          <w:sz w:val="20"/>
        </w:rPr>
        <w:t>salto</w:t>
      </w:r>
      <w:r>
        <w:rPr>
          <w:rFonts w:ascii="Cambria" w:hAnsi="Cambria"/>
          <w:i/>
          <w:color w:val="231F20"/>
          <w:spacing w:val="-11"/>
          <w:w w:val="110"/>
          <w:sz w:val="20"/>
        </w:rPr>
        <w:t> </w:t>
      </w:r>
      <w:r>
        <w:rPr>
          <w:rFonts w:ascii="Cambria" w:hAnsi="Cambria"/>
          <w:i/>
          <w:color w:val="231F20"/>
          <w:w w:val="110"/>
          <w:sz w:val="20"/>
        </w:rPr>
        <w:t>de</w:t>
      </w:r>
      <w:r>
        <w:rPr>
          <w:rFonts w:ascii="Cambria" w:hAnsi="Cambria"/>
          <w:i/>
          <w:color w:val="231F20"/>
          <w:spacing w:val="-11"/>
          <w:w w:val="110"/>
          <w:sz w:val="20"/>
        </w:rPr>
        <w:t> </w:t>
      </w:r>
      <w:r>
        <w:rPr>
          <w:rFonts w:ascii="Cambria" w:hAnsi="Cambria"/>
          <w:i/>
          <w:color w:val="231F20"/>
          <w:w w:val="110"/>
          <w:sz w:val="20"/>
        </w:rPr>
        <w:t>la</w:t>
      </w:r>
      <w:r>
        <w:rPr>
          <w:rFonts w:ascii="Cambria" w:hAnsi="Cambria"/>
          <w:i/>
          <w:color w:val="231F20"/>
          <w:spacing w:val="-11"/>
          <w:w w:val="110"/>
          <w:sz w:val="20"/>
        </w:rPr>
        <w:t> </w:t>
      </w:r>
      <w:r>
        <w:rPr>
          <w:rFonts w:ascii="Cambria" w:hAnsi="Cambria"/>
          <w:i/>
          <w:color w:val="231F20"/>
          <w:w w:val="110"/>
          <w:sz w:val="20"/>
        </w:rPr>
        <w:t>productividad</w:t>
      </w:r>
      <w:r>
        <w:rPr>
          <w:rFonts w:ascii="Cambria" w:hAnsi="Cambria"/>
          <w:i/>
          <w:color w:val="231F20"/>
          <w:spacing w:val="-11"/>
          <w:w w:val="110"/>
          <w:sz w:val="20"/>
        </w:rPr>
        <w:t> </w:t>
      </w:r>
      <w:r>
        <w:rPr>
          <w:color w:val="231F20"/>
          <w:w w:val="110"/>
          <w:sz w:val="20"/>
        </w:rPr>
        <w:t>de</w:t>
      </w:r>
      <w:r>
        <w:rPr>
          <w:color w:val="231F20"/>
          <w:spacing w:val="-18"/>
          <w:w w:val="110"/>
          <w:sz w:val="20"/>
        </w:rPr>
        <w:t> </w:t>
      </w:r>
      <w:r>
        <w:rPr>
          <w:color w:val="231F20"/>
          <w:w w:val="110"/>
          <w:sz w:val="20"/>
        </w:rPr>
        <w:t>la</w:t>
      </w:r>
      <w:r>
        <w:rPr>
          <w:color w:val="231F20"/>
          <w:spacing w:val="-18"/>
          <w:w w:val="110"/>
          <w:sz w:val="20"/>
        </w:rPr>
        <w:t> </w:t>
      </w:r>
      <w:r>
        <w:rPr>
          <w:color w:val="231F20"/>
          <w:w w:val="110"/>
          <w:sz w:val="20"/>
        </w:rPr>
        <w:t>economía</w:t>
      </w:r>
      <w:r>
        <w:rPr>
          <w:color w:val="231F20"/>
          <w:spacing w:val="-18"/>
          <w:w w:val="110"/>
          <w:sz w:val="20"/>
        </w:rPr>
        <w:t> </w:t>
      </w:r>
      <w:r>
        <w:rPr>
          <w:color w:val="231F20"/>
          <w:w w:val="110"/>
          <w:sz w:val="20"/>
        </w:rPr>
        <w:t>estadu- nidense. Recientes estudios analíticos y de pronóstico llevados a cabo por la </w:t>
      </w:r>
      <w:r>
        <w:rPr>
          <w:color w:val="231F20"/>
          <w:spacing w:val="2"/>
          <w:w w:val="110"/>
          <w:sz w:val="20"/>
        </w:rPr>
        <w:t>revista </w:t>
      </w:r>
      <w:r>
        <w:rPr>
          <w:rFonts w:ascii="Cambria" w:hAnsi="Cambria"/>
          <w:i/>
          <w:color w:val="231F20"/>
          <w:w w:val="110"/>
          <w:sz w:val="20"/>
        </w:rPr>
        <w:t>The Economist</w:t>
      </w:r>
      <w:r>
        <w:rPr>
          <w:color w:val="231F20"/>
          <w:w w:val="110"/>
          <w:sz w:val="20"/>
        </w:rPr>
        <w:t>, plantean, entre otros, que si bien </w:t>
      </w:r>
      <w:r>
        <w:rPr>
          <w:color w:val="231F20"/>
          <w:spacing w:val="2"/>
          <w:w w:val="110"/>
          <w:sz w:val="20"/>
        </w:rPr>
        <w:t>las </w:t>
      </w:r>
      <w:r>
        <w:rPr>
          <w:color w:val="231F20"/>
          <w:w w:val="110"/>
          <w:sz w:val="20"/>
        </w:rPr>
        <w:t>tecnologías de la información y la comunicación habían llegado </w:t>
      </w:r>
      <w:r>
        <w:rPr>
          <w:color w:val="231F20"/>
          <w:spacing w:val="2"/>
          <w:w w:val="110"/>
          <w:sz w:val="20"/>
        </w:rPr>
        <w:t>para </w:t>
      </w:r>
      <w:r>
        <w:rPr>
          <w:color w:val="231F20"/>
          <w:w w:val="110"/>
          <w:sz w:val="20"/>
        </w:rPr>
        <w:t>quedarse y </w:t>
      </w:r>
      <w:r>
        <w:rPr>
          <w:color w:val="231F20"/>
          <w:spacing w:val="2"/>
          <w:w w:val="110"/>
          <w:sz w:val="20"/>
        </w:rPr>
        <w:t>seguir </w:t>
      </w:r>
      <w:r>
        <w:rPr>
          <w:color w:val="231F20"/>
          <w:w w:val="110"/>
          <w:sz w:val="20"/>
        </w:rPr>
        <w:t>desarrollándose, no obstante su ciclo</w:t>
      </w:r>
      <w:r>
        <w:rPr>
          <w:color w:val="231F20"/>
          <w:spacing w:val="-6"/>
          <w:w w:val="110"/>
          <w:sz w:val="20"/>
        </w:rPr>
        <w:t> </w:t>
      </w:r>
      <w:r>
        <w:rPr>
          <w:color w:val="231F20"/>
          <w:w w:val="110"/>
          <w:sz w:val="20"/>
        </w:rPr>
        <w:t>comercial</w:t>
      </w:r>
      <w:r>
        <w:rPr>
          <w:color w:val="231F20"/>
          <w:spacing w:val="-6"/>
          <w:w w:val="110"/>
          <w:sz w:val="20"/>
        </w:rPr>
        <w:t> </w:t>
      </w:r>
      <w:r>
        <w:rPr>
          <w:color w:val="231F20"/>
          <w:spacing w:val="3"/>
          <w:w w:val="110"/>
          <w:sz w:val="20"/>
        </w:rPr>
        <w:t>sufriría,</w:t>
      </w:r>
      <w:r>
        <w:rPr>
          <w:color w:val="231F20"/>
          <w:spacing w:val="-6"/>
          <w:w w:val="110"/>
          <w:sz w:val="20"/>
        </w:rPr>
        <w:t> </w:t>
      </w:r>
      <w:r>
        <w:rPr>
          <w:color w:val="231F20"/>
          <w:w w:val="110"/>
          <w:sz w:val="20"/>
        </w:rPr>
        <w:t>en</w:t>
      </w:r>
      <w:r>
        <w:rPr>
          <w:color w:val="231F20"/>
          <w:spacing w:val="-6"/>
          <w:w w:val="110"/>
          <w:sz w:val="20"/>
        </w:rPr>
        <w:t> </w:t>
      </w:r>
      <w:r>
        <w:rPr>
          <w:color w:val="231F20"/>
          <w:w w:val="110"/>
          <w:sz w:val="20"/>
        </w:rPr>
        <w:t>lo</w:t>
      </w:r>
      <w:r>
        <w:rPr>
          <w:color w:val="231F20"/>
          <w:spacing w:val="-6"/>
          <w:w w:val="110"/>
          <w:sz w:val="20"/>
        </w:rPr>
        <w:t> </w:t>
      </w:r>
      <w:r>
        <w:rPr>
          <w:color w:val="231F20"/>
          <w:w w:val="110"/>
          <w:sz w:val="20"/>
        </w:rPr>
        <w:t>inmediato,</w:t>
      </w:r>
      <w:r>
        <w:rPr>
          <w:color w:val="231F20"/>
          <w:spacing w:val="-6"/>
          <w:w w:val="110"/>
          <w:sz w:val="20"/>
        </w:rPr>
        <w:t> </w:t>
      </w:r>
      <w:r>
        <w:rPr>
          <w:color w:val="231F20"/>
          <w:w w:val="110"/>
          <w:sz w:val="20"/>
        </w:rPr>
        <w:t>una</w:t>
      </w:r>
      <w:r>
        <w:rPr>
          <w:color w:val="231F20"/>
          <w:spacing w:val="-6"/>
          <w:w w:val="110"/>
          <w:sz w:val="20"/>
        </w:rPr>
        <w:t> </w:t>
      </w:r>
      <w:r>
        <w:rPr>
          <w:color w:val="231F20"/>
          <w:w w:val="110"/>
          <w:sz w:val="20"/>
        </w:rPr>
        <w:t>profunda</w:t>
      </w:r>
      <w:r>
        <w:rPr>
          <w:color w:val="231F20"/>
          <w:spacing w:val="-6"/>
          <w:w w:val="110"/>
          <w:sz w:val="20"/>
        </w:rPr>
        <w:t> </w:t>
      </w:r>
      <w:r>
        <w:rPr>
          <w:color w:val="231F20"/>
          <w:w w:val="110"/>
          <w:sz w:val="20"/>
        </w:rPr>
        <w:t>metamor- fosis de maduración que </w:t>
      </w:r>
      <w:r>
        <w:rPr>
          <w:color w:val="231F20"/>
          <w:spacing w:val="2"/>
          <w:w w:val="110"/>
          <w:sz w:val="20"/>
        </w:rPr>
        <w:t>las </w:t>
      </w:r>
      <w:r>
        <w:rPr>
          <w:color w:val="231F20"/>
          <w:w w:val="110"/>
          <w:sz w:val="20"/>
        </w:rPr>
        <w:t>situaría en su justo lugar en el ciclo reproductivo empresarial, como uno </w:t>
      </w:r>
      <w:r>
        <w:rPr>
          <w:color w:val="231F20"/>
          <w:spacing w:val="2"/>
          <w:w w:val="110"/>
          <w:sz w:val="20"/>
        </w:rPr>
        <w:t>más </w:t>
      </w:r>
      <w:r>
        <w:rPr>
          <w:color w:val="231F20"/>
          <w:w w:val="110"/>
          <w:sz w:val="20"/>
        </w:rPr>
        <w:t>entre los diversos fac- tores</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gastos</w:t>
      </w:r>
      <w:r>
        <w:rPr>
          <w:color w:val="231F20"/>
          <w:spacing w:val="-15"/>
          <w:w w:val="110"/>
          <w:sz w:val="20"/>
        </w:rPr>
        <w:t> </w:t>
      </w:r>
      <w:r>
        <w:rPr>
          <w:color w:val="231F20"/>
          <w:w w:val="110"/>
          <w:sz w:val="20"/>
        </w:rPr>
        <w:t>e</w:t>
      </w:r>
      <w:r>
        <w:rPr>
          <w:color w:val="231F20"/>
          <w:spacing w:val="-15"/>
          <w:w w:val="110"/>
          <w:sz w:val="20"/>
        </w:rPr>
        <w:t> </w:t>
      </w:r>
      <w:r>
        <w:rPr>
          <w:color w:val="231F20"/>
          <w:w w:val="110"/>
          <w:sz w:val="20"/>
        </w:rPr>
        <w:t>inversiones.</w:t>
      </w:r>
      <w:r>
        <w:rPr>
          <w:color w:val="231F20"/>
          <w:spacing w:val="-15"/>
          <w:w w:val="110"/>
          <w:sz w:val="20"/>
        </w:rPr>
        <w:t> </w:t>
      </w:r>
      <w:r>
        <w:rPr>
          <w:color w:val="231F20"/>
          <w:w w:val="110"/>
          <w:sz w:val="20"/>
        </w:rPr>
        <w:t>Así,</w:t>
      </w:r>
      <w:r>
        <w:rPr>
          <w:color w:val="231F20"/>
          <w:spacing w:val="-15"/>
          <w:w w:val="110"/>
          <w:sz w:val="20"/>
        </w:rPr>
        <w:t> </w:t>
      </w:r>
      <w:r>
        <w:rPr>
          <w:color w:val="231F20"/>
          <w:w w:val="110"/>
          <w:sz w:val="20"/>
        </w:rPr>
        <w:t>por</w:t>
      </w:r>
      <w:r>
        <w:rPr>
          <w:color w:val="231F20"/>
          <w:spacing w:val="-15"/>
          <w:w w:val="110"/>
          <w:sz w:val="20"/>
        </w:rPr>
        <w:t> </w:t>
      </w:r>
      <w:r>
        <w:rPr>
          <w:color w:val="231F20"/>
          <w:w w:val="110"/>
          <w:sz w:val="20"/>
        </w:rPr>
        <w:t>ejemplo,</w:t>
      </w:r>
      <w:r>
        <w:rPr>
          <w:color w:val="231F20"/>
          <w:spacing w:val="-15"/>
          <w:w w:val="110"/>
          <w:sz w:val="20"/>
        </w:rPr>
        <w:t> </w:t>
      </w:r>
      <w:r>
        <w:rPr>
          <w:color w:val="231F20"/>
          <w:spacing w:val="2"/>
          <w:w w:val="110"/>
          <w:sz w:val="20"/>
        </w:rPr>
        <w:t>las</w:t>
      </w:r>
      <w:r>
        <w:rPr>
          <w:color w:val="231F20"/>
          <w:spacing w:val="-15"/>
          <w:w w:val="110"/>
          <w:sz w:val="20"/>
        </w:rPr>
        <w:t> </w:t>
      </w:r>
      <w:r>
        <w:rPr>
          <w:color w:val="231F20"/>
          <w:w w:val="110"/>
          <w:sz w:val="20"/>
        </w:rPr>
        <w:t>incertidumbres acaecidas durante la recesión a </w:t>
      </w:r>
      <w:r>
        <w:rPr>
          <w:color w:val="231F20"/>
          <w:spacing w:val="3"/>
          <w:w w:val="110"/>
          <w:sz w:val="20"/>
        </w:rPr>
        <w:t>partir </w:t>
      </w:r>
      <w:r>
        <w:rPr>
          <w:color w:val="231F20"/>
          <w:w w:val="110"/>
          <w:sz w:val="20"/>
        </w:rPr>
        <w:t>del 2001, con el retorno de </w:t>
      </w:r>
      <w:r>
        <w:rPr>
          <w:color w:val="231F20"/>
          <w:spacing w:val="2"/>
          <w:w w:val="110"/>
          <w:sz w:val="20"/>
        </w:rPr>
        <w:t>las </w:t>
      </w:r>
      <w:r>
        <w:rPr>
          <w:color w:val="231F20"/>
          <w:w w:val="110"/>
          <w:sz w:val="20"/>
        </w:rPr>
        <w:t>inversiones </w:t>
      </w:r>
      <w:r>
        <w:rPr>
          <w:color w:val="231F20"/>
          <w:spacing w:val="2"/>
          <w:w w:val="110"/>
          <w:sz w:val="20"/>
        </w:rPr>
        <w:t>realizadas </w:t>
      </w:r>
      <w:r>
        <w:rPr>
          <w:color w:val="231F20"/>
          <w:w w:val="110"/>
          <w:sz w:val="20"/>
        </w:rPr>
        <w:t>en esta esfera, indicarían el </w:t>
      </w:r>
      <w:r>
        <w:rPr>
          <w:color w:val="231F20"/>
          <w:spacing w:val="4"/>
          <w:w w:val="110"/>
          <w:sz w:val="20"/>
        </w:rPr>
        <w:t>fin </w:t>
      </w:r>
      <w:r>
        <w:rPr>
          <w:color w:val="231F20"/>
          <w:w w:val="110"/>
          <w:sz w:val="20"/>
        </w:rPr>
        <w:t>de   </w:t>
      </w:r>
      <w:r>
        <w:rPr>
          <w:color w:val="231F20"/>
          <w:spacing w:val="24"/>
          <w:w w:val="110"/>
          <w:sz w:val="20"/>
        </w:rPr>
        <w:t> </w:t>
      </w:r>
      <w:r>
        <w:rPr>
          <w:color w:val="231F20"/>
          <w:w w:val="110"/>
          <w:sz w:val="20"/>
        </w:rPr>
        <w:t>la</w:t>
      </w:r>
    </w:p>
    <w:p>
      <w:pPr>
        <w:spacing w:after="0" w:line="259" w:lineRule="auto"/>
        <w:jc w:val="both"/>
        <w:rPr>
          <w:sz w:val="20"/>
        </w:rPr>
        <w:sectPr>
          <w:pgSz w:w="7640" w:h="11900"/>
          <w:pgMar w:header="676" w:footer="0" w:top="860" w:bottom="280" w:left="660" w:right="760"/>
        </w:sectPr>
      </w:pPr>
    </w:p>
    <w:p>
      <w:pPr>
        <w:pStyle w:val="BodyText"/>
        <w:spacing w:line="259" w:lineRule="auto" w:before="159"/>
        <w:ind w:left="407" w:right="119"/>
        <w:jc w:val="both"/>
      </w:pPr>
      <w:r>
        <w:rPr>
          <w:rFonts w:ascii="Cambria" w:hAnsi="Cambria"/>
          <w:i/>
          <w:color w:val="231F20"/>
          <w:w w:val="110"/>
        </w:rPr>
        <w:t>psicosis juvenil </w:t>
      </w:r>
      <w:r>
        <w:rPr>
          <w:color w:val="231F20"/>
          <w:w w:val="110"/>
        </w:rPr>
        <w:t>de los usuarios de </w:t>
      </w:r>
      <w:r>
        <w:rPr>
          <w:color w:val="231F20"/>
          <w:spacing w:val="2"/>
          <w:w w:val="110"/>
        </w:rPr>
        <w:t>estas </w:t>
      </w:r>
      <w:r>
        <w:rPr>
          <w:color w:val="231F20"/>
          <w:w w:val="110"/>
        </w:rPr>
        <w:t>tecnologías por competir </w:t>
      </w:r>
      <w:r>
        <w:rPr>
          <w:color w:val="231F20"/>
          <w:spacing w:val="2"/>
          <w:w w:val="110"/>
        </w:rPr>
        <w:t>para</w:t>
      </w:r>
      <w:r>
        <w:rPr>
          <w:color w:val="231F20"/>
          <w:spacing w:val="-10"/>
          <w:w w:val="110"/>
        </w:rPr>
        <w:t> </w:t>
      </w:r>
      <w:r>
        <w:rPr>
          <w:color w:val="231F20"/>
          <w:w w:val="110"/>
        </w:rPr>
        <w:t>mantenerse</w:t>
      </w:r>
      <w:r>
        <w:rPr>
          <w:color w:val="231F20"/>
          <w:spacing w:val="-10"/>
          <w:w w:val="110"/>
        </w:rPr>
        <w:t> </w:t>
      </w:r>
      <w:r>
        <w:rPr>
          <w:color w:val="231F20"/>
          <w:spacing w:val="2"/>
          <w:w w:val="110"/>
        </w:rPr>
        <w:t>al</w:t>
      </w:r>
      <w:r>
        <w:rPr>
          <w:color w:val="231F20"/>
          <w:spacing w:val="-10"/>
          <w:w w:val="110"/>
        </w:rPr>
        <w:t> </w:t>
      </w:r>
      <w:r>
        <w:rPr>
          <w:color w:val="231F20"/>
          <w:w w:val="110"/>
        </w:rPr>
        <w:t>día</w:t>
      </w:r>
      <w:r>
        <w:rPr>
          <w:color w:val="231F20"/>
          <w:spacing w:val="-10"/>
          <w:w w:val="110"/>
        </w:rPr>
        <w:t> </w:t>
      </w:r>
      <w:r>
        <w:rPr>
          <w:color w:val="231F20"/>
          <w:w w:val="110"/>
        </w:rPr>
        <w:t>mediante</w:t>
      </w:r>
      <w:r>
        <w:rPr>
          <w:color w:val="231F20"/>
          <w:spacing w:val="-10"/>
          <w:w w:val="110"/>
        </w:rPr>
        <w:t> </w:t>
      </w:r>
      <w:r>
        <w:rPr>
          <w:color w:val="231F20"/>
          <w:spacing w:val="2"/>
          <w:w w:val="110"/>
        </w:rPr>
        <w:t>las</w:t>
      </w:r>
      <w:r>
        <w:rPr>
          <w:color w:val="231F20"/>
          <w:spacing w:val="-10"/>
          <w:w w:val="110"/>
        </w:rPr>
        <w:t> </w:t>
      </w:r>
      <w:r>
        <w:rPr>
          <w:color w:val="231F20"/>
          <w:w w:val="110"/>
        </w:rPr>
        <w:t>adquisiciones</w:t>
      </w:r>
      <w:r>
        <w:rPr>
          <w:color w:val="231F20"/>
          <w:spacing w:val="-10"/>
          <w:w w:val="110"/>
        </w:rPr>
        <w:t> </w:t>
      </w:r>
      <w:r>
        <w:rPr>
          <w:color w:val="231F20"/>
          <w:w w:val="110"/>
        </w:rPr>
        <w:t>y</w:t>
      </w:r>
      <w:r>
        <w:rPr>
          <w:color w:val="231F20"/>
          <w:spacing w:val="-10"/>
          <w:w w:val="110"/>
        </w:rPr>
        <w:t> </w:t>
      </w:r>
      <w:r>
        <w:rPr>
          <w:color w:val="231F20"/>
          <w:w w:val="110"/>
        </w:rPr>
        <w:t>sustituciones sucesivas</w:t>
      </w:r>
      <w:r>
        <w:rPr>
          <w:color w:val="231F20"/>
          <w:spacing w:val="-10"/>
          <w:w w:val="110"/>
        </w:rPr>
        <w:t> </w:t>
      </w:r>
      <w:r>
        <w:rPr>
          <w:color w:val="231F20"/>
          <w:w w:val="110"/>
        </w:rPr>
        <w:t>de</w:t>
      </w:r>
      <w:r>
        <w:rPr>
          <w:color w:val="231F20"/>
          <w:spacing w:val="-10"/>
          <w:w w:val="110"/>
        </w:rPr>
        <w:t> </w:t>
      </w:r>
      <w:r>
        <w:rPr>
          <w:color w:val="231F20"/>
          <w:w w:val="110"/>
        </w:rPr>
        <w:t>sistemas</w:t>
      </w:r>
      <w:r>
        <w:rPr>
          <w:color w:val="231F20"/>
          <w:spacing w:val="-10"/>
          <w:w w:val="110"/>
        </w:rPr>
        <w:t> </w:t>
      </w:r>
      <w:r>
        <w:rPr>
          <w:color w:val="231F20"/>
          <w:w w:val="110"/>
        </w:rPr>
        <w:t>integrales</w:t>
      </w:r>
      <w:r>
        <w:rPr>
          <w:color w:val="231F20"/>
          <w:spacing w:val="-10"/>
          <w:w w:val="110"/>
        </w:rPr>
        <w:t> </w:t>
      </w:r>
      <w:r>
        <w:rPr>
          <w:color w:val="231F20"/>
          <w:spacing w:val="-5"/>
          <w:w w:val="110"/>
        </w:rPr>
        <w:t>y,</w:t>
      </w:r>
      <w:r>
        <w:rPr>
          <w:color w:val="231F20"/>
          <w:spacing w:val="-10"/>
          <w:w w:val="110"/>
        </w:rPr>
        <w:t> </w:t>
      </w:r>
      <w:r>
        <w:rPr>
          <w:color w:val="231F20"/>
          <w:w w:val="110"/>
        </w:rPr>
        <w:t>en</w:t>
      </w:r>
      <w:r>
        <w:rPr>
          <w:color w:val="231F20"/>
          <w:spacing w:val="-10"/>
          <w:w w:val="110"/>
        </w:rPr>
        <w:t> </w:t>
      </w:r>
      <w:r>
        <w:rPr>
          <w:color w:val="231F20"/>
          <w:w w:val="110"/>
        </w:rPr>
        <w:t>consecuencia,</w:t>
      </w:r>
      <w:r>
        <w:rPr>
          <w:color w:val="231F20"/>
          <w:spacing w:val="-10"/>
          <w:w w:val="110"/>
        </w:rPr>
        <w:t> </w:t>
      </w:r>
      <w:r>
        <w:rPr>
          <w:color w:val="231F20"/>
          <w:spacing w:val="2"/>
          <w:w w:val="110"/>
        </w:rPr>
        <w:t>dar</w:t>
      </w:r>
      <w:r>
        <w:rPr>
          <w:color w:val="231F20"/>
          <w:spacing w:val="-10"/>
          <w:w w:val="110"/>
        </w:rPr>
        <w:t> </w:t>
      </w:r>
      <w:r>
        <w:rPr>
          <w:color w:val="231F20"/>
          <w:w w:val="110"/>
        </w:rPr>
        <w:t>paso</w:t>
      </w:r>
      <w:r>
        <w:rPr>
          <w:color w:val="231F20"/>
          <w:spacing w:val="-10"/>
          <w:w w:val="110"/>
        </w:rPr>
        <w:t> </w:t>
      </w:r>
      <w:r>
        <w:rPr>
          <w:color w:val="231F20"/>
          <w:w w:val="110"/>
        </w:rPr>
        <w:t>a</w:t>
      </w:r>
      <w:r>
        <w:rPr>
          <w:color w:val="231F20"/>
          <w:spacing w:val="-10"/>
          <w:w w:val="110"/>
        </w:rPr>
        <w:t> </w:t>
      </w:r>
      <w:r>
        <w:rPr>
          <w:color w:val="231F20"/>
          <w:w w:val="110"/>
        </w:rPr>
        <w:t>un ritmo de </w:t>
      </w:r>
      <w:r>
        <w:rPr>
          <w:rFonts w:ascii="Cambria" w:hAnsi="Cambria"/>
          <w:i/>
          <w:color w:val="231F20"/>
          <w:w w:val="110"/>
        </w:rPr>
        <w:t>afinamiento </w:t>
      </w:r>
      <w:r>
        <w:rPr>
          <w:color w:val="231F20"/>
          <w:w w:val="110"/>
        </w:rPr>
        <w:t>de lo instalado, </w:t>
      </w:r>
      <w:r>
        <w:rPr>
          <w:color w:val="231F20"/>
          <w:spacing w:val="2"/>
          <w:w w:val="110"/>
        </w:rPr>
        <w:t>caso </w:t>
      </w:r>
      <w:r>
        <w:rPr>
          <w:color w:val="231F20"/>
          <w:w w:val="110"/>
        </w:rPr>
        <w:t>a caso, acorde a lo </w:t>
      </w:r>
      <w:r>
        <w:rPr>
          <w:color w:val="231F20"/>
          <w:spacing w:val="4"/>
          <w:w w:val="110"/>
        </w:rPr>
        <w:t>fi- </w:t>
      </w:r>
      <w:r>
        <w:rPr>
          <w:color w:val="231F20"/>
          <w:w w:val="110"/>
        </w:rPr>
        <w:t>nancieramente óptimo </w:t>
      </w:r>
      <w:r>
        <w:rPr>
          <w:color w:val="231F20"/>
          <w:spacing w:val="2"/>
          <w:w w:val="110"/>
        </w:rPr>
        <w:t>para </w:t>
      </w:r>
      <w:r>
        <w:rPr>
          <w:color w:val="231F20"/>
          <w:w w:val="110"/>
        </w:rPr>
        <w:t>cada empresa o servicio público en específico. Del lado de la oferta, </w:t>
      </w:r>
      <w:r>
        <w:rPr>
          <w:color w:val="231F20"/>
          <w:spacing w:val="2"/>
          <w:w w:val="110"/>
        </w:rPr>
        <w:t>significaría </w:t>
      </w:r>
      <w:r>
        <w:rPr>
          <w:color w:val="231F20"/>
          <w:w w:val="110"/>
        </w:rPr>
        <w:t>que los vendedores no</w:t>
      </w:r>
      <w:r>
        <w:rPr>
          <w:color w:val="231F20"/>
          <w:spacing w:val="-8"/>
          <w:w w:val="110"/>
        </w:rPr>
        <w:t> </w:t>
      </w:r>
      <w:r>
        <w:rPr>
          <w:color w:val="231F20"/>
          <w:w w:val="110"/>
        </w:rPr>
        <w:t>dispondrían</w:t>
      </w:r>
      <w:r>
        <w:rPr>
          <w:color w:val="231F20"/>
          <w:spacing w:val="-8"/>
          <w:w w:val="110"/>
        </w:rPr>
        <w:t> </w:t>
      </w:r>
      <w:r>
        <w:rPr>
          <w:color w:val="231F20"/>
          <w:spacing w:val="2"/>
          <w:w w:val="110"/>
        </w:rPr>
        <w:t>más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multimillonarios</w:t>
      </w:r>
      <w:r>
        <w:rPr>
          <w:color w:val="231F20"/>
          <w:spacing w:val="-8"/>
          <w:w w:val="110"/>
        </w:rPr>
        <w:t> </w:t>
      </w:r>
      <w:r>
        <w:rPr>
          <w:color w:val="231F20"/>
          <w:w w:val="110"/>
        </w:rPr>
        <w:t>contratos</w:t>
      </w:r>
      <w:r>
        <w:rPr>
          <w:color w:val="231F20"/>
          <w:spacing w:val="-8"/>
          <w:w w:val="110"/>
        </w:rPr>
        <w:t> </w:t>
      </w:r>
      <w:r>
        <w:rPr>
          <w:color w:val="231F20"/>
          <w:w w:val="110"/>
        </w:rPr>
        <w:t>de</w:t>
      </w:r>
      <w:r>
        <w:rPr>
          <w:color w:val="231F20"/>
          <w:spacing w:val="-8"/>
          <w:w w:val="110"/>
        </w:rPr>
        <w:t> </w:t>
      </w:r>
      <w:r>
        <w:rPr>
          <w:color w:val="231F20"/>
          <w:w w:val="110"/>
        </w:rPr>
        <w:t>sistemas integrales ya que, del lado de la demanda, </w:t>
      </w:r>
      <w:r>
        <w:rPr>
          <w:color w:val="231F20"/>
          <w:spacing w:val="2"/>
          <w:w w:val="110"/>
        </w:rPr>
        <w:t>las </w:t>
      </w:r>
      <w:r>
        <w:rPr>
          <w:color w:val="231F20"/>
          <w:w w:val="110"/>
        </w:rPr>
        <w:t>compañías prefe- </w:t>
      </w:r>
      <w:r>
        <w:rPr>
          <w:color w:val="231F20"/>
          <w:spacing w:val="2"/>
          <w:w w:val="110"/>
        </w:rPr>
        <w:t>rirían, </w:t>
      </w:r>
      <w:r>
        <w:rPr>
          <w:color w:val="231F20"/>
          <w:w w:val="110"/>
        </w:rPr>
        <w:t>en lugar de la competencia en la adquisición de nuevo hardware</w:t>
      </w:r>
      <w:r>
        <w:rPr>
          <w:color w:val="231F20"/>
          <w:spacing w:val="-19"/>
          <w:w w:val="110"/>
        </w:rPr>
        <w:t> </w:t>
      </w:r>
      <w:r>
        <w:rPr>
          <w:color w:val="231F20"/>
          <w:w w:val="110"/>
        </w:rPr>
        <w:t>y</w:t>
      </w:r>
      <w:r>
        <w:rPr>
          <w:color w:val="231F20"/>
          <w:spacing w:val="-19"/>
          <w:w w:val="110"/>
        </w:rPr>
        <w:t> </w:t>
      </w:r>
      <w:r>
        <w:rPr>
          <w:color w:val="231F20"/>
          <w:spacing w:val="2"/>
          <w:w w:val="110"/>
        </w:rPr>
        <w:t>software</w:t>
      </w:r>
      <w:r>
        <w:rPr>
          <w:color w:val="231F20"/>
          <w:spacing w:val="-19"/>
          <w:w w:val="110"/>
        </w:rPr>
        <w:t> </w:t>
      </w:r>
      <w:r>
        <w:rPr>
          <w:color w:val="231F20"/>
          <w:spacing w:val="2"/>
          <w:w w:val="110"/>
        </w:rPr>
        <w:t>para</w:t>
      </w:r>
      <w:r>
        <w:rPr>
          <w:color w:val="231F20"/>
          <w:spacing w:val="-19"/>
          <w:w w:val="110"/>
        </w:rPr>
        <w:t> </w:t>
      </w:r>
      <w:r>
        <w:rPr>
          <w:color w:val="231F20"/>
          <w:w w:val="110"/>
        </w:rPr>
        <w:t>sus</w:t>
      </w:r>
      <w:r>
        <w:rPr>
          <w:color w:val="231F20"/>
          <w:spacing w:val="-19"/>
          <w:w w:val="110"/>
        </w:rPr>
        <w:t> </w:t>
      </w:r>
      <w:r>
        <w:rPr>
          <w:rFonts w:ascii="Cambria" w:hAnsi="Cambria"/>
          <w:i/>
          <w:color w:val="231F20"/>
          <w:w w:val="110"/>
        </w:rPr>
        <w:t>e-business</w:t>
      </w:r>
      <w:r>
        <w:rPr>
          <w:color w:val="231F20"/>
          <w:w w:val="110"/>
        </w:rPr>
        <w:t>,</w:t>
      </w:r>
      <w:r>
        <w:rPr>
          <w:color w:val="231F20"/>
          <w:spacing w:val="-19"/>
          <w:w w:val="110"/>
        </w:rPr>
        <w:t> </w:t>
      </w:r>
      <w:r>
        <w:rPr>
          <w:color w:val="231F20"/>
          <w:w w:val="110"/>
        </w:rPr>
        <w:t>el</w:t>
      </w:r>
      <w:r>
        <w:rPr>
          <w:color w:val="231F20"/>
          <w:spacing w:val="-19"/>
          <w:w w:val="110"/>
        </w:rPr>
        <w:t> </w:t>
      </w:r>
      <w:r>
        <w:rPr>
          <w:color w:val="231F20"/>
          <w:w w:val="110"/>
        </w:rPr>
        <w:t>acometimiento</w:t>
      </w:r>
      <w:r>
        <w:rPr>
          <w:color w:val="231F20"/>
          <w:spacing w:val="-19"/>
          <w:w w:val="110"/>
        </w:rPr>
        <w:t> </w:t>
      </w:r>
      <w:r>
        <w:rPr>
          <w:color w:val="231F20"/>
          <w:w w:val="110"/>
        </w:rPr>
        <w:t>de</w:t>
      </w:r>
      <w:r>
        <w:rPr>
          <w:color w:val="231F20"/>
          <w:spacing w:val="-19"/>
          <w:w w:val="110"/>
        </w:rPr>
        <w:t> </w:t>
      </w:r>
      <w:r>
        <w:rPr>
          <w:color w:val="231F20"/>
          <w:w w:val="110"/>
        </w:rPr>
        <w:t>me- </w:t>
      </w:r>
      <w:r>
        <w:rPr>
          <w:color w:val="231F20"/>
          <w:spacing w:val="2"/>
          <w:w w:val="110"/>
        </w:rPr>
        <w:t>didas </w:t>
      </w:r>
      <w:r>
        <w:rPr>
          <w:color w:val="231F20"/>
          <w:w w:val="110"/>
        </w:rPr>
        <w:t>que disminuyeran sus costos de operación, incrementaran la </w:t>
      </w:r>
      <w:r>
        <w:rPr>
          <w:color w:val="231F20"/>
          <w:spacing w:val="2"/>
          <w:w w:val="110"/>
        </w:rPr>
        <w:t>seguridad </w:t>
      </w:r>
      <w:r>
        <w:rPr>
          <w:color w:val="231F20"/>
          <w:w w:val="110"/>
        </w:rPr>
        <w:t>y que se </w:t>
      </w:r>
      <w:r>
        <w:rPr>
          <w:color w:val="231F20"/>
          <w:spacing w:val="2"/>
          <w:w w:val="110"/>
        </w:rPr>
        <w:t>integraran </w:t>
      </w:r>
      <w:r>
        <w:rPr>
          <w:color w:val="231F20"/>
          <w:w w:val="110"/>
        </w:rPr>
        <w:t>a </w:t>
      </w:r>
      <w:r>
        <w:rPr>
          <w:color w:val="231F20"/>
          <w:spacing w:val="2"/>
          <w:w w:val="110"/>
        </w:rPr>
        <w:t>las </w:t>
      </w:r>
      <w:r>
        <w:rPr>
          <w:color w:val="231F20"/>
          <w:w w:val="110"/>
        </w:rPr>
        <w:t>aplicaciones ya</w:t>
      </w:r>
      <w:r>
        <w:rPr>
          <w:color w:val="231F20"/>
          <w:spacing w:val="9"/>
          <w:w w:val="110"/>
        </w:rPr>
        <w:t> </w:t>
      </w:r>
      <w:r>
        <w:rPr>
          <w:color w:val="231F20"/>
          <w:w w:val="110"/>
        </w:rPr>
        <w:t>existentes.</w:t>
      </w:r>
    </w:p>
    <w:p>
      <w:pPr>
        <w:pStyle w:val="ListParagraph"/>
        <w:numPr>
          <w:ilvl w:val="0"/>
          <w:numId w:val="2"/>
        </w:numPr>
        <w:tabs>
          <w:tab w:pos="408" w:val="left" w:leader="none"/>
        </w:tabs>
        <w:spacing w:line="259" w:lineRule="auto" w:before="2" w:after="0"/>
        <w:ind w:left="407" w:right="117" w:hanging="287"/>
        <w:jc w:val="both"/>
        <w:rPr>
          <w:sz w:val="20"/>
        </w:rPr>
      </w:pPr>
      <w:r>
        <w:rPr>
          <w:color w:val="231F20"/>
          <w:w w:val="105"/>
          <w:sz w:val="20"/>
        </w:rPr>
        <w:t>Con relación </w:t>
      </w:r>
      <w:r>
        <w:rPr>
          <w:color w:val="231F20"/>
          <w:spacing w:val="2"/>
          <w:w w:val="105"/>
          <w:sz w:val="20"/>
        </w:rPr>
        <w:t>al discurso </w:t>
      </w:r>
      <w:r>
        <w:rPr>
          <w:color w:val="231F20"/>
          <w:w w:val="105"/>
          <w:sz w:val="20"/>
        </w:rPr>
        <w:t>desde Estados Unidos acerca de la nue-   </w:t>
      </w:r>
      <w:r>
        <w:rPr>
          <w:color w:val="231F20"/>
          <w:spacing w:val="2"/>
          <w:w w:val="105"/>
          <w:sz w:val="20"/>
        </w:rPr>
        <w:t>va </w:t>
      </w:r>
      <w:r>
        <w:rPr>
          <w:color w:val="231F20"/>
          <w:w w:val="105"/>
          <w:sz w:val="20"/>
        </w:rPr>
        <w:t>economía como condición </w:t>
      </w:r>
      <w:r>
        <w:rPr>
          <w:rFonts w:ascii="Cambria" w:hAnsi="Cambria"/>
          <w:i/>
          <w:color w:val="231F20"/>
          <w:w w:val="105"/>
          <w:sz w:val="20"/>
        </w:rPr>
        <w:t>sine qua non </w:t>
      </w:r>
      <w:r>
        <w:rPr>
          <w:color w:val="231F20"/>
          <w:spacing w:val="2"/>
          <w:w w:val="105"/>
          <w:sz w:val="20"/>
        </w:rPr>
        <w:t>para </w:t>
      </w:r>
      <w:r>
        <w:rPr>
          <w:color w:val="231F20"/>
          <w:w w:val="105"/>
          <w:sz w:val="20"/>
        </w:rPr>
        <w:t>la inserción com- petitiva de los demás países a la globalización, se ha observado cómo los países de la Unión Europea asumieron el reto con crea- </w:t>
      </w:r>
      <w:r>
        <w:rPr>
          <w:color w:val="231F20"/>
          <w:spacing w:val="3"/>
          <w:w w:val="105"/>
          <w:sz w:val="20"/>
        </w:rPr>
        <w:t>tividad, </w:t>
      </w:r>
      <w:r>
        <w:rPr>
          <w:color w:val="231F20"/>
          <w:spacing w:val="2"/>
          <w:w w:val="105"/>
          <w:sz w:val="20"/>
        </w:rPr>
        <w:t>reflejándola </w:t>
      </w:r>
      <w:r>
        <w:rPr>
          <w:color w:val="231F20"/>
          <w:w w:val="105"/>
          <w:sz w:val="20"/>
        </w:rPr>
        <w:t>en </w:t>
      </w:r>
      <w:r>
        <w:rPr>
          <w:color w:val="231F20"/>
          <w:spacing w:val="2"/>
          <w:w w:val="105"/>
          <w:sz w:val="20"/>
        </w:rPr>
        <w:t>sus políticas </w:t>
      </w:r>
      <w:r>
        <w:rPr>
          <w:color w:val="231F20"/>
          <w:spacing w:val="3"/>
          <w:w w:val="105"/>
          <w:sz w:val="20"/>
        </w:rPr>
        <w:t>integradas </w:t>
      </w:r>
      <w:r>
        <w:rPr>
          <w:color w:val="231F20"/>
          <w:w w:val="105"/>
          <w:sz w:val="20"/>
        </w:rPr>
        <w:t>de </w:t>
      </w:r>
      <w:r>
        <w:rPr>
          <w:color w:val="231F20"/>
          <w:spacing w:val="2"/>
          <w:w w:val="105"/>
          <w:sz w:val="20"/>
        </w:rPr>
        <w:t>desarrollo </w:t>
      </w:r>
      <w:r>
        <w:rPr>
          <w:color w:val="231F20"/>
          <w:w w:val="105"/>
          <w:sz w:val="20"/>
        </w:rPr>
        <w:t>económico-social y de competitividad sistémica en su justa medi- da como un factor imprescindible, de primer orden, pero ni re- motamente  </w:t>
      </w:r>
      <w:r>
        <w:rPr>
          <w:color w:val="231F20"/>
          <w:spacing w:val="5"/>
          <w:w w:val="105"/>
          <w:sz w:val="20"/>
        </w:rPr>
        <w:t> </w:t>
      </w:r>
      <w:r>
        <w:rPr>
          <w:color w:val="231F20"/>
          <w:w w:val="105"/>
          <w:sz w:val="20"/>
        </w:rPr>
        <w:t>suficiente.</w:t>
      </w:r>
    </w:p>
    <w:p>
      <w:pPr>
        <w:pStyle w:val="ListParagraph"/>
        <w:numPr>
          <w:ilvl w:val="0"/>
          <w:numId w:val="2"/>
        </w:numPr>
        <w:tabs>
          <w:tab w:pos="408" w:val="left" w:leader="none"/>
        </w:tabs>
        <w:spacing w:line="259" w:lineRule="auto" w:before="2" w:after="0"/>
        <w:ind w:left="407" w:right="117" w:hanging="287"/>
        <w:jc w:val="both"/>
        <w:rPr>
          <w:sz w:val="20"/>
        </w:rPr>
      </w:pPr>
      <w:r>
        <w:rPr>
          <w:color w:val="231F20"/>
          <w:w w:val="110"/>
          <w:sz w:val="20"/>
        </w:rPr>
        <w:t>Otro sería </w:t>
      </w:r>
      <w:r>
        <w:rPr>
          <w:color w:val="231F20"/>
          <w:spacing w:val="-4"/>
          <w:w w:val="110"/>
          <w:sz w:val="20"/>
        </w:rPr>
        <w:t>el </w:t>
      </w:r>
      <w:r>
        <w:rPr>
          <w:color w:val="231F20"/>
          <w:w w:val="110"/>
          <w:sz w:val="20"/>
        </w:rPr>
        <w:t>caso </w:t>
      </w:r>
      <w:r>
        <w:rPr>
          <w:color w:val="231F20"/>
          <w:spacing w:val="-3"/>
          <w:w w:val="110"/>
          <w:sz w:val="20"/>
        </w:rPr>
        <w:t>de los </w:t>
      </w:r>
      <w:r>
        <w:rPr>
          <w:color w:val="231F20"/>
          <w:spacing w:val="-4"/>
          <w:w w:val="110"/>
          <w:sz w:val="20"/>
        </w:rPr>
        <w:t>gobiernos </w:t>
      </w:r>
      <w:r>
        <w:rPr>
          <w:color w:val="231F20"/>
          <w:spacing w:val="-3"/>
          <w:w w:val="110"/>
          <w:sz w:val="20"/>
        </w:rPr>
        <w:t>latinoamericanos </w:t>
      </w:r>
      <w:r>
        <w:rPr>
          <w:color w:val="231F20"/>
          <w:w w:val="110"/>
          <w:sz w:val="20"/>
        </w:rPr>
        <w:t>aún </w:t>
      </w:r>
      <w:r>
        <w:rPr>
          <w:color w:val="231F20"/>
          <w:spacing w:val="-3"/>
          <w:w w:val="110"/>
          <w:sz w:val="20"/>
        </w:rPr>
        <w:t>bajo </w:t>
      </w:r>
      <w:r>
        <w:rPr>
          <w:color w:val="231F20"/>
          <w:w w:val="110"/>
          <w:sz w:val="20"/>
        </w:rPr>
        <w:t>la </w:t>
      </w:r>
      <w:r>
        <w:rPr>
          <w:color w:val="231F20"/>
          <w:spacing w:val="-4"/>
          <w:w w:val="110"/>
          <w:sz w:val="20"/>
        </w:rPr>
        <w:t>predominante </w:t>
      </w:r>
      <w:r>
        <w:rPr>
          <w:color w:val="231F20"/>
          <w:w w:val="110"/>
          <w:sz w:val="20"/>
        </w:rPr>
        <w:t>égida </w:t>
      </w:r>
      <w:r>
        <w:rPr>
          <w:color w:val="231F20"/>
          <w:spacing w:val="-3"/>
          <w:w w:val="110"/>
          <w:sz w:val="20"/>
        </w:rPr>
        <w:t>neoliberal </w:t>
      </w:r>
      <w:r>
        <w:rPr>
          <w:color w:val="231F20"/>
          <w:spacing w:val="-5"/>
          <w:w w:val="110"/>
          <w:sz w:val="20"/>
        </w:rPr>
        <w:t>que, </w:t>
      </w:r>
      <w:r>
        <w:rPr>
          <w:color w:val="231F20"/>
          <w:w w:val="110"/>
          <w:sz w:val="20"/>
        </w:rPr>
        <w:t>si </w:t>
      </w:r>
      <w:r>
        <w:rPr>
          <w:color w:val="231F20"/>
          <w:spacing w:val="-4"/>
          <w:w w:val="110"/>
          <w:sz w:val="20"/>
        </w:rPr>
        <w:t>bien </w:t>
      </w:r>
      <w:r>
        <w:rPr>
          <w:color w:val="231F20"/>
          <w:spacing w:val="-3"/>
          <w:w w:val="110"/>
          <w:sz w:val="20"/>
        </w:rPr>
        <w:t>en </w:t>
      </w:r>
      <w:r>
        <w:rPr>
          <w:color w:val="231F20"/>
          <w:w w:val="110"/>
          <w:sz w:val="20"/>
        </w:rPr>
        <w:t>crisis, </w:t>
      </w:r>
      <w:r>
        <w:rPr>
          <w:color w:val="231F20"/>
          <w:spacing w:val="-3"/>
          <w:w w:val="110"/>
          <w:sz w:val="20"/>
        </w:rPr>
        <w:t>habían </w:t>
      </w:r>
      <w:r>
        <w:rPr>
          <w:color w:val="231F20"/>
          <w:w w:val="110"/>
          <w:sz w:val="20"/>
        </w:rPr>
        <w:t>asumi- </w:t>
      </w:r>
      <w:r>
        <w:rPr>
          <w:color w:val="231F20"/>
          <w:spacing w:val="-3"/>
          <w:w w:val="110"/>
          <w:sz w:val="20"/>
        </w:rPr>
        <w:t>do de </w:t>
      </w:r>
      <w:r>
        <w:rPr>
          <w:color w:val="231F20"/>
          <w:spacing w:val="-5"/>
          <w:w w:val="110"/>
          <w:sz w:val="20"/>
        </w:rPr>
        <w:t>hecho </w:t>
      </w:r>
      <w:r>
        <w:rPr>
          <w:color w:val="231F20"/>
          <w:w w:val="110"/>
          <w:sz w:val="20"/>
        </w:rPr>
        <w:t>ese discurso </w:t>
      </w:r>
      <w:r>
        <w:rPr>
          <w:color w:val="231F20"/>
          <w:spacing w:val="-5"/>
          <w:w w:val="110"/>
          <w:sz w:val="20"/>
        </w:rPr>
        <w:t>del </w:t>
      </w:r>
      <w:r>
        <w:rPr>
          <w:color w:val="231F20"/>
          <w:spacing w:val="-3"/>
          <w:w w:val="110"/>
          <w:sz w:val="20"/>
        </w:rPr>
        <w:t>Norte en </w:t>
      </w:r>
      <w:r>
        <w:rPr>
          <w:color w:val="231F20"/>
          <w:spacing w:val="-4"/>
          <w:w w:val="110"/>
          <w:sz w:val="20"/>
        </w:rPr>
        <w:t>el sentido </w:t>
      </w:r>
      <w:r>
        <w:rPr>
          <w:color w:val="231F20"/>
          <w:w w:val="110"/>
          <w:sz w:val="20"/>
        </w:rPr>
        <w:t>unilateral </w:t>
      </w:r>
      <w:r>
        <w:rPr>
          <w:color w:val="231F20"/>
          <w:spacing w:val="-3"/>
          <w:w w:val="110"/>
          <w:sz w:val="20"/>
        </w:rPr>
        <w:t>de </w:t>
      </w:r>
      <w:r>
        <w:rPr>
          <w:rFonts w:ascii="Cambria" w:hAnsi="Cambria"/>
          <w:i/>
          <w:color w:val="231F20"/>
          <w:w w:val="110"/>
          <w:sz w:val="20"/>
        </w:rPr>
        <w:t>pa- </w:t>
      </w:r>
      <w:r>
        <w:rPr>
          <w:rFonts w:ascii="Cambria" w:hAnsi="Cambria"/>
          <w:i/>
          <w:color w:val="231F20"/>
          <w:w w:val="110"/>
          <w:sz w:val="20"/>
        </w:rPr>
        <w:t>nacea</w:t>
      </w:r>
      <w:r>
        <w:rPr>
          <w:color w:val="231F20"/>
          <w:w w:val="110"/>
          <w:sz w:val="20"/>
        </w:rPr>
        <w:t>,</w:t>
      </w:r>
      <w:r>
        <w:rPr>
          <w:color w:val="231F20"/>
          <w:spacing w:val="-26"/>
          <w:w w:val="110"/>
          <w:sz w:val="20"/>
        </w:rPr>
        <w:t> </w:t>
      </w:r>
      <w:r>
        <w:rPr>
          <w:color w:val="231F20"/>
          <w:spacing w:val="-4"/>
          <w:w w:val="110"/>
          <w:sz w:val="20"/>
        </w:rPr>
        <w:t>que</w:t>
      </w:r>
      <w:r>
        <w:rPr>
          <w:color w:val="231F20"/>
          <w:spacing w:val="-26"/>
          <w:w w:val="110"/>
          <w:sz w:val="20"/>
        </w:rPr>
        <w:t> </w:t>
      </w:r>
      <w:r>
        <w:rPr>
          <w:color w:val="231F20"/>
          <w:spacing w:val="-3"/>
          <w:w w:val="110"/>
          <w:sz w:val="20"/>
        </w:rPr>
        <w:t>ofrecería</w:t>
      </w:r>
      <w:r>
        <w:rPr>
          <w:color w:val="231F20"/>
          <w:spacing w:val="-26"/>
          <w:w w:val="110"/>
          <w:sz w:val="20"/>
        </w:rPr>
        <w:t> </w:t>
      </w:r>
      <w:r>
        <w:rPr>
          <w:color w:val="231F20"/>
          <w:spacing w:val="-4"/>
          <w:w w:val="110"/>
          <w:sz w:val="20"/>
        </w:rPr>
        <w:t>el</w:t>
      </w:r>
      <w:r>
        <w:rPr>
          <w:color w:val="231F20"/>
          <w:spacing w:val="-26"/>
          <w:w w:val="110"/>
          <w:sz w:val="20"/>
        </w:rPr>
        <w:t> </w:t>
      </w:r>
      <w:r>
        <w:rPr>
          <w:color w:val="231F20"/>
          <w:w w:val="110"/>
          <w:sz w:val="20"/>
        </w:rPr>
        <w:t>capital</w:t>
      </w:r>
      <w:r>
        <w:rPr>
          <w:color w:val="231F20"/>
          <w:spacing w:val="-26"/>
          <w:w w:val="110"/>
          <w:sz w:val="20"/>
        </w:rPr>
        <w:t> </w:t>
      </w:r>
      <w:r>
        <w:rPr>
          <w:color w:val="231F20"/>
          <w:w w:val="110"/>
          <w:sz w:val="20"/>
        </w:rPr>
        <w:t>trasnacional</w:t>
      </w:r>
      <w:r>
        <w:rPr>
          <w:color w:val="231F20"/>
          <w:spacing w:val="-26"/>
          <w:w w:val="110"/>
          <w:sz w:val="20"/>
        </w:rPr>
        <w:t> </w:t>
      </w:r>
      <w:r>
        <w:rPr>
          <w:color w:val="231F20"/>
          <w:spacing w:val="-3"/>
          <w:w w:val="110"/>
          <w:sz w:val="20"/>
        </w:rPr>
        <w:t>extranjero,</w:t>
      </w:r>
      <w:r>
        <w:rPr>
          <w:color w:val="231F20"/>
          <w:spacing w:val="-26"/>
          <w:w w:val="110"/>
          <w:sz w:val="20"/>
        </w:rPr>
        <w:t> </w:t>
      </w:r>
      <w:r>
        <w:rPr>
          <w:color w:val="231F20"/>
          <w:w w:val="110"/>
          <w:sz w:val="20"/>
        </w:rPr>
        <w:t>al</w:t>
      </w:r>
      <w:r>
        <w:rPr>
          <w:color w:val="231F20"/>
          <w:spacing w:val="-26"/>
          <w:w w:val="110"/>
          <w:sz w:val="20"/>
        </w:rPr>
        <w:t> </w:t>
      </w:r>
      <w:r>
        <w:rPr>
          <w:color w:val="231F20"/>
          <w:w w:val="110"/>
          <w:sz w:val="20"/>
        </w:rPr>
        <w:t>cual</w:t>
      </w:r>
      <w:r>
        <w:rPr>
          <w:color w:val="231F20"/>
          <w:spacing w:val="-26"/>
          <w:w w:val="110"/>
          <w:sz w:val="20"/>
        </w:rPr>
        <w:t> </w:t>
      </w:r>
      <w:r>
        <w:rPr>
          <w:color w:val="231F20"/>
          <w:spacing w:val="-3"/>
          <w:w w:val="110"/>
          <w:sz w:val="20"/>
        </w:rPr>
        <w:t>habría </w:t>
      </w:r>
      <w:r>
        <w:rPr>
          <w:color w:val="231F20"/>
          <w:spacing w:val="-4"/>
          <w:w w:val="110"/>
          <w:sz w:val="20"/>
        </w:rPr>
        <w:t>que propiciarle </w:t>
      </w:r>
      <w:r>
        <w:rPr>
          <w:color w:val="231F20"/>
          <w:w w:val="110"/>
          <w:sz w:val="20"/>
        </w:rPr>
        <w:t>su </w:t>
      </w:r>
      <w:r>
        <w:rPr>
          <w:color w:val="231F20"/>
          <w:spacing w:val="-5"/>
          <w:w w:val="110"/>
          <w:sz w:val="20"/>
        </w:rPr>
        <w:t>mejor </w:t>
      </w:r>
      <w:r>
        <w:rPr>
          <w:color w:val="231F20"/>
          <w:spacing w:val="-4"/>
          <w:w w:val="110"/>
          <w:sz w:val="20"/>
        </w:rPr>
        <w:t>desenvolvimiento </w:t>
      </w:r>
      <w:r>
        <w:rPr>
          <w:color w:val="231F20"/>
          <w:spacing w:val="-5"/>
          <w:w w:val="110"/>
          <w:sz w:val="20"/>
        </w:rPr>
        <w:t>acorde </w:t>
      </w:r>
      <w:r>
        <w:rPr>
          <w:color w:val="231F20"/>
          <w:w w:val="110"/>
          <w:sz w:val="20"/>
        </w:rPr>
        <w:t>a </w:t>
      </w:r>
      <w:r>
        <w:rPr>
          <w:color w:val="231F20"/>
          <w:spacing w:val="-3"/>
          <w:w w:val="110"/>
          <w:sz w:val="20"/>
        </w:rPr>
        <w:t>los </w:t>
      </w:r>
      <w:r>
        <w:rPr>
          <w:color w:val="231F20"/>
          <w:spacing w:val="-4"/>
          <w:w w:val="110"/>
          <w:sz w:val="20"/>
        </w:rPr>
        <w:t>preceptos </w:t>
      </w:r>
      <w:r>
        <w:rPr>
          <w:color w:val="231F20"/>
          <w:spacing w:val="-5"/>
          <w:w w:val="110"/>
          <w:sz w:val="20"/>
        </w:rPr>
        <w:t>del </w:t>
      </w:r>
      <w:r>
        <w:rPr>
          <w:color w:val="231F20"/>
          <w:spacing w:val="-3"/>
          <w:w w:val="110"/>
          <w:sz w:val="20"/>
        </w:rPr>
        <w:t>Consenso de </w:t>
      </w:r>
      <w:r>
        <w:rPr>
          <w:color w:val="231F20"/>
          <w:spacing w:val="-4"/>
          <w:w w:val="110"/>
          <w:sz w:val="20"/>
        </w:rPr>
        <w:t>Washington</w:t>
      </w:r>
      <w:r>
        <w:rPr>
          <w:rFonts w:ascii="Cambria" w:hAnsi="Cambria"/>
          <w:i/>
          <w:color w:val="231F20"/>
          <w:spacing w:val="-4"/>
          <w:w w:val="110"/>
          <w:sz w:val="20"/>
        </w:rPr>
        <w:t>, </w:t>
      </w:r>
      <w:r>
        <w:rPr>
          <w:color w:val="231F20"/>
          <w:w w:val="110"/>
          <w:sz w:val="20"/>
        </w:rPr>
        <w:t>sin </w:t>
      </w:r>
      <w:r>
        <w:rPr>
          <w:color w:val="231F20"/>
          <w:spacing w:val="-3"/>
          <w:w w:val="110"/>
          <w:sz w:val="20"/>
        </w:rPr>
        <w:t>existir, </w:t>
      </w:r>
      <w:r>
        <w:rPr>
          <w:color w:val="231F20"/>
          <w:spacing w:val="-5"/>
          <w:w w:val="110"/>
          <w:sz w:val="20"/>
        </w:rPr>
        <w:t>como </w:t>
      </w:r>
      <w:r>
        <w:rPr>
          <w:color w:val="231F20"/>
          <w:spacing w:val="-4"/>
          <w:w w:val="110"/>
          <w:sz w:val="20"/>
        </w:rPr>
        <w:t>debería </w:t>
      </w:r>
      <w:r>
        <w:rPr>
          <w:color w:val="231F20"/>
          <w:spacing w:val="-6"/>
          <w:w w:val="110"/>
          <w:sz w:val="20"/>
        </w:rPr>
        <w:t>ser, </w:t>
      </w:r>
      <w:r>
        <w:rPr>
          <w:color w:val="231F20"/>
          <w:w w:val="110"/>
          <w:sz w:val="20"/>
        </w:rPr>
        <w:t>la </w:t>
      </w:r>
      <w:r>
        <w:rPr>
          <w:color w:val="231F20"/>
          <w:spacing w:val="-3"/>
          <w:w w:val="110"/>
          <w:sz w:val="20"/>
        </w:rPr>
        <w:t>nece- </w:t>
      </w:r>
      <w:r>
        <w:rPr>
          <w:color w:val="231F20"/>
          <w:w w:val="110"/>
          <w:sz w:val="20"/>
        </w:rPr>
        <w:t>saria </w:t>
      </w:r>
      <w:r>
        <w:rPr>
          <w:color w:val="231F20"/>
          <w:spacing w:val="-3"/>
          <w:w w:val="110"/>
          <w:sz w:val="20"/>
        </w:rPr>
        <w:t>reflexión </w:t>
      </w:r>
      <w:r>
        <w:rPr>
          <w:color w:val="231F20"/>
          <w:spacing w:val="-4"/>
          <w:w w:val="110"/>
          <w:sz w:val="20"/>
        </w:rPr>
        <w:t>acerca </w:t>
      </w:r>
      <w:r>
        <w:rPr>
          <w:color w:val="231F20"/>
          <w:spacing w:val="-3"/>
          <w:w w:val="110"/>
          <w:sz w:val="20"/>
        </w:rPr>
        <w:t>de </w:t>
      </w:r>
      <w:r>
        <w:rPr>
          <w:color w:val="231F20"/>
          <w:spacing w:val="-5"/>
          <w:w w:val="110"/>
          <w:sz w:val="20"/>
        </w:rPr>
        <w:t>cómo </w:t>
      </w:r>
      <w:r>
        <w:rPr>
          <w:color w:val="231F20"/>
          <w:w w:val="110"/>
          <w:sz w:val="20"/>
        </w:rPr>
        <w:t>regular e integrar las </w:t>
      </w:r>
      <w:r>
        <w:rPr>
          <w:color w:val="231F20"/>
          <w:spacing w:val="-3"/>
          <w:w w:val="110"/>
          <w:sz w:val="20"/>
        </w:rPr>
        <w:t>tecnologías </w:t>
      </w:r>
      <w:r>
        <w:rPr>
          <w:color w:val="231F20"/>
          <w:w w:val="110"/>
          <w:sz w:val="20"/>
        </w:rPr>
        <w:t>a </w:t>
      </w:r>
      <w:r>
        <w:rPr>
          <w:color w:val="231F20"/>
          <w:spacing w:val="-3"/>
          <w:w w:val="110"/>
          <w:sz w:val="20"/>
        </w:rPr>
        <w:t>políticas de desarrollo económico-social en función de </w:t>
      </w:r>
      <w:r>
        <w:rPr>
          <w:color w:val="231F20"/>
          <w:w w:val="110"/>
          <w:sz w:val="20"/>
        </w:rPr>
        <w:t>las</w:t>
      </w:r>
      <w:r>
        <w:rPr>
          <w:color w:val="231F20"/>
          <w:spacing w:val="-40"/>
          <w:w w:val="110"/>
          <w:sz w:val="20"/>
        </w:rPr>
        <w:t> </w:t>
      </w:r>
      <w:r>
        <w:rPr>
          <w:color w:val="231F20"/>
          <w:spacing w:val="-4"/>
          <w:w w:val="110"/>
          <w:sz w:val="20"/>
        </w:rPr>
        <w:t>naciones (o </w:t>
      </w:r>
      <w:r>
        <w:rPr>
          <w:color w:val="231F20"/>
          <w:spacing w:val="-3"/>
          <w:w w:val="110"/>
          <w:sz w:val="20"/>
        </w:rPr>
        <w:t>de sistemas integracionistas </w:t>
      </w:r>
      <w:r>
        <w:rPr>
          <w:color w:val="231F20"/>
          <w:w w:val="110"/>
          <w:sz w:val="20"/>
        </w:rPr>
        <w:t>tipo </w:t>
      </w:r>
      <w:r>
        <w:rPr>
          <w:color w:val="231F20"/>
          <w:spacing w:val="-3"/>
          <w:w w:val="110"/>
          <w:sz w:val="20"/>
        </w:rPr>
        <w:t>Sur-Sur), </w:t>
      </w:r>
      <w:r>
        <w:rPr>
          <w:color w:val="231F20"/>
          <w:w w:val="110"/>
          <w:sz w:val="20"/>
        </w:rPr>
        <w:t>así </w:t>
      </w:r>
      <w:r>
        <w:rPr>
          <w:color w:val="231F20"/>
          <w:spacing w:val="-5"/>
          <w:w w:val="110"/>
          <w:sz w:val="20"/>
        </w:rPr>
        <w:t>como </w:t>
      </w:r>
      <w:r>
        <w:rPr>
          <w:color w:val="231F20"/>
          <w:spacing w:val="-3"/>
          <w:w w:val="110"/>
          <w:sz w:val="20"/>
        </w:rPr>
        <w:t>de </w:t>
      </w:r>
      <w:r>
        <w:rPr>
          <w:color w:val="231F20"/>
          <w:w w:val="110"/>
          <w:sz w:val="20"/>
        </w:rPr>
        <w:t>su </w:t>
      </w:r>
      <w:r>
        <w:rPr>
          <w:color w:val="231F20"/>
          <w:spacing w:val="-2"/>
          <w:w w:val="110"/>
          <w:sz w:val="20"/>
        </w:rPr>
        <w:t>inser- </w:t>
      </w:r>
      <w:r>
        <w:rPr>
          <w:color w:val="231F20"/>
          <w:spacing w:val="-4"/>
          <w:w w:val="110"/>
          <w:sz w:val="20"/>
        </w:rPr>
        <w:t>ción </w:t>
      </w:r>
      <w:r>
        <w:rPr>
          <w:color w:val="231F20"/>
          <w:spacing w:val="-3"/>
          <w:w w:val="110"/>
          <w:sz w:val="20"/>
        </w:rPr>
        <w:t>competitiva </w:t>
      </w:r>
      <w:r>
        <w:rPr>
          <w:color w:val="231F20"/>
          <w:w w:val="110"/>
          <w:sz w:val="20"/>
        </w:rPr>
        <w:t>al </w:t>
      </w:r>
      <w:r>
        <w:rPr>
          <w:color w:val="231F20"/>
          <w:spacing w:val="-4"/>
          <w:w w:val="110"/>
          <w:sz w:val="20"/>
        </w:rPr>
        <w:t>concierto </w:t>
      </w:r>
      <w:r>
        <w:rPr>
          <w:color w:val="231F20"/>
          <w:w w:val="110"/>
          <w:sz w:val="20"/>
        </w:rPr>
        <w:t>mundial; </w:t>
      </w:r>
      <w:r>
        <w:rPr>
          <w:color w:val="231F20"/>
          <w:spacing w:val="-4"/>
          <w:w w:val="110"/>
          <w:sz w:val="20"/>
        </w:rPr>
        <w:t>ello </w:t>
      </w:r>
      <w:r>
        <w:rPr>
          <w:color w:val="231F20"/>
          <w:spacing w:val="-3"/>
          <w:w w:val="110"/>
          <w:sz w:val="20"/>
        </w:rPr>
        <w:t>requerirá </w:t>
      </w:r>
      <w:r>
        <w:rPr>
          <w:color w:val="231F20"/>
          <w:w w:val="110"/>
          <w:sz w:val="20"/>
        </w:rPr>
        <w:t>aún </w:t>
      </w:r>
      <w:r>
        <w:rPr>
          <w:color w:val="231F20"/>
          <w:spacing w:val="-3"/>
          <w:w w:val="110"/>
          <w:sz w:val="20"/>
        </w:rPr>
        <w:t>de </w:t>
      </w:r>
      <w:r>
        <w:rPr>
          <w:color w:val="231F20"/>
          <w:w w:val="110"/>
          <w:sz w:val="20"/>
        </w:rPr>
        <w:t>una </w:t>
      </w:r>
      <w:r>
        <w:rPr>
          <w:color w:val="231F20"/>
          <w:spacing w:val="-4"/>
          <w:w w:val="110"/>
          <w:sz w:val="20"/>
        </w:rPr>
        <w:t>concienzuda</w:t>
      </w:r>
      <w:r>
        <w:rPr>
          <w:color w:val="231F20"/>
          <w:spacing w:val="-16"/>
          <w:w w:val="110"/>
          <w:sz w:val="20"/>
        </w:rPr>
        <w:t> </w:t>
      </w:r>
      <w:r>
        <w:rPr>
          <w:color w:val="231F20"/>
          <w:spacing w:val="-3"/>
          <w:w w:val="110"/>
          <w:sz w:val="20"/>
        </w:rPr>
        <w:t>desmitificación</w:t>
      </w:r>
      <w:r>
        <w:rPr>
          <w:color w:val="231F20"/>
          <w:spacing w:val="-16"/>
          <w:w w:val="110"/>
          <w:sz w:val="20"/>
        </w:rPr>
        <w:t> </w:t>
      </w:r>
      <w:r>
        <w:rPr>
          <w:color w:val="231F20"/>
          <w:w w:val="110"/>
          <w:sz w:val="20"/>
        </w:rPr>
        <w:t>e</w:t>
      </w:r>
      <w:r>
        <w:rPr>
          <w:color w:val="231F20"/>
          <w:spacing w:val="-16"/>
          <w:w w:val="110"/>
          <w:sz w:val="20"/>
        </w:rPr>
        <w:t> </w:t>
      </w:r>
      <w:r>
        <w:rPr>
          <w:color w:val="231F20"/>
          <w:spacing w:val="-3"/>
          <w:w w:val="110"/>
          <w:sz w:val="20"/>
        </w:rPr>
        <w:t>integración</w:t>
      </w:r>
      <w:r>
        <w:rPr>
          <w:color w:val="231F20"/>
          <w:spacing w:val="-16"/>
          <w:w w:val="110"/>
          <w:sz w:val="20"/>
        </w:rPr>
        <w:t> </w:t>
      </w:r>
      <w:r>
        <w:rPr>
          <w:color w:val="231F20"/>
          <w:spacing w:val="-3"/>
          <w:w w:val="110"/>
          <w:sz w:val="20"/>
        </w:rPr>
        <w:t>de</w:t>
      </w:r>
      <w:r>
        <w:rPr>
          <w:color w:val="231F20"/>
          <w:spacing w:val="-16"/>
          <w:w w:val="110"/>
          <w:sz w:val="20"/>
        </w:rPr>
        <w:t> </w:t>
      </w:r>
      <w:r>
        <w:rPr>
          <w:color w:val="231F20"/>
          <w:spacing w:val="-3"/>
          <w:w w:val="110"/>
          <w:sz w:val="20"/>
        </w:rPr>
        <w:t>criterios</w:t>
      </w:r>
      <w:r>
        <w:rPr>
          <w:color w:val="231F20"/>
          <w:spacing w:val="-16"/>
          <w:w w:val="110"/>
          <w:sz w:val="20"/>
        </w:rPr>
        <w:t> </w:t>
      </w:r>
      <w:r>
        <w:rPr>
          <w:color w:val="231F20"/>
          <w:w w:val="110"/>
          <w:sz w:val="20"/>
        </w:rPr>
        <w:t>a</w:t>
      </w:r>
      <w:r>
        <w:rPr>
          <w:color w:val="231F20"/>
          <w:spacing w:val="-16"/>
          <w:w w:val="110"/>
          <w:sz w:val="20"/>
        </w:rPr>
        <w:t> </w:t>
      </w:r>
      <w:r>
        <w:rPr>
          <w:color w:val="231F20"/>
          <w:w w:val="110"/>
          <w:sz w:val="20"/>
        </w:rPr>
        <w:t>pesar</w:t>
      </w:r>
      <w:r>
        <w:rPr>
          <w:color w:val="231F20"/>
          <w:spacing w:val="-16"/>
          <w:w w:val="110"/>
          <w:sz w:val="20"/>
        </w:rPr>
        <w:t> </w:t>
      </w:r>
      <w:r>
        <w:rPr>
          <w:color w:val="231F20"/>
          <w:spacing w:val="-3"/>
          <w:w w:val="110"/>
          <w:sz w:val="20"/>
        </w:rPr>
        <w:t>de</w:t>
      </w:r>
      <w:r>
        <w:rPr>
          <w:color w:val="231F20"/>
          <w:spacing w:val="-16"/>
          <w:w w:val="110"/>
          <w:sz w:val="20"/>
        </w:rPr>
        <w:t> </w:t>
      </w:r>
      <w:r>
        <w:rPr>
          <w:color w:val="231F20"/>
          <w:spacing w:val="-3"/>
          <w:w w:val="110"/>
          <w:sz w:val="20"/>
        </w:rPr>
        <w:t>los </w:t>
      </w:r>
      <w:r>
        <w:rPr>
          <w:color w:val="231F20"/>
          <w:spacing w:val="-4"/>
          <w:w w:val="110"/>
          <w:sz w:val="20"/>
        </w:rPr>
        <w:t>ingentes </w:t>
      </w:r>
      <w:r>
        <w:rPr>
          <w:color w:val="231F20"/>
          <w:spacing w:val="-3"/>
          <w:w w:val="110"/>
          <w:sz w:val="20"/>
        </w:rPr>
        <w:t>esfuerzos de importantes </w:t>
      </w:r>
      <w:r>
        <w:rPr>
          <w:color w:val="231F20"/>
          <w:w w:val="110"/>
          <w:sz w:val="20"/>
        </w:rPr>
        <w:t>fuerzas </w:t>
      </w:r>
      <w:r>
        <w:rPr>
          <w:color w:val="231F20"/>
          <w:spacing w:val="-3"/>
          <w:w w:val="110"/>
          <w:sz w:val="20"/>
        </w:rPr>
        <w:t>de </w:t>
      </w:r>
      <w:r>
        <w:rPr>
          <w:color w:val="231F20"/>
          <w:w w:val="110"/>
          <w:sz w:val="20"/>
        </w:rPr>
        <w:t>la </w:t>
      </w:r>
      <w:r>
        <w:rPr>
          <w:color w:val="231F20"/>
          <w:spacing w:val="-3"/>
          <w:w w:val="110"/>
          <w:sz w:val="20"/>
        </w:rPr>
        <w:t>sociedad </w:t>
      </w:r>
      <w:r>
        <w:rPr>
          <w:color w:val="231F20"/>
          <w:w w:val="110"/>
          <w:sz w:val="20"/>
        </w:rPr>
        <w:t>civil, </w:t>
      </w:r>
      <w:r>
        <w:rPr>
          <w:color w:val="231F20"/>
          <w:spacing w:val="-3"/>
          <w:w w:val="110"/>
          <w:sz w:val="20"/>
        </w:rPr>
        <w:t>de </w:t>
      </w:r>
      <w:r>
        <w:rPr>
          <w:color w:val="231F20"/>
          <w:spacing w:val="-6"/>
          <w:w w:val="116"/>
          <w:sz w:val="20"/>
        </w:rPr>
        <w:t>p</w:t>
      </w:r>
      <w:r>
        <w:rPr>
          <w:color w:val="231F20"/>
          <w:spacing w:val="-4"/>
          <w:w w:val="120"/>
          <w:sz w:val="20"/>
        </w:rPr>
        <w:t>r</w:t>
      </w:r>
      <w:r>
        <w:rPr>
          <w:color w:val="231F20"/>
          <w:spacing w:val="-3"/>
          <w:w w:val="112"/>
          <w:sz w:val="20"/>
        </w:rPr>
        <w:t>e</w:t>
      </w:r>
      <w:r>
        <w:rPr>
          <w:color w:val="231F20"/>
          <w:spacing w:val="-5"/>
          <w:w w:val="92"/>
          <w:sz w:val="20"/>
        </w:rPr>
        <w:t>s</w:t>
      </w:r>
      <w:r>
        <w:rPr>
          <w:color w:val="231F20"/>
          <w:spacing w:val="2"/>
          <w:w w:val="115"/>
          <w:sz w:val="20"/>
        </w:rPr>
        <w:t>t</w:t>
      </w:r>
      <w:r>
        <w:rPr>
          <w:color w:val="231F20"/>
          <w:spacing w:val="-4"/>
          <w:w w:val="100"/>
          <w:sz w:val="20"/>
        </w:rPr>
        <w:t>i</w:t>
      </w:r>
      <w:r>
        <w:rPr>
          <w:color w:val="231F20"/>
          <w:spacing w:val="2"/>
          <w:w w:val="104"/>
          <w:sz w:val="20"/>
        </w:rPr>
        <w:t>g</w:t>
      </w:r>
      <w:r>
        <w:rPr>
          <w:color w:val="231F20"/>
          <w:spacing w:val="-6"/>
          <w:w w:val="100"/>
          <w:sz w:val="20"/>
        </w:rPr>
        <w:t>i</w:t>
      </w:r>
      <w:r>
        <w:rPr>
          <w:color w:val="231F20"/>
          <w:spacing w:val="-2"/>
          <w:w w:val="112"/>
          <w:sz w:val="20"/>
        </w:rPr>
        <w:t>o</w:t>
      </w:r>
      <w:r>
        <w:rPr>
          <w:color w:val="231F20"/>
          <w:spacing w:val="-3"/>
          <w:w w:val="92"/>
          <w:sz w:val="20"/>
        </w:rPr>
        <w:t>s</w:t>
      </w:r>
      <w:r>
        <w:rPr>
          <w:color w:val="231F20"/>
          <w:spacing w:val="-2"/>
          <w:w w:val="112"/>
          <w:sz w:val="20"/>
        </w:rPr>
        <w:t>o</w:t>
      </w:r>
      <w:r>
        <w:rPr>
          <w:color w:val="231F20"/>
          <w:w w:val="92"/>
          <w:sz w:val="20"/>
        </w:rPr>
        <w:t>s</w:t>
      </w:r>
      <w:r>
        <w:rPr>
          <w:color w:val="231F20"/>
          <w:spacing w:val="9"/>
          <w:sz w:val="20"/>
        </w:rPr>
        <w:t> </w:t>
      </w:r>
      <w:r>
        <w:rPr>
          <w:color w:val="231F20"/>
          <w:spacing w:val="-6"/>
          <w:w w:val="112"/>
          <w:sz w:val="20"/>
        </w:rPr>
        <w:t>o</w:t>
      </w:r>
      <w:r>
        <w:rPr>
          <w:color w:val="231F20"/>
          <w:spacing w:val="-2"/>
          <w:w w:val="120"/>
          <w:sz w:val="20"/>
        </w:rPr>
        <w:t>r</w:t>
      </w:r>
      <w:r>
        <w:rPr>
          <w:color w:val="231F20"/>
          <w:w w:val="104"/>
          <w:sz w:val="20"/>
        </w:rPr>
        <w:t>g</w:t>
      </w:r>
      <w:r>
        <w:rPr>
          <w:color w:val="231F20"/>
          <w:w w:val="108"/>
          <w:sz w:val="20"/>
        </w:rPr>
        <w:t>a</w:t>
      </w:r>
      <w:r>
        <w:rPr>
          <w:color w:val="231F20"/>
          <w:spacing w:val="-1"/>
          <w:w w:val="120"/>
          <w:sz w:val="20"/>
        </w:rPr>
        <w:t>n</w:t>
      </w:r>
      <w:r>
        <w:rPr>
          <w:color w:val="231F20"/>
          <w:spacing w:val="-1"/>
          <w:w w:val="100"/>
          <w:sz w:val="20"/>
        </w:rPr>
        <w:t>i</w:t>
      </w:r>
      <w:r>
        <w:rPr>
          <w:color w:val="231F20"/>
          <w:spacing w:val="-4"/>
          <w:w w:val="92"/>
          <w:sz w:val="20"/>
        </w:rPr>
        <w:t>s</w:t>
      </w:r>
      <w:r>
        <w:rPr>
          <w:color w:val="231F20"/>
          <w:spacing w:val="-7"/>
          <w:w w:val="110"/>
          <w:sz w:val="20"/>
        </w:rPr>
        <w:t>m</w:t>
      </w:r>
      <w:r>
        <w:rPr>
          <w:color w:val="231F20"/>
          <w:spacing w:val="-2"/>
          <w:w w:val="112"/>
          <w:sz w:val="20"/>
        </w:rPr>
        <w:t>o</w:t>
      </w:r>
      <w:r>
        <w:rPr>
          <w:color w:val="231F20"/>
          <w:w w:val="92"/>
          <w:sz w:val="20"/>
        </w:rPr>
        <w:t>s</w:t>
      </w:r>
      <w:r>
        <w:rPr>
          <w:color w:val="231F20"/>
          <w:spacing w:val="9"/>
          <w:sz w:val="20"/>
        </w:rPr>
        <w:t> </w:t>
      </w:r>
      <w:r>
        <w:rPr>
          <w:color w:val="231F20"/>
          <w:spacing w:val="-1"/>
          <w:w w:val="100"/>
          <w:sz w:val="20"/>
        </w:rPr>
        <w:t>i</w:t>
      </w:r>
      <w:r>
        <w:rPr>
          <w:color w:val="231F20"/>
          <w:spacing w:val="-9"/>
          <w:w w:val="120"/>
          <w:sz w:val="20"/>
        </w:rPr>
        <w:t>n</w:t>
      </w:r>
      <w:r>
        <w:rPr>
          <w:color w:val="231F20"/>
          <w:spacing w:val="-2"/>
          <w:w w:val="115"/>
          <w:sz w:val="20"/>
        </w:rPr>
        <w:t>t</w:t>
      </w:r>
      <w:r>
        <w:rPr>
          <w:color w:val="231F20"/>
          <w:spacing w:val="-5"/>
          <w:w w:val="112"/>
          <w:sz w:val="20"/>
        </w:rPr>
        <w:t>e</w:t>
      </w:r>
      <w:r>
        <w:rPr>
          <w:color w:val="231F20"/>
          <w:spacing w:val="1"/>
          <w:w w:val="120"/>
          <w:sz w:val="20"/>
        </w:rPr>
        <w:t>r</w:t>
      </w:r>
      <w:r>
        <w:rPr>
          <w:color w:val="231F20"/>
          <w:spacing w:val="-3"/>
          <w:w w:val="120"/>
          <w:sz w:val="20"/>
        </w:rPr>
        <w:t>n</w:t>
      </w:r>
      <w:r>
        <w:rPr>
          <w:color w:val="231F20"/>
          <w:spacing w:val="-3"/>
          <w:w w:val="108"/>
          <w:sz w:val="20"/>
        </w:rPr>
        <w:t>a</w:t>
      </w:r>
      <w:r>
        <w:rPr>
          <w:color w:val="231F20"/>
          <w:spacing w:val="-2"/>
          <w:w w:val="103"/>
          <w:sz w:val="20"/>
        </w:rPr>
        <w:t>c</w:t>
      </w:r>
      <w:r>
        <w:rPr>
          <w:color w:val="231F20"/>
          <w:spacing w:val="-6"/>
          <w:w w:val="100"/>
          <w:sz w:val="20"/>
        </w:rPr>
        <w:t>i</w:t>
      </w:r>
      <w:r>
        <w:rPr>
          <w:color w:val="231F20"/>
          <w:spacing w:val="-6"/>
          <w:w w:val="112"/>
          <w:sz w:val="20"/>
        </w:rPr>
        <w:t>o</w:t>
      </w:r>
      <w:r>
        <w:rPr>
          <w:color w:val="231F20"/>
          <w:spacing w:val="-3"/>
          <w:w w:val="120"/>
          <w:sz w:val="20"/>
        </w:rPr>
        <w:t>n</w:t>
      </w:r>
      <w:r>
        <w:rPr>
          <w:color w:val="231F20"/>
          <w:spacing w:val="1"/>
          <w:w w:val="108"/>
          <w:sz w:val="20"/>
        </w:rPr>
        <w:t>a</w:t>
      </w:r>
      <w:r>
        <w:rPr>
          <w:color w:val="231F20"/>
          <w:spacing w:val="-6"/>
          <w:w w:val="100"/>
          <w:sz w:val="20"/>
        </w:rPr>
        <w:t>l</w:t>
      </w:r>
      <w:r>
        <w:rPr>
          <w:color w:val="231F20"/>
          <w:spacing w:val="-3"/>
          <w:w w:val="112"/>
          <w:sz w:val="20"/>
        </w:rPr>
        <w:t>e</w:t>
      </w:r>
      <w:r>
        <w:rPr>
          <w:color w:val="231F20"/>
          <w:w w:val="92"/>
          <w:sz w:val="20"/>
        </w:rPr>
        <w:t>s</w:t>
      </w:r>
      <w:r>
        <w:rPr>
          <w:color w:val="231F20"/>
          <w:spacing w:val="9"/>
          <w:sz w:val="20"/>
        </w:rPr>
        <w:t> </w:t>
      </w:r>
      <w:r>
        <w:rPr>
          <w:color w:val="231F20"/>
          <w:spacing w:val="-7"/>
          <w:w w:val="132"/>
          <w:sz w:val="20"/>
        </w:rPr>
        <w:t>(</w:t>
      </w:r>
      <w:r>
        <w:rPr>
          <w:color w:val="231F20"/>
          <w:spacing w:val="-6"/>
          <w:w w:val="103"/>
          <w:sz w:val="20"/>
        </w:rPr>
        <w:t>c</w:t>
      </w:r>
      <w:r>
        <w:rPr>
          <w:color w:val="231F20"/>
          <w:spacing w:val="-5"/>
          <w:w w:val="112"/>
          <w:sz w:val="20"/>
        </w:rPr>
        <w:t>o</w:t>
      </w:r>
      <w:r>
        <w:rPr>
          <w:color w:val="231F20"/>
          <w:spacing w:val="-7"/>
          <w:w w:val="110"/>
          <w:sz w:val="20"/>
        </w:rPr>
        <w:t>m</w:t>
      </w:r>
      <w:r>
        <w:rPr>
          <w:color w:val="231F20"/>
          <w:w w:val="112"/>
          <w:sz w:val="20"/>
        </w:rPr>
        <w:t>o</w:t>
      </w:r>
      <w:r>
        <w:rPr>
          <w:color w:val="231F20"/>
          <w:spacing w:val="9"/>
          <w:sz w:val="20"/>
        </w:rPr>
        <w:t> </w:t>
      </w:r>
      <w:r>
        <w:rPr>
          <w:color w:val="231F20"/>
          <w:spacing w:val="-2"/>
          <w:w w:val="100"/>
          <w:sz w:val="20"/>
        </w:rPr>
        <w:t>l</w:t>
      </w:r>
      <w:r>
        <w:rPr>
          <w:color w:val="231F20"/>
          <w:w w:val="108"/>
          <w:sz w:val="20"/>
        </w:rPr>
        <w:t>a</w:t>
      </w:r>
      <w:r>
        <w:rPr>
          <w:color w:val="231F20"/>
          <w:spacing w:val="10"/>
          <w:sz w:val="20"/>
        </w:rPr>
        <w:t> </w:t>
      </w:r>
      <w:r>
        <w:rPr>
          <w:rFonts w:ascii="Calibri" w:hAnsi="Calibri"/>
          <w:color w:val="231F20"/>
          <w:spacing w:val="-3"/>
          <w:w w:val="131"/>
          <w:sz w:val="20"/>
        </w:rPr>
        <w:t>c</w:t>
      </w:r>
      <w:r>
        <w:rPr>
          <w:rFonts w:ascii="Calibri" w:hAnsi="Calibri"/>
          <w:color w:val="231F20"/>
          <w:spacing w:val="-1"/>
          <w:w w:val="100"/>
          <w:sz w:val="20"/>
        </w:rPr>
        <w:t>e</w:t>
      </w:r>
      <w:r>
        <w:rPr>
          <w:rFonts w:ascii="Calibri" w:hAnsi="Calibri"/>
          <w:color w:val="231F20"/>
          <w:spacing w:val="-13"/>
          <w:w w:val="95"/>
          <w:sz w:val="20"/>
        </w:rPr>
        <w:t>p</w:t>
      </w:r>
      <w:r>
        <w:rPr>
          <w:rFonts w:ascii="Calibri" w:hAnsi="Calibri"/>
          <w:color w:val="231F20"/>
          <w:w w:val="116"/>
          <w:sz w:val="20"/>
        </w:rPr>
        <w:t>a</w:t>
      </w:r>
      <w:r>
        <w:rPr>
          <w:rFonts w:ascii="Calibri" w:hAnsi="Calibri"/>
          <w:color w:val="231F20"/>
          <w:spacing w:val="-9"/>
          <w:w w:val="217"/>
          <w:sz w:val="20"/>
        </w:rPr>
        <w:t>l</w:t>
      </w:r>
      <w:r>
        <w:rPr>
          <w:color w:val="231F20"/>
          <w:spacing w:val="-9"/>
          <w:w w:val="132"/>
          <w:sz w:val="20"/>
        </w:rPr>
        <w:t>)</w:t>
      </w:r>
      <w:r>
        <w:rPr>
          <w:color w:val="231F20"/>
          <w:w w:val="104"/>
          <w:sz w:val="20"/>
        </w:rPr>
        <w:t>,</w:t>
      </w:r>
      <w:r>
        <w:rPr>
          <w:color w:val="231F20"/>
          <w:spacing w:val="9"/>
          <w:sz w:val="20"/>
        </w:rPr>
        <w:t> </w:t>
      </w:r>
      <w:r>
        <w:rPr>
          <w:color w:val="231F20"/>
          <w:spacing w:val="2"/>
          <w:w w:val="108"/>
          <w:sz w:val="20"/>
        </w:rPr>
        <w:t>a</w:t>
      </w:r>
      <w:r>
        <w:rPr>
          <w:color w:val="231F20"/>
          <w:spacing w:val="-5"/>
          <w:w w:val="92"/>
          <w:sz w:val="20"/>
        </w:rPr>
        <w:t>s</w:t>
      </w:r>
      <w:r>
        <w:rPr>
          <w:color w:val="231F20"/>
          <w:w w:val="107"/>
          <w:sz w:val="20"/>
        </w:rPr>
        <w:t>í</w:t>
      </w:r>
      <w:r>
        <w:rPr>
          <w:color w:val="231F20"/>
          <w:spacing w:val="9"/>
          <w:sz w:val="20"/>
        </w:rPr>
        <w:t> </w:t>
      </w:r>
      <w:r>
        <w:rPr>
          <w:color w:val="231F20"/>
          <w:spacing w:val="-6"/>
          <w:w w:val="103"/>
          <w:sz w:val="20"/>
        </w:rPr>
        <w:t>c</w:t>
      </w:r>
      <w:r>
        <w:rPr>
          <w:color w:val="231F20"/>
          <w:spacing w:val="-5"/>
          <w:w w:val="112"/>
          <w:sz w:val="20"/>
        </w:rPr>
        <w:t>o</w:t>
      </w:r>
      <w:r>
        <w:rPr>
          <w:color w:val="231F20"/>
          <w:spacing w:val="-7"/>
          <w:w w:val="110"/>
          <w:sz w:val="20"/>
        </w:rPr>
        <w:t>m</w:t>
      </w:r>
      <w:r>
        <w:rPr>
          <w:color w:val="231F20"/>
          <w:w w:val="112"/>
          <w:sz w:val="20"/>
        </w:rPr>
        <w:t>o </w:t>
      </w:r>
      <w:r>
        <w:rPr>
          <w:color w:val="231F20"/>
          <w:spacing w:val="-3"/>
          <w:w w:val="110"/>
          <w:sz w:val="20"/>
        </w:rPr>
        <w:t>de los </w:t>
      </w:r>
      <w:r>
        <w:rPr>
          <w:color w:val="231F20"/>
          <w:spacing w:val="-5"/>
          <w:w w:val="110"/>
          <w:sz w:val="20"/>
        </w:rPr>
        <w:t>recientemente </w:t>
      </w:r>
      <w:r>
        <w:rPr>
          <w:color w:val="231F20"/>
          <w:spacing w:val="-3"/>
          <w:w w:val="110"/>
          <w:sz w:val="20"/>
        </w:rPr>
        <w:t>surgidos </w:t>
      </w:r>
      <w:r>
        <w:rPr>
          <w:color w:val="231F20"/>
          <w:spacing w:val="-4"/>
          <w:w w:val="110"/>
          <w:sz w:val="20"/>
        </w:rPr>
        <w:t>gobiernos </w:t>
      </w:r>
      <w:r>
        <w:rPr>
          <w:color w:val="231F20"/>
          <w:spacing w:val="-3"/>
          <w:w w:val="110"/>
          <w:sz w:val="20"/>
        </w:rPr>
        <w:t>de </w:t>
      </w:r>
      <w:r>
        <w:rPr>
          <w:color w:val="231F20"/>
          <w:spacing w:val="-4"/>
          <w:w w:val="110"/>
          <w:sz w:val="20"/>
        </w:rPr>
        <w:t>tendencias emergentes, </w:t>
      </w:r>
      <w:r>
        <w:rPr>
          <w:color w:val="231F20"/>
          <w:w w:val="110"/>
          <w:sz w:val="20"/>
        </w:rPr>
        <w:t>alternativas</w:t>
      </w:r>
      <w:r>
        <w:rPr>
          <w:color w:val="231F20"/>
          <w:spacing w:val="-26"/>
          <w:w w:val="110"/>
          <w:sz w:val="20"/>
        </w:rPr>
        <w:t> </w:t>
      </w:r>
      <w:r>
        <w:rPr>
          <w:color w:val="231F20"/>
          <w:w w:val="110"/>
          <w:sz w:val="20"/>
        </w:rPr>
        <w:t>o</w:t>
      </w:r>
      <w:r>
        <w:rPr>
          <w:color w:val="231F20"/>
          <w:spacing w:val="-26"/>
          <w:w w:val="110"/>
          <w:sz w:val="20"/>
        </w:rPr>
        <w:t> </w:t>
      </w:r>
      <w:r>
        <w:rPr>
          <w:color w:val="231F20"/>
          <w:spacing w:val="-4"/>
          <w:w w:val="110"/>
          <w:sz w:val="20"/>
        </w:rPr>
        <w:t>resistentes</w:t>
      </w:r>
      <w:r>
        <w:rPr>
          <w:color w:val="231F20"/>
          <w:spacing w:val="-26"/>
          <w:w w:val="110"/>
          <w:sz w:val="20"/>
        </w:rPr>
        <w:t> </w:t>
      </w:r>
      <w:r>
        <w:rPr>
          <w:color w:val="231F20"/>
          <w:w w:val="110"/>
          <w:sz w:val="20"/>
        </w:rPr>
        <w:t>al</w:t>
      </w:r>
      <w:r>
        <w:rPr>
          <w:color w:val="231F20"/>
          <w:spacing w:val="-26"/>
          <w:w w:val="110"/>
          <w:sz w:val="20"/>
        </w:rPr>
        <w:t> </w:t>
      </w:r>
      <w:r>
        <w:rPr>
          <w:color w:val="231F20"/>
          <w:w w:val="110"/>
          <w:sz w:val="20"/>
        </w:rPr>
        <w:t>fracasado</w:t>
      </w:r>
      <w:r>
        <w:rPr>
          <w:color w:val="231F20"/>
          <w:spacing w:val="-26"/>
          <w:w w:val="110"/>
          <w:sz w:val="20"/>
        </w:rPr>
        <w:t> </w:t>
      </w:r>
      <w:r>
        <w:rPr>
          <w:color w:val="231F20"/>
          <w:spacing w:val="-5"/>
          <w:w w:val="110"/>
          <w:sz w:val="20"/>
        </w:rPr>
        <w:t>modelo</w:t>
      </w:r>
      <w:r>
        <w:rPr>
          <w:color w:val="231F20"/>
          <w:spacing w:val="-26"/>
          <w:w w:val="110"/>
          <w:sz w:val="20"/>
        </w:rPr>
        <w:t> </w:t>
      </w:r>
      <w:r>
        <w:rPr>
          <w:color w:val="231F20"/>
          <w:spacing w:val="-3"/>
          <w:w w:val="110"/>
          <w:sz w:val="20"/>
        </w:rPr>
        <w:t>neoliberal</w:t>
      </w:r>
      <w:r>
        <w:rPr>
          <w:color w:val="231F20"/>
          <w:spacing w:val="-26"/>
          <w:w w:val="110"/>
          <w:sz w:val="20"/>
        </w:rPr>
        <w:t> </w:t>
      </w:r>
      <w:r>
        <w:rPr>
          <w:color w:val="231F20"/>
          <w:spacing w:val="-4"/>
          <w:w w:val="110"/>
          <w:sz w:val="20"/>
        </w:rPr>
        <w:t>(Venezuela, </w:t>
      </w:r>
      <w:r>
        <w:rPr>
          <w:color w:val="231F20"/>
          <w:w w:val="105"/>
          <w:sz w:val="20"/>
        </w:rPr>
        <w:t>Brasil, </w:t>
      </w:r>
      <w:r>
        <w:rPr>
          <w:color w:val="231F20"/>
          <w:spacing w:val="-2"/>
          <w:w w:val="105"/>
          <w:sz w:val="20"/>
        </w:rPr>
        <w:t>Argentina, </w:t>
      </w:r>
      <w:r>
        <w:rPr>
          <w:color w:val="231F20"/>
          <w:spacing w:val="-4"/>
          <w:w w:val="105"/>
          <w:sz w:val="20"/>
        </w:rPr>
        <w:t>Uruguay,</w:t>
      </w:r>
      <w:r>
        <w:rPr>
          <w:color w:val="231F20"/>
          <w:spacing w:val="37"/>
          <w:w w:val="105"/>
          <w:sz w:val="20"/>
        </w:rPr>
        <w:t> </w:t>
      </w:r>
      <w:r>
        <w:rPr>
          <w:color w:val="231F20"/>
          <w:spacing w:val="-3"/>
          <w:w w:val="105"/>
          <w:sz w:val="20"/>
        </w:rPr>
        <w:t>Bolivia).</w:t>
      </w:r>
    </w:p>
    <w:p>
      <w:pPr>
        <w:pStyle w:val="ListParagraph"/>
        <w:numPr>
          <w:ilvl w:val="0"/>
          <w:numId w:val="2"/>
        </w:numPr>
        <w:tabs>
          <w:tab w:pos="408" w:val="left" w:leader="none"/>
        </w:tabs>
        <w:spacing w:line="261" w:lineRule="auto" w:before="2" w:after="0"/>
        <w:ind w:left="407" w:right="117" w:hanging="287"/>
        <w:jc w:val="both"/>
        <w:rPr>
          <w:sz w:val="20"/>
        </w:rPr>
      </w:pPr>
      <w:r>
        <w:rPr>
          <w:color w:val="231F20"/>
          <w:w w:val="110"/>
          <w:sz w:val="20"/>
        </w:rPr>
        <w:t>A favor de dichos procesos alternativos a las fuerzas ciegas </w:t>
      </w:r>
      <w:r>
        <w:rPr>
          <w:color w:val="231F20"/>
          <w:spacing w:val="-3"/>
          <w:w w:val="110"/>
          <w:sz w:val="20"/>
        </w:rPr>
        <w:t>del </w:t>
      </w:r>
      <w:r>
        <w:rPr>
          <w:color w:val="231F20"/>
          <w:w w:val="110"/>
          <w:sz w:val="20"/>
        </w:rPr>
        <w:t>mercado</w:t>
      </w:r>
      <w:r>
        <w:rPr>
          <w:color w:val="231F20"/>
          <w:spacing w:val="-6"/>
          <w:w w:val="110"/>
          <w:sz w:val="20"/>
        </w:rPr>
        <w:t> </w:t>
      </w:r>
      <w:r>
        <w:rPr>
          <w:color w:val="231F20"/>
          <w:w w:val="110"/>
          <w:sz w:val="20"/>
        </w:rPr>
        <w:t>en</w:t>
      </w:r>
      <w:r>
        <w:rPr>
          <w:color w:val="231F20"/>
          <w:spacing w:val="-6"/>
          <w:w w:val="110"/>
          <w:sz w:val="20"/>
        </w:rPr>
        <w:t> </w:t>
      </w:r>
      <w:r>
        <w:rPr>
          <w:color w:val="231F20"/>
          <w:w w:val="110"/>
          <w:sz w:val="20"/>
        </w:rPr>
        <w:t>manos</w:t>
      </w:r>
      <w:r>
        <w:rPr>
          <w:color w:val="231F20"/>
          <w:spacing w:val="-6"/>
          <w:w w:val="110"/>
          <w:sz w:val="20"/>
        </w:rPr>
        <w:t> </w:t>
      </w:r>
      <w:r>
        <w:rPr>
          <w:color w:val="231F20"/>
          <w:w w:val="110"/>
          <w:sz w:val="20"/>
        </w:rPr>
        <w:t>de</w:t>
      </w:r>
      <w:r>
        <w:rPr>
          <w:color w:val="231F20"/>
          <w:spacing w:val="-6"/>
          <w:w w:val="110"/>
          <w:sz w:val="20"/>
        </w:rPr>
        <w:t> </w:t>
      </w:r>
      <w:r>
        <w:rPr>
          <w:color w:val="231F20"/>
          <w:w w:val="110"/>
          <w:sz w:val="20"/>
        </w:rPr>
        <w:t>las</w:t>
      </w:r>
      <w:r>
        <w:rPr>
          <w:color w:val="231F20"/>
          <w:spacing w:val="-6"/>
          <w:w w:val="110"/>
          <w:sz w:val="20"/>
        </w:rPr>
        <w:t> </w:t>
      </w:r>
      <w:r>
        <w:rPr>
          <w:color w:val="231F20"/>
          <w:w w:val="110"/>
          <w:sz w:val="20"/>
        </w:rPr>
        <w:t>trasnacionales,</w:t>
      </w:r>
      <w:r>
        <w:rPr>
          <w:color w:val="231F20"/>
          <w:spacing w:val="-6"/>
          <w:w w:val="110"/>
          <w:sz w:val="20"/>
        </w:rPr>
        <w:t> </w:t>
      </w:r>
      <w:r>
        <w:rPr>
          <w:color w:val="231F20"/>
          <w:spacing w:val="-3"/>
          <w:w w:val="110"/>
          <w:sz w:val="20"/>
        </w:rPr>
        <w:t>pueden</w:t>
      </w:r>
      <w:r>
        <w:rPr>
          <w:color w:val="231F20"/>
          <w:spacing w:val="-6"/>
          <w:w w:val="110"/>
          <w:sz w:val="20"/>
        </w:rPr>
        <w:t> </w:t>
      </w:r>
      <w:r>
        <w:rPr>
          <w:color w:val="231F20"/>
          <w:w w:val="110"/>
          <w:sz w:val="20"/>
        </w:rPr>
        <w:t>servir</w:t>
      </w:r>
      <w:r>
        <w:rPr>
          <w:color w:val="231F20"/>
          <w:spacing w:val="-6"/>
          <w:w w:val="110"/>
          <w:sz w:val="20"/>
        </w:rPr>
        <w:t> </w:t>
      </w:r>
      <w:r>
        <w:rPr>
          <w:color w:val="231F20"/>
          <w:w w:val="110"/>
          <w:sz w:val="20"/>
        </w:rPr>
        <w:t>de</w:t>
      </w:r>
      <w:r>
        <w:rPr>
          <w:color w:val="231F20"/>
          <w:spacing w:val="-6"/>
          <w:w w:val="110"/>
          <w:sz w:val="20"/>
        </w:rPr>
        <w:t> </w:t>
      </w:r>
      <w:r>
        <w:rPr>
          <w:color w:val="231F20"/>
          <w:w w:val="110"/>
          <w:sz w:val="20"/>
        </w:rPr>
        <w:t>valioso </w:t>
      </w:r>
      <w:r>
        <w:rPr>
          <w:color w:val="231F20"/>
          <w:spacing w:val="-3"/>
          <w:w w:val="110"/>
          <w:sz w:val="20"/>
        </w:rPr>
        <w:t>referente</w:t>
      </w:r>
      <w:r>
        <w:rPr>
          <w:color w:val="231F20"/>
          <w:spacing w:val="-11"/>
          <w:w w:val="110"/>
          <w:sz w:val="20"/>
        </w:rPr>
        <w:t> </w:t>
      </w:r>
      <w:r>
        <w:rPr>
          <w:color w:val="231F20"/>
          <w:w w:val="110"/>
          <w:sz w:val="20"/>
        </w:rPr>
        <w:t>real,</w:t>
      </w:r>
      <w:r>
        <w:rPr>
          <w:color w:val="231F20"/>
          <w:spacing w:val="-11"/>
          <w:w w:val="110"/>
          <w:sz w:val="20"/>
        </w:rPr>
        <w:t> </w:t>
      </w:r>
      <w:r>
        <w:rPr>
          <w:color w:val="231F20"/>
          <w:w w:val="110"/>
          <w:sz w:val="20"/>
        </w:rPr>
        <w:t>eficiente</w:t>
      </w:r>
      <w:r>
        <w:rPr>
          <w:color w:val="231F20"/>
          <w:spacing w:val="-11"/>
          <w:w w:val="110"/>
          <w:sz w:val="20"/>
        </w:rPr>
        <w:t> </w:t>
      </w:r>
      <w:r>
        <w:rPr>
          <w:color w:val="231F20"/>
          <w:w w:val="110"/>
          <w:sz w:val="20"/>
        </w:rPr>
        <w:t>y</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alto</w:t>
      </w:r>
      <w:r>
        <w:rPr>
          <w:color w:val="231F20"/>
          <w:spacing w:val="-11"/>
          <w:w w:val="110"/>
          <w:sz w:val="20"/>
        </w:rPr>
        <w:t> </w:t>
      </w:r>
      <w:r>
        <w:rPr>
          <w:color w:val="231F20"/>
          <w:w w:val="110"/>
          <w:sz w:val="20"/>
        </w:rPr>
        <w:t>dinamismo,</w:t>
      </w:r>
      <w:r>
        <w:rPr>
          <w:color w:val="231F20"/>
          <w:spacing w:val="-11"/>
          <w:w w:val="110"/>
          <w:sz w:val="20"/>
        </w:rPr>
        <w:t> </w:t>
      </w:r>
      <w:r>
        <w:rPr>
          <w:color w:val="231F20"/>
          <w:w w:val="110"/>
          <w:sz w:val="20"/>
        </w:rPr>
        <w:t>los</w:t>
      </w:r>
      <w:r>
        <w:rPr>
          <w:color w:val="231F20"/>
          <w:spacing w:val="-11"/>
          <w:w w:val="110"/>
          <w:sz w:val="20"/>
        </w:rPr>
        <w:t> </w:t>
      </w:r>
      <w:r>
        <w:rPr>
          <w:color w:val="231F20"/>
          <w:w w:val="110"/>
          <w:sz w:val="20"/>
        </w:rPr>
        <w:t>programas</w:t>
      </w:r>
      <w:r>
        <w:rPr>
          <w:color w:val="231F20"/>
          <w:spacing w:val="-11"/>
          <w:w w:val="110"/>
          <w:sz w:val="20"/>
        </w:rPr>
        <w:t> </w:t>
      </w:r>
      <w:r>
        <w:rPr>
          <w:color w:val="231F20"/>
          <w:w w:val="110"/>
          <w:sz w:val="20"/>
        </w:rPr>
        <w:t>socia-</w:t>
      </w:r>
    </w:p>
    <w:p>
      <w:pPr>
        <w:spacing w:after="0" w:line="261" w:lineRule="auto"/>
        <w:jc w:val="both"/>
        <w:rPr>
          <w:sz w:val="20"/>
        </w:rPr>
        <w:sectPr>
          <w:pgSz w:w="7640" w:h="11900"/>
          <w:pgMar w:header="676" w:footer="0" w:top="860" w:bottom="280" w:left="760" w:right="640"/>
        </w:sectPr>
      </w:pPr>
    </w:p>
    <w:p>
      <w:pPr>
        <w:pStyle w:val="BodyText"/>
        <w:spacing w:line="259" w:lineRule="auto" w:before="162"/>
        <w:ind w:left="407" w:right="119"/>
        <w:jc w:val="both"/>
      </w:pPr>
      <w:r>
        <w:rPr>
          <w:color w:val="231F20"/>
          <w:w w:val="110"/>
        </w:rPr>
        <w:t>les</w:t>
      </w:r>
      <w:r>
        <w:rPr>
          <w:color w:val="231F20"/>
          <w:spacing w:val="-9"/>
          <w:w w:val="110"/>
        </w:rPr>
        <w:t> </w:t>
      </w:r>
      <w:r>
        <w:rPr>
          <w:color w:val="231F20"/>
          <w:w w:val="110"/>
        </w:rPr>
        <w:t>de</w:t>
      </w:r>
      <w:r>
        <w:rPr>
          <w:color w:val="231F20"/>
          <w:spacing w:val="-9"/>
          <w:w w:val="110"/>
        </w:rPr>
        <w:t> </w:t>
      </w:r>
      <w:r>
        <w:rPr>
          <w:color w:val="231F20"/>
          <w:w w:val="110"/>
        </w:rPr>
        <w:t>informatización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sociedad</w:t>
      </w:r>
      <w:r>
        <w:rPr>
          <w:color w:val="231F20"/>
          <w:spacing w:val="-9"/>
          <w:w w:val="110"/>
        </w:rPr>
        <w:t> </w:t>
      </w:r>
      <w:r>
        <w:rPr>
          <w:color w:val="231F20"/>
          <w:w w:val="110"/>
        </w:rPr>
        <w:t>elaborados</w:t>
      </w:r>
      <w:r>
        <w:rPr>
          <w:color w:val="231F20"/>
          <w:spacing w:val="-9"/>
          <w:w w:val="110"/>
        </w:rPr>
        <w:t> </w:t>
      </w:r>
      <w:r>
        <w:rPr>
          <w:color w:val="231F20"/>
          <w:w w:val="110"/>
        </w:rPr>
        <w:t>por</w:t>
      </w:r>
      <w:r>
        <w:rPr>
          <w:color w:val="231F20"/>
          <w:spacing w:val="-9"/>
          <w:w w:val="110"/>
        </w:rPr>
        <w:t> </w:t>
      </w:r>
      <w:r>
        <w:rPr>
          <w:color w:val="231F20"/>
          <w:w w:val="110"/>
        </w:rPr>
        <w:t>Cuba,</w:t>
      </w:r>
      <w:r>
        <w:rPr>
          <w:color w:val="231F20"/>
          <w:spacing w:val="-9"/>
          <w:w w:val="110"/>
        </w:rPr>
        <w:t> </w:t>
      </w:r>
      <w:r>
        <w:rPr>
          <w:color w:val="231F20"/>
          <w:w w:val="110"/>
        </w:rPr>
        <w:t>China Popular y Vietnam, ampliamente divulgados en la Cumbre</w:t>
      </w:r>
      <w:r>
        <w:rPr>
          <w:color w:val="231F20"/>
          <w:spacing w:val="-15"/>
          <w:w w:val="110"/>
        </w:rPr>
        <w:t> </w:t>
      </w:r>
      <w:r>
        <w:rPr>
          <w:color w:val="231F20"/>
          <w:w w:val="110"/>
        </w:rPr>
        <w:t>Mun- dial</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Sociedad</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Información,</w:t>
      </w:r>
      <w:r>
        <w:rPr>
          <w:color w:val="231F20"/>
          <w:spacing w:val="-10"/>
          <w:w w:val="110"/>
        </w:rPr>
        <w:t> </w:t>
      </w:r>
      <w:r>
        <w:rPr>
          <w:color w:val="231F20"/>
          <w:w w:val="110"/>
        </w:rPr>
        <w:t>realizada</w:t>
      </w:r>
      <w:r>
        <w:rPr>
          <w:color w:val="231F20"/>
          <w:spacing w:val="-10"/>
          <w:w w:val="110"/>
        </w:rPr>
        <w:t> </w:t>
      </w:r>
      <w:r>
        <w:rPr>
          <w:color w:val="231F20"/>
          <w:w w:val="110"/>
        </w:rPr>
        <w:t>en</w:t>
      </w:r>
      <w:r>
        <w:rPr>
          <w:color w:val="231F20"/>
          <w:spacing w:val="-10"/>
          <w:w w:val="110"/>
        </w:rPr>
        <w:t> </w:t>
      </w:r>
      <w:r>
        <w:rPr>
          <w:color w:val="231F20"/>
          <w:w w:val="110"/>
        </w:rPr>
        <w:t>Ginebra</w:t>
      </w:r>
      <w:r>
        <w:rPr>
          <w:color w:val="231F20"/>
          <w:spacing w:val="-10"/>
          <w:w w:val="110"/>
        </w:rPr>
        <w:t> </w:t>
      </w:r>
      <w:r>
        <w:rPr>
          <w:color w:val="231F20"/>
          <w:spacing w:val="-3"/>
          <w:w w:val="110"/>
        </w:rPr>
        <w:t>del</w:t>
      </w:r>
      <w:r>
        <w:rPr>
          <w:color w:val="231F20"/>
          <w:spacing w:val="-10"/>
          <w:w w:val="110"/>
        </w:rPr>
        <w:t> </w:t>
      </w:r>
      <w:r>
        <w:rPr>
          <w:color w:val="231F20"/>
          <w:spacing w:val="-5"/>
          <w:w w:val="110"/>
        </w:rPr>
        <w:t>10 </w:t>
      </w:r>
      <w:r>
        <w:rPr>
          <w:color w:val="231F20"/>
          <w:w w:val="110"/>
        </w:rPr>
        <w:t>al</w:t>
      </w:r>
      <w:r>
        <w:rPr>
          <w:color w:val="231F20"/>
          <w:spacing w:val="-24"/>
          <w:w w:val="110"/>
        </w:rPr>
        <w:t> </w:t>
      </w:r>
      <w:r>
        <w:rPr>
          <w:color w:val="231F20"/>
          <w:spacing w:val="-3"/>
          <w:w w:val="110"/>
        </w:rPr>
        <w:t>12</w:t>
      </w:r>
      <w:r>
        <w:rPr>
          <w:color w:val="231F20"/>
          <w:spacing w:val="-24"/>
          <w:w w:val="110"/>
        </w:rPr>
        <w:t> </w:t>
      </w:r>
      <w:r>
        <w:rPr>
          <w:color w:val="231F20"/>
          <w:w w:val="110"/>
        </w:rPr>
        <w:t>de</w:t>
      </w:r>
      <w:r>
        <w:rPr>
          <w:color w:val="231F20"/>
          <w:spacing w:val="-24"/>
          <w:w w:val="110"/>
        </w:rPr>
        <w:t> </w:t>
      </w:r>
      <w:r>
        <w:rPr>
          <w:color w:val="231F20"/>
          <w:spacing w:val="-3"/>
          <w:w w:val="110"/>
        </w:rPr>
        <w:t>diciembre</w:t>
      </w:r>
      <w:r>
        <w:rPr>
          <w:color w:val="231F20"/>
          <w:spacing w:val="-24"/>
          <w:w w:val="110"/>
        </w:rPr>
        <w:t> </w:t>
      </w:r>
      <w:r>
        <w:rPr>
          <w:color w:val="231F20"/>
          <w:w w:val="110"/>
        </w:rPr>
        <w:t>de</w:t>
      </w:r>
      <w:r>
        <w:rPr>
          <w:color w:val="231F20"/>
          <w:spacing w:val="-24"/>
          <w:w w:val="110"/>
        </w:rPr>
        <w:t> </w:t>
      </w:r>
      <w:r>
        <w:rPr>
          <w:color w:val="231F20"/>
          <w:w w:val="110"/>
        </w:rPr>
        <w:t>2003</w:t>
      </w:r>
      <w:r>
        <w:rPr>
          <w:color w:val="231F20"/>
          <w:spacing w:val="-24"/>
          <w:w w:val="110"/>
        </w:rPr>
        <w:t> </w:t>
      </w:r>
      <w:r>
        <w:rPr>
          <w:color w:val="231F20"/>
          <w:w w:val="110"/>
        </w:rPr>
        <w:t>(</w:t>
      </w:r>
      <w:r>
        <w:rPr>
          <w:rFonts w:ascii="Cambria" w:hAnsi="Cambria"/>
          <w:i/>
          <w:color w:val="231F20"/>
          <w:w w:val="110"/>
        </w:rPr>
        <w:t>Granma</w:t>
      </w:r>
      <w:r>
        <w:rPr>
          <w:color w:val="231F20"/>
          <w:w w:val="110"/>
        </w:rPr>
        <w:t>,</w:t>
      </w:r>
      <w:r>
        <w:rPr>
          <w:color w:val="231F20"/>
          <w:spacing w:val="-24"/>
          <w:w w:val="110"/>
        </w:rPr>
        <w:t> </w:t>
      </w:r>
      <w:r>
        <w:rPr>
          <w:color w:val="231F20"/>
          <w:w w:val="110"/>
        </w:rPr>
        <w:t>2003;</w:t>
      </w:r>
      <w:r>
        <w:rPr>
          <w:color w:val="231F20"/>
          <w:spacing w:val="-24"/>
          <w:w w:val="110"/>
        </w:rPr>
        <w:t> </w:t>
      </w:r>
      <w:r>
        <w:rPr>
          <w:rFonts w:ascii="Cambria" w:hAnsi="Cambria"/>
          <w:i/>
          <w:color w:val="231F20"/>
          <w:spacing w:val="-3"/>
          <w:w w:val="110"/>
        </w:rPr>
        <w:t>Tabloide</w:t>
      </w:r>
      <w:r>
        <w:rPr>
          <w:color w:val="231F20"/>
          <w:spacing w:val="-3"/>
          <w:w w:val="110"/>
        </w:rPr>
        <w:t>,</w:t>
      </w:r>
      <w:r>
        <w:rPr>
          <w:color w:val="231F20"/>
          <w:spacing w:val="-24"/>
          <w:w w:val="110"/>
        </w:rPr>
        <w:t> </w:t>
      </w:r>
      <w:r>
        <w:rPr>
          <w:color w:val="231F20"/>
          <w:w w:val="110"/>
        </w:rPr>
        <w:t>2004).</w:t>
      </w:r>
    </w:p>
    <w:p>
      <w:pPr>
        <w:pStyle w:val="BodyText"/>
        <w:spacing w:before="8"/>
        <w:rPr>
          <w:sz w:val="21"/>
        </w:rPr>
      </w:pPr>
    </w:p>
    <w:p>
      <w:pPr>
        <w:pStyle w:val="BodyText"/>
        <w:spacing w:line="259" w:lineRule="auto"/>
        <w:ind w:left="119" w:right="117" w:firstLine="240"/>
        <w:jc w:val="both"/>
      </w:pPr>
      <w:r>
        <w:rPr>
          <w:color w:val="231F20"/>
          <w:w w:val="110"/>
        </w:rPr>
        <w:t>En conclusión, se constata mundialmente que el concepto de </w:t>
      </w:r>
      <w:r>
        <w:rPr>
          <w:rFonts w:ascii="Cambria" w:hAnsi="Cambria"/>
          <w:i/>
          <w:color w:val="231F20"/>
          <w:w w:val="110"/>
        </w:rPr>
        <w:t>nueva</w:t>
      </w:r>
      <w:r>
        <w:rPr>
          <w:rFonts w:ascii="Cambria" w:hAnsi="Cambria"/>
          <w:i/>
          <w:color w:val="231F20"/>
          <w:spacing w:val="-2"/>
          <w:w w:val="110"/>
        </w:rPr>
        <w:t> </w:t>
      </w:r>
      <w:r>
        <w:rPr>
          <w:rFonts w:ascii="Cambria" w:hAnsi="Cambria"/>
          <w:i/>
          <w:color w:val="231F20"/>
          <w:w w:val="110"/>
        </w:rPr>
        <w:t>economía</w:t>
      </w:r>
      <w:r>
        <w:rPr>
          <w:rFonts w:ascii="Cambria" w:hAnsi="Cambria"/>
          <w:i/>
          <w:color w:val="231F20"/>
          <w:spacing w:val="-2"/>
          <w:w w:val="110"/>
        </w:rPr>
        <w:t> </w:t>
      </w:r>
      <w:r>
        <w:rPr>
          <w:color w:val="231F20"/>
          <w:w w:val="110"/>
        </w:rPr>
        <w:t>ha</w:t>
      </w:r>
      <w:r>
        <w:rPr>
          <w:color w:val="231F20"/>
          <w:spacing w:val="-9"/>
          <w:w w:val="110"/>
        </w:rPr>
        <w:t> </w:t>
      </w:r>
      <w:r>
        <w:rPr>
          <w:color w:val="231F20"/>
          <w:w w:val="110"/>
        </w:rPr>
        <w:t>perdido</w:t>
      </w:r>
      <w:r>
        <w:rPr>
          <w:color w:val="231F20"/>
          <w:spacing w:val="-9"/>
          <w:w w:val="110"/>
        </w:rPr>
        <w:t> </w:t>
      </w:r>
      <w:r>
        <w:rPr>
          <w:color w:val="231F20"/>
          <w:w w:val="110"/>
        </w:rPr>
        <w:t>su</w:t>
      </w:r>
      <w:r>
        <w:rPr>
          <w:color w:val="231F20"/>
          <w:spacing w:val="-9"/>
          <w:w w:val="110"/>
        </w:rPr>
        <w:t> </w:t>
      </w:r>
      <w:r>
        <w:rPr>
          <w:color w:val="231F20"/>
          <w:w w:val="110"/>
        </w:rPr>
        <w:t>sentido</w:t>
      </w:r>
      <w:r>
        <w:rPr>
          <w:color w:val="231F20"/>
          <w:spacing w:val="-9"/>
          <w:w w:val="110"/>
        </w:rPr>
        <w:t> </w:t>
      </w:r>
      <w:r>
        <w:rPr>
          <w:color w:val="231F20"/>
          <w:w w:val="110"/>
        </w:rPr>
        <w:t>místico</w:t>
      </w:r>
      <w:r>
        <w:rPr>
          <w:color w:val="231F20"/>
          <w:spacing w:val="-9"/>
          <w:w w:val="110"/>
        </w:rPr>
        <w:t> </w:t>
      </w:r>
      <w:r>
        <w:rPr>
          <w:color w:val="231F20"/>
          <w:w w:val="110"/>
        </w:rPr>
        <w:t>original,</w:t>
      </w:r>
      <w:r>
        <w:rPr>
          <w:color w:val="231F20"/>
          <w:spacing w:val="-9"/>
          <w:w w:val="110"/>
        </w:rPr>
        <w:t> </w:t>
      </w:r>
      <w:r>
        <w:rPr>
          <w:color w:val="231F20"/>
          <w:w w:val="110"/>
        </w:rPr>
        <w:t>desinﬂándo- se así, de manera estrepitosa, uno de los principales engendros teóricos</w:t>
      </w:r>
      <w:r>
        <w:rPr>
          <w:color w:val="231F20"/>
          <w:spacing w:val="-11"/>
          <w:w w:val="110"/>
        </w:rPr>
        <w:t> </w:t>
      </w:r>
      <w:r>
        <w:rPr>
          <w:color w:val="231F20"/>
          <w:w w:val="110"/>
        </w:rPr>
        <w:t>creados</w:t>
      </w:r>
      <w:r>
        <w:rPr>
          <w:color w:val="231F20"/>
          <w:spacing w:val="-11"/>
          <w:w w:val="110"/>
        </w:rPr>
        <w:t> </w:t>
      </w:r>
      <w:r>
        <w:rPr>
          <w:color w:val="231F20"/>
          <w:w w:val="110"/>
        </w:rPr>
        <w:t>por</w:t>
      </w:r>
      <w:r>
        <w:rPr>
          <w:color w:val="231F20"/>
          <w:spacing w:val="-11"/>
          <w:w w:val="110"/>
        </w:rPr>
        <w:t> </w:t>
      </w:r>
      <w:r>
        <w:rPr>
          <w:color w:val="231F20"/>
          <w:w w:val="110"/>
        </w:rPr>
        <w:t>los</w:t>
      </w:r>
      <w:r>
        <w:rPr>
          <w:color w:val="231F20"/>
          <w:spacing w:val="-11"/>
          <w:w w:val="110"/>
        </w:rPr>
        <w:t> </w:t>
      </w:r>
      <w:r>
        <w:rPr>
          <w:color w:val="231F20"/>
          <w:w w:val="110"/>
        </w:rPr>
        <w:t>llamados</w:t>
      </w:r>
      <w:r>
        <w:rPr>
          <w:color w:val="231F20"/>
          <w:spacing w:val="-11"/>
          <w:w w:val="110"/>
        </w:rPr>
        <w:t> </w:t>
      </w:r>
      <w:r>
        <w:rPr>
          <w:rFonts w:ascii="Cambria" w:hAnsi="Cambria"/>
          <w:i/>
          <w:color w:val="231F20"/>
          <w:w w:val="110"/>
        </w:rPr>
        <w:t>tanques</w:t>
      </w:r>
      <w:r>
        <w:rPr>
          <w:rFonts w:ascii="Cambria" w:hAnsi="Cambria"/>
          <w:i/>
          <w:color w:val="231F20"/>
          <w:spacing w:val="-4"/>
          <w:w w:val="110"/>
        </w:rPr>
        <w:t> </w:t>
      </w:r>
      <w:r>
        <w:rPr>
          <w:rFonts w:ascii="Cambria" w:hAnsi="Cambria"/>
          <w:i/>
          <w:color w:val="231F20"/>
          <w:w w:val="110"/>
        </w:rPr>
        <w:t>pensantes</w:t>
      </w:r>
      <w:r>
        <w:rPr>
          <w:rFonts w:ascii="Cambria" w:hAnsi="Cambria"/>
          <w:i/>
          <w:color w:val="231F20"/>
          <w:spacing w:val="-4"/>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globaliza- ción neoliberal, consistente en el supuesto advenimiento de una </w:t>
      </w:r>
      <w:r>
        <w:rPr>
          <w:rFonts w:ascii="Cambria" w:hAnsi="Cambria"/>
          <w:i/>
          <w:color w:val="231F20"/>
          <w:w w:val="110"/>
        </w:rPr>
        <w:t>nueva era </w:t>
      </w:r>
      <w:r>
        <w:rPr>
          <w:color w:val="231F20"/>
          <w:w w:val="110"/>
        </w:rPr>
        <w:t>en la economía capitalista mundial, caracterizada por un crecimiento considerable y sostenido de la productividad social y por la desaparición o la notable atenuación de las fases de recesión  y crisis en el ciclo reproductivo de los negocios, en condiciones de plena  ocupación</w:t>
      </w:r>
      <w:r>
        <w:rPr>
          <w:color w:val="231F20"/>
          <w:spacing w:val="24"/>
          <w:w w:val="110"/>
        </w:rPr>
        <w:t> </w:t>
      </w:r>
      <w:r>
        <w:rPr>
          <w:color w:val="231F20"/>
          <w:w w:val="110"/>
        </w:rPr>
        <w:t>laboral.</w:t>
      </w:r>
    </w:p>
    <w:p>
      <w:pPr>
        <w:pStyle w:val="BodyText"/>
        <w:spacing w:line="261" w:lineRule="auto" w:before="2"/>
        <w:ind w:left="120" w:right="119" w:firstLine="240"/>
        <w:jc w:val="both"/>
      </w:pPr>
      <w:r>
        <w:rPr>
          <w:color w:val="231F20"/>
          <w:w w:val="110"/>
        </w:rPr>
        <w:t>Con ello, en la actualidad, el uso de ese concepto ha</w:t>
      </w:r>
      <w:r>
        <w:rPr>
          <w:color w:val="231F20"/>
          <w:spacing w:val="6"/>
          <w:w w:val="110"/>
        </w:rPr>
        <w:t> </w:t>
      </w:r>
      <w:r>
        <w:rPr>
          <w:color w:val="231F20"/>
          <w:w w:val="110"/>
        </w:rPr>
        <w:t>quedado</w:t>
      </w:r>
      <w:r>
        <w:rPr>
          <w:color w:val="231F20"/>
          <w:spacing w:val="10"/>
          <w:w w:val="110"/>
        </w:rPr>
        <w:t> </w:t>
      </w:r>
      <w:r>
        <w:rPr>
          <w:color w:val="231F20"/>
          <w:w w:val="110"/>
        </w:rPr>
        <w:t>li-</w:t>
      </w:r>
      <w:r>
        <w:rPr>
          <w:color w:val="231F20"/>
          <w:w w:val="72"/>
        </w:rPr>
        <w:t> </w:t>
      </w:r>
      <w:r>
        <w:rPr>
          <w:color w:val="231F20"/>
          <w:w w:val="110"/>
        </w:rPr>
        <w:t>mitado exclusivamente al ámbito de la economía de redes y a</w:t>
      </w:r>
      <w:r>
        <w:rPr>
          <w:color w:val="231F20"/>
          <w:spacing w:val="46"/>
          <w:w w:val="110"/>
        </w:rPr>
        <w:t> </w:t>
      </w:r>
      <w:r>
        <w:rPr>
          <w:color w:val="231F20"/>
          <w:w w:val="110"/>
        </w:rPr>
        <w:t>la</w:t>
      </w:r>
      <w:r>
        <w:rPr>
          <w:color w:val="231F20"/>
          <w:spacing w:val="4"/>
          <w:w w:val="110"/>
        </w:rPr>
        <w:t> </w:t>
      </w:r>
      <w:r>
        <w:rPr>
          <w:color w:val="231F20"/>
          <w:w w:val="110"/>
        </w:rPr>
        <w:t>ad-</w:t>
      </w:r>
      <w:r>
        <w:rPr>
          <w:color w:val="231F20"/>
          <w:w w:val="72"/>
        </w:rPr>
        <w:t> </w:t>
      </w:r>
      <w:r>
        <w:rPr>
          <w:color w:val="231F20"/>
          <w:w w:val="110"/>
        </w:rPr>
        <w:t>ministración de negocios con los medios de las tecnologías</w:t>
      </w:r>
      <w:r>
        <w:rPr>
          <w:color w:val="231F20"/>
          <w:spacing w:val="-11"/>
          <w:w w:val="110"/>
        </w:rPr>
        <w:t> </w:t>
      </w:r>
      <w:r>
        <w:rPr>
          <w:color w:val="231F20"/>
          <w:w w:val="110"/>
        </w:rPr>
        <w:t>de</w:t>
      </w:r>
      <w:r>
        <w:rPr>
          <w:color w:val="231F20"/>
          <w:spacing w:val="-2"/>
          <w:w w:val="110"/>
        </w:rPr>
        <w:t> </w:t>
      </w:r>
      <w:r>
        <w:rPr>
          <w:color w:val="231F20"/>
          <w:w w:val="110"/>
        </w:rPr>
        <w:t>infor-</w:t>
      </w:r>
      <w:r>
        <w:rPr>
          <w:color w:val="231F20"/>
          <w:w w:val="72"/>
        </w:rPr>
        <w:t> </w:t>
      </w:r>
      <w:r>
        <w:rPr>
          <w:color w:val="231F20"/>
          <w:w w:val="110"/>
        </w:rPr>
        <w:t>mación y</w:t>
      </w:r>
      <w:r>
        <w:rPr>
          <w:color w:val="231F20"/>
          <w:spacing w:val="-18"/>
          <w:w w:val="110"/>
        </w:rPr>
        <w:t> </w:t>
      </w:r>
      <w:r>
        <w:rPr>
          <w:color w:val="231F20"/>
          <w:w w:val="110"/>
        </w:rPr>
        <w:t>comunicaciones.</w:t>
      </w:r>
    </w:p>
    <w:p>
      <w:pPr>
        <w:pStyle w:val="BodyText"/>
      </w:pPr>
    </w:p>
    <w:p>
      <w:pPr>
        <w:pStyle w:val="BodyText"/>
      </w:pPr>
    </w:p>
    <w:p>
      <w:pPr>
        <w:pStyle w:val="BodyText"/>
        <w:spacing w:before="10"/>
        <w:rPr>
          <w:sz w:val="24"/>
        </w:rPr>
      </w:pPr>
    </w:p>
    <w:p>
      <w:pPr>
        <w:pStyle w:val="BodyText"/>
        <w:spacing w:line="244" w:lineRule="auto"/>
        <w:ind w:left="120" w:right="617"/>
        <w:rPr>
          <w:rFonts w:ascii="Calibri"/>
        </w:rPr>
      </w:pPr>
      <w:r>
        <w:rPr>
          <w:rFonts w:ascii="Calibri"/>
          <w:color w:val="231F20"/>
          <w:w w:val="120"/>
        </w:rPr>
        <w:t>apuntes adicionales para profundizar en algunos temas del debate</w:t>
      </w:r>
    </w:p>
    <w:p>
      <w:pPr>
        <w:pStyle w:val="BodyText"/>
        <w:spacing w:before="10"/>
        <w:rPr>
          <w:rFonts w:ascii="Calibri"/>
        </w:rPr>
      </w:pPr>
    </w:p>
    <w:p>
      <w:pPr>
        <w:pStyle w:val="BodyText"/>
        <w:spacing w:line="259" w:lineRule="auto"/>
        <w:ind w:left="120" w:right="117"/>
        <w:jc w:val="both"/>
      </w:pPr>
      <w:r>
        <w:rPr>
          <w:color w:val="231F20"/>
          <w:w w:val="110"/>
        </w:rPr>
        <w:t>1] El proceso de advenimiento del nuevo paradigma tecnoeconó- mico transcurre a partir de los años setenta en un escenario con- tradictorio,</w:t>
      </w:r>
      <w:r>
        <w:rPr>
          <w:color w:val="231F20"/>
          <w:spacing w:val="-34"/>
          <w:w w:val="110"/>
        </w:rPr>
        <w:t> </w:t>
      </w:r>
      <w:r>
        <w:rPr>
          <w:color w:val="231F20"/>
          <w:w w:val="110"/>
        </w:rPr>
        <w:t>la</w:t>
      </w:r>
      <w:r>
        <w:rPr>
          <w:color w:val="231F20"/>
          <w:spacing w:val="-34"/>
          <w:w w:val="110"/>
        </w:rPr>
        <w:t> </w:t>
      </w:r>
      <w:r>
        <w:rPr>
          <w:color w:val="231F20"/>
          <w:w w:val="110"/>
        </w:rPr>
        <w:t>llamada</w:t>
      </w:r>
      <w:r>
        <w:rPr>
          <w:color w:val="231F20"/>
          <w:spacing w:val="-34"/>
          <w:w w:val="110"/>
        </w:rPr>
        <w:t> </w:t>
      </w:r>
      <w:r>
        <w:rPr>
          <w:rFonts w:ascii="Cambria" w:hAnsi="Cambria"/>
          <w:i/>
          <w:color w:val="231F20"/>
          <w:w w:val="110"/>
        </w:rPr>
        <w:t>paradoja</w:t>
      </w:r>
      <w:r>
        <w:rPr>
          <w:rFonts w:ascii="Cambria" w:hAnsi="Cambria"/>
          <w:i/>
          <w:color w:val="231F20"/>
          <w:spacing w:val="-27"/>
          <w:w w:val="110"/>
        </w:rPr>
        <w:t> </w:t>
      </w:r>
      <w:r>
        <w:rPr>
          <w:rFonts w:ascii="Cambria" w:hAnsi="Cambria"/>
          <w:i/>
          <w:color w:val="231F20"/>
          <w:w w:val="110"/>
        </w:rPr>
        <w:t>de</w:t>
      </w:r>
      <w:r>
        <w:rPr>
          <w:rFonts w:ascii="Cambria" w:hAnsi="Cambria"/>
          <w:i/>
          <w:color w:val="231F20"/>
          <w:spacing w:val="-27"/>
          <w:w w:val="110"/>
        </w:rPr>
        <w:t> </w:t>
      </w:r>
      <w:r>
        <w:rPr>
          <w:rFonts w:ascii="Cambria" w:hAnsi="Cambria"/>
          <w:i/>
          <w:color w:val="231F20"/>
          <w:w w:val="110"/>
        </w:rPr>
        <w:t>la</w:t>
      </w:r>
      <w:r>
        <w:rPr>
          <w:rFonts w:ascii="Cambria" w:hAnsi="Cambria"/>
          <w:i/>
          <w:color w:val="231F20"/>
          <w:spacing w:val="-27"/>
          <w:w w:val="110"/>
        </w:rPr>
        <w:t> </w:t>
      </w:r>
      <w:r>
        <w:rPr>
          <w:rFonts w:ascii="Cambria" w:hAnsi="Cambria"/>
          <w:i/>
          <w:color w:val="231F20"/>
          <w:w w:val="110"/>
        </w:rPr>
        <w:t>productividad</w:t>
      </w:r>
      <w:r>
        <w:rPr>
          <w:color w:val="231F20"/>
          <w:w w:val="110"/>
        </w:rPr>
        <w:t>.</w:t>
      </w:r>
      <w:r>
        <w:rPr>
          <w:color w:val="231F20"/>
          <w:spacing w:val="-34"/>
          <w:w w:val="110"/>
        </w:rPr>
        <w:t> </w:t>
      </w:r>
      <w:r>
        <w:rPr>
          <w:color w:val="231F20"/>
          <w:w w:val="110"/>
        </w:rPr>
        <w:t>Concepto</w:t>
      </w:r>
      <w:r>
        <w:rPr>
          <w:color w:val="231F20"/>
          <w:spacing w:val="-34"/>
          <w:w w:val="110"/>
        </w:rPr>
        <w:t> </w:t>
      </w:r>
      <w:r>
        <w:rPr>
          <w:color w:val="231F20"/>
          <w:w w:val="110"/>
        </w:rPr>
        <w:t>acuña- do por Robert Solow, objeto de una prolongada polémica aún no concluida, se caracteriza por la ínﬁma correlación </w:t>
      </w:r>
      <w:r>
        <w:rPr>
          <w:color w:val="231F20"/>
          <w:spacing w:val="2"/>
          <w:w w:val="110"/>
        </w:rPr>
        <w:t>observada </w:t>
      </w:r>
      <w:r>
        <w:rPr>
          <w:color w:val="231F20"/>
          <w:w w:val="110"/>
        </w:rPr>
        <w:t>en un periodo de más de veinte años, entre las enormes inversiones rea- lizadas en la reconversión tecnológica de avanzada en general y de las tecnologías de información y comunicación en especíﬁco, con  un notable incremento de la productividad </w:t>
      </w:r>
      <w:r>
        <w:rPr>
          <w:rFonts w:ascii="Cambria" w:hAnsi="Cambria"/>
          <w:i/>
          <w:color w:val="231F20"/>
          <w:w w:val="110"/>
        </w:rPr>
        <w:t>in  situ</w:t>
      </w:r>
      <w:r>
        <w:rPr>
          <w:color w:val="231F20"/>
          <w:w w:val="110"/>
        </w:rPr>
        <w:t>, por un lado </w:t>
      </w:r>
      <w:r>
        <w:rPr>
          <w:color w:val="231F20"/>
          <w:spacing w:val="-7"/>
          <w:w w:val="110"/>
        </w:rPr>
        <w:t>y,</w:t>
      </w:r>
      <w:r>
        <w:rPr>
          <w:color w:val="231F20"/>
          <w:spacing w:val="41"/>
          <w:w w:val="110"/>
        </w:rPr>
        <w:t> </w:t>
      </w:r>
      <w:r>
        <w:rPr>
          <w:color w:val="231F20"/>
          <w:w w:val="110"/>
        </w:rPr>
        <w:t>por otro lado, el lento y mínimo crecimiento de la productividad social a niveles macroeconómicos en ese prolongado lapso (hasta 1995 en Estados</w:t>
      </w:r>
      <w:r>
        <w:rPr>
          <w:color w:val="231F20"/>
          <w:spacing w:val="43"/>
          <w:w w:val="110"/>
        </w:rPr>
        <w:t> </w:t>
      </w:r>
      <w:r>
        <w:rPr>
          <w:color w:val="231F20"/>
          <w:w w:val="110"/>
        </w:rPr>
        <w:t>Unidos).</w:t>
      </w:r>
    </w:p>
    <w:p>
      <w:pPr>
        <w:pStyle w:val="BodyText"/>
        <w:spacing w:line="261" w:lineRule="auto" w:before="2"/>
        <w:ind w:left="120" w:right="119" w:firstLine="240"/>
        <w:jc w:val="both"/>
      </w:pPr>
      <w:r>
        <w:rPr>
          <w:color w:val="231F20"/>
          <w:w w:val="105"/>
        </w:rPr>
        <w:t>Entre sus múltiples y diversas causas, algunos –si bien le adjudi-</w:t>
      </w:r>
      <w:r>
        <w:rPr>
          <w:color w:val="231F20"/>
          <w:w w:val="72"/>
        </w:rPr>
        <w:t> </w:t>
      </w:r>
      <w:r>
        <w:rPr>
          <w:color w:val="231F20"/>
          <w:w w:val="105"/>
        </w:rPr>
        <w:t>can  limitaciones  inherentes  al  modo  capitalista  de  producción–  las</w:t>
      </w:r>
    </w:p>
    <w:p>
      <w:pPr>
        <w:spacing w:after="0" w:line="261" w:lineRule="auto"/>
        <w:jc w:val="both"/>
        <w:sectPr>
          <w:pgSz w:w="7640" w:h="11900"/>
          <w:pgMar w:header="676" w:footer="0" w:top="860" w:bottom="280" w:left="640" w:right="760"/>
        </w:sectPr>
      </w:pPr>
    </w:p>
    <w:p>
      <w:pPr>
        <w:pStyle w:val="BodyText"/>
        <w:spacing w:line="261" w:lineRule="auto" w:before="162"/>
        <w:ind w:left="100" w:right="119"/>
        <w:jc w:val="both"/>
      </w:pPr>
      <w:r>
        <w:rPr>
          <w:color w:val="231F20"/>
          <w:w w:val="110"/>
        </w:rPr>
        <w:t>reducen</w:t>
      </w:r>
      <w:r>
        <w:rPr>
          <w:color w:val="231F20"/>
          <w:spacing w:val="-5"/>
          <w:w w:val="110"/>
        </w:rPr>
        <w:t> </w:t>
      </w:r>
      <w:r>
        <w:rPr>
          <w:color w:val="231F20"/>
          <w:w w:val="110"/>
        </w:rPr>
        <w:t>en</w:t>
      </w:r>
      <w:r>
        <w:rPr>
          <w:color w:val="231F20"/>
          <w:spacing w:val="-5"/>
          <w:w w:val="110"/>
        </w:rPr>
        <w:t> </w:t>
      </w:r>
      <w:r>
        <w:rPr>
          <w:color w:val="231F20"/>
          <w:w w:val="110"/>
        </w:rPr>
        <w:t>su</w:t>
      </w:r>
      <w:r>
        <w:rPr>
          <w:color w:val="231F20"/>
          <w:spacing w:val="-5"/>
          <w:w w:val="110"/>
        </w:rPr>
        <w:t> </w:t>
      </w:r>
      <w:r>
        <w:rPr>
          <w:color w:val="231F20"/>
          <w:w w:val="110"/>
        </w:rPr>
        <w:t>explicación</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aspectos</w:t>
      </w:r>
      <w:r>
        <w:rPr>
          <w:color w:val="231F20"/>
          <w:spacing w:val="-5"/>
          <w:w w:val="110"/>
        </w:rPr>
        <w:t> </w:t>
      </w:r>
      <w:r>
        <w:rPr>
          <w:color w:val="231F20"/>
          <w:w w:val="110"/>
        </w:rPr>
        <w:t>organizativos</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deﬁcien- te planiﬁcación </w:t>
      </w:r>
      <w:r>
        <w:rPr>
          <w:color w:val="231F20"/>
          <w:spacing w:val="2"/>
          <w:w w:val="110"/>
        </w:rPr>
        <w:t>perfectamente </w:t>
      </w:r>
      <w:r>
        <w:rPr>
          <w:color w:val="231F20"/>
          <w:w w:val="110"/>
        </w:rPr>
        <w:t>superables dentro del  sistema,  lo que en particular se manifestaría, por ejemplo, en las despropor- ciones estructurales generadas por el desbalance, en el </w:t>
      </w:r>
      <w:r>
        <w:rPr>
          <w:color w:val="231F20"/>
          <w:spacing w:val="2"/>
          <w:w w:val="110"/>
        </w:rPr>
        <w:t>intervalo</w:t>
      </w:r>
      <w:r>
        <w:rPr>
          <w:color w:val="231F20"/>
          <w:spacing w:val="59"/>
          <w:w w:val="110"/>
        </w:rPr>
        <w:t> </w:t>
      </w:r>
      <w:r>
        <w:rPr>
          <w:color w:val="231F20"/>
          <w:w w:val="110"/>
        </w:rPr>
        <w:t>temporal, entre la dinámica de la nueva base técnica de la produc- ción y la de los cambios en la estructura profesional y cualiﬁcativa de la fuerza </w:t>
      </w:r>
      <w:r>
        <w:rPr>
          <w:color w:val="231F20"/>
          <w:spacing w:val="1"/>
          <w:w w:val="110"/>
        </w:rPr>
        <w:t> </w:t>
      </w:r>
      <w:r>
        <w:rPr>
          <w:color w:val="231F20"/>
          <w:w w:val="110"/>
        </w:rPr>
        <w:t>laboral.</w:t>
      </w:r>
    </w:p>
    <w:p>
      <w:pPr>
        <w:pStyle w:val="BodyText"/>
        <w:spacing w:line="259" w:lineRule="auto"/>
        <w:ind w:left="100" w:right="115" w:firstLine="240"/>
        <w:jc w:val="both"/>
      </w:pPr>
      <w:r>
        <w:rPr>
          <w:color w:val="231F20"/>
          <w:w w:val="110"/>
        </w:rPr>
        <w:t>El quid consiste en tratar el tema con profundidad, llegando al mismo</w:t>
      </w:r>
      <w:r>
        <w:rPr>
          <w:color w:val="231F20"/>
          <w:spacing w:val="-11"/>
          <w:w w:val="110"/>
        </w:rPr>
        <w:t> </w:t>
      </w:r>
      <w:r>
        <w:rPr>
          <w:color w:val="231F20"/>
          <w:w w:val="110"/>
        </w:rPr>
        <w:t>grano</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límites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racionalidad</w:t>
      </w:r>
      <w:r>
        <w:rPr>
          <w:color w:val="231F20"/>
          <w:spacing w:val="-11"/>
          <w:w w:val="110"/>
        </w:rPr>
        <w:t> </w:t>
      </w:r>
      <w:r>
        <w:rPr>
          <w:color w:val="231F20"/>
          <w:w w:val="110"/>
        </w:rPr>
        <w:t>del</w:t>
      </w:r>
      <w:r>
        <w:rPr>
          <w:color w:val="231F20"/>
          <w:spacing w:val="-11"/>
          <w:w w:val="110"/>
        </w:rPr>
        <w:t> </w:t>
      </w:r>
      <w:r>
        <w:rPr>
          <w:color w:val="231F20"/>
          <w:w w:val="110"/>
        </w:rPr>
        <w:t>proceso</w:t>
      </w:r>
      <w:r>
        <w:rPr>
          <w:color w:val="231F20"/>
          <w:spacing w:val="-11"/>
          <w:w w:val="110"/>
        </w:rPr>
        <w:t> </w:t>
      </w:r>
      <w:r>
        <w:rPr>
          <w:color w:val="231F20"/>
          <w:w w:val="110"/>
        </w:rPr>
        <w:t>reproducti- vo</w:t>
      </w:r>
      <w:r>
        <w:rPr>
          <w:color w:val="231F20"/>
          <w:spacing w:val="-15"/>
          <w:w w:val="110"/>
        </w:rPr>
        <w:t> </w:t>
      </w:r>
      <w:r>
        <w:rPr>
          <w:color w:val="231F20"/>
          <w:w w:val="110"/>
        </w:rPr>
        <w:t>capitalista</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rFonts w:ascii="Cambria" w:hAnsi="Cambria"/>
          <w:i/>
          <w:color w:val="231F20"/>
          <w:w w:val="110"/>
        </w:rPr>
        <w:t>era</w:t>
      </w:r>
      <w:r>
        <w:rPr>
          <w:rFonts w:ascii="Cambria" w:hAnsi="Cambria"/>
          <w:i/>
          <w:color w:val="231F20"/>
          <w:spacing w:val="-8"/>
          <w:w w:val="110"/>
        </w:rPr>
        <w:t> </w:t>
      </w:r>
      <w:r>
        <w:rPr>
          <w:rFonts w:ascii="Cambria" w:hAnsi="Cambria"/>
          <w:i/>
          <w:color w:val="231F20"/>
          <w:w w:val="110"/>
        </w:rPr>
        <w:t>de</w:t>
      </w:r>
      <w:r>
        <w:rPr>
          <w:rFonts w:ascii="Cambria" w:hAnsi="Cambria"/>
          <w:i/>
          <w:color w:val="231F20"/>
          <w:spacing w:val="-8"/>
          <w:w w:val="110"/>
        </w:rPr>
        <w:t> </w:t>
      </w:r>
      <w:r>
        <w:rPr>
          <w:rFonts w:ascii="Cambria" w:hAnsi="Cambria"/>
          <w:i/>
          <w:color w:val="231F20"/>
          <w:w w:val="110"/>
        </w:rPr>
        <w:t>la</w:t>
      </w:r>
      <w:r>
        <w:rPr>
          <w:rFonts w:ascii="Cambria" w:hAnsi="Cambria"/>
          <w:i/>
          <w:color w:val="231F20"/>
          <w:spacing w:val="-8"/>
          <w:w w:val="110"/>
        </w:rPr>
        <w:t> </w:t>
      </w:r>
      <w:r>
        <w:rPr>
          <w:rFonts w:ascii="Cambria" w:hAnsi="Cambria"/>
          <w:i/>
          <w:color w:val="231F20"/>
          <w:w w:val="110"/>
        </w:rPr>
        <w:t>nueva</w:t>
      </w:r>
      <w:r>
        <w:rPr>
          <w:rFonts w:ascii="Cambria" w:hAnsi="Cambria"/>
          <w:i/>
          <w:color w:val="231F20"/>
          <w:spacing w:val="-8"/>
          <w:w w:val="110"/>
        </w:rPr>
        <w:t> </w:t>
      </w:r>
      <w:r>
        <w:rPr>
          <w:rFonts w:ascii="Cambria" w:hAnsi="Cambria"/>
          <w:i/>
          <w:color w:val="231F20"/>
          <w:w w:val="110"/>
        </w:rPr>
        <w:t>tecnología</w:t>
      </w:r>
      <w:r>
        <w:rPr>
          <w:color w:val="231F20"/>
          <w:w w:val="110"/>
        </w:rPr>
        <w:t>.</w:t>
      </w:r>
      <w:r>
        <w:rPr>
          <w:color w:val="231F20"/>
          <w:spacing w:val="-15"/>
          <w:w w:val="110"/>
        </w:rPr>
        <w:t> </w:t>
      </w:r>
      <w:r>
        <w:rPr>
          <w:color w:val="231F20"/>
          <w:w w:val="110"/>
        </w:rPr>
        <w:t>Así,</w:t>
      </w:r>
      <w:r>
        <w:rPr>
          <w:color w:val="231F20"/>
          <w:spacing w:val="-15"/>
          <w:w w:val="110"/>
        </w:rPr>
        <w:t> </w:t>
      </w:r>
      <w:r>
        <w:rPr>
          <w:color w:val="231F20"/>
          <w:w w:val="110"/>
        </w:rPr>
        <w:t>entre</w:t>
      </w:r>
      <w:r>
        <w:rPr>
          <w:color w:val="231F20"/>
          <w:spacing w:val="-15"/>
          <w:w w:val="110"/>
        </w:rPr>
        <w:t> </w:t>
      </w:r>
      <w:r>
        <w:rPr>
          <w:color w:val="231F20"/>
          <w:w w:val="110"/>
        </w:rPr>
        <w:t>otros,</w:t>
      </w:r>
      <w:r>
        <w:rPr>
          <w:color w:val="231F20"/>
          <w:spacing w:val="-15"/>
          <w:w w:val="110"/>
        </w:rPr>
        <w:t> </w:t>
      </w:r>
      <w:r>
        <w:rPr>
          <w:color w:val="231F20"/>
          <w:w w:val="110"/>
        </w:rPr>
        <w:t>en</w:t>
      </w:r>
      <w:r>
        <w:rPr>
          <w:color w:val="231F20"/>
          <w:spacing w:val="-15"/>
          <w:w w:val="110"/>
        </w:rPr>
        <w:t> </w:t>
      </w:r>
      <w:r>
        <w:rPr>
          <w:color w:val="231F20"/>
          <w:w w:val="110"/>
        </w:rPr>
        <w:t>un reciente</w:t>
      </w:r>
      <w:r>
        <w:rPr>
          <w:color w:val="231F20"/>
          <w:spacing w:val="-11"/>
          <w:w w:val="110"/>
        </w:rPr>
        <w:t> </w:t>
      </w:r>
      <w:r>
        <w:rPr>
          <w:color w:val="231F20"/>
          <w:w w:val="110"/>
        </w:rPr>
        <w:t>trabajo</w:t>
      </w:r>
      <w:r>
        <w:rPr>
          <w:color w:val="231F20"/>
          <w:spacing w:val="-11"/>
          <w:w w:val="110"/>
        </w:rPr>
        <w:t> </w:t>
      </w:r>
      <w:r>
        <w:rPr>
          <w:color w:val="231F20"/>
          <w:w w:val="110"/>
        </w:rPr>
        <w:t>publicado</w:t>
      </w:r>
      <w:r>
        <w:rPr>
          <w:color w:val="231F20"/>
          <w:spacing w:val="-11"/>
          <w:w w:val="110"/>
        </w:rPr>
        <w:t> </w:t>
      </w:r>
      <w:r>
        <w:rPr>
          <w:color w:val="231F20"/>
          <w:w w:val="110"/>
        </w:rPr>
        <w:t>en</w:t>
      </w:r>
      <w:r>
        <w:rPr>
          <w:color w:val="231F20"/>
          <w:spacing w:val="-11"/>
          <w:w w:val="110"/>
        </w:rPr>
        <w:t> </w:t>
      </w:r>
      <w:r>
        <w:rPr>
          <w:color w:val="231F20"/>
          <w:w w:val="110"/>
        </w:rPr>
        <w:t>Cuba</w:t>
      </w:r>
      <w:r>
        <w:rPr>
          <w:color w:val="231F20"/>
          <w:spacing w:val="-11"/>
          <w:w w:val="110"/>
        </w:rPr>
        <w:t> </w:t>
      </w:r>
      <w:r>
        <w:rPr>
          <w:color w:val="231F20"/>
          <w:spacing w:val="-4"/>
          <w:w w:val="110"/>
        </w:rPr>
        <w:t>(Tablada</w:t>
      </w:r>
      <w:r>
        <w:rPr>
          <w:color w:val="231F20"/>
          <w:spacing w:val="-11"/>
          <w:w w:val="110"/>
        </w:rPr>
        <w:t> </w:t>
      </w:r>
      <w:r>
        <w:rPr>
          <w:color w:val="231F20"/>
          <w:w w:val="110"/>
        </w:rPr>
        <w:t>y</w:t>
      </w:r>
      <w:r>
        <w:rPr>
          <w:color w:val="231F20"/>
          <w:spacing w:val="-11"/>
          <w:w w:val="110"/>
        </w:rPr>
        <w:t> </w:t>
      </w:r>
      <w:r>
        <w:rPr>
          <w:color w:val="231F20"/>
          <w:w w:val="110"/>
        </w:rPr>
        <w:t>Dierckxsens,</w:t>
      </w:r>
      <w:r>
        <w:rPr>
          <w:color w:val="231F20"/>
          <w:spacing w:val="-11"/>
          <w:w w:val="110"/>
        </w:rPr>
        <w:t> </w:t>
      </w:r>
      <w:r>
        <w:rPr>
          <w:color w:val="231F20"/>
          <w:w w:val="110"/>
        </w:rPr>
        <w:t>2002),</w:t>
      </w:r>
      <w:r>
        <w:rPr>
          <w:color w:val="231F20"/>
          <w:spacing w:val="-11"/>
          <w:w w:val="110"/>
        </w:rPr>
        <w:t> </w:t>
      </w:r>
      <w:r>
        <w:rPr>
          <w:color w:val="231F20"/>
          <w:w w:val="110"/>
        </w:rPr>
        <w:t>se reﬁere que bajo la racionalidad capitalista el crecimiento económico se desenvuelve partiendo de la maximización de la ganancia para lo cual</w:t>
      </w:r>
      <w:r>
        <w:rPr>
          <w:color w:val="231F20"/>
          <w:spacing w:val="-12"/>
          <w:w w:val="110"/>
        </w:rPr>
        <w:t> </w:t>
      </w:r>
      <w:r>
        <w:rPr>
          <w:color w:val="231F20"/>
          <w:w w:val="110"/>
        </w:rPr>
        <w:t>incrementa</w:t>
      </w:r>
      <w:r>
        <w:rPr>
          <w:color w:val="231F20"/>
          <w:spacing w:val="-12"/>
          <w:w w:val="110"/>
        </w:rPr>
        <w:t> </w:t>
      </w:r>
      <w:r>
        <w:rPr>
          <w:color w:val="231F20"/>
          <w:w w:val="110"/>
        </w:rPr>
        <w:t>en</w:t>
      </w:r>
      <w:r>
        <w:rPr>
          <w:color w:val="231F20"/>
          <w:spacing w:val="-12"/>
          <w:w w:val="110"/>
        </w:rPr>
        <w:t> </w:t>
      </w:r>
      <w:r>
        <w:rPr>
          <w:color w:val="231F20"/>
          <w:w w:val="110"/>
        </w:rPr>
        <w:t>su</w:t>
      </w:r>
      <w:r>
        <w:rPr>
          <w:color w:val="231F20"/>
          <w:spacing w:val="-12"/>
          <w:w w:val="110"/>
        </w:rPr>
        <w:t> </w:t>
      </w:r>
      <w:r>
        <w:rPr>
          <w:color w:val="231F20"/>
          <w:w w:val="110"/>
        </w:rPr>
        <w:t>entorno</w:t>
      </w:r>
      <w:r>
        <w:rPr>
          <w:color w:val="231F20"/>
          <w:spacing w:val="-12"/>
          <w:w w:val="110"/>
        </w:rPr>
        <w:t> </w:t>
      </w:r>
      <w:r>
        <w:rPr>
          <w:color w:val="231F20"/>
          <w:w w:val="110"/>
        </w:rPr>
        <w:t>competitivo</w:t>
      </w:r>
      <w:r>
        <w:rPr>
          <w:color w:val="231F20"/>
          <w:spacing w:val="-12"/>
          <w:w w:val="110"/>
        </w:rPr>
        <w:t> </w:t>
      </w:r>
      <w:r>
        <w:rPr>
          <w:color w:val="231F20"/>
          <w:w w:val="110"/>
        </w:rPr>
        <w:t>la</w:t>
      </w:r>
      <w:r>
        <w:rPr>
          <w:color w:val="231F20"/>
          <w:spacing w:val="-12"/>
          <w:w w:val="110"/>
        </w:rPr>
        <w:t> </w:t>
      </w:r>
      <w:r>
        <w:rPr>
          <w:color w:val="231F20"/>
          <w:w w:val="110"/>
        </w:rPr>
        <w:t>productividad</w:t>
      </w:r>
      <w:r>
        <w:rPr>
          <w:color w:val="231F20"/>
          <w:spacing w:val="-12"/>
          <w:w w:val="110"/>
        </w:rPr>
        <w:t> </w:t>
      </w:r>
      <w:r>
        <w:rPr>
          <w:color w:val="231F20"/>
          <w:w w:val="110"/>
        </w:rPr>
        <w:t>mediante la</w:t>
      </w:r>
      <w:r>
        <w:rPr>
          <w:color w:val="231F20"/>
          <w:spacing w:val="-15"/>
          <w:w w:val="110"/>
        </w:rPr>
        <w:t> </w:t>
      </w:r>
      <w:r>
        <w:rPr>
          <w:color w:val="231F20"/>
          <w:w w:val="110"/>
        </w:rPr>
        <w:t>permanente</w:t>
      </w:r>
      <w:r>
        <w:rPr>
          <w:color w:val="231F20"/>
          <w:spacing w:val="-15"/>
          <w:w w:val="110"/>
        </w:rPr>
        <w:t> </w:t>
      </w:r>
      <w:r>
        <w:rPr>
          <w:color w:val="231F20"/>
          <w:w w:val="110"/>
        </w:rPr>
        <w:t>innovación</w:t>
      </w:r>
      <w:r>
        <w:rPr>
          <w:color w:val="231F20"/>
          <w:spacing w:val="-15"/>
          <w:w w:val="110"/>
        </w:rPr>
        <w:t> </w:t>
      </w:r>
      <w:r>
        <w:rPr>
          <w:color w:val="231F20"/>
          <w:w w:val="110"/>
        </w:rPr>
        <w:t>tecnológica.</w:t>
      </w:r>
      <w:r>
        <w:rPr>
          <w:color w:val="231F20"/>
          <w:spacing w:val="-15"/>
          <w:w w:val="110"/>
        </w:rPr>
        <w:t> </w:t>
      </w:r>
      <w:r>
        <w:rPr>
          <w:color w:val="231F20"/>
          <w:w w:val="110"/>
        </w:rPr>
        <w:t>Si</w:t>
      </w:r>
      <w:r>
        <w:rPr>
          <w:color w:val="231F20"/>
          <w:spacing w:val="-15"/>
          <w:w w:val="110"/>
        </w:rPr>
        <w:t> </w:t>
      </w:r>
      <w:r>
        <w:rPr>
          <w:color w:val="231F20"/>
          <w:w w:val="110"/>
        </w:rPr>
        <w:t>bien</w:t>
      </w:r>
      <w:r>
        <w:rPr>
          <w:color w:val="231F20"/>
          <w:spacing w:val="-15"/>
          <w:w w:val="110"/>
        </w:rPr>
        <w:t> </w:t>
      </w:r>
      <w:r>
        <w:rPr>
          <w:color w:val="231F20"/>
          <w:w w:val="110"/>
        </w:rPr>
        <w:t>disponer</w:t>
      </w:r>
      <w:r>
        <w:rPr>
          <w:color w:val="231F20"/>
          <w:spacing w:val="-15"/>
          <w:w w:val="110"/>
        </w:rPr>
        <w:t> </w:t>
      </w:r>
      <w:r>
        <w:rPr>
          <w:color w:val="231F20"/>
          <w:w w:val="110"/>
        </w:rPr>
        <w:t>de</w:t>
      </w:r>
      <w:r>
        <w:rPr>
          <w:color w:val="231F20"/>
          <w:spacing w:val="-15"/>
          <w:w w:val="110"/>
        </w:rPr>
        <w:t> </w:t>
      </w:r>
      <w:r>
        <w:rPr>
          <w:color w:val="231F20"/>
          <w:w w:val="110"/>
        </w:rPr>
        <w:t>tecnología de</w:t>
      </w:r>
      <w:r>
        <w:rPr>
          <w:color w:val="231F20"/>
          <w:spacing w:val="-14"/>
          <w:w w:val="110"/>
        </w:rPr>
        <w:t> </w:t>
      </w:r>
      <w:r>
        <w:rPr>
          <w:color w:val="231F20"/>
          <w:w w:val="110"/>
        </w:rPr>
        <w:t>punta</w:t>
      </w:r>
      <w:r>
        <w:rPr>
          <w:color w:val="231F20"/>
          <w:spacing w:val="-14"/>
          <w:w w:val="110"/>
        </w:rPr>
        <w:t> </w:t>
      </w:r>
      <w:r>
        <w:rPr>
          <w:color w:val="231F20"/>
          <w:w w:val="110"/>
        </w:rPr>
        <w:t>signiﬁcaría</w:t>
      </w:r>
      <w:r>
        <w:rPr>
          <w:color w:val="231F20"/>
          <w:spacing w:val="-14"/>
          <w:w w:val="110"/>
        </w:rPr>
        <w:t> </w:t>
      </w:r>
      <w:r>
        <w:rPr>
          <w:color w:val="231F20"/>
          <w:w w:val="110"/>
        </w:rPr>
        <w:t>acceder</w:t>
      </w:r>
      <w:r>
        <w:rPr>
          <w:color w:val="231F20"/>
          <w:spacing w:val="-14"/>
          <w:w w:val="110"/>
        </w:rPr>
        <w:t> </w:t>
      </w:r>
      <w:r>
        <w:rPr>
          <w:color w:val="231F20"/>
          <w:w w:val="110"/>
        </w:rPr>
        <w:t>a</w:t>
      </w:r>
      <w:r>
        <w:rPr>
          <w:color w:val="231F20"/>
          <w:spacing w:val="-14"/>
          <w:w w:val="110"/>
        </w:rPr>
        <w:t> </w:t>
      </w:r>
      <w:r>
        <w:rPr>
          <w:color w:val="231F20"/>
          <w:w w:val="110"/>
        </w:rPr>
        <w:t>ventajas</w:t>
      </w:r>
      <w:r>
        <w:rPr>
          <w:color w:val="231F20"/>
          <w:spacing w:val="-14"/>
          <w:w w:val="110"/>
        </w:rPr>
        <w:t> </w:t>
      </w:r>
      <w:r>
        <w:rPr>
          <w:color w:val="231F20"/>
          <w:w w:val="110"/>
        </w:rPr>
        <w:t>competitivas</w:t>
      </w:r>
      <w:r>
        <w:rPr>
          <w:color w:val="231F20"/>
          <w:spacing w:val="-14"/>
          <w:w w:val="110"/>
        </w:rPr>
        <w:t> </w:t>
      </w:r>
      <w:r>
        <w:rPr>
          <w:color w:val="231F20"/>
          <w:w w:val="110"/>
        </w:rPr>
        <w:t>dinámicas</w:t>
      </w:r>
      <w:r>
        <w:rPr>
          <w:color w:val="231F20"/>
          <w:spacing w:val="-14"/>
          <w:w w:val="110"/>
        </w:rPr>
        <w:t> </w:t>
      </w:r>
      <w:r>
        <w:rPr>
          <w:color w:val="231F20"/>
          <w:spacing w:val="-9"/>
          <w:w w:val="110"/>
        </w:rPr>
        <w:t>y,</w:t>
      </w:r>
      <w:r>
        <w:rPr>
          <w:color w:val="231F20"/>
          <w:spacing w:val="-14"/>
          <w:w w:val="110"/>
        </w:rPr>
        <w:t> </w:t>
      </w:r>
      <w:r>
        <w:rPr>
          <w:color w:val="231F20"/>
          <w:w w:val="110"/>
        </w:rPr>
        <w:t>por tanto,</w:t>
      </w:r>
      <w:r>
        <w:rPr>
          <w:color w:val="231F20"/>
          <w:spacing w:val="-10"/>
          <w:w w:val="110"/>
        </w:rPr>
        <w:t> </w:t>
      </w:r>
      <w:r>
        <w:rPr>
          <w:color w:val="231F20"/>
          <w:w w:val="110"/>
        </w:rPr>
        <w:t>a</w:t>
      </w:r>
      <w:r>
        <w:rPr>
          <w:color w:val="231F20"/>
          <w:spacing w:val="-10"/>
          <w:w w:val="110"/>
        </w:rPr>
        <w:t> </w:t>
      </w:r>
      <w:r>
        <w:rPr>
          <w:color w:val="231F20"/>
          <w:w w:val="110"/>
        </w:rPr>
        <w:t>mejores</w:t>
      </w:r>
      <w:r>
        <w:rPr>
          <w:color w:val="231F20"/>
          <w:spacing w:val="-10"/>
          <w:w w:val="110"/>
        </w:rPr>
        <w:t> </w:t>
      </w:r>
      <w:r>
        <w:rPr>
          <w:color w:val="231F20"/>
          <w:w w:val="110"/>
        </w:rPr>
        <w:t>oportunidades</w:t>
      </w:r>
      <w:r>
        <w:rPr>
          <w:color w:val="231F20"/>
          <w:spacing w:val="-10"/>
          <w:w w:val="110"/>
        </w:rPr>
        <w:t> </w:t>
      </w:r>
      <w:r>
        <w:rPr>
          <w:color w:val="231F20"/>
          <w:w w:val="110"/>
        </w:rPr>
        <w:t>para</w:t>
      </w:r>
      <w:r>
        <w:rPr>
          <w:color w:val="231F20"/>
          <w:spacing w:val="-10"/>
          <w:w w:val="110"/>
        </w:rPr>
        <w:t> </w:t>
      </w:r>
      <w:r>
        <w:rPr>
          <w:color w:val="231F20"/>
          <w:w w:val="110"/>
        </w:rPr>
        <w:t>la</w:t>
      </w:r>
      <w:r>
        <w:rPr>
          <w:color w:val="231F20"/>
          <w:spacing w:val="-10"/>
          <w:w w:val="110"/>
        </w:rPr>
        <w:t> </w:t>
      </w:r>
      <w:r>
        <w:rPr>
          <w:color w:val="231F20"/>
          <w:w w:val="110"/>
        </w:rPr>
        <w:t>ganancia,</w:t>
      </w:r>
      <w:r>
        <w:rPr>
          <w:color w:val="231F20"/>
          <w:spacing w:val="-10"/>
          <w:w w:val="110"/>
        </w:rPr>
        <w:t> </w:t>
      </w:r>
      <w:r>
        <w:rPr>
          <w:color w:val="231F20"/>
          <w:w w:val="110"/>
        </w:rPr>
        <w:t>no</w:t>
      </w:r>
      <w:r>
        <w:rPr>
          <w:color w:val="231F20"/>
          <w:spacing w:val="-10"/>
          <w:w w:val="110"/>
        </w:rPr>
        <w:t> </w:t>
      </w:r>
      <w:r>
        <w:rPr>
          <w:color w:val="231F20"/>
          <w:w w:val="110"/>
        </w:rPr>
        <w:t>obstante,</w:t>
      </w:r>
      <w:r>
        <w:rPr>
          <w:color w:val="231F20"/>
          <w:spacing w:val="-10"/>
          <w:w w:val="110"/>
        </w:rPr>
        <w:t> </w:t>
      </w:r>
      <w:r>
        <w:rPr>
          <w:color w:val="231F20"/>
          <w:w w:val="110"/>
        </w:rPr>
        <w:t>la</w:t>
      </w:r>
      <w:r>
        <w:rPr>
          <w:color w:val="231F20"/>
          <w:spacing w:val="-10"/>
          <w:w w:val="110"/>
        </w:rPr>
        <w:t> </w:t>
      </w:r>
      <w:r>
        <w:rPr>
          <w:color w:val="231F20"/>
          <w:w w:val="110"/>
        </w:rPr>
        <w:t>inno- vación</w:t>
      </w:r>
      <w:r>
        <w:rPr>
          <w:color w:val="231F20"/>
          <w:spacing w:val="-28"/>
          <w:w w:val="110"/>
        </w:rPr>
        <w:t> </w:t>
      </w:r>
      <w:r>
        <w:rPr>
          <w:color w:val="231F20"/>
          <w:w w:val="110"/>
        </w:rPr>
        <w:t>tecnológica</w:t>
      </w:r>
      <w:r>
        <w:rPr>
          <w:color w:val="231F20"/>
          <w:spacing w:val="-28"/>
          <w:w w:val="110"/>
        </w:rPr>
        <w:t> </w:t>
      </w:r>
      <w:r>
        <w:rPr>
          <w:rFonts w:ascii="Cambria" w:hAnsi="Cambria"/>
          <w:i/>
          <w:color w:val="231F20"/>
          <w:w w:val="110"/>
        </w:rPr>
        <w:t>per</w:t>
      </w:r>
      <w:r>
        <w:rPr>
          <w:rFonts w:ascii="Cambria" w:hAnsi="Cambria"/>
          <w:i/>
          <w:color w:val="231F20"/>
          <w:spacing w:val="-22"/>
          <w:w w:val="110"/>
        </w:rPr>
        <w:t> </w:t>
      </w:r>
      <w:r>
        <w:rPr>
          <w:rFonts w:ascii="Cambria" w:hAnsi="Cambria"/>
          <w:i/>
          <w:color w:val="231F20"/>
          <w:w w:val="110"/>
        </w:rPr>
        <w:t>se</w:t>
      </w:r>
      <w:r>
        <w:rPr>
          <w:rFonts w:ascii="Cambria" w:hAnsi="Cambria"/>
          <w:i/>
          <w:color w:val="231F20"/>
          <w:spacing w:val="-21"/>
          <w:w w:val="110"/>
        </w:rPr>
        <w:t> </w:t>
      </w:r>
      <w:r>
        <w:rPr>
          <w:color w:val="231F20"/>
          <w:w w:val="110"/>
        </w:rPr>
        <w:t>no</w:t>
      </w:r>
      <w:r>
        <w:rPr>
          <w:color w:val="231F20"/>
          <w:spacing w:val="-28"/>
          <w:w w:val="110"/>
        </w:rPr>
        <w:t> </w:t>
      </w:r>
      <w:r>
        <w:rPr>
          <w:color w:val="231F20"/>
          <w:w w:val="110"/>
        </w:rPr>
        <w:t>garantizaría</w:t>
      </w:r>
      <w:r>
        <w:rPr>
          <w:color w:val="231F20"/>
          <w:spacing w:val="-28"/>
          <w:w w:val="110"/>
        </w:rPr>
        <w:t> </w:t>
      </w:r>
      <w:r>
        <w:rPr>
          <w:color w:val="231F20"/>
          <w:w w:val="110"/>
        </w:rPr>
        <w:t>aun</w:t>
      </w:r>
      <w:r>
        <w:rPr>
          <w:color w:val="231F20"/>
          <w:spacing w:val="-28"/>
          <w:w w:val="110"/>
        </w:rPr>
        <w:t> </w:t>
      </w:r>
      <w:r>
        <w:rPr>
          <w:color w:val="231F20"/>
          <w:w w:val="110"/>
        </w:rPr>
        <w:t>una</w:t>
      </w:r>
      <w:r>
        <w:rPr>
          <w:color w:val="231F20"/>
          <w:spacing w:val="-28"/>
          <w:w w:val="110"/>
        </w:rPr>
        <w:t> </w:t>
      </w:r>
      <w:r>
        <w:rPr>
          <w:color w:val="231F20"/>
          <w:w w:val="110"/>
        </w:rPr>
        <w:t>mayor</w:t>
      </w:r>
      <w:r>
        <w:rPr>
          <w:color w:val="231F20"/>
          <w:spacing w:val="-28"/>
          <w:w w:val="110"/>
        </w:rPr>
        <w:t> </w:t>
      </w:r>
      <w:r>
        <w:rPr>
          <w:color w:val="231F20"/>
          <w:w w:val="110"/>
        </w:rPr>
        <w:t>tasa</w:t>
      </w:r>
      <w:r>
        <w:rPr>
          <w:color w:val="231F20"/>
          <w:spacing w:val="-28"/>
          <w:w w:val="110"/>
        </w:rPr>
        <w:t> </w:t>
      </w:r>
      <w:r>
        <w:rPr>
          <w:color w:val="231F20"/>
          <w:w w:val="110"/>
        </w:rPr>
        <w:t>de</w:t>
      </w:r>
      <w:r>
        <w:rPr>
          <w:color w:val="231F20"/>
          <w:spacing w:val="-28"/>
          <w:w w:val="110"/>
        </w:rPr>
        <w:t> </w:t>
      </w:r>
      <w:r>
        <w:rPr>
          <w:color w:val="231F20"/>
          <w:w w:val="110"/>
        </w:rPr>
        <w:t>ganan- cia</w:t>
      </w:r>
      <w:r>
        <w:rPr>
          <w:color w:val="231F20"/>
          <w:spacing w:val="-14"/>
          <w:w w:val="110"/>
        </w:rPr>
        <w:t> </w:t>
      </w:r>
      <w:r>
        <w:rPr>
          <w:color w:val="231F20"/>
          <w:w w:val="110"/>
        </w:rPr>
        <w:t>ya</w:t>
      </w:r>
      <w:r>
        <w:rPr>
          <w:color w:val="231F20"/>
          <w:spacing w:val="-14"/>
          <w:w w:val="110"/>
        </w:rPr>
        <w:t> </w:t>
      </w:r>
      <w:r>
        <w:rPr>
          <w:color w:val="231F20"/>
          <w:w w:val="110"/>
        </w:rPr>
        <w:t>que</w:t>
      </w:r>
      <w:r>
        <w:rPr>
          <w:color w:val="231F20"/>
          <w:spacing w:val="-14"/>
          <w:w w:val="110"/>
        </w:rPr>
        <w:t> </w:t>
      </w:r>
      <w:r>
        <w:rPr>
          <w:color w:val="231F20"/>
          <w:w w:val="110"/>
        </w:rPr>
        <w:t>la</w:t>
      </w:r>
      <w:r>
        <w:rPr>
          <w:color w:val="231F20"/>
          <w:spacing w:val="-14"/>
          <w:w w:val="110"/>
        </w:rPr>
        <w:t> </w:t>
      </w:r>
      <w:r>
        <w:rPr>
          <w:color w:val="231F20"/>
          <w:w w:val="110"/>
        </w:rPr>
        <w:t>rentabilidad</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innovación</w:t>
      </w:r>
      <w:r>
        <w:rPr>
          <w:color w:val="231F20"/>
          <w:spacing w:val="-14"/>
          <w:w w:val="110"/>
        </w:rPr>
        <w:t> </w:t>
      </w:r>
      <w:r>
        <w:rPr>
          <w:color w:val="231F20"/>
          <w:w w:val="110"/>
        </w:rPr>
        <w:t>tecnológica</w:t>
      </w:r>
      <w:r>
        <w:rPr>
          <w:color w:val="231F20"/>
          <w:spacing w:val="-14"/>
          <w:w w:val="110"/>
        </w:rPr>
        <w:t> </w:t>
      </w:r>
      <w:r>
        <w:rPr>
          <w:color w:val="231F20"/>
          <w:w w:val="110"/>
        </w:rPr>
        <w:t>dependerá</w:t>
      </w:r>
      <w:r>
        <w:rPr>
          <w:color w:val="231F20"/>
          <w:spacing w:val="-14"/>
          <w:w w:val="110"/>
        </w:rPr>
        <w:t> </w:t>
      </w:r>
      <w:r>
        <w:rPr>
          <w:color w:val="231F20"/>
          <w:w w:val="110"/>
        </w:rPr>
        <w:t>a</w:t>
      </w:r>
      <w:r>
        <w:rPr>
          <w:color w:val="231F20"/>
          <w:spacing w:val="-14"/>
          <w:w w:val="110"/>
        </w:rPr>
        <w:t> </w:t>
      </w:r>
      <w:r>
        <w:rPr>
          <w:color w:val="231F20"/>
          <w:w w:val="110"/>
        </w:rPr>
        <w:t>su vez</w:t>
      </w:r>
      <w:r>
        <w:rPr>
          <w:color w:val="231F20"/>
          <w:spacing w:val="-6"/>
          <w:w w:val="110"/>
        </w:rPr>
        <w:t> </w:t>
      </w:r>
      <w:r>
        <w:rPr>
          <w:color w:val="231F20"/>
          <w:w w:val="110"/>
        </w:rPr>
        <w:t>del</w:t>
      </w:r>
      <w:r>
        <w:rPr>
          <w:color w:val="231F20"/>
          <w:spacing w:val="-6"/>
          <w:w w:val="110"/>
        </w:rPr>
        <w:t> </w:t>
      </w:r>
      <w:r>
        <w:rPr>
          <w:color w:val="231F20"/>
          <w:w w:val="110"/>
        </w:rPr>
        <w:t>costo</w:t>
      </w:r>
      <w:r>
        <w:rPr>
          <w:color w:val="231F20"/>
          <w:spacing w:val="-6"/>
          <w:w w:val="110"/>
        </w:rPr>
        <w:t> </w:t>
      </w:r>
      <w:r>
        <w:rPr>
          <w:color w:val="231F20"/>
          <w:w w:val="110"/>
        </w:rPr>
        <w:t>de</w:t>
      </w:r>
      <w:r>
        <w:rPr>
          <w:color w:val="231F20"/>
          <w:spacing w:val="-6"/>
          <w:w w:val="110"/>
        </w:rPr>
        <w:t> </w:t>
      </w:r>
      <w:r>
        <w:rPr>
          <w:color w:val="231F20"/>
          <w:w w:val="110"/>
        </w:rPr>
        <w:t>su</w:t>
      </w:r>
      <w:r>
        <w:rPr>
          <w:color w:val="231F20"/>
          <w:spacing w:val="-6"/>
          <w:w w:val="110"/>
        </w:rPr>
        <w:t> </w:t>
      </w:r>
      <w:r>
        <w:rPr>
          <w:color w:val="231F20"/>
          <w:w w:val="110"/>
        </w:rPr>
        <w:t>reposición</w:t>
      </w:r>
      <w:r>
        <w:rPr>
          <w:color w:val="231F20"/>
          <w:spacing w:val="-6"/>
          <w:w w:val="110"/>
        </w:rPr>
        <w:t> </w:t>
      </w:r>
      <w:r>
        <w:rPr>
          <w:color w:val="231F20"/>
          <w:w w:val="110"/>
        </w:rPr>
        <w:t>en</w:t>
      </w:r>
      <w:r>
        <w:rPr>
          <w:color w:val="231F20"/>
          <w:spacing w:val="-6"/>
          <w:w w:val="110"/>
        </w:rPr>
        <w:t> </w:t>
      </w:r>
      <w:r>
        <w:rPr>
          <w:color w:val="231F20"/>
          <w:w w:val="110"/>
        </w:rPr>
        <w:t>un</w:t>
      </w:r>
      <w:r>
        <w:rPr>
          <w:color w:val="231F20"/>
          <w:spacing w:val="-6"/>
          <w:w w:val="110"/>
        </w:rPr>
        <w:t> </w:t>
      </w:r>
      <w:r>
        <w:rPr>
          <w:color w:val="231F20"/>
          <w:w w:val="110"/>
        </w:rPr>
        <w:t>ámbito</w:t>
      </w:r>
      <w:r>
        <w:rPr>
          <w:color w:val="231F20"/>
          <w:spacing w:val="-6"/>
          <w:w w:val="110"/>
        </w:rPr>
        <w:t> </w:t>
      </w:r>
      <w:r>
        <w:rPr>
          <w:color w:val="231F20"/>
          <w:w w:val="110"/>
        </w:rPr>
        <w:t>competitivo,</w:t>
      </w:r>
      <w:r>
        <w:rPr>
          <w:color w:val="231F20"/>
          <w:spacing w:val="-6"/>
          <w:w w:val="110"/>
        </w:rPr>
        <w:t> </w:t>
      </w:r>
      <w:r>
        <w:rPr>
          <w:color w:val="231F20"/>
          <w:w w:val="110"/>
        </w:rPr>
        <w:t>donde</w:t>
      </w:r>
      <w:r>
        <w:rPr>
          <w:color w:val="231F20"/>
          <w:spacing w:val="-6"/>
          <w:w w:val="110"/>
        </w:rPr>
        <w:t> </w:t>
      </w:r>
      <w:r>
        <w:rPr>
          <w:color w:val="231F20"/>
          <w:w w:val="110"/>
        </w:rPr>
        <w:t>en</w:t>
      </w:r>
      <w:r>
        <w:rPr>
          <w:color w:val="231F20"/>
          <w:spacing w:val="-6"/>
          <w:w w:val="110"/>
        </w:rPr>
        <w:t> </w:t>
      </w:r>
      <w:r>
        <w:rPr>
          <w:color w:val="231F20"/>
          <w:w w:val="110"/>
        </w:rPr>
        <w:t>la medida</w:t>
      </w:r>
      <w:r>
        <w:rPr>
          <w:color w:val="231F20"/>
          <w:spacing w:val="-12"/>
          <w:w w:val="110"/>
        </w:rPr>
        <w:t> </w:t>
      </w:r>
      <w:r>
        <w:rPr>
          <w:color w:val="231F20"/>
          <w:w w:val="110"/>
        </w:rPr>
        <w:t>en</w:t>
      </w:r>
      <w:r>
        <w:rPr>
          <w:color w:val="231F20"/>
          <w:spacing w:val="-12"/>
          <w:w w:val="110"/>
        </w:rPr>
        <w:t> </w:t>
      </w:r>
      <w:r>
        <w:rPr>
          <w:color w:val="231F20"/>
          <w:w w:val="110"/>
        </w:rPr>
        <w:t>que</w:t>
      </w:r>
      <w:r>
        <w:rPr>
          <w:color w:val="231F20"/>
          <w:spacing w:val="-12"/>
          <w:w w:val="110"/>
        </w:rPr>
        <w:t> </w:t>
      </w:r>
      <w:r>
        <w:rPr>
          <w:color w:val="231F20"/>
          <w:w w:val="110"/>
        </w:rPr>
        <w:t>ésta</w:t>
      </w:r>
      <w:r>
        <w:rPr>
          <w:color w:val="231F20"/>
          <w:spacing w:val="-12"/>
          <w:w w:val="110"/>
        </w:rPr>
        <w:t> </w:t>
      </w:r>
      <w:r>
        <w:rPr>
          <w:color w:val="231F20"/>
          <w:w w:val="110"/>
        </w:rPr>
        <w:t>se</w:t>
      </w:r>
      <w:r>
        <w:rPr>
          <w:color w:val="231F20"/>
          <w:spacing w:val="-12"/>
          <w:w w:val="110"/>
        </w:rPr>
        <w:t> </w:t>
      </w:r>
      <w:r>
        <w:rPr>
          <w:color w:val="231F20"/>
          <w:w w:val="110"/>
        </w:rPr>
        <w:t>estimule,</w:t>
      </w:r>
      <w:r>
        <w:rPr>
          <w:color w:val="231F20"/>
          <w:spacing w:val="-12"/>
          <w:w w:val="110"/>
        </w:rPr>
        <w:t> </w:t>
      </w:r>
      <w:r>
        <w:rPr>
          <w:color w:val="231F20"/>
          <w:w w:val="110"/>
        </w:rPr>
        <w:t>más</w:t>
      </w:r>
      <w:r>
        <w:rPr>
          <w:color w:val="231F20"/>
          <w:spacing w:val="-12"/>
          <w:w w:val="110"/>
        </w:rPr>
        <w:t> </w:t>
      </w:r>
      <w:r>
        <w:rPr>
          <w:color w:val="231F20"/>
          <w:w w:val="110"/>
        </w:rPr>
        <w:t>corta</w:t>
      </w:r>
      <w:r>
        <w:rPr>
          <w:color w:val="231F20"/>
          <w:spacing w:val="-12"/>
          <w:w w:val="110"/>
        </w:rPr>
        <w:t> </w:t>
      </w:r>
      <w:r>
        <w:rPr>
          <w:color w:val="231F20"/>
          <w:w w:val="110"/>
        </w:rPr>
        <w:t>se</w:t>
      </w:r>
      <w:r>
        <w:rPr>
          <w:color w:val="231F20"/>
          <w:spacing w:val="-12"/>
          <w:w w:val="110"/>
        </w:rPr>
        <w:t> </w:t>
      </w:r>
      <w:r>
        <w:rPr>
          <w:color w:val="231F20"/>
          <w:w w:val="110"/>
        </w:rPr>
        <w:t>hará</w:t>
      </w:r>
      <w:r>
        <w:rPr>
          <w:color w:val="231F20"/>
          <w:spacing w:val="-12"/>
          <w:w w:val="110"/>
        </w:rPr>
        <w:t> </w:t>
      </w:r>
      <w:r>
        <w:rPr>
          <w:color w:val="231F20"/>
          <w:w w:val="110"/>
        </w:rPr>
        <w:t>su</w:t>
      </w:r>
      <w:r>
        <w:rPr>
          <w:color w:val="231F20"/>
          <w:spacing w:val="-12"/>
          <w:w w:val="110"/>
        </w:rPr>
        <w:t> </w:t>
      </w:r>
      <w:r>
        <w:rPr>
          <w:color w:val="231F20"/>
          <w:w w:val="110"/>
        </w:rPr>
        <w:t>vida</w:t>
      </w:r>
      <w:r>
        <w:rPr>
          <w:color w:val="231F20"/>
          <w:spacing w:val="-12"/>
          <w:w w:val="110"/>
        </w:rPr>
        <w:t> </w:t>
      </w:r>
      <w:r>
        <w:rPr>
          <w:color w:val="231F20"/>
          <w:w w:val="110"/>
        </w:rPr>
        <w:t>moralmente útil</w:t>
      </w:r>
      <w:r>
        <w:rPr>
          <w:color w:val="231F20"/>
          <w:spacing w:val="-10"/>
          <w:w w:val="110"/>
        </w:rPr>
        <w:t> </w:t>
      </w:r>
      <w:r>
        <w:rPr>
          <w:color w:val="231F20"/>
          <w:w w:val="110"/>
        </w:rPr>
        <w:t>y</w:t>
      </w:r>
      <w:r>
        <w:rPr>
          <w:color w:val="231F20"/>
          <w:spacing w:val="-10"/>
          <w:w w:val="110"/>
        </w:rPr>
        <w:t> </w:t>
      </w:r>
      <w:r>
        <w:rPr>
          <w:color w:val="231F20"/>
          <w:w w:val="110"/>
        </w:rPr>
        <w:t>más</w:t>
      </w:r>
      <w:r>
        <w:rPr>
          <w:color w:val="231F20"/>
          <w:spacing w:val="-10"/>
          <w:w w:val="110"/>
        </w:rPr>
        <w:t> </w:t>
      </w:r>
      <w:r>
        <w:rPr>
          <w:color w:val="231F20"/>
          <w:w w:val="110"/>
        </w:rPr>
        <w:t>crecerá</w:t>
      </w:r>
      <w:r>
        <w:rPr>
          <w:color w:val="231F20"/>
          <w:spacing w:val="-10"/>
          <w:w w:val="110"/>
        </w:rPr>
        <w:t> </w:t>
      </w:r>
      <w:r>
        <w:rPr>
          <w:color w:val="231F20"/>
          <w:w w:val="110"/>
        </w:rPr>
        <w:t>su</w:t>
      </w:r>
      <w:r>
        <w:rPr>
          <w:color w:val="231F20"/>
          <w:spacing w:val="-10"/>
          <w:w w:val="110"/>
        </w:rPr>
        <w:t> </w:t>
      </w:r>
      <w:r>
        <w:rPr>
          <w:color w:val="231F20"/>
          <w:w w:val="110"/>
        </w:rPr>
        <w:t>costo</w:t>
      </w:r>
      <w:r>
        <w:rPr>
          <w:color w:val="231F20"/>
          <w:spacing w:val="-10"/>
          <w:w w:val="110"/>
        </w:rPr>
        <w:t> </w:t>
      </w:r>
      <w:r>
        <w:rPr>
          <w:color w:val="231F20"/>
          <w:w w:val="110"/>
        </w:rPr>
        <w:t>de</w:t>
      </w:r>
      <w:r>
        <w:rPr>
          <w:color w:val="231F20"/>
          <w:spacing w:val="-10"/>
          <w:w w:val="110"/>
        </w:rPr>
        <w:t> </w:t>
      </w:r>
      <w:r>
        <w:rPr>
          <w:color w:val="231F20"/>
          <w:w w:val="110"/>
        </w:rPr>
        <w:t>reposición.</w:t>
      </w:r>
    </w:p>
    <w:p>
      <w:pPr>
        <w:pStyle w:val="BodyText"/>
        <w:spacing w:line="261" w:lineRule="auto" w:before="2"/>
        <w:ind w:left="100" w:right="117" w:firstLine="240"/>
        <w:jc w:val="both"/>
      </w:pPr>
      <w:r>
        <w:rPr>
          <w:color w:val="231F20"/>
          <w:w w:val="110"/>
        </w:rPr>
        <w:t>Después de la segunda guerra mundial, en los países industriales, principalmente en Estados Unidos, se observó un periodo de rápido crecimiento económico con una reconversión tecnológica creciente- mente</w:t>
      </w:r>
      <w:r>
        <w:rPr>
          <w:color w:val="231F20"/>
          <w:spacing w:val="-18"/>
          <w:w w:val="110"/>
        </w:rPr>
        <w:t> </w:t>
      </w:r>
      <w:r>
        <w:rPr>
          <w:color w:val="231F20"/>
          <w:w w:val="110"/>
        </w:rPr>
        <w:t>veloz.</w:t>
      </w:r>
      <w:r>
        <w:rPr>
          <w:color w:val="231F20"/>
          <w:spacing w:val="-18"/>
          <w:w w:val="110"/>
        </w:rPr>
        <w:t> </w:t>
      </w:r>
      <w:r>
        <w:rPr>
          <w:color w:val="231F20"/>
          <w:w w:val="110"/>
        </w:rPr>
        <w:t>Al</w:t>
      </w:r>
      <w:r>
        <w:rPr>
          <w:color w:val="231F20"/>
          <w:spacing w:val="-18"/>
          <w:w w:val="110"/>
        </w:rPr>
        <w:t> </w:t>
      </w:r>
      <w:r>
        <w:rPr>
          <w:color w:val="231F20"/>
          <w:w w:val="110"/>
        </w:rPr>
        <w:t>incrementarse</w:t>
      </w:r>
      <w:r>
        <w:rPr>
          <w:color w:val="231F20"/>
          <w:spacing w:val="-18"/>
          <w:w w:val="110"/>
        </w:rPr>
        <w:t> </w:t>
      </w:r>
      <w:r>
        <w:rPr>
          <w:color w:val="231F20"/>
          <w:w w:val="110"/>
        </w:rPr>
        <w:t>la</w:t>
      </w:r>
      <w:r>
        <w:rPr>
          <w:color w:val="231F20"/>
          <w:spacing w:val="-18"/>
          <w:w w:val="110"/>
        </w:rPr>
        <w:t> </w:t>
      </w:r>
      <w:r>
        <w:rPr>
          <w:color w:val="231F20"/>
          <w:w w:val="110"/>
        </w:rPr>
        <w:t>sustitución</w:t>
      </w:r>
      <w:r>
        <w:rPr>
          <w:color w:val="231F20"/>
          <w:spacing w:val="-18"/>
          <w:w w:val="110"/>
        </w:rPr>
        <w:t> </w:t>
      </w:r>
      <w:r>
        <w:rPr>
          <w:color w:val="231F20"/>
          <w:w w:val="110"/>
        </w:rPr>
        <w:t>de</w:t>
      </w:r>
      <w:r>
        <w:rPr>
          <w:color w:val="231F20"/>
          <w:spacing w:val="-18"/>
          <w:w w:val="110"/>
        </w:rPr>
        <w:t> </w:t>
      </w:r>
      <w:r>
        <w:rPr>
          <w:color w:val="231F20"/>
          <w:w w:val="110"/>
        </w:rPr>
        <w:t>tecnología,</w:t>
      </w:r>
      <w:r>
        <w:rPr>
          <w:color w:val="231F20"/>
          <w:spacing w:val="-18"/>
          <w:w w:val="110"/>
        </w:rPr>
        <w:t> </w:t>
      </w:r>
      <w:r>
        <w:rPr>
          <w:color w:val="231F20"/>
          <w:w w:val="110"/>
        </w:rPr>
        <w:t>se</w:t>
      </w:r>
      <w:r>
        <w:rPr>
          <w:color w:val="231F20"/>
          <w:spacing w:val="-18"/>
          <w:w w:val="110"/>
        </w:rPr>
        <w:t> </w:t>
      </w:r>
      <w:r>
        <w:rPr>
          <w:color w:val="231F20"/>
          <w:w w:val="110"/>
        </w:rPr>
        <w:t>eviden- ció la disminución de su vida media, aumentando cada vez más ese ritmo. Así, por ejemplo, en Estados Unidos la vida media del</w:t>
      </w:r>
      <w:r>
        <w:rPr>
          <w:color w:val="231F20"/>
          <w:spacing w:val="-12"/>
          <w:w w:val="110"/>
        </w:rPr>
        <w:t> </w:t>
      </w:r>
      <w:r>
        <w:rPr>
          <w:color w:val="231F20"/>
          <w:w w:val="110"/>
        </w:rPr>
        <w:t>capital ﬁjo</w:t>
      </w:r>
      <w:r>
        <w:rPr>
          <w:color w:val="231F20"/>
          <w:spacing w:val="-16"/>
          <w:w w:val="110"/>
        </w:rPr>
        <w:t> </w:t>
      </w:r>
      <w:r>
        <w:rPr>
          <w:color w:val="231F20"/>
          <w:w w:val="110"/>
        </w:rPr>
        <w:t>(incluyendo</w:t>
      </w:r>
      <w:r>
        <w:rPr>
          <w:color w:val="231F20"/>
          <w:spacing w:val="-16"/>
          <w:w w:val="110"/>
        </w:rPr>
        <w:t> </w:t>
      </w:r>
      <w:r>
        <w:rPr>
          <w:color w:val="231F20"/>
          <w:w w:val="110"/>
        </w:rPr>
        <w:t>ediﬁcios)</w:t>
      </w:r>
      <w:r>
        <w:rPr>
          <w:color w:val="231F20"/>
          <w:spacing w:val="-16"/>
          <w:w w:val="110"/>
        </w:rPr>
        <w:t> </w:t>
      </w:r>
      <w:r>
        <w:rPr>
          <w:color w:val="231F20"/>
          <w:w w:val="110"/>
        </w:rPr>
        <w:t>se</w:t>
      </w:r>
      <w:r>
        <w:rPr>
          <w:color w:val="231F20"/>
          <w:spacing w:val="-16"/>
          <w:w w:val="110"/>
        </w:rPr>
        <w:t> </w:t>
      </w:r>
      <w:r>
        <w:rPr>
          <w:color w:val="231F20"/>
          <w:w w:val="110"/>
        </w:rPr>
        <w:t>acortó</w:t>
      </w:r>
      <w:r>
        <w:rPr>
          <w:color w:val="231F20"/>
          <w:spacing w:val="-16"/>
          <w:w w:val="110"/>
        </w:rPr>
        <w:t> </w:t>
      </w:r>
      <w:r>
        <w:rPr>
          <w:color w:val="231F20"/>
          <w:w w:val="110"/>
        </w:rPr>
        <w:t>desde</w:t>
      </w:r>
      <w:r>
        <w:rPr>
          <w:color w:val="231F20"/>
          <w:spacing w:val="-16"/>
          <w:w w:val="110"/>
        </w:rPr>
        <w:t> </w:t>
      </w:r>
      <w:r>
        <w:rPr>
          <w:color w:val="231F20"/>
          <w:w w:val="110"/>
        </w:rPr>
        <w:t>1987</w:t>
      </w:r>
      <w:r>
        <w:rPr>
          <w:color w:val="231F20"/>
          <w:spacing w:val="-16"/>
          <w:w w:val="110"/>
        </w:rPr>
        <w:t> </w:t>
      </w:r>
      <w:r>
        <w:rPr>
          <w:color w:val="231F20"/>
          <w:w w:val="110"/>
        </w:rPr>
        <w:t>hasta</w:t>
      </w:r>
      <w:r>
        <w:rPr>
          <w:color w:val="231F20"/>
          <w:spacing w:val="-16"/>
          <w:w w:val="110"/>
        </w:rPr>
        <w:t> </w:t>
      </w:r>
      <w:r>
        <w:rPr>
          <w:color w:val="231F20"/>
          <w:w w:val="110"/>
        </w:rPr>
        <w:t>ﬁnales</w:t>
      </w:r>
      <w:r>
        <w:rPr>
          <w:color w:val="231F20"/>
          <w:spacing w:val="-16"/>
          <w:w w:val="110"/>
        </w:rPr>
        <w:t> </w:t>
      </w:r>
      <w:r>
        <w:rPr>
          <w:color w:val="231F20"/>
          <w:w w:val="110"/>
        </w:rPr>
        <w:t>del</w:t>
      </w:r>
      <w:r>
        <w:rPr>
          <w:color w:val="231F20"/>
          <w:spacing w:val="-16"/>
          <w:w w:val="110"/>
        </w:rPr>
        <w:t> </w:t>
      </w:r>
      <w:r>
        <w:rPr>
          <w:color w:val="231F20"/>
          <w:w w:val="110"/>
        </w:rPr>
        <w:t>dece- nio de los noventa de 14 a 7 años </w:t>
      </w:r>
      <w:r>
        <w:rPr>
          <w:color w:val="231F20"/>
          <w:spacing w:val="-9"/>
          <w:w w:val="110"/>
        </w:rPr>
        <w:t>y, </w:t>
      </w:r>
      <w:r>
        <w:rPr>
          <w:color w:val="231F20"/>
          <w:w w:val="110"/>
        </w:rPr>
        <w:t>a su vez, en Japón ésta se</w:t>
      </w:r>
      <w:r>
        <w:rPr>
          <w:color w:val="231F20"/>
          <w:spacing w:val="-28"/>
          <w:w w:val="110"/>
        </w:rPr>
        <w:t> </w:t>
      </w:r>
      <w:r>
        <w:rPr>
          <w:color w:val="231F20"/>
          <w:w w:val="110"/>
        </w:rPr>
        <w:t>redujo de</w:t>
      </w:r>
      <w:r>
        <w:rPr>
          <w:color w:val="231F20"/>
          <w:spacing w:val="-18"/>
          <w:w w:val="110"/>
        </w:rPr>
        <w:t> </w:t>
      </w:r>
      <w:r>
        <w:rPr>
          <w:color w:val="231F20"/>
          <w:w w:val="110"/>
        </w:rPr>
        <w:t>11</w:t>
      </w:r>
      <w:r>
        <w:rPr>
          <w:color w:val="231F20"/>
          <w:spacing w:val="-18"/>
          <w:w w:val="110"/>
        </w:rPr>
        <w:t> </w:t>
      </w:r>
      <w:r>
        <w:rPr>
          <w:color w:val="231F20"/>
          <w:w w:val="110"/>
        </w:rPr>
        <w:t>a</w:t>
      </w:r>
      <w:r>
        <w:rPr>
          <w:color w:val="231F20"/>
          <w:spacing w:val="-18"/>
          <w:w w:val="110"/>
        </w:rPr>
        <w:t> </w:t>
      </w:r>
      <w:r>
        <w:rPr>
          <w:color w:val="231F20"/>
          <w:w w:val="110"/>
        </w:rPr>
        <w:t>5</w:t>
      </w:r>
      <w:r>
        <w:rPr>
          <w:color w:val="231F20"/>
          <w:spacing w:val="-18"/>
          <w:w w:val="110"/>
        </w:rPr>
        <w:t> </w:t>
      </w:r>
      <w:r>
        <w:rPr>
          <w:color w:val="231F20"/>
          <w:w w:val="110"/>
        </w:rPr>
        <w:t>años</w:t>
      </w:r>
      <w:r>
        <w:rPr>
          <w:color w:val="231F20"/>
          <w:spacing w:val="-18"/>
          <w:w w:val="110"/>
        </w:rPr>
        <w:t> </w:t>
      </w:r>
      <w:r>
        <w:rPr>
          <w:color w:val="231F20"/>
          <w:w w:val="110"/>
        </w:rPr>
        <w:t>(Passet,</w:t>
      </w:r>
      <w:r>
        <w:rPr>
          <w:color w:val="231F20"/>
          <w:spacing w:val="-18"/>
          <w:w w:val="110"/>
        </w:rPr>
        <w:t> </w:t>
      </w:r>
      <w:r>
        <w:rPr>
          <w:color w:val="231F20"/>
          <w:w w:val="110"/>
        </w:rPr>
        <w:t>2000:</w:t>
      </w:r>
      <w:r>
        <w:rPr>
          <w:color w:val="231F20"/>
          <w:spacing w:val="-18"/>
          <w:w w:val="110"/>
        </w:rPr>
        <w:t> </w:t>
      </w:r>
      <w:r>
        <w:rPr>
          <w:color w:val="231F20"/>
          <w:w w:val="110"/>
        </w:rPr>
        <w:t>255).</w:t>
      </w:r>
      <w:r>
        <w:rPr>
          <w:color w:val="231F20"/>
          <w:spacing w:val="-18"/>
          <w:w w:val="110"/>
        </w:rPr>
        <w:t> </w:t>
      </w:r>
      <w:r>
        <w:rPr>
          <w:color w:val="231F20"/>
          <w:w w:val="110"/>
        </w:rPr>
        <w:t>Con</w:t>
      </w:r>
      <w:r>
        <w:rPr>
          <w:color w:val="231F20"/>
          <w:spacing w:val="-18"/>
          <w:w w:val="110"/>
        </w:rPr>
        <w:t> </w:t>
      </w:r>
      <w:r>
        <w:rPr>
          <w:color w:val="231F20"/>
          <w:w w:val="110"/>
        </w:rPr>
        <w:t>ello,</w:t>
      </w:r>
      <w:r>
        <w:rPr>
          <w:color w:val="231F20"/>
          <w:spacing w:val="-18"/>
          <w:w w:val="110"/>
        </w:rPr>
        <w:t> </w:t>
      </w:r>
      <w:r>
        <w:rPr>
          <w:color w:val="231F20"/>
          <w:w w:val="110"/>
        </w:rPr>
        <w:t>la</w:t>
      </w:r>
      <w:r>
        <w:rPr>
          <w:color w:val="231F20"/>
          <w:spacing w:val="-18"/>
          <w:w w:val="110"/>
        </w:rPr>
        <w:t> </w:t>
      </w:r>
      <w:r>
        <w:rPr>
          <w:color w:val="231F20"/>
          <w:w w:val="110"/>
        </w:rPr>
        <w:t>sustitución</w:t>
      </w:r>
      <w:r>
        <w:rPr>
          <w:color w:val="231F20"/>
          <w:spacing w:val="-18"/>
          <w:w w:val="110"/>
        </w:rPr>
        <w:t> </w:t>
      </w:r>
      <w:r>
        <w:rPr>
          <w:color w:val="231F20"/>
          <w:w w:val="110"/>
        </w:rPr>
        <w:t>tecnológica </w:t>
      </w:r>
      <w:r>
        <w:rPr>
          <w:color w:val="231F20"/>
          <w:w w:val="105"/>
        </w:rPr>
        <w:t>alcanzaría</w:t>
      </w:r>
      <w:r>
        <w:rPr>
          <w:color w:val="231F20"/>
          <w:spacing w:val="-9"/>
          <w:w w:val="105"/>
        </w:rPr>
        <w:t> </w:t>
      </w:r>
      <w:r>
        <w:rPr>
          <w:color w:val="231F20"/>
          <w:w w:val="105"/>
        </w:rPr>
        <w:t>los</w:t>
      </w:r>
      <w:r>
        <w:rPr>
          <w:color w:val="231F20"/>
          <w:spacing w:val="-9"/>
          <w:w w:val="105"/>
        </w:rPr>
        <w:t> </w:t>
      </w:r>
      <w:r>
        <w:rPr>
          <w:color w:val="231F20"/>
          <w:w w:val="105"/>
        </w:rPr>
        <w:t>límites</w:t>
      </w:r>
      <w:r>
        <w:rPr>
          <w:color w:val="231F20"/>
          <w:spacing w:val="-9"/>
          <w:w w:val="105"/>
        </w:rPr>
        <w:t> </w:t>
      </w:r>
      <w:r>
        <w:rPr>
          <w:color w:val="231F20"/>
          <w:w w:val="105"/>
        </w:rPr>
        <w:t>de</w:t>
      </w:r>
      <w:r>
        <w:rPr>
          <w:color w:val="231F20"/>
          <w:spacing w:val="-9"/>
          <w:w w:val="105"/>
        </w:rPr>
        <w:t> </w:t>
      </w:r>
      <w:r>
        <w:rPr>
          <w:color w:val="231F20"/>
          <w:w w:val="105"/>
        </w:rPr>
        <w:t>lo</w:t>
      </w:r>
      <w:r>
        <w:rPr>
          <w:color w:val="231F20"/>
          <w:spacing w:val="-9"/>
          <w:w w:val="105"/>
        </w:rPr>
        <w:t> </w:t>
      </w:r>
      <w:r>
        <w:rPr>
          <w:color w:val="231F20"/>
          <w:w w:val="105"/>
        </w:rPr>
        <w:t>posible</w:t>
      </w:r>
      <w:r>
        <w:rPr>
          <w:color w:val="231F20"/>
          <w:spacing w:val="-9"/>
          <w:w w:val="105"/>
        </w:rPr>
        <w:t> </w:t>
      </w:r>
      <w:r>
        <w:rPr>
          <w:color w:val="231F20"/>
          <w:w w:val="105"/>
        </w:rPr>
        <w:t>(</w:t>
      </w:r>
      <w:r>
        <w:rPr>
          <w:rFonts w:ascii="Cambria" w:hAnsi="Cambria"/>
          <w:i/>
          <w:color w:val="231F20"/>
          <w:w w:val="105"/>
        </w:rPr>
        <w:t>The</w:t>
      </w:r>
      <w:r>
        <w:rPr>
          <w:rFonts w:ascii="Cambria" w:hAnsi="Cambria"/>
          <w:i/>
          <w:color w:val="231F20"/>
          <w:spacing w:val="-4"/>
          <w:w w:val="105"/>
        </w:rPr>
        <w:t> </w:t>
      </w:r>
      <w:r>
        <w:rPr>
          <w:rFonts w:ascii="Cambria" w:hAnsi="Cambria"/>
          <w:i/>
          <w:color w:val="231F20"/>
          <w:w w:val="105"/>
        </w:rPr>
        <w:t>Economist</w:t>
      </w:r>
      <w:r>
        <w:rPr>
          <w:color w:val="231F20"/>
          <w:w w:val="105"/>
        </w:rPr>
        <w:t>,</w:t>
      </w:r>
      <w:r>
        <w:rPr>
          <w:color w:val="231F20"/>
          <w:spacing w:val="-9"/>
          <w:w w:val="105"/>
        </w:rPr>
        <w:t> </w:t>
      </w:r>
      <w:r>
        <w:rPr>
          <w:color w:val="231F20"/>
          <w:w w:val="105"/>
        </w:rPr>
        <w:t>2001:</w:t>
      </w:r>
      <w:r>
        <w:rPr>
          <w:color w:val="231F20"/>
          <w:spacing w:val="-9"/>
          <w:w w:val="105"/>
        </w:rPr>
        <w:t> </w:t>
      </w:r>
      <w:r>
        <w:rPr>
          <w:color w:val="231F20"/>
          <w:w w:val="105"/>
        </w:rPr>
        <w:t>90).</w:t>
      </w:r>
    </w:p>
    <w:p>
      <w:pPr>
        <w:pStyle w:val="BodyText"/>
        <w:spacing w:line="261" w:lineRule="auto"/>
        <w:ind w:left="100" w:right="117" w:firstLine="240"/>
        <w:jc w:val="both"/>
      </w:pPr>
      <w:r>
        <w:rPr>
          <w:color w:val="231F20"/>
          <w:w w:val="110"/>
        </w:rPr>
        <w:t>Además,</w:t>
      </w:r>
      <w:r>
        <w:rPr>
          <w:color w:val="231F20"/>
          <w:spacing w:val="-12"/>
          <w:w w:val="110"/>
        </w:rPr>
        <w:t> </w:t>
      </w:r>
      <w:r>
        <w:rPr>
          <w:color w:val="231F20"/>
          <w:w w:val="110"/>
        </w:rPr>
        <w:t>prosigue</w:t>
      </w:r>
      <w:r>
        <w:rPr>
          <w:color w:val="231F20"/>
          <w:spacing w:val="-12"/>
          <w:w w:val="110"/>
        </w:rPr>
        <w:t> </w:t>
      </w:r>
      <w:r>
        <w:rPr>
          <w:color w:val="231F20"/>
          <w:w w:val="110"/>
        </w:rPr>
        <w:t>esta</w:t>
      </w:r>
      <w:r>
        <w:rPr>
          <w:color w:val="231F20"/>
          <w:spacing w:val="-12"/>
          <w:w w:val="110"/>
        </w:rPr>
        <w:t> </w:t>
      </w:r>
      <w:r>
        <w:rPr>
          <w:color w:val="231F20"/>
          <w:w w:val="110"/>
        </w:rPr>
        <w:t>tesis,</w:t>
      </w:r>
      <w:r>
        <w:rPr>
          <w:color w:val="231F20"/>
          <w:spacing w:val="-12"/>
          <w:w w:val="110"/>
        </w:rPr>
        <w:t> </w:t>
      </w:r>
      <w:r>
        <w:rPr>
          <w:color w:val="231F20"/>
          <w:w w:val="110"/>
        </w:rPr>
        <w:t>si</w:t>
      </w:r>
      <w:r>
        <w:rPr>
          <w:color w:val="231F20"/>
          <w:spacing w:val="-12"/>
          <w:w w:val="110"/>
        </w:rPr>
        <w:t> </w:t>
      </w:r>
      <w:r>
        <w:rPr>
          <w:color w:val="231F20"/>
          <w:w w:val="110"/>
        </w:rPr>
        <w:t>el</w:t>
      </w:r>
      <w:r>
        <w:rPr>
          <w:color w:val="231F20"/>
          <w:spacing w:val="-12"/>
          <w:w w:val="110"/>
        </w:rPr>
        <w:t> </w:t>
      </w:r>
      <w:r>
        <w:rPr>
          <w:color w:val="231F20"/>
          <w:w w:val="110"/>
        </w:rPr>
        <w:t>costo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innovación</w:t>
      </w:r>
      <w:r>
        <w:rPr>
          <w:color w:val="231F20"/>
          <w:spacing w:val="-12"/>
          <w:w w:val="110"/>
        </w:rPr>
        <w:t> </w:t>
      </w:r>
      <w:r>
        <w:rPr>
          <w:color w:val="231F20"/>
          <w:w w:val="110"/>
        </w:rPr>
        <w:t>tecnológi- ca creciera a igual velocidad que la reducción en el costo laboral debido al incremento de la productividad del trabajo, el resultado ﬁnal funcionaría como si esa productividad no hubiese aumentado. El alza de la productividad del trabajo lograda con la innovación, se neutralizaría.</w:t>
      </w:r>
      <w:r>
        <w:rPr>
          <w:color w:val="231F20"/>
          <w:spacing w:val="-5"/>
          <w:w w:val="110"/>
        </w:rPr>
        <w:t> </w:t>
      </w:r>
      <w:r>
        <w:rPr>
          <w:color w:val="231F20"/>
          <w:w w:val="110"/>
        </w:rPr>
        <w:t>En</w:t>
      </w:r>
      <w:r>
        <w:rPr>
          <w:color w:val="231F20"/>
          <w:spacing w:val="-5"/>
          <w:w w:val="110"/>
        </w:rPr>
        <w:t> </w:t>
      </w:r>
      <w:r>
        <w:rPr>
          <w:color w:val="231F20"/>
          <w:w w:val="110"/>
        </w:rPr>
        <w:t>tal</w:t>
      </w:r>
      <w:r>
        <w:rPr>
          <w:color w:val="231F20"/>
          <w:spacing w:val="-5"/>
          <w:w w:val="110"/>
        </w:rPr>
        <w:t> </w:t>
      </w:r>
      <w:r>
        <w:rPr>
          <w:color w:val="231F20"/>
          <w:w w:val="110"/>
        </w:rPr>
        <w:t>caso,</w:t>
      </w:r>
      <w:r>
        <w:rPr>
          <w:color w:val="231F20"/>
          <w:spacing w:val="-5"/>
          <w:w w:val="110"/>
        </w:rPr>
        <w:t> </w:t>
      </w:r>
      <w:r>
        <w:rPr>
          <w:color w:val="231F20"/>
          <w:w w:val="110"/>
        </w:rPr>
        <w:t>la</w:t>
      </w:r>
      <w:r>
        <w:rPr>
          <w:color w:val="231F20"/>
          <w:spacing w:val="-5"/>
          <w:w w:val="110"/>
        </w:rPr>
        <w:t> </w:t>
      </w:r>
      <w:r>
        <w:rPr>
          <w:color w:val="231F20"/>
          <w:w w:val="110"/>
        </w:rPr>
        <w:t>tasa</w:t>
      </w:r>
      <w:r>
        <w:rPr>
          <w:color w:val="231F20"/>
          <w:spacing w:val="-5"/>
          <w:w w:val="110"/>
        </w:rPr>
        <w:t> </w:t>
      </w:r>
      <w:r>
        <w:rPr>
          <w:color w:val="231F20"/>
          <w:w w:val="110"/>
        </w:rPr>
        <w:t>de</w:t>
      </w:r>
      <w:r>
        <w:rPr>
          <w:color w:val="231F20"/>
          <w:spacing w:val="-5"/>
          <w:w w:val="110"/>
        </w:rPr>
        <w:t> </w:t>
      </w:r>
      <w:r>
        <w:rPr>
          <w:color w:val="231F20"/>
          <w:w w:val="110"/>
        </w:rPr>
        <w:t>ganancia</w:t>
      </w:r>
      <w:r>
        <w:rPr>
          <w:color w:val="231F20"/>
          <w:spacing w:val="-5"/>
          <w:w w:val="110"/>
        </w:rPr>
        <w:t> </w:t>
      </w:r>
      <w:r>
        <w:rPr>
          <w:color w:val="231F20"/>
          <w:w w:val="110"/>
        </w:rPr>
        <w:t>sólo</w:t>
      </w:r>
      <w:r>
        <w:rPr>
          <w:color w:val="231F20"/>
          <w:spacing w:val="-5"/>
          <w:w w:val="110"/>
        </w:rPr>
        <w:t> </w:t>
      </w:r>
      <w:r>
        <w:rPr>
          <w:color w:val="231F20"/>
          <w:w w:val="110"/>
        </w:rPr>
        <w:t>podría</w:t>
      </w:r>
      <w:r>
        <w:rPr>
          <w:color w:val="231F20"/>
          <w:spacing w:val="-5"/>
          <w:w w:val="110"/>
        </w:rPr>
        <w:t> </w:t>
      </w:r>
      <w:r>
        <w:rPr>
          <w:color w:val="231F20"/>
          <w:w w:val="110"/>
        </w:rPr>
        <w:t>aumentarse incrementando la tasa de explotación de los trabajadores   </w:t>
      </w:r>
      <w:r>
        <w:rPr>
          <w:color w:val="231F20"/>
          <w:spacing w:val="3"/>
          <w:w w:val="110"/>
        </w:rPr>
        <w:t> </w:t>
      </w:r>
      <w:r>
        <w:rPr>
          <w:color w:val="231F20"/>
          <w:w w:val="110"/>
        </w:rPr>
        <w:t>mediante</w:t>
      </w:r>
    </w:p>
    <w:p>
      <w:pPr>
        <w:spacing w:after="0" w:line="261" w:lineRule="auto"/>
        <w:jc w:val="both"/>
        <w:sectPr>
          <w:pgSz w:w="7640" w:h="11900"/>
          <w:pgMar w:header="676" w:footer="0" w:top="860" w:bottom="280" w:left="780" w:right="640"/>
        </w:sectPr>
      </w:pPr>
    </w:p>
    <w:p>
      <w:pPr>
        <w:pStyle w:val="BodyText"/>
        <w:spacing w:line="261" w:lineRule="auto" w:before="162"/>
        <w:ind w:left="100" w:right="117"/>
        <w:jc w:val="both"/>
      </w:pPr>
      <w:r>
        <w:rPr>
          <w:color w:val="231F20"/>
          <w:w w:val="110"/>
        </w:rPr>
        <w:t>la llamada ﬂexibilización del trabajo o la socialización del costo de la innovación, al tiempo que se privatiza el beneﬁcio obtenido. Sin embargo, en tanto se ha evidenciado que el costo de la sustitución tecnológica va aún más deprisa, la tasa de beneﬁcio ha tendido de manera deﬁnitiva a la baja, perdiendo el capital la atracción para invertir en el sector productivo (Brenner, 2000: 45-52).</w:t>
      </w:r>
    </w:p>
    <w:p>
      <w:pPr>
        <w:pStyle w:val="BodyText"/>
        <w:spacing w:line="261" w:lineRule="auto"/>
        <w:ind w:left="100" w:right="117" w:firstLine="240"/>
        <w:jc w:val="both"/>
      </w:pPr>
      <w:r>
        <w:rPr>
          <w:color w:val="231F20"/>
          <w:w w:val="110"/>
        </w:rPr>
        <w:t>La respuesta del gran capital a la tendencia a la baja de la tasa de ganancia ha sido múltiple:</w:t>
      </w:r>
    </w:p>
    <w:p>
      <w:pPr>
        <w:pStyle w:val="BodyText"/>
        <w:spacing w:before="8"/>
        <w:rPr>
          <w:sz w:val="21"/>
        </w:rPr>
      </w:pPr>
    </w:p>
    <w:p>
      <w:pPr>
        <w:pStyle w:val="ListParagraph"/>
        <w:numPr>
          <w:ilvl w:val="0"/>
          <w:numId w:val="2"/>
        </w:numPr>
        <w:tabs>
          <w:tab w:pos="388" w:val="left" w:leader="none"/>
        </w:tabs>
        <w:spacing w:line="261" w:lineRule="auto" w:before="0" w:after="0"/>
        <w:ind w:left="387" w:right="119" w:hanging="287"/>
        <w:jc w:val="both"/>
        <w:rPr>
          <w:sz w:val="20"/>
        </w:rPr>
      </w:pPr>
      <w:r>
        <w:rPr>
          <w:color w:val="231F20"/>
          <w:w w:val="110"/>
          <w:sz w:val="20"/>
        </w:rPr>
        <w:t>En primer lugar, se dio un abandono paulatino de </w:t>
      </w:r>
      <w:r>
        <w:rPr>
          <w:color w:val="231F20"/>
          <w:spacing w:val="2"/>
          <w:w w:val="110"/>
          <w:sz w:val="20"/>
        </w:rPr>
        <w:t>las </w:t>
      </w:r>
      <w:r>
        <w:rPr>
          <w:color w:val="231F20"/>
          <w:w w:val="110"/>
          <w:sz w:val="20"/>
        </w:rPr>
        <w:t>inversiones en</w:t>
      </w:r>
      <w:r>
        <w:rPr>
          <w:color w:val="231F20"/>
          <w:spacing w:val="-13"/>
          <w:w w:val="110"/>
          <w:sz w:val="20"/>
        </w:rPr>
        <w:t> </w:t>
      </w:r>
      <w:r>
        <w:rPr>
          <w:color w:val="231F20"/>
          <w:w w:val="110"/>
          <w:sz w:val="20"/>
        </w:rPr>
        <w:t>el</w:t>
      </w:r>
      <w:r>
        <w:rPr>
          <w:color w:val="231F20"/>
          <w:spacing w:val="-13"/>
          <w:w w:val="110"/>
          <w:sz w:val="20"/>
        </w:rPr>
        <w:t> </w:t>
      </w:r>
      <w:r>
        <w:rPr>
          <w:color w:val="231F20"/>
          <w:w w:val="110"/>
          <w:sz w:val="20"/>
        </w:rPr>
        <w:t>sector</w:t>
      </w:r>
      <w:r>
        <w:rPr>
          <w:color w:val="231F20"/>
          <w:spacing w:val="-13"/>
          <w:w w:val="110"/>
          <w:sz w:val="20"/>
        </w:rPr>
        <w:t> </w:t>
      </w:r>
      <w:r>
        <w:rPr>
          <w:color w:val="231F20"/>
          <w:w w:val="110"/>
          <w:sz w:val="20"/>
        </w:rPr>
        <w:t>productivo</w:t>
      </w:r>
      <w:r>
        <w:rPr>
          <w:color w:val="231F20"/>
          <w:spacing w:val="-13"/>
          <w:w w:val="110"/>
          <w:sz w:val="20"/>
        </w:rPr>
        <w:t> </w:t>
      </w:r>
      <w:r>
        <w:rPr>
          <w:color w:val="231F20"/>
          <w:w w:val="110"/>
          <w:sz w:val="20"/>
        </w:rPr>
        <w:t>y</w:t>
      </w:r>
      <w:r>
        <w:rPr>
          <w:color w:val="231F20"/>
          <w:spacing w:val="-13"/>
          <w:w w:val="110"/>
          <w:sz w:val="20"/>
        </w:rPr>
        <w:t> </w:t>
      </w:r>
      <w:r>
        <w:rPr>
          <w:color w:val="231F20"/>
          <w:w w:val="110"/>
          <w:sz w:val="20"/>
        </w:rPr>
        <w:t>su</w:t>
      </w:r>
      <w:r>
        <w:rPr>
          <w:color w:val="231F20"/>
          <w:spacing w:val="-13"/>
          <w:w w:val="110"/>
          <w:sz w:val="20"/>
        </w:rPr>
        <w:t> </w:t>
      </w:r>
      <w:r>
        <w:rPr>
          <w:color w:val="231F20"/>
          <w:spacing w:val="2"/>
          <w:w w:val="110"/>
          <w:sz w:val="20"/>
        </w:rPr>
        <w:t>traslado</w:t>
      </w:r>
      <w:r>
        <w:rPr>
          <w:color w:val="231F20"/>
          <w:spacing w:val="-13"/>
          <w:w w:val="110"/>
          <w:sz w:val="20"/>
        </w:rPr>
        <w:t> </w:t>
      </w:r>
      <w:r>
        <w:rPr>
          <w:color w:val="231F20"/>
          <w:w w:val="110"/>
          <w:sz w:val="20"/>
        </w:rPr>
        <w:t>hacia</w:t>
      </w:r>
      <w:r>
        <w:rPr>
          <w:color w:val="231F20"/>
          <w:spacing w:val="-13"/>
          <w:w w:val="110"/>
          <w:sz w:val="20"/>
        </w:rPr>
        <w:t> </w:t>
      </w:r>
      <w:r>
        <w:rPr>
          <w:color w:val="231F20"/>
          <w:w w:val="110"/>
          <w:sz w:val="20"/>
        </w:rPr>
        <w:t>el</w:t>
      </w:r>
      <w:r>
        <w:rPr>
          <w:color w:val="231F20"/>
          <w:spacing w:val="-13"/>
          <w:w w:val="110"/>
          <w:sz w:val="20"/>
        </w:rPr>
        <w:t> </w:t>
      </w:r>
      <w:r>
        <w:rPr>
          <w:color w:val="231F20"/>
          <w:w w:val="110"/>
          <w:sz w:val="20"/>
        </w:rPr>
        <w:t>redistributivo,</w:t>
      </w:r>
      <w:r>
        <w:rPr>
          <w:color w:val="231F20"/>
          <w:spacing w:val="-13"/>
          <w:w w:val="110"/>
          <w:sz w:val="20"/>
        </w:rPr>
        <w:t> </w:t>
      </w:r>
      <w:r>
        <w:rPr>
          <w:color w:val="231F20"/>
          <w:spacing w:val="3"/>
          <w:w w:val="110"/>
          <w:sz w:val="20"/>
        </w:rPr>
        <w:t>finan- </w:t>
      </w:r>
      <w:r>
        <w:rPr>
          <w:color w:val="231F20"/>
          <w:w w:val="110"/>
          <w:sz w:val="20"/>
        </w:rPr>
        <w:t>ciero, especulativo, es decir, improductivo (Brenner, </w:t>
      </w:r>
      <w:r>
        <w:rPr>
          <w:color w:val="231F20"/>
          <w:spacing w:val="4"/>
          <w:w w:val="110"/>
          <w:sz w:val="20"/>
        </w:rPr>
        <w:t>2000:</w:t>
      </w:r>
      <w:r>
        <w:rPr>
          <w:color w:val="231F20"/>
          <w:spacing w:val="-2"/>
          <w:w w:val="110"/>
          <w:sz w:val="20"/>
        </w:rPr>
        <w:t> </w:t>
      </w:r>
      <w:r>
        <w:rPr>
          <w:color w:val="231F20"/>
          <w:w w:val="110"/>
          <w:sz w:val="20"/>
        </w:rPr>
        <w:t>65).</w:t>
      </w:r>
    </w:p>
    <w:p>
      <w:pPr>
        <w:pStyle w:val="ListParagraph"/>
        <w:numPr>
          <w:ilvl w:val="0"/>
          <w:numId w:val="2"/>
        </w:numPr>
        <w:tabs>
          <w:tab w:pos="388" w:val="left" w:leader="none"/>
        </w:tabs>
        <w:spacing w:line="261" w:lineRule="auto" w:before="0" w:after="0"/>
        <w:ind w:left="387" w:right="119" w:hanging="287"/>
        <w:jc w:val="both"/>
        <w:rPr>
          <w:sz w:val="20"/>
        </w:rPr>
      </w:pPr>
      <w:r>
        <w:rPr>
          <w:color w:val="231F20"/>
          <w:w w:val="110"/>
          <w:sz w:val="20"/>
        </w:rPr>
        <w:t>En segundo lugar, </w:t>
      </w:r>
      <w:r>
        <w:rPr>
          <w:color w:val="231F20"/>
          <w:spacing w:val="2"/>
          <w:w w:val="110"/>
          <w:sz w:val="20"/>
        </w:rPr>
        <w:t>para </w:t>
      </w:r>
      <w:r>
        <w:rPr>
          <w:color w:val="231F20"/>
          <w:spacing w:val="3"/>
          <w:w w:val="110"/>
          <w:sz w:val="20"/>
        </w:rPr>
        <w:t>asegurar </w:t>
      </w:r>
      <w:r>
        <w:rPr>
          <w:color w:val="231F20"/>
          <w:w w:val="110"/>
          <w:sz w:val="20"/>
        </w:rPr>
        <w:t>ya no la justa remuneración del trabajo invertido en investigación y desarrollo, sino </w:t>
      </w:r>
      <w:r>
        <w:rPr>
          <w:color w:val="231F20"/>
          <w:spacing w:val="2"/>
          <w:w w:val="110"/>
          <w:sz w:val="20"/>
        </w:rPr>
        <w:t>las </w:t>
      </w:r>
      <w:r>
        <w:rPr>
          <w:color w:val="231F20"/>
          <w:w w:val="110"/>
          <w:sz w:val="20"/>
        </w:rPr>
        <w:t>superga- </w:t>
      </w:r>
      <w:r>
        <w:rPr>
          <w:color w:val="231F20"/>
          <w:spacing w:val="3"/>
          <w:w w:val="110"/>
          <w:sz w:val="20"/>
        </w:rPr>
        <w:t>nancias </w:t>
      </w:r>
      <w:r>
        <w:rPr>
          <w:color w:val="231F20"/>
          <w:w w:val="110"/>
          <w:sz w:val="20"/>
        </w:rPr>
        <w:t>por la apropiación monopólica del conocimiento, </w:t>
      </w:r>
      <w:r>
        <w:rPr>
          <w:color w:val="231F20"/>
          <w:spacing w:val="3"/>
          <w:w w:val="110"/>
          <w:sz w:val="20"/>
        </w:rPr>
        <w:t>las </w:t>
      </w:r>
      <w:r>
        <w:rPr>
          <w:color w:val="231F20"/>
          <w:w w:val="110"/>
          <w:sz w:val="20"/>
        </w:rPr>
        <w:t>trasnacionales protegen </w:t>
      </w:r>
      <w:r>
        <w:rPr>
          <w:color w:val="231F20"/>
          <w:spacing w:val="2"/>
          <w:w w:val="110"/>
          <w:sz w:val="20"/>
        </w:rPr>
        <w:t>las </w:t>
      </w:r>
      <w:r>
        <w:rPr>
          <w:color w:val="231F20"/>
          <w:w w:val="110"/>
          <w:sz w:val="20"/>
        </w:rPr>
        <w:t>innovaciones con un sistema de </w:t>
      </w:r>
      <w:r>
        <w:rPr>
          <w:color w:val="231F20"/>
          <w:spacing w:val="2"/>
          <w:w w:val="110"/>
          <w:sz w:val="20"/>
        </w:rPr>
        <w:t>pro- </w:t>
      </w:r>
      <w:r>
        <w:rPr>
          <w:color w:val="231F20"/>
          <w:w w:val="110"/>
          <w:sz w:val="20"/>
        </w:rPr>
        <w:t>piedad intelectual cada vez </w:t>
      </w:r>
      <w:r>
        <w:rPr>
          <w:color w:val="231F20"/>
          <w:spacing w:val="2"/>
          <w:w w:val="110"/>
          <w:sz w:val="20"/>
        </w:rPr>
        <w:t>más </w:t>
      </w:r>
      <w:r>
        <w:rPr>
          <w:color w:val="231F20"/>
          <w:w w:val="110"/>
          <w:sz w:val="20"/>
        </w:rPr>
        <w:t>amplio, severo y prolongado en los plazos (Grobart,</w:t>
      </w:r>
      <w:r>
        <w:rPr>
          <w:color w:val="231F20"/>
          <w:spacing w:val="19"/>
          <w:w w:val="110"/>
          <w:sz w:val="20"/>
        </w:rPr>
        <w:t> </w:t>
      </w:r>
      <w:r>
        <w:rPr>
          <w:color w:val="231F20"/>
          <w:spacing w:val="2"/>
          <w:w w:val="110"/>
          <w:sz w:val="20"/>
        </w:rPr>
        <w:t>2006).</w:t>
      </w:r>
    </w:p>
    <w:p>
      <w:pPr>
        <w:pStyle w:val="ListParagraph"/>
        <w:numPr>
          <w:ilvl w:val="0"/>
          <w:numId w:val="2"/>
        </w:numPr>
        <w:tabs>
          <w:tab w:pos="388" w:val="left" w:leader="none"/>
        </w:tabs>
        <w:spacing w:line="261" w:lineRule="auto" w:before="0" w:after="0"/>
        <w:ind w:left="387" w:right="117" w:hanging="287"/>
        <w:jc w:val="both"/>
        <w:rPr>
          <w:sz w:val="20"/>
        </w:rPr>
      </w:pPr>
      <w:r>
        <w:rPr>
          <w:color w:val="231F20"/>
          <w:w w:val="110"/>
          <w:sz w:val="20"/>
        </w:rPr>
        <w:t>En tercero, reducen el costo laboral </w:t>
      </w:r>
      <w:r>
        <w:rPr>
          <w:color w:val="231F20"/>
          <w:spacing w:val="2"/>
          <w:w w:val="110"/>
          <w:sz w:val="20"/>
        </w:rPr>
        <w:t>al flexibilizar </w:t>
      </w:r>
      <w:r>
        <w:rPr>
          <w:color w:val="231F20"/>
          <w:w w:val="110"/>
          <w:sz w:val="20"/>
        </w:rPr>
        <w:t>el mercado de trabajo o, en última opción, acuden en busca de la mano de obra </w:t>
      </w:r>
      <w:r>
        <w:rPr>
          <w:color w:val="231F20"/>
          <w:spacing w:val="2"/>
          <w:w w:val="110"/>
          <w:sz w:val="20"/>
        </w:rPr>
        <w:t>más barata, </w:t>
      </w:r>
      <w:r>
        <w:rPr>
          <w:color w:val="231F20"/>
          <w:w w:val="110"/>
          <w:sz w:val="20"/>
        </w:rPr>
        <w:t>deslocalizando el sector productivo de la metrópoli hacia aquellos países de la periferia que –aunque subdesarrolla- </w:t>
      </w:r>
      <w:r>
        <w:rPr>
          <w:color w:val="231F20"/>
          <w:spacing w:val="3"/>
          <w:w w:val="110"/>
          <w:sz w:val="20"/>
        </w:rPr>
        <w:t>dos– </w:t>
      </w:r>
      <w:r>
        <w:rPr>
          <w:color w:val="231F20"/>
          <w:spacing w:val="2"/>
          <w:w w:val="110"/>
          <w:sz w:val="20"/>
        </w:rPr>
        <w:t>dispongan </w:t>
      </w:r>
      <w:r>
        <w:rPr>
          <w:color w:val="231F20"/>
          <w:w w:val="110"/>
          <w:sz w:val="20"/>
        </w:rPr>
        <w:t>de </w:t>
      </w:r>
      <w:r>
        <w:rPr>
          <w:color w:val="231F20"/>
          <w:spacing w:val="2"/>
          <w:w w:val="110"/>
          <w:sz w:val="20"/>
        </w:rPr>
        <w:t>suficientes </w:t>
      </w:r>
      <w:r>
        <w:rPr>
          <w:color w:val="231F20"/>
          <w:w w:val="110"/>
          <w:sz w:val="20"/>
        </w:rPr>
        <w:t>condiciones </w:t>
      </w:r>
      <w:r>
        <w:rPr>
          <w:color w:val="231F20"/>
          <w:spacing w:val="2"/>
          <w:w w:val="110"/>
          <w:sz w:val="20"/>
        </w:rPr>
        <w:t>sistémicas </w:t>
      </w:r>
      <w:r>
        <w:rPr>
          <w:color w:val="231F20"/>
          <w:spacing w:val="3"/>
          <w:w w:val="110"/>
          <w:sz w:val="20"/>
        </w:rPr>
        <w:t>para </w:t>
      </w:r>
      <w:r>
        <w:rPr>
          <w:color w:val="231F20"/>
          <w:w w:val="110"/>
          <w:sz w:val="20"/>
        </w:rPr>
        <w:t>su eficiente</w:t>
      </w:r>
      <w:r>
        <w:rPr>
          <w:color w:val="231F20"/>
          <w:spacing w:val="-9"/>
          <w:w w:val="110"/>
          <w:sz w:val="20"/>
        </w:rPr>
        <w:t> </w:t>
      </w:r>
      <w:r>
        <w:rPr>
          <w:color w:val="231F20"/>
          <w:w w:val="110"/>
          <w:sz w:val="20"/>
        </w:rPr>
        <w:t>asimilación.</w:t>
      </w:r>
    </w:p>
    <w:p>
      <w:pPr>
        <w:pStyle w:val="ListParagraph"/>
        <w:numPr>
          <w:ilvl w:val="0"/>
          <w:numId w:val="2"/>
        </w:numPr>
        <w:tabs>
          <w:tab w:pos="388" w:val="left" w:leader="none"/>
        </w:tabs>
        <w:spacing w:line="256" w:lineRule="auto" w:before="0" w:after="0"/>
        <w:ind w:left="387" w:right="119" w:hanging="287"/>
        <w:jc w:val="both"/>
        <w:rPr>
          <w:sz w:val="20"/>
        </w:rPr>
      </w:pPr>
      <w:r>
        <w:rPr>
          <w:color w:val="231F20"/>
          <w:spacing w:val="-4"/>
          <w:w w:val="110"/>
          <w:sz w:val="20"/>
        </w:rPr>
        <w:t>Y, </w:t>
      </w:r>
      <w:r>
        <w:rPr>
          <w:color w:val="231F20"/>
          <w:w w:val="110"/>
          <w:sz w:val="20"/>
        </w:rPr>
        <w:t>no en el último lugar, procurando a través de los organismos económicos internacionales (como la </w:t>
      </w:r>
      <w:r>
        <w:rPr>
          <w:rFonts w:ascii="Calibri" w:hAnsi="Calibri"/>
          <w:color w:val="231F20"/>
          <w:w w:val="110"/>
          <w:sz w:val="20"/>
        </w:rPr>
        <w:t>omc</w:t>
      </w:r>
      <w:r>
        <w:rPr>
          <w:color w:val="231F20"/>
          <w:w w:val="110"/>
          <w:sz w:val="20"/>
        </w:rPr>
        <w:t>, el </w:t>
      </w:r>
      <w:r>
        <w:rPr>
          <w:rFonts w:ascii="Calibri" w:hAnsi="Calibri"/>
          <w:color w:val="231F20"/>
          <w:w w:val="110"/>
          <w:sz w:val="20"/>
        </w:rPr>
        <w:t>bm </w:t>
      </w:r>
      <w:r>
        <w:rPr>
          <w:color w:val="231F20"/>
          <w:w w:val="110"/>
          <w:sz w:val="20"/>
        </w:rPr>
        <w:t>y el </w:t>
      </w:r>
      <w:r>
        <w:rPr>
          <w:rFonts w:ascii="Calibri" w:hAnsi="Calibri"/>
          <w:color w:val="231F20"/>
          <w:w w:val="120"/>
          <w:sz w:val="20"/>
        </w:rPr>
        <w:t>fmi</w:t>
      </w:r>
      <w:r>
        <w:rPr>
          <w:color w:val="231F20"/>
          <w:w w:val="120"/>
          <w:sz w:val="20"/>
        </w:rPr>
        <w:t>) </w:t>
      </w:r>
      <w:r>
        <w:rPr>
          <w:color w:val="231F20"/>
          <w:w w:val="110"/>
          <w:sz w:val="20"/>
        </w:rPr>
        <w:t>o</w:t>
      </w:r>
      <w:r>
        <w:rPr>
          <w:color w:val="231F20"/>
          <w:spacing w:val="-23"/>
          <w:w w:val="110"/>
          <w:sz w:val="20"/>
        </w:rPr>
        <w:t> </w:t>
      </w:r>
      <w:r>
        <w:rPr>
          <w:color w:val="231F20"/>
          <w:w w:val="110"/>
          <w:sz w:val="20"/>
        </w:rPr>
        <w:t>me- diante</w:t>
      </w:r>
      <w:r>
        <w:rPr>
          <w:color w:val="231F20"/>
          <w:spacing w:val="-11"/>
          <w:w w:val="110"/>
          <w:sz w:val="20"/>
        </w:rPr>
        <w:t> </w:t>
      </w:r>
      <w:r>
        <w:rPr>
          <w:color w:val="231F20"/>
          <w:spacing w:val="2"/>
          <w:w w:val="110"/>
          <w:sz w:val="20"/>
        </w:rPr>
        <w:t>tratados</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libre</w:t>
      </w:r>
      <w:r>
        <w:rPr>
          <w:color w:val="231F20"/>
          <w:spacing w:val="-11"/>
          <w:w w:val="110"/>
          <w:sz w:val="20"/>
        </w:rPr>
        <w:t> </w:t>
      </w:r>
      <w:r>
        <w:rPr>
          <w:color w:val="231F20"/>
          <w:w w:val="110"/>
          <w:sz w:val="20"/>
        </w:rPr>
        <w:t>comercio</w:t>
      </w:r>
      <w:r>
        <w:rPr>
          <w:color w:val="231F20"/>
          <w:spacing w:val="-11"/>
          <w:w w:val="110"/>
          <w:sz w:val="20"/>
        </w:rPr>
        <w:t> </w:t>
      </w:r>
      <w:r>
        <w:rPr>
          <w:color w:val="231F20"/>
          <w:w w:val="110"/>
          <w:sz w:val="20"/>
        </w:rPr>
        <w:t>bi</w:t>
      </w:r>
      <w:r>
        <w:rPr>
          <w:color w:val="231F20"/>
          <w:spacing w:val="-11"/>
          <w:w w:val="110"/>
          <w:sz w:val="20"/>
        </w:rPr>
        <w:t> </w:t>
      </w:r>
      <w:r>
        <w:rPr>
          <w:color w:val="231F20"/>
          <w:w w:val="110"/>
          <w:sz w:val="20"/>
        </w:rPr>
        <w:t>y</w:t>
      </w:r>
      <w:r>
        <w:rPr>
          <w:color w:val="231F20"/>
          <w:spacing w:val="-11"/>
          <w:w w:val="110"/>
          <w:sz w:val="20"/>
        </w:rPr>
        <w:t> </w:t>
      </w:r>
      <w:r>
        <w:rPr>
          <w:color w:val="231F20"/>
          <w:w w:val="110"/>
          <w:sz w:val="20"/>
        </w:rPr>
        <w:t>multilaterales</w:t>
      </w:r>
      <w:r>
        <w:rPr>
          <w:color w:val="231F20"/>
          <w:spacing w:val="-11"/>
          <w:w w:val="110"/>
          <w:sz w:val="20"/>
        </w:rPr>
        <w:t> </w:t>
      </w:r>
      <w:r>
        <w:rPr>
          <w:color w:val="231F20"/>
          <w:w w:val="110"/>
          <w:sz w:val="20"/>
        </w:rPr>
        <w:t>(por</w:t>
      </w:r>
      <w:r>
        <w:rPr>
          <w:color w:val="231F20"/>
          <w:spacing w:val="-11"/>
          <w:w w:val="110"/>
          <w:sz w:val="20"/>
        </w:rPr>
        <w:t> </w:t>
      </w:r>
      <w:r>
        <w:rPr>
          <w:color w:val="231F20"/>
          <w:w w:val="110"/>
          <w:sz w:val="20"/>
        </w:rPr>
        <w:t>ejemplo, </w:t>
      </w:r>
      <w:r>
        <w:rPr>
          <w:rFonts w:ascii="Calibri" w:hAnsi="Calibri"/>
          <w:color w:val="231F20"/>
          <w:spacing w:val="5"/>
          <w:w w:val="165"/>
          <w:sz w:val="20"/>
        </w:rPr>
        <w:t>t</w:t>
      </w:r>
      <w:r>
        <w:rPr>
          <w:rFonts w:ascii="Calibri" w:hAnsi="Calibri"/>
          <w:color w:val="231F20"/>
          <w:spacing w:val="4"/>
          <w:w w:val="217"/>
          <w:sz w:val="20"/>
        </w:rPr>
        <w:t>l</w:t>
      </w:r>
      <w:r>
        <w:rPr>
          <w:rFonts w:ascii="Calibri" w:hAnsi="Calibri"/>
          <w:color w:val="231F20"/>
          <w:spacing w:val="5"/>
          <w:w w:val="131"/>
          <w:sz w:val="20"/>
        </w:rPr>
        <w:t>c</w:t>
      </w:r>
      <w:r>
        <w:rPr>
          <w:rFonts w:ascii="Calibri" w:hAnsi="Calibri"/>
          <w:color w:val="231F20"/>
          <w:spacing w:val="6"/>
          <w:w w:val="116"/>
          <w:sz w:val="20"/>
        </w:rPr>
        <w:t>a</w:t>
      </w:r>
      <w:r>
        <w:rPr>
          <w:rFonts w:ascii="Calibri" w:hAnsi="Calibri"/>
          <w:color w:val="231F20"/>
          <w:spacing w:val="-4"/>
          <w:w w:val="116"/>
          <w:sz w:val="20"/>
        </w:rPr>
        <w:t>n</w:t>
      </w:r>
      <w:r>
        <w:rPr>
          <w:rFonts w:ascii="Calibri" w:hAnsi="Calibri"/>
          <w:color w:val="231F20"/>
          <w:w w:val="104"/>
          <w:sz w:val="20"/>
        </w:rPr>
        <w:t>,</w:t>
      </w:r>
      <w:r>
        <w:rPr>
          <w:rFonts w:ascii="Calibri" w:hAnsi="Calibri"/>
          <w:color w:val="231F20"/>
          <w:sz w:val="20"/>
        </w:rPr>
        <w:t> </w:t>
      </w:r>
      <w:r>
        <w:rPr>
          <w:rFonts w:ascii="Calibri" w:hAnsi="Calibri"/>
          <w:color w:val="231F20"/>
          <w:spacing w:val="2"/>
          <w:sz w:val="20"/>
        </w:rPr>
        <w:t> </w:t>
      </w:r>
      <w:r>
        <w:rPr>
          <w:rFonts w:ascii="Calibri" w:hAnsi="Calibri"/>
          <w:color w:val="231F20"/>
          <w:spacing w:val="5"/>
          <w:w w:val="131"/>
          <w:sz w:val="20"/>
        </w:rPr>
        <w:t>c</w:t>
      </w:r>
      <w:r>
        <w:rPr>
          <w:rFonts w:ascii="Calibri" w:hAnsi="Calibri"/>
          <w:color w:val="231F20"/>
          <w:spacing w:val="6"/>
          <w:w w:val="116"/>
          <w:sz w:val="20"/>
        </w:rPr>
        <w:t>a</w:t>
      </w:r>
      <w:r>
        <w:rPr>
          <w:rFonts w:ascii="Calibri" w:hAnsi="Calibri"/>
          <w:color w:val="231F20"/>
          <w:spacing w:val="8"/>
          <w:w w:val="145"/>
          <w:sz w:val="20"/>
        </w:rPr>
        <w:t>f</w:t>
      </w:r>
      <w:r>
        <w:rPr>
          <w:rFonts w:ascii="Calibri" w:hAnsi="Calibri"/>
          <w:color w:val="231F20"/>
          <w:spacing w:val="-5"/>
          <w:w w:val="165"/>
          <w:sz w:val="20"/>
        </w:rPr>
        <w:t>t</w:t>
      </w:r>
      <w:r>
        <w:rPr>
          <w:rFonts w:ascii="Calibri" w:hAnsi="Calibri"/>
          <w:color w:val="231F20"/>
          <w:spacing w:val="-1"/>
          <w:w w:val="116"/>
          <w:sz w:val="20"/>
        </w:rPr>
        <w:t>a</w:t>
      </w:r>
      <w:r>
        <w:rPr>
          <w:rFonts w:ascii="Calibri" w:hAnsi="Calibri"/>
          <w:color w:val="231F20"/>
          <w:spacing w:val="-5"/>
          <w:w w:val="108"/>
          <w:sz w:val="20"/>
        </w:rPr>
        <w:t>-</w:t>
      </w:r>
      <w:r>
        <w:rPr>
          <w:rFonts w:ascii="Calibri" w:hAnsi="Calibri"/>
          <w:color w:val="231F20"/>
          <w:spacing w:val="8"/>
          <w:w w:val="159"/>
          <w:sz w:val="20"/>
        </w:rPr>
        <w:t>r</w:t>
      </w:r>
      <w:r>
        <w:rPr>
          <w:rFonts w:ascii="Calibri" w:hAnsi="Calibri"/>
          <w:color w:val="231F20"/>
          <w:w w:val="116"/>
          <w:sz w:val="20"/>
        </w:rPr>
        <w:t>d</w:t>
      </w:r>
      <w:r>
        <w:rPr>
          <w:rFonts w:ascii="Calibri" w:hAnsi="Calibri"/>
          <w:color w:val="231F20"/>
          <w:sz w:val="20"/>
        </w:rPr>
        <w:t> </w:t>
      </w:r>
      <w:r>
        <w:rPr>
          <w:rFonts w:ascii="Calibri" w:hAnsi="Calibri"/>
          <w:color w:val="231F20"/>
          <w:spacing w:val="2"/>
          <w:sz w:val="20"/>
        </w:rPr>
        <w:t> </w:t>
      </w:r>
      <w:r>
        <w:rPr>
          <w:color w:val="231F20"/>
          <w:w w:val="84"/>
          <w:sz w:val="20"/>
        </w:rPr>
        <w:t>y</w:t>
      </w:r>
      <w:r>
        <w:rPr>
          <w:color w:val="231F20"/>
          <w:sz w:val="20"/>
        </w:rPr>
        <w:t> </w:t>
      </w:r>
      <w:r>
        <w:rPr>
          <w:color w:val="231F20"/>
          <w:spacing w:val="-7"/>
          <w:sz w:val="20"/>
        </w:rPr>
        <w:t> </w:t>
      </w:r>
      <w:r>
        <w:rPr>
          <w:color w:val="231F20"/>
          <w:spacing w:val="-2"/>
          <w:w w:val="112"/>
          <w:sz w:val="20"/>
        </w:rPr>
        <w:t>e</w:t>
      </w:r>
      <w:r>
        <w:rPr>
          <w:color w:val="231F20"/>
          <w:w w:val="100"/>
          <w:sz w:val="20"/>
        </w:rPr>
        <w:t>l</w:t>
      </w:r>
      <w:r>
        <w:rPr>
          <w:color w:val="231F20"/>
          <w:sz w:val="20"/>
        </w:rPr>
        <w:t> </w:t>
      </w:r>
      <w:r>
        <w:rPr>
          <w:color w:val="231F20"/>
          <w:spacing w:val="-7"/>
          <w:sz w:val="20"/>
        </w:rPr>
        <w:t> </w:t>
      </w:r>
      <w:r>
        <w:rPr>
          <w:color w:val="231F20"/>
          <w:spacing w:val="4"/>
          <w:w w:val="96"/>
          <w:sz w:val="20"/>
        </w:rPr>
        <w:t>f</w:t>
      </w:r>
      <w:r>
        <w:rPr>
          <w:color w:val="231F20"/>
          <w:spacing w:val="6"/>
          <w:w w:val="108"/>
          <w:sz w:val="20"/>
        </w:rPr>
        <w:t>a</w:t>
      </w:r>
      <w:r>
        <w:rPr>
          <w:color w:val="231F20"/>
          <w:spacing w:val="5"/>
          <w:w w:val="100"/>
          <w:sz w:val="20"/>
        </w:rPr>
        <w:t>l</w:t>
      </w:r>
      <w:r>
        <w:rPr>
          <w:color w:val="231F20"/>
          <w:spacing w:val="4"/>
          <w:w w:val="100"/>
          <w:sz w:val="20"/>
        </w:rPr>
        <w:t>l</w:t>
      </w:r>
      <w:r>
        <w:rPr>
          <w:color w:val="231F20"/>
          <w:spacing w:val="-1"/>
          <w:w w:val="100"/>
          <w:sz w:val="20"/>
        </w:rPr>
        <w:t>i</w:t>
      </w:r>
      <w:r>
        <w:rPr>
          <w:color w:val="231F20"/>
          <w:spacing w:val="-1"/>
          <w:w w:val="116"/>
          <w:sz w:val="20"/>
        </w:rPr>
        <w:t>d</w:t>
      </w:r>
      <w:r>
        <w:rPr>
          <w:color w:val="231F20"/>
          <w:w w:val="112"/>
          <w:sz w:val="20"/>
        </w:rPr>
        <w:t>o</w:t>
      </w:r>
      <w:r>
        <w:rPr>
          <w:color w:val="231F20"/>
          <w:sz w:val="20"/>
        </w:rPr>
        <w:t> </w:t>
      </w:r>
      <w:r>
        <w:rPr>
          <w:color w:val="231F20"/>
          <w:spacing w:val="-7"/>
          <w:sz w:val="20"/>
        </w:rPr>
        <w:t> </w:t>
      </w:r>
      <w:r>
        <w:rPr>
          <w:rFonts w:ascii="Calibri" w:hAnsi="Calibri"/>
          <w:color w:val="231F20"/>
          <w:spacing w:val="5"/>
          <w:w w:val="116"/>
          <w:sz w:val="20"/>
        </w:rPr>
        <w:t>a</w:t>
      </w:r>
      <w:r>
        <w:rPr>
          <w:rFonts w:ascii="Calibri" w:hAnsi="Calibri"/>
          <w:color w:val="231F20"/>
          <w:spacing w:val="4"/>
          <w:w w:val="217"/>
          <w:sz w:val="20"/>
        </w:rPr>
        <w:t>l</w:t>
      </w:r>
      <w:r>
        <w:rPr>
          <w:rFonts w:ascii="Calibri" w:hAnsi="Calibri"/>
          <w:color w:val="231F20"/>
          <w:spacing w:val="5"/>
          <w:w w:val="131"/>
          <w:sz w:val="20"/>
        </w:rPr>
        <w:t>c</w:t>
      </w:r>
      <w:r>
        <w:rPr>
          <w:rFonts w:ascii="Calibri" w:hAnsi="Calibri"/>
          <w:color w:val="231F20"/>
          <w:spacing w:val="-9"/>
          <w:w w:val="116"/>
          <w:sz w:val="20"/>
        </w:rPr>
        <w:t>a</w:t>
      </w:r>
      <w:r>
        <w:rPr>
          <w:color w:val="231F20"/>
          <w:spacing w:val="-4"/>
          <w:w w:val="132"/>
          <w:sz w:val="20"/>
        </w:rPr>
        <w:t>)</w:t>
      </w:r>
      <w:r>
        <w:rPr>
          <w:color w:val="231F20"/>
          <w:w w:val="104"/>
          <w:sz w:val="20"/>
        </w:rPr>
        <w:t>,</w:t>
      </w:r>
      <w:r>
        <w:rPr>
          <w:color w:val="231F20"/>
          <w:sz w:val="20"/>
        </w:rPr>
        <w:t> </w:t>
      </w:r>
      <w:r>
        <w:rPr>
          <w:color w:val="231F20"/>
          <w:spacing w:val="-7"/>
          <w:sz w:val="20"/>
        </w:rPr>
        <w:t> </w:t>
      </w:r>
      <w:r>
        <w:rPr>
          <w:color w:val="231F20"/>
          <w:spacing w:val="-2"/>
          <w:w w:val="112"/>
          <w:sz w:val="20"/>
        </w:rPr>
        <w:t>e</w:t>
      </w:r>
      <w:r>
        <w:rPr>
          <w:color w:val="231F20"/>
          <w:w w:val="100"/>
          <w:sz w:val="20"/>
        </w:rPr>
        <w:t>l</w:t>
      </w:r>
      <w:r>
        <w:rPr>
          <w:color w:val="231F20"/>
          <w:sz w:val="20"/>
        </w:rPr>
        <w:t> </w:t>
      </w:r>
      <w:r>
        <w:rPr>
          <w:color w:val="231F20"/>
          <w:spacing w:val="-7"/>
          <w:sz w:val="20"/>
        </w:rPr>
        <w:t> </w:t>
      </w:r>
      <w:r>
        <w:rPr>
          <w:color w:val="231F20"/>
          <w:spacing w:val="3"/>
          <w:w w:val="112"/>
          <w:sz w:val="20"/>
        </w:rPr>
        <w:t>e</w:t>
      </w:r>
      <w:r>
        <w:rPr>
          <w:color w:val="231F20"/>
          <w:spacing w:val="1"/>
          <w:w w:val="92"/>
          <w:sz w:val="20"/>
        </w:rPr>
        <w:t>s</w:t>
      </w:r>
      <w:r>
        <w:rPr>
          <w:color w:val="231F20"/>
          <w:spacing w:val="8"/>
          <w:w w:val="115"/>
          <w:sz w:val="20"/>
        </w:rPr>
        <w:t>t</w:t>
      </w:r>
      <w:r>
        <w:rPr>
          <w:color w:val="231F20"/>
          <w:spacing w:val="1"/>
          <w:w w:val="108"/>
          <w:sz w:val="20"/>
        </w:rPr>
        <w:t>a</w:t>
      </w:r>
      <w:r>
        <w:rPr>
          <w:color w:val="231F20"/>
          <w:spacing w:val="1"/>
          <w:w w:val="112"/>
          <w:sz w:val="20"/>
        </w:rPr>
        <w:t>b</w:t>
      </w:r>
      <w:r>
        <w:rPr>
          <w:color w:val="231F20"/>
          <w:spacing w:val="-1"/>
          <w:w w:val="100"/>
          <w:sz w:val="20"/>
        </w:rPr>
        <w:t>l</w:t>
      </w:r>
      <w:r>
        <w:rPr>
          <w:color w:val="231F20"/>
          <w:spacing w:val="1"/>
          <w:w w:val="112"/>
          <w:sz w:val="20"/>
        </w:rPr>
        <w:t>e</w:t>
      </w:r>
      <w:r>
        <w:rPr>
          <w:color w:val="231F20"/>
          <w:spacing w:val="3"/>
          <w:w w:val="103"/>
          <w:sz w:val="20"/>
        </w:rPr>
        <w:t>c</w:t>
      </w:r>
      <w:r>
        <w:rPr>
          <w:color w:val="231F20"/>
          <w:spacing w:val="4"/>
          <w:w w:val="100"/>
          <w:sz w:val="20"/>
        </w:rPr>
        <w:t>i</w:t>
      </w:r>
      <w:r>
        <w:rPr>
          <w:color w:val="231F20"/>
          <w:spacing w:val="4"/>
          <w:w w:val="110"/>
          <w:sz w:val="20"/>
        </w:rPr>
        <w:t>m</w:t>
      </w:r>
      <w:r>
        <w:rPr>
          <w:color w:val="231F20"/>
          <w:spacing w:val="-1"/>
          <w:w w:val="100"/>
          <w:sz w:val="20"/>
        </w:rPr>
        <w:t>i</w:t>
      </w:r>
      <w:r>
        <w:rPr>
          <w:color w:val="231F20"/>
          <w:w w:val="116"/>
          <w:sz w:val="20"/>
        </w:rPr>
        <w:t>e</w:t>
      </w:r>
      <w:r>
        <w:rPr>
          <w:color w:val="231F20"/>
          <w:spacing w:val="-4"/>
          <w:w w:val="116"/>
          <w:sz w:val="20"/>
        </w:rPr>
        <w:t>n</w:t>
      </w:r>
      <w:r>
        <w:rPr>
          <w:color w:val="231F20"/>
          <w:spacing w:val="2"/>
          <w:w w:val="115"/>
          <w:sz w:val="20"/>
        </w:rPr>
        <w:t>t</w:t>
      </w:r>
      <w:r>
        <w:rPr>
          <w:color w:val="231F20"/>
          <w:w w:val="112"/>
          <w:sz w:val="20"/>
        </w:rPr>
        <w:t>o</w:t>
      </w:r>
      <w:r>
        <w:rPr>
          <w:color w:val="231F20"/>
          <w:sz w:val="20"/>
        </w:rPr>
        <w:t> </w:t>
      </w:r>
      <w:r>
        <w:rPr>
          <w:color w:val="231F20"/>
          <w:spacing w:val="-7"/>
          <w:sz w:val="20"/>
        </w:rPr>
        <w:t> </w:t>
      </w:r>
      <w:r>
        <w:rPr>
          <w:color w:val="231F20"/>
          <w:spacing w:val="-1"/>
          <w:w w:val="116"/>
          <w:sz w:val="20"/>
        </w:rPr>
        <w:t>d</w:t>
      </w:r>
      <w:r>
        <w:rPr>
          <w:color w:val="231F20"/>
          <w:w w:val="112"/>
          <w:sz w:val="20"/>
        </w:rPr>
        <w:t>e</w:t>
      </w:r>
      <w:r>
        <w:rPr>
          <w:color w:val="231F20"/>
          <w:sz w:val="20"/>
        </w:rPr>
        <w:t> </w:t>
      </w:r>
      <w:r>
        <w:rPr>
          <w:color w:val="231F20"/>
          <w:spacing w:val="-7"/>
          <w:sz w:val="20"/>
        </w:rPr>
        <w:t> </w:t>
      </w:r>
      <w:r>
        <w:rPr>
          <w:color w:val="231F20"/>
          <w:spacing w:val="3"/>
          <w:w w:val="100"/>
          <w:sz w:val="20"/>
        </w:rPr>
        <w:t>l</w:t>
      </w:r>
      <w:r>
        <w:rPr>
          <w:color w:val="231F20"/>
          <w:spacing w:val="7"/>
          <w:w w:val="108"/>
          <w:sz w:val="20"/>
        </w:rPr>
        <w:t>a</w:t>
      </w:r>
      <w:r>
        <w:rPr>
          <w:color w:val="231F20"/>
          <w:w w:val="92"/>
          <w:sz w:val="20"/>
        </w:rPr>
        <w:t>s </w:t>
      </w:r>
      <w:r>
        <w:rPr>
          <w:color w:val="231F20"/>
          <w:w w:val="110"/>
          <w:sz w:val="20"/>
        </w:rPr>
        <w:t>eufemísticamente</w:t>
      </w:r>
      <w:r>
        <w:rPr>
          <w:color w:val="231F20"/>
          <w:spacing w:val="-25"/>
          <w:w w:val="110"/>
          <w:sz w:val="20"/>
        </w:rPr>
        <w:t> </w:t>
      </w:r>
      <w:r>
        <w:rPr>
          <w:color w:val="231F20"/>
          <w:spacing w:val="2"/>
          <w:w w:val="110"/>
          <w:sz w:val="20"/>
        </w:rPr>
        <w:t>llamadas</w:t>
      </w:r>
      <w:r>
        <w:rPr>
          <w:color w:val="231F20"/>
          <w:spacing w:val="-25"/>
          <w:w w:val="110"/>
          <w:sz w:val="20"/>
        </w:rPr>
        <w:t> </w:t>
      </w:r>
      <w:r>
        <w:rPr>
          <w:rFonts w:ascii="Cambria" w:hAnsi="Cambria"/>
          <w:i/>
          <w:color w:val="231F20"/>
          <w:w w:val="110"/>
          <w:sz w:val="20"/>
        </w:rPr>
        <w:t>canchas</w:t>
      </w:r>
      <w:r>
        <w:rPr>
          <w:rFonts w:ascii="Cambria" w:hAnsi="Cambria"/>
          <w:i/>
          <w:color w:val="231F20"/>
          <w:spacing w:val="-18"/>
          <w:w w:val="110"/>
          <w:sz w:val="20"/>
        </w:rPr>
        <w:t> </w:t>
      </w:r>
      <w:r>
        <w:rPr>
          <w:rFonts w:ascii="Cambria" w:hAnsi="Cambria"/>
          <w:i/>
          <w:color w:val="231F20"/>
          <w:w w:val="110"/>
          <w:sz w:val="20"/>
        </w:rPr>
        <w:t>aplanadas</w:t>
      </w:r>
      <w:r>
        <w:rPr>
          <w:color w:val="231F20"/>
          <w:w w:val="110"/>
          <w:sz w:val="20"/>
        </w:rPr>
        <w:t>,</w:t>
      </w:r>
      <w:r>
        <w:rPr>
          <w:color w:val="231F20"/>
          <w:spacing w:val="-25"/>
          <w:w w:val="110"/>
          <w:sz w:val="20"/>
        </w:rPr>
        <w:t> </w:t>
      </w:r>
      <w:r>
        <w:rPr>
          <w:color w:val="231F20"/>
          <w:w w:val="110"/>
          <w:sz w:val="20"/>
        </w:rPr>
        <w:t>sistemas</w:t>
      </w:r>
      <w:r>
        <w:rPr>
          <w:color w:val="231F20"/>
          <w:spacing w:val="-25"/>
          <w:w w:val="110"/>
          <w:sz w:val="20"/>
        </w:rPr>
        <w:t> </w:t>
      </w:r>
      <w:r>
        <w:rPr>
          <w:color w:val="231F20"/>
          <w:spacing w:val="3"/>
          <w:w w:val="110"/>
          <w:sz w:val="20"/>
        </w:rPr>
        <w:t>unifica- </w:t>
      </w:r>
      <w:r>
        <w:rPr>
          <w:color w:val="231F20"/>
          <w:w w:val="110"/>
          <w:sz w:val="20"/>
        </w:rPr>
        <w:t>dos de regulaciones internacionales que le garanticen </w:t>
      </w:r>
      <w:r>
        <w:rPr>
          <w:color w:val="231F20"/>
          <w:spacing w:val="2"/>
          <w:w w:val="110"/>
          <w:sz w:val="20"/>
        </w:rPr>
        <w:t>al </w:t>
      </w:r>
      <w:r>
        <w:rPr>
          <w:color w:val="231F20"/>
          <w:spacing w:val="3"/>
          <w:w w:val="110"/>
          <w:sz w:val="20"/>
        </w:rPr>
        <w:t>gran </w:t>
      </w:r>
      <w:r>
        <w:rPr>
          <w:color w:val="231F20"/>
          <w:w w:val="110"/>
          <w:sz w:val="20"/>
        </w:rPr>
        <w:t>capital trasnacional estadunidense, en condiciones de inequidad, </w:t>
      </w:r>
      <w:r>
        <w:rPr>
          <w:color w:val="231F20"/>
          <w:spacing w:val="2"/>
          <w:w w:val="110"/>
          <w:sz w:val="20"/>
        </w:rPr>
        <w:t>las </w:t>
      </w:r>
      <w:r>
        <w:rPr>
          <w:color w:val="231F20"/>
          <w:w w:val="110"/>
          <w:sz w:val="20"/>
        </w:rPr>
        <w:t>mejores ventajas de reproducción y </w:t>
      </w:r>
      <w:r>
        <w:rPr>
          <w:color w:val="231F20"/>
          <w:spacing w:val="2"/>
          <w:w w:val="110"/>
          <w:sz w:val="20"/>
        </w:rPr>
        <w:t>seguridad para </w:t>
      </w:r>
      <w:r>
        <w:rPr>
          <w:color w:val="231F20"/>
          <w:w w:val="110"/>
          <w:sz w:val="20"/>
        </w:rPr>
        <w:t>el largo plazo</w:t>
      </w:r>
      <w:r>
        <w:rPr>
          <w:color w:val="231F20"/>
          <w:spacing w:val="-12"/>
          <w:w w:val="110"/>
          <w:sz w:val="20"/>
        </w:rPr>
        <w:t> </w:t>
      </w:r>
      <w:r>
        <w:rPr>
          <w:color w:val="231F20"/>
          <w:w w:val="110"/>
          <w:sz w:val="20"/>
        </w:rPr>
        <w:t>en</w:t>
      </w:r>
      <w:r>
        <w:rPr>
          <w:color w:val="231F20"/>
          <w:spacing w:val="-12"/>
          <w:w w:val="110"/>
          <w:sz w:val="20"/>
        </w:rPr>
        <w:t> </w:t>
      </w:r>
      <w:r>
        <w:rPr>
          <w:color w:val="231F20"/>
          <w:w w:val="110"/>
          <w:sz w:val="20"/>
        </w:rPr>
        <w:t>sus</w:t>
      </w:r>
      <w:r>
        <w:rPr>
          <w:color w:val="231F20"/>
          <w:spacing w:val="-12"/>
          <w:w w:val="110"/>
          <w:sz w:val="20"/>
        </w:rPr>
        <w:t> </w:t>
      </w:r>
      <w:r>
        <w:rPr>
          <w:color w:val="231F20"/>
          <w:w w:val="110"/>
          <w:sz w:val="20"/>
        </w:rPr>
        <w:t>transacciones</w:t>
      </w:r>
      <w:r>
        <w:rPr>
          <w:color w:val="231F20"/>
          <w:spacing w:val="-12"/>
          <w:w w:val="110"/>
          <w:sz w:val="20"/>
        </w:rPr>
        <w:t> </w:t>
      </w:r>
      <w:r>
        <w:rPr>
          <w:color w:val="231F20"/>
          <w:w w:val="110"/>
          <w:sz w:val="20"/>
        </w:rPr>
        <w:t>inversionistas,</w:t>
      </w:r>
      <w:r>
        <w:rPr>
          <w:color w:val="231F20"/>
          <w:spacing w:val="-12"/>
          <w:w w:val="110"/>
          <w:sz w:val="20"/>
        </w:rPr>
        <w:t> </w:t>
      </w:r>
      <w:r>
        <w:rPr>
          <w:color w:val="231F20"/>
          <w:spacing w:val="2"/>
          <w:w w:val="110"/>
          <w:sz w:val="20"/>
        </w:rPr>
        <w:t>financieras</w:t>
      </w:r>
      <w:r>
        <w:rPr>
          <w:color w:val="231F20"/>
          <w:spacing w:val="-12"/>
          <w:w w:val="110"/>
          <w:sz w:val="20"/>
        </w:rPr>
        <w:t> </w:t>
      </w:r>
      <w:r>
        <w:rPr>
          <w:color w:val="231F20"/>
          <w:w w:val="110"/>
          <w:sz w:val="20"/>
        </w:rPr>
        <w:t>y</w:t>
      </w:r>
      <w:r>
        <w:rPr>
          <w:color w:val="231F20"/>
          <w:spacing w:val="-12"/>
          <w:w w:val="110"/>
          <w:sz w:val="20"/>
        </w:rPr>
        <w:t> </w:t>
      </w:r>
      <w:r>
        <w:rPr>
          <w:color w:val="231F20"/>
          <w:w w:val="110"/>
          <w:sz w:val="20"/>
        </w:rPr>
        <w:t>comercia- les con los países</w:t>
      </w:r>
      <w:r>
        <w:rPr>
          <w:color w:val="231F20"/>
          <w:spacing w:val="-6"/>
          <w:w w:val="110"/>
          <w:sz w:val="20"/>
        </w:rPr>
        <w:t> </w:t>
      </w:r>
      <w:r>
        <w:rPr>
          <w:color w:val="231F20"/>
          <w:w w:val="110"/>
          <w:sz w:val="20"/>
        </w:rPr>
        <w:t>subdesarrollados.</w:t>
      </w:r>
    </w:p>
    <w:p>
      <w:pPr>
        <w:pStyle w:val="BodyText"/>
        <w:spacing w:before="1"/>
        <w:rPr>
          <w:sz w:val="22"/>
        </w:rPr>
      </w:pPr>
    </w:p>
    <w:p>
      <w:pPr>
        <w:pStyle w:val="BodyText"/>
        <w:spacing w:line="261" w:lineRule="auto"/>
        <w:ind w:left="100" w:right="119" w:firstLine="240"/>
        <w:jc w:val="both"/>
      </w:pPr>
      <w:r>
        <w:rPr>
          <w:color w:val="231F20"/>
          <w:w w:val="110"/>
        </w:rPr>
        <w:t>En la mayoría de los sectores económicos se vuelve a presentar, con más fuerza que nunca, el dilema de la rentabilidad</w:t>
      </w:r>
      <w:r>
        <w:rPr>
          <w:color w:val="231F20"/>
          <w:spacing w:val="24"/>
          <w:w w:val="110"/>
        </w:rPr>
        <w:t> </w:t>
      </w:r>
      <w:r>
        <w:rPr>
          <w:color w:val="231F20"/>
          <w:w w:val="110"/>
        </w:rPr>
        <w:t>negativa</w:t>
      </w:r>
      <w:r>
        <w:rPr>
          <w:color w:val="231F20"/>
          <w:spacing w:val="13"/>
          <w:w w:val="110"/>
        </w:rPr>
        <w:t> </w:t>
      </w:r>
      <w:r>
        <w:rPr>
          <w:color w:val="231F20"/>
          <w:w w:val="110"/>
        </w:rPr>
        <w:t>de</w:t>
      </w:r>
      <w:r>
        <w:rPr>
          <w:color w:val="231F20"/>
          <w:w w:val="114"/>
        </w:rPr>
        <w:t> </w:t>
      </w:r>
      <w:r>
        <w:rPr>
          <w:color w:val="231F20"/>
          <w:w w:val="110"/>
        </w:rPr>
        <w:t>la</w:t>
      </w:r>
      <w:r>
        <w:rPr>
          <w:color w:val="231F20"/>
          <w:spacing w:val="-5"/>
          <w:w w:val="110"/>
        </w:rPr>
        <w:t> </w:t>
      </w:r>
      <w:r>
        <w:rPr>
          <w:color w:val="231F20"/>
          <w:w w:val="110"/>
        </w:rPr>
        <w:t>sustitución</w:t>
      </w:r>
      <w:r>
        <w:rPr>
          <w:color w:val="231F20"/>
          <w:spacing w:val="-5"/>
          <w:w w:val="110"/>
        </w:rPr>
        <w:t> </w:t>
      </w:r>
      <w:r>
        <w:rPr>
          <w:color w:val="231F20"/>
          <w:w w:val="110"/>
        </w:rPr>
        <w:t>tecnológica.</w:t>
      </w:r>
      <w:r>
        <w:rPr>
          <w:color w:val="231F20"/>
          <w:spacing w:val="-5"/>
          <w:w w:val="110"/>
        </w:rPr>
        <w:t> </w:t>
      </w:r>
      <w:r>
        <w:rPr>
          <w:color w:val="231F20"/>
          <w:w w:val="110"/>
        </w:rPr>
        <w:t>Cuando</w:t>
      </w:r>
      <w:r>
        <w:rPr>
          <w:color w:val="231F20"/>
          <w:spacing w:val="-5"/>
          <w:w w:val="110"/>
        </w:rPr>
        <w:t> </w:t>
      </w:r>
      <w:r>
        <w:rPr>
          <w:color w:val="231F20"/>
          <w:w w:val="110"/>
        </w:rPr>
        <w:t>los</w:t>
      </w:r>
      <w:r>
        <w:rPr>
          <w:color w:val="231F20"/>
          <w:spacing w:val="-5"/>
          <w:w w:val="110"/>
        </w:rPr>
        <w:t> </w:t>
      </w:r>
      <w:r>
        <w:rPr>
          <w:color w:val="231F20"/>
          <w:w w:val="110"/>
        </w:rPr>
        <w:t>costos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sustitución</w:t>
      </w:r>
      <w:r>
        <w:rPr>
          <w:color w:val="231F20"/>
          <w:spacing w:val="-5"/>
          <w:w w:val="110"/>
        </w:rPr>
        <w:t> </w:t>
      </w:r>
      <w:r>
        <w:rPr>
          <w:color w:val="231F20"/>
          <w:w w:val="110"/>
        </w:rPr>
        <w:t>tecno- lógica</w:t>
      </w:r>
      <w:r>
        <w:rPr>
          <w:color w:val="231F20"/>
          <w:spacing w:val="18"/>
          <w:w w:val="110"/>
        </w:rPr>
        <w:t> </w:t>
      </w:r>
      <w:r>
        <w:rPr>
          <w:color w:val="231F20"/>
          <w:w w:val="110"/>
        </w:rPr>
        <w:t>aumentan</w:t>
      </w:r>
      <w:r>
        <w:rPr>
          <w:color w:val="231F20"/>
          <w:spacing w:val="18"/>
          <w:w w:val="110"/>
        </w:rPr>
        <w:t> </w:t>
      </w:r>
      <w:r>
        <w:rPr>
          <w:color w:val="231F20"/>
          <w:w w:val="110"/>
        </w:rPr>
        <w:t>con</w:t>
      </w:r>
      <w:r>
        <w:rPr>
          <w:color w:val="231F20"/>
          <w:spacing w:val="18"/>
          <w:w w:val="110"/>
        </w:rPr>
        <w:t> </w:t>
      </w:r>
      <w:r>
        <w:rPr>
          <w:color w:val="231F20"/>
          <w:w w:val="110"/>
        </w:rPr>
        <w:t>más</w:t>
      </w:r>
      <w:r>
        <w:rPr>
          <w:color w:val="231F20"/>
          <w:spacing w:val="18"/>
          <w:w w:val="110"/>
        </w:rPr>
        <w:t> </w:t>
      </w:r>
      <w:r>
        <w:rPr>
          <w:color w:val="231F20"/>
          <w:w w:val="110"/>
        </w:rPr>
        <w:t>rapidez</w:t>
      </w:r>
      <w:r>
        <w:rPr>
          <w:color w:val="231F20"/>
          <w:spacing w:val="18"/>
          <w:w w:val="110"/>
        </w:rPr>
        <w:t> </w:t>
      </w:r>
      <w:r>
        <w:rPr>
          <w:color w:val="231F20"/>
          <w:w w:val="110"/>
        </w:rPr>
        <w:t>que</w:t>
      </w:r>
      <w:r>
        <w:rPr>
          <w:color w:val="231F20"/>
          <w:spacing w:val="18"/>
          <w:w w:val="110"/>
        </w:rPr>
        <w:t> </w:t>
      </w:r>
      <w:r>
        <w:rPr>
          <w:color w:val="231F20"/>
          <w:w w:val="110"/>
        </w:rPr>
        <w:t>el</w:t>
      </w:r>
      <w:r>
        <w:rPr>
          <w:color w:val="231F20"/>
          <w:spacing w:val="18"/>
          <w:w w:val="110"/>
        </w:rPr>
        <w:t> </w:t>
      </w:r>
      <w:r>
        <w:rPr>
          <w:color w:val="231F20"/>
          <w:w w:val="110"/>
        </w:rPr>
        <w:t>ahorro</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costo</w:t>
      </w:r>
      <w:r>
        <w:rPr>
          <w:color w:val="231F20"/>
          <w:spacing w:val="18"/>
          <w:w w:val="110"/>
        </w:rPr>
        <w:t> </w:t>
      </w:r>
      <w:r>
        <w:rPr>
          <w:color w:val="231F20"/>
          <w:w w:val="110"/>
        </w:rPr>
        <w:t>de</w:t>
      </w:r>
      <w:r>
        <w:rPr>
          <w:color w:val="231F20"/>
          <w:spacing w:val="18"/>
          <w:w w:val="110"/>
        </w:rPr>
        <w:t> </w:t>
      </w:r>
      <w:r>
        <w:rPr>
          <w:color w:val="231F20"/>
          <w:w w:val="110"/>
        </w:rPr>
        <w:t>tra-</w:t>
      </w:r>
    </w:p>
    <w:p>
      <w:pPr>
        <w:spacing w:after="0" w:line="261" w:lineRule="auto"/>
        <w:jc w:val="both"/>
        <w:sectPr>
          <w:pgSz w:w="7640" w:h="11900"/>
          <w:pgMar w:header="676" w:footer="0" w:top="860" w:bottom="280" w:left="660" w:right="760"/>
        </w:sectPr>
      </w:pPr>
    </w:p>
    <w:p>
      <w:pPr>
        <w:pStyle w:val="BodyText"/>
        <w:spacing w:line="259" w:lineRule="auto" w:before="159"/>
        <w:ind w:left="119" w:right="115"/>
        <w:jc w:val="both"/>
      </w:pPr>
      <w:r>
        <w:rPr>
          <w:color w:val="231F20"/>
          <w:w w:val="105"/>
        </w:rPr>
        <w:t>bajo, los beneﬁcios se esfuman. De esta manera surge la </w:t>
      </w:r>
      <w:r>
        <w:rPr>
          <w:rFonts w:ascii="Cambria" w:hAnsi="Cambria"/>
          <w:i/>
          <w:color w:val="231F20"/>
          <w:w w:val="105"/>
        </w:rPr>
        <w:t>paradoja de </w:t>
      </w:r>
      <w:r>
        <w:rPr>
          <w:rFonts w:ascii="Cambria" w:hAnsi="Cambria"/>
          <w:i/>
          <w:color w:val="231F20"/>
          <w:spacing w:val="4"/>
          <w:w w:val="97"/>
        </w:rPr>
        <w:t>l</w:t>
      </w:r>
      <w:r>
        <w:rPr>
          <w:rFonts w:ascii="Cambria" w:hAnsi="Cambria"/>
          <w:i/>
          <w:color w:val="231F20"/>
          <w:w w:val="95"/>
        </w:rPr>
        <w:t>a</w:t>
      </w:r>
      <w:r>
        <w:rPr>
          <w:rFonts w:ascii="Cambria" w:hAnsi="Cambria"/>
          <w:i/>
          <w:color w:val="231F20"/>
        </w:rPr>
        <w:t> </w:t>
      </w:r>
      <w:r>
        <w:rPr>
          <w:rFonts w:ascii="Cambria" w:hAnsi="Cambria"/>
          <w:i/>
          <w:color w:val="231F20"/>
          <w:spacing w:val="12"/>
        </w:rPr>
        <w:t> </w:t>
      </w:r>
      <w:r>
        <w:rPr>
          <w:rFonts w:ascii="Cambria" w:hAnsi="Cambria"/>
          <w:i/>
          <w:color w:val="231F20"/>
          <w:spacing w:val="4"/>
          <w:w w:val="91"/>
        </w:rPr>
        <w:t>p</w:t>
      </w:r>
      <w:r>
        <w:rPr>
          <w:rFonts w:ascii="Cambria" w:hAnsi="Cambria"/>
          <w:i/>
          <w:color w:val="231F20"/>
          <w:spacing w:val="1"/>
          <w:w w:val="83"/>
        </w:rPr>
        <w:t>r</w:t>
      </w:r>
      <w:r>
        <w:rPr>
          <w:rFonts w:ascii="Cambria" w:hAnsi="Cambria"/>
          <w:i/>
          <w:color w:val="231F20"/>
          <w:spacing w:val="4"/>
          <w:w w:val="82"/>
        </w:rPr>
        <w:t>o</w:t>
      </w:r>
      <w:r>
        <w:rPr>
          <w:rFonts w:ascii="Cambria" w:hAnsi="Cambria"/>
          <w:i/>
          <w:color w:val="231F20"/>
          <w:spacing w:val="4"/>
          <w:w w:val="95"/>
        </w:rPr>
        <w:t>d</w:t>
      </w:r>
      <w:r>
        <w:rPr>
          <w:rFonts w:ascii="Cambria" w:hAnsi="Cambria"/>
          <w:i/>
          <w:color w:val="231F20"/>
          <w:spacing w:val="4"/>
          <w:w w:val="104"/>
        </w:rPr>
        <w:t>u</w:t>
      </w:r>
      <w:r>
        <w:rPr>
          <w:rFonts w:ascii="Cambria" w:hAnsi="Cambria"/>
          <w:i/>
          <w:color w:val="231F20"/>
          <w:spacing w:val="4"/>
          <w:w w:val="83"/>
        </w:rPr>
        <w:t>c</w:t>
      </w:r>
      <w:r>
        <w:rPr>
          <w:rFonts w:ascii="Cambria" w:hAnsi="Cambria"/>
          <w:i/>
          <w:color w:val="231F20"/>
          <w:spacing w:val="4"/>
          <w:w w:val="81"/>
        </w:rPr>
        <w:t>t</w:t>
      </w:r>
      <w:r>
        <w:rPr>
          <w:rFonts w:ascii="Cambria" w:hAnsi="Cambria"/>
          <w:i/>
          <w:color w:val="231F20"/>
          <w:spacing w:val="4"/>
          <w:w w:val="103"/>
        </w:rPr>
        <w:t>i</w:t>
      </w:r>
      <w:r>
        <w:rPr>
          <w:rFonts w:ascii="Cambria" w:hAnsi="Cambria"/>
          <w:i/>
          <w:color w:val="231F20"/>
          <w:spacing w:val="4"/>
          <w:w w:val="104"/>
        </w:rPr>
        <w:t>v</w:t>
      </w:r>
      <w:r>
        <w:rPr>
          <w:rFonts w:ascii="Cambria" w:hAnsi="Cambria"/>
          <w:i/>
          <w:color w:val="231F20"/>
          <w:spacing w:val="4"/>
          <w:w w:val="103"/>
        </w:rPr>
        <w:t>i</w:t>
      </w:r>
      <w:r>
        <w:rPr>
          <w:rFonts w:ascii="Cambria" w:hAnsi="Cambria"/>
          <w:i/>
          <w:color w:val="231F20"/>
          <w:spacing w:val="4"/>
          <w:w w:val="95"/>
        </w:rPr>
        <w:t>d</w:t>
      </w:r>
      <w:r>
        <w:rPr>
          <w:rFonts w:ascii="Cambria" w:hAnsi="Cambria"/>
          <w:i/>
          <w:color w:val="231F20"/>
          <w:spacing w:val="4"/>
          <w:w w:val="95"/>
        </w:rPr>
        <w:t>a</w:t>
      </w:r>
      <w:r>
        <w:rPr>
          <w:rFonts w:ascii="Cambria" w:hAnsi="Cambria"/>
          <w:i/>
          <w:color w:val="231F20"/>
          <w:w w:val="95"/>
        </w:rPr>
        <w:t>d</w:t>
      </w:r>
      <w:r>
        <w:rPr>
          <w:rFonts w:ascii="Cambria" w:hAnsi="Cambria"/>
          <w:i/>
          <w:color w:val="231F20"/>
        </w:rPr>
        <w:t> </w:t>
      </w:r>
      <w:r>
        <w:rPr>
          <w:rFonts w:ascii="Cambria" w:hAnsi="Cambria"/>
          <w:i/>
          <w:color w:val="231F20"/>
          <w:spacing w:val="12"/>
        </w:rPr>
        <w:t> </w:t>
      </w:r>
      <w:r>
        <w:rPr>
          <w:rFonts w:ascii="Cambria" w:hAnsi="Cambria"/>
          <w:i/>
          <w:color w:val="231F20"/>
          <w:spacing w:val="4"/>
          <w:w w:val="91"/>
        </w:rPr>
        <w:t>p</w:t>
      </w:r>
      <w:r>
        <w:rPr>
          <w:rFonts w:ascii="Cambria" w:hAnsi="Cambria"/>
          <w:i/>
          <w:color w:val="231F20"/>
          <w:spacing w:val="4"/>
          <w:w w:val="74"/>
        </w:rPr>
        <w:t>e</w:t>
      </w:r>
      <w:r>
        <w:rPr>
          <w:rFonts w:ascii="Cambria" w:hAnsi="Cambria"/>
          <w:i/>
          <w:color w:val="231F20"/>
          <w:spacing w:val="1"/>
          <w:w w:val="83"/>
        </w:rPr>
        <w:t>r</w:t>
      </w:r>
      <w:r>
        <w:rPr>
          <w:rFonts w:ascii="Cambria" w:hAnsi="Cambria"/>
          <w:i/>
          <w:color w:val="231F20"/>
          <w:spacing w:val="4"/>
          <w:w w:val="95"/>
        </w:rPr>
        <w:t>d</w:t>
      </w:r>
      <w:r>
        <w:rPr>
          <w:rFonts w:ascii="Cambria" w:hAnsi="Cambria"/>
          <w:i/>
          <w:color w:val="231F20"/>
          <w:spacing w:val="4"/>
          <w:w w:val="103"/>
        </w:rPr>
        <w:t>i</w:t>
      </w:r>
      <w:r>
        <w:rPr>
          <w:rFonts w:ascii="Cambria" w:hAnsi="Cambria"/>
          <w:i/>
          <w:color w:val="231F20"/>
          <w:spacing w:val="4"/>
          <w:w w:val="95"/>
        </w:rPr>
        <w:t>d</w:t>
      </w:r>
      <w:r>
        <w:rPr>
          <w:rFonts w:ascii="Cambria" w:hAnsi="Cambria"/>
          <w:i/>
          <w:color w:val="231F20"/>
          <w:w w:val="95"/>
        </w:rPr>
        <w:t>a</w:t>
      </w:r>
      <w:r>
        <w:rPr>
          <w:rFonts w:ascii="Cambria" w:hAnsi="Cambria"/>
          <w:i/>
          <w:color w:val="231F20"/>
        </w:rPr>
        <w:t> </w:t>
      </w:r>
      <w:r>
        <w:rPr>
          <w:rFonts w:ascii="Cambria" w:hAnsi="Cambria"/>
          <w:i/>
          <w:color w:val="231F20"/>
          <w:spacing w:val="11"/>
        </w:rPr>
        <w:t> </w:t>
      </w:r>
      <w:r>
        <w:rPr>
          <w:color w:val="231F20"/>
          <w:spacing w:val="4"/>
          <w:w w:val="112"/>
        </w:rPr>
        <w:t>e</w:t>
      </w:r>
      <w:r>
        <w:rPr>
          <w:color w:val="231F20"/>
          <w:w w:val="120"/>
        </w:rPr>
        <w:t>n</w:t>
      </w:r>
      <w:r>
        <w:rPr>
          <w:color w:val="231F20"/>
        </w:rPr>
        <w:t>  </w:t>
      </w:r>
      <w:r>
        <w:rPr>
          <w:color w:val="231F20"/>
          <w:spacing w:val="4"/>
          <w:w w:val="100"/>
        </w:rPr>
        <w:t>l</w:t>
      </w:r>
      <w:r>
        <w:rPr>
          <w:color w:val="231F20"/>
          <w:w w:val="108"/>
        </w:rPr>
        <w:t>a</w:t>
      </w:r>
      <w:r>
        <w:rPr>
          <w:color w:val="231F20"/>
        </w:rPr>
        <w:t>  </w:t>
      </w:r>
      <w:r>
        <w:rPr>
          <w:color w:val="231F20"/>
          <w:spacing w:val="4"/>
          <w:w w:val="112"/>
        </w:rPr>
        <w:t>e</w:t>
      </w:r>
      <w:r>
        <w:rPr>
          <w:color w:val="231F20"/>
          <w:spacing w:val="4"/>
          <w:w w:val="120"/>
        </w:rPr>
        <w:t>r</w:t>
      </w:r>
      <w:r>
        <w:rPr>
          <w:color w:val="231F20"/>
          <w:w w:val="108"/>
        </w:rPr>
        <w:t>a</w:t>
      </w:r>
      <w:r>
        <w:rPr>
          <w:color w:val="231F20"/>
        </w:rPr>
        <w:t>  </w:t>
      </w:r>
      <w:r>
        <w:rPr>
          <w:color w:val="231F20"/>
          <w:spacing w:val="4"/>
          <w:w w:val="116"/>
        </w:rPr>
        <w:t>d</w:t>
      </w:r>
      <w:r>
        <w:rPr>
          <w:color w:val="231F20"/>
          <w:w w:val="112"/>
        </w:rPr>
        <w:t>e</w:t>
      </w:r>
      <w:r>
        <w:rPr>
          <w:color w:val="231F20"/>
        </w:rPr>
        <w:t>  </w:t>
      </w:r>
      <w:r>
        <w:rPr>
          <w:color w:val="231F20"/>
          <w:spacing w:val="4"/>
          <w:w w:val="100"/>
        </w:rPr>
        <w:t>l</w:t>
      </w:r>
      <w:r>
        <w:rPr>
          <w:color w:val="231F20"/>
          <w:w w:val="108"/>
        </w:rPr>
        <w:t>a</w:t>
      </w:r>
      <w:r>
        <w:rPr>
          <w:color w:val="231F20"/>
        </w:rPr>
        <w:t>  </w:t>
      </w:r>
      <w:r>
        <w:rPr>
          <w:color w:val="231F20"/>
          <w:spacing w:val="4"/>
          <w:w w:val="120"/>
        </w:rPr>
        <w:t>n</w:t>
      </w:r>
      <w:r>
        <w:rPr>
          <w:color w:val="231F20"/>
          <w:spacing w:val="4"/>
          <w:w w:val="116"/>
        </w:rPr>
        <w:t>u</w:t>
      </w:r>
      <w:r>
        <w:rPr>
          <w:color w:val="231F20"/>
          <w:spacing w:val="4"/>
          <w:w w:val="112"/>
        </w:rPr>
        <w:t>e</w:t>
      </w:r>
      <w:r>
        <w:rPr>
          <w:color w:val="231F20"/>
          <w:spacing w:val="4"/>
          <w:w w:val="84"/>
        </w:rPr>
        <w:t>v</w:t>
      </w:r>
      <w:r>
        <w:rPr>
          <w:color w:val="231F20"/>
          <w:w w:val="108"/>
        </w:rPr>
        <w:t>a</w:t>
      </w:r>
      <w:r>
        <w:rPr>
          <w:color w:val="231F20"/>
        </w:rPr>
        <w:t>  </w:t>
      </w:r>
      <w:r>
        <w:rPr>
          <w:color w:val="231F20"/>
          <w:spacing w:val="4"/>
          <w:w w:val="115"/>
        </w:rPr>
        <w:t>t</w:t>
      </w:r>
      <w:r>
        <w:rPr>
          <w:color w:val="231F20"/>
          <w:spacing w:val="4"/>
          <w:w w:val="112"/>
        </w:rPr>
        <w:t>e</w:t>
      </w:r>
      <w:r>
        <w:rPr>
          <w:color w:val="231F20"/>
          <w:spacing w:val="4"/>
          <w:w w:val="103"/>
        </w:rPr>
        <w:t>c</w:t>
      </w:r>
      <w:r>
        <w:rPr>
          <w:color w:val="231F20"/>
          <w:spacing w:val="4"/>
          <w:w w:val="120"/>
        </w:rPr>
        <w:t>n</w:t>
      </w:r>
      <w:r>
        <w:rPr>
          <w:color w:val="231F20"/>
          <w:spacing w:val="4"/>
          <w:w w:val="112"/>
        </w:rPr>
        <w:t>o</w:t>
      </w:r>
      <w:r>
        <w:rPr>
          <w:color w:val="231F20"/>
          <w:spacing w:val="4"/>
          <w:w w:val="100"/>
        </w:rPr>
        <w:t>l</w:t>
      </w:r>
      <w:r>
        <w:rPr>
          <w:color w:val="231F20"/>
          <w:spacing w:val="4"/>
          <w:w w:val="112"/>
        </w:rPr>
        <w:t>o</w:t>
      </w:r>
      <w:r>
        <w:rPr>
          <w:color w:val="231F20"/>
          <w:spacing w:val="4"/>
          <w:w w:val="104"/>
        </w:rPr>
        <w:t>g</w:t>
      </w:r>
      <w:r>
        <w:rPr>
          <w:color w:val="231F20"/>
          <w:spacing w:val="4"/>
          <w:w w:val="107"/>
        </w:rPr>
        <w:t>í</w:t>
      </w:r>
      <w:r>
        <w:rPr>
          <w:color w:val="231F20"/>
          <w:w w:val="108"/>
        </w:rPr>
        <w:t>a</w:t>
      </w:r>
      <w:r>
        <w:rPr>
          <w:color w:val="231F20"/>
        </w:rPr>
        <w:t>  </w:t>
      </w:r>
      <w:r>
        <w:rPr>
          <w:color w:val="231F20"/>
          <w:spacing w:val="3"/>
          <w:w w:val="132"/>
        </w:rPr>
        <w:t>(</w:t>
      </w:r>
      <w:r>
        <w:rPr>
          <w:rFonts w:ascii="Calibri" w:hAnsi="Calibri"/>
          <w:color w:val="231F20"/>
          <w:spacing w:val="4"/>
          <w:w w:val="108"/>
        </w:rPr>
        <w:t>w</w:t>
      </w:r>
      <w:r>
        <w:rPr>
          <w:rFonts w:ascii="Calibri" w:hAnsi="Calibri"/>
          <w:color w:val="231F20"/>
          <w:spacing w:val="4"/>
          <w:w w:val="217"/>
        </w:rPr>
        <w:t>l</w:t>
      </w:r>
      <w:r>
        <w:rPr>
          <w:rFonts w:ascii="Calibri" w:hAnsi="Calibri"/>
          <w:color w:val="231F20"/>
          <w:spacing w:val="4"/>
          <w:w w:val="115"/>
        </w:rPr>
        <w:t>o</w:t>
      </w:r>
      <w:r>
        <w:rPr>
          <w:color w:val="231F20"/>
          <w:w w:val="104"/>
        </w:rPr>
        <w:t>, </w:t>
      </w:r>
      <w:r>
        <w:rPr>
          <w:color w:val="231F20"/>
          <w:w w:val="105"/>
        </w:rPr>
        <w:t>1996:29). Así, en el G-7, entre 1960 y 1967, la productividad del tra- bajo creció a una tasa anual media de 4.3%; entre 1973 y 1979 esa   tasa bajó a 1.9%; entre 1979 y 1989 descendió a 1.7% y entre 1989 y 1994 se redujo a 1.2%. En la segunda mitad de los años noventa, se esfumó</w:t>
      </w:r>
      <w:r>
        <w:rPr>
          <w:color w:val="231F20"/>
          <w:spacing w:val="-16"/>
          <w:w w:val="105"/>
        </w:rPr>
        <w:t> </w:t>
      </w:r>
      <w:r>
        <w:rPr>
          <w:color w:val="231F20"/>
          <w:w w:val="105"/>
        </w:rPr>
        <w:t>(Wolman</w:t>
      </w:r>
      <w:r>
        <w:rPr>
          <w:color w:val="231F20"/>
          <w:spacing w:val="-16"/>
          <w:w w:val="105"/>
        </w:rPr>
        <w:t> </w:t>
      </w:r>
      <w:r>
        <w:rPr>
          <w:color w:val="231F20"/>
          <w:w w:val="105"/>
        </w:rPr>
        <w:t>y</w:t>
      </w:r>
      <w:r>
        <w:rPr>
          <w:color w:val="231F20"/>
          <w:spacing w:val="-16"/>
          <w:w w:val="105"/>
        </w:rPr>
        <w:t> </w:t>
      </w:r>
      <w:r>
        <w:rPr>
          <w:color w:val="231F20"/>
          <w:w w:val="105"/>
        </w:rPr>
        <w:t>Colamosca,</w:t>
      </w:r>
      <w:r>
        <w:rPr>
          <w:color w:val="231F20"/>
          <w:spacing w:val="-16"/>
          <w:w w:val="105"/>
        </w:rPr>
        <w:t> </w:t>
      </w:r>
      <w:r>
        <w:rPr>
          <w:color w:val="231F20"/>
          <w:w w:val="105"/>
        </w:rPr>
        <w:t>1997:83;</w:t>
      </w:r>
      <w:r>
        <w:rPr>
          <w:color w:val="231F20"/>
          <w:spacing w:val="-16"/>
          <w:w w:val="105"/>
        </w:rPr>
        <w:t> </w:t>
      </w:r>
      <w:r>
        <w:rPr>
          <w:rFonts w:ascii="Cambria" w:hAnsi="Cambria"/>
          <w:i/>
          <w:color w:val="231F20"/>
          <w:w w:val="105"/>
        </w:rPr>
        <w:t>The</w:t>
      </w:r>
      <w:r>
        <w:rPr>
          <w:rFonts w:ascii="Cambria" w:hAnsi="Cambria"/>
          <w:i/>
          <w:color w:val="231F20"/>
          <w:spacing w:val="-10"/>
          <w:w w:val="105"/>
        </w:rPr>
        <w:t> </w:t>
      </w:r>
      <w:r>
        <w:rPr>
          <w:rFonts w:ascii="Cambria" w:hAnsi="Cambria"/>
          <w:i/>
          <w:color w:val="231F20"/>
          <w:w w:val="105"/>
        </w:rPr>
        <w:t>Economist,</w:t>
      </w:r>
      <w:r>
        <w:rPr>
          <w:rFonts w:ascii="Cambria" w:hAnsi="Cambria"/>
          <w:i/>
          <w:color w:val="231F20"/>
          <w:spacing w:val="-9"/>
          <w:w w:val="105"/>
        </w:rPr>
        <w:t> </w:t>
      </w:r>
      <w:r>
        <w:rPr>
          <w:color w:val="231F20"/>
          <w:w w:val="105"/>
        </w:rPr>
        <w:t>2001:90).</w:t>
      </w:r>
      <w:r>
        <w:rPr>
          <w:color w:val="231F20"/>
          <w:spacing w:val="-16"/>
          <w:w w:val="105"/>
        </w:rPr>
        <w:t> </w:t>
      </w:r>
      <w:r>
        <w:rPr>
          <w:color w:val="231F20"/>
          <w:w w:val="105"/>
        </w:rPr>
        <w:t>Esta tendencia fue mayor en Estados Unidos, resultando todavía más dramática si se toma en cuenta que la depreciación contable fue superior a la sustitución física de   </w:t>
      </w:r>
      <w:r>
        <w:rPr>
          <w:color w:val="231F20"/>
          <w:spacing w:val="38"/>
          <w:w w:val="105"/>
        </w:rPr>
        <w:t> </w:t>
      </w:r>
      <w:r>
        <w:rPr>
          <w:color w:val="231F20"/>
          <w:w w:val="105"/>
        </w:rPr>
        <w:t>tecnología.</w:t>
      </w:r>
    </w:p>
    <w:p>
      <w:pPr>
        <w:pStyle w:val="BodyText"/>
        <w:spacing w:line="261" w:lineRule="auto" w:before="2"/>
        <w:ind w:left="120" w:right="117" w:firstLine="240"/>
        <w:jc w:val="both"/>
      </w:pPr>
      <w:r>
        <w:rPr>
          <w:color w:val="231F20"/>
          <w:w w:val="105"/>
        </w:rPr>
        <w:t>Se llegó así a los límites de lo posible para acortar la vida útil de     la tecnología, y con ello a los límites posibles de la propia racionali- dad capitalista en la esfera productiva. Se observó, como consecuen- cia, en el plano interno de la economía estadunidense, una contro- vertida tendencia hacia la especialización internacional del trabajo y    la concentración cada vez mayor de las inversiones de capital en las primeras fases del ciclo reproductivo, o sea, en las esferas de la inves- tigación cientíﬁca y del desarrollo tecnológico, así como en las de los servicios, y muy especialmente los cuaternarios, a nivel del control planetario  (Grobart, </w:t>
      </w:r>
      <w:r>
        <w:rPr>
          <w:color w:val="231F20"/>
          <w:spacing w:val="46"/>
          <w:w w:val="105"/>
        </w:rPr>
        <w:t> </w:t>
      </w:r>
      <w:r>
        <w:rPr>
          <w:color w:val="231F20"/>
          <w:w w:val="105"/>
        </w:rPr>
        <w:t>2002).</w:t>
      </w:r>
    </w:p>
    <w:p>
      <w:pPr>
        <w:pStyle w:val="BodyText"/>
        <w:spacing w:line="259" w:lineRule="auto"/>
        <w:ind w:left="120" w:right="113" w:firstLine="240"/>
        <w:jc w:val="both"/>
      </w:pPr>
      <w:r>
        <w:rPr>
          <w:color w:val="231F20"/>
          <w:w w:val="105"/>
        </w:rPr>
        <w:t>Esta especialización, sin embargo, se produce en un ámbito suma- mente contradictorio en relación con la fuerza laboral caliﬁcada de ingenieros, cientíﬁcos y personal docente universitario nacional, observándose una fuerte tendencia hacia la  pérdida  del  atractivo  ético y material de las profesiones de </w:t>
      </w:r>
      <w:r>
        <w:rPr>
          <w:rFonts w:ascii="Cambria" w:hAnsi="Cambria"/>
          <w:i/>
          <w:color w:val="231F20"/>
          <w:w w:val="105"/>
        </w:rPr>
        <w:t>cuello blanco </w:t>
      </w:r>
      <w:r>
        <w:rPr>
          <w:color w:val="231F20"/>
          <w:w w:val="105"/>
        </w:rPr>
        <w:t>por parte de las nuevas generaciones estadunidenses </w:t>
      </w:r>
      <w:r>
        <w:rPr>
          <w:color w:val="231F20"/>
          <w:spacing w:val="-8"/>
          <w:w w:val="105"/>
        </w:rPr>
        <w:t>y, </w:t>
      </w:r>
      <w:r>
        <w:rPr>
          <w:color w:val="231F20"/>
          <w:w w:val="105"/>
        </w:rPr>
        <w:t>por tanto, el drástico enveje- cimiento de la composición etárea para las más variadas especialida- des académicas y su creciente sustitución por extranjeros (el triste- mente</w:t>
      </w:r>
      <w:r>
        <w:rPr>
          <w:color w:val="231F20"/>
          <w:spacing w:val="-13"/>
          <w:w w:val="105"/>
        </w:rPr>
        <w:t> </w:t>
      </w:r>
      <w:r>
        <w:rPr>
          <w:color w:val="231F20"/>
          <w:w w:val="105"/>
        </w:rPr>
        <w:t>célebre</w:t>
      </w:r>
      <w:r>
        <w:rPr>
          <w:color w:val="231F20"/>
          <w:spacing w:val="-13"/>
          <w:w w:val="105"/>
        </w:rPr>
        <w:t> </w:t>
      </w:r>
      <w:r>
        <w:rPr>
          <w:rFonts w:ascii="Cambria" w:hAnsi="Cambria"/>
          <w:i/>
          <w:color w:val="231F20"/>
          <w:w w:val="105"/>
        </w:rPr>
        <w:t>robo</w:t>
      </w:r>
      <w:r>
        <w:rPr>
          <w:rFonts w:ascii="Cambria" w:hAnsi="Cambria"/>
          <w:i/>
          <w:color w:val="231F20"/>
          <w:spacing w:val="-7"/>
          <w:w w:val="105"/>
        </w:rPr>
        <w:t> </w:t>
      </w:r>
      <w:r>
        <w:rPr>
          <w:rFonts w:ascii="Cambria" w:hAnsi="Cambria"/>
          <w:i/>
          <w:color w:val="231F20"/>
          <w:w w:val="105"/>
        </w:rPr>
        <w:t>de</w:t>
      </w:r>
      <w:r>
        <w:rPr>
          <w:rFonts w:ascii="Cambria" w:hAnsi="Cambria"/>
          <w:i/>
          <w:color w:val="231F20"/>
          <w:spacing w:val="-7"/>
          <w:w w:val="105"/>
        </w:rPr>
        <w:t> </w:t>
      </w:r>
      <w:r>
        <w:rPr>
          <w:rFonts w:ascii="Cambria" w:hAnsi="Cambria"/>
          <w:i/>
          <w:color w:val="231F20"/>
          <w:w w:val="105"/>
        </w:rPr>
        <w:t>cerebros</w:t>
      </w:r>
      <w:r>
        <w:rPr>
          <w:color w:val="231F20"/>
          <w:w w:val="105"/>
        </w:rPr>
        <w:t>),</w:t>
      </w:r>
      <w:r>
        <w:rPr>
          <w:color w:val="231F20"/>
          <w:spacing w:val="-13"/>
          <w:w w:val="105"/>
        </w:rPr>
        <w:t> </w:t>
      </w:r>
      <w:r>
        <w:rPr>
          <w:color w:val="231F20"/>
          <w:w w:val="105"/>
        </w:rPr>
        <w:t>ya</w:t>
      </w:r>
      <w:r>
        <w:rPr>
          <w:color w:val="231F20"/>
          <w:spacing w:val="-13"/>
          <w:w w:val="105"/>
        </w:rPr>
        <w:t> </w:t>
      </w:r>
      <w:r>
        <w:rPr>
          <w:color w:val="231F20"/>
          <w:w w:val="105"/>
        </w:rPr>
        <w:t>sean</w:t>
      </w:r>
      <w:r>
        <w:rPr>
          <w:color w:val="231F20"/>
          <w:spacing w:val="-13"/>
          <w:w w:val="105"/>
        </w:rPr>
        <w:t> </w:t>
      </w:r>
      <w:r>
        <w:rPr>
          <w:color w:val="231F20"/>
          <w:w w:val="105"/>
        </w:rPr>
        <w:t>éstos</w:t>
      </w:r>
      <w:r>
        <w:rPr>
          <w:color w:val="231F20"/>
          <w:spacing w:val="-13"/>
          <w:w w:val="105"/>
        </w:rPr>
        <w:t> </w:t>
      </w:r>
      <w:r>
        <w:rPr>
          <w:color w:val="231F20"/>
          <w:w w:val="105"/>
        </w:rPr>
        <w:t>los</w:t>
      </w:r>
      <w:r>
        <w:rPr>
          <w:color w:val="231F20"/>
          <w:spacing w:val="-13"/>
          <w:w w:val="105"/>
        </w:rPr>
        <w:t> </w:t>
      </w:r>
      <w:r>
        <w:rPr>
          <w:color w:val="231F20"/>
          <w:w w:val="105"/>
        </w:rPr>
        <w:t>graduados</w:t>
      </w:r>
      <w:r>
        <w:rPr>
          <w:color w:val="231F20"/>
          <w:spacing w:val="-13"/>
          <w:w w:val="105"/>
        </w:rPr>
        <w:t> </w:t>
      </w:r>
      <w:r>
        <w:rPr>
          <w:color w:val="231F20"/>
          <w:w w:val="105"/>
        </w:rPr>
        <w:t>en</w:t>
      </w:r>
      <w:r>
        <w:rPr>
          <w:color w:val="231F20"/>
          <w:spacing w:val="-13"/>
          <w:w w:val="105"/>
        </w:rPr>
        <w:t> </w:t>
      </w:r>
      <w:r>
        <w:rPr>
          <w:color w:val="231F20"/>
          <w:w w:val="105"/>
        </w:rPr>
        <w:t>Estados Unidos que decidan quedarse (aproximadamente, entre el 40 y 70%)    o inmigrantes de Asia, Europa y América Latina, entre otros. Al res- pecto son asombrosas las estadísticas que testimonian sobre la extran- jerización de las élites cientíﬁcas y docentes durante el decenio 1990-2000 a nivel de doctorado, a saber: en plazas ingenieriles, de 40  a 53%; en ciencias físicas, de 27 a 45%; en ciencias matemáticas y de computación, de 29 a 45%; en ciencias de la vida, de 25 a 45% </w:t>
      </w:r>
      <w:r>
        <w:rPr>
          <w:color w:val="231F20"/>
          <w:spacing w:val="-8"/>
          <w:w w:val="105"/>
        </w:rPr>
        <w:t>y, </w:t>
      </w:r>
      <w:r>
        <w:rPr>
          <w:color w:val="231F20"/>
          <w:w w:val="105"/>
        </w:rPr>
        <w:t>en términos</w:t>
      </w:r>
      <w:r>
        <w:rPr>
          <w:color w:val="231F20"/>
          <w:spacing w:val="33"/>
          <w:w w:val="105"/>
        </w:rPr>
        <w:t> </w:t>
      </w:r>
      <w:r>
        <w:rPr>
          <w:color w:val="231F20"/>
          <w:w w:val="105"/>
        </w:rPr>
        <w:t>generales,</w:t>
      </w:r>
      <w:r>
        <w:rPr>
          <w:color w:val="231F20"/>
          <w:spacing w:val="33"/>
          <w:w w:val="105"/>
        </w:rPr>
        <w:t> </w:t>
      </w:r>
      <w:r>
        <w:rPr>
          <w:color w:val="231F20"/>
          <w:w w:val="105"/>
        </w:rPr>
        <w:t>de</w:t>
      </w:r>
      <w:r>
        <w:rPr>
          <w:color w:val="231F20"/>
          <w:spacing w:val="33"/>
          <w:w w:val="105"/>
        </w:rPr>
        <w:t> </w:t>
      </w:r>
      <w:r>
        <w:rPr>
          <w:color w:val="231F20"/>
          <w:w w:val="105"/>
        </w:rPr>
        <w:t>23</w:t>
      </w:r>
      <w:r>
        <w:rPr>
          <w:color w:val="231F20"/>
          <w:spacing w:val="33"/>
          <w:w w:val="105"/>
        </w:rPr>
        <w:t> </w:t>
      </w:r>
      <w:r>
        <w:rPr>
          <w:color w:val="231F20"/>
          <w:w w:val="105"/>
        </w:rPr>
        <w:t>a</w:t>
      </w:r>
      <w:r>
        <w:rPr>
          <w:color w:val="231F20"/>
          <w:spacing w:val="33"/>
          <w:w w:val="105"/>
        </w:rPr>
        <w:t> </w:t>
      </w:r>
      <w:r>
        <w:rPr>
          <w:color w:val="231F20"/>
          <w:w w:val="105"/>
        </w:rPr>
        <w:t>35%</w:t>
      </w:r>
      <w:r>
        <w:rPr>
          <w:color w:val="231F20"/>
          <w:spacing w:val="33"/>
          <w:w w:val="105"/>
        </w:rPr>
        <w:t> </w:t>
      </w:r>
      <w:r>
        <w:rPr>
          <w:color w:val="231F20"/>
          <w:w w:val="105"/>
        </w:rPr>
        <w:t>(</w:t>
      </w:r>
      <w:r>
        <w:rPr>
          <w:rFonts w:ascii="Calibri" w:hAnsi="Calibri"/>
          <w:color w:val="231F20"/>
          <w:w w:val="105"/>
        </w:rPr>
        <w:t>nsb</w:t>
      </w:r>
      <w:r>
        <w:rPr>
          <w:color w:val="231F20"/>
          <w:w w:val="105"/>
        </w:rPr>
        <w:t>,</w:t>
      </w:r>
      <w:r>
        <w:rPr>
          <w:color w:val="231F20"/>
          <w:spacing w:val="33"/>
          <w:w w:val="105"/>
        </w:rPr>
        <w:t> </w:t>
      </w:r>
      <w:r>
        <w:rPr>
          <w:color w:val="231F20"/>
          <w:w w:val="105"/>
        </w:rPr>
        <w:t>2004).</w:t>
      </w:r>
    </w:p>
    <w:p>
      <w:pPr>
        <w:pStyle w:val="BodyText"/>
        <w:spacing w:line="261" w:lineRule="auto"/>
        <w:ind w:left="120" w:right="119" w:firstLine="240"/>
        <w:jc w:val="both"/>
      </w:pPr>
      <w:r>
        <w:rPr>
          <w:color w:val="231F20"/>
          <w:w w:val="105"/>
        </w:rPr>
        <w:t>En lo referido concretamente a las carreras universitarias de las tecnologías  de  la  información  y  comunicación,  es  conocida  la pre-</w:t>
      </w:r>
    </w:p>
    <w:p>
      <w:pPr>
        <w:spacing w:after="0" w:line="261" w:lineRule="auto"/>
        <w:jc w:val="both"/>
        <w:sectPr>
          <w:pgSz w:w="7640" w:h="11900"/>
          <w:pgMar w:header="676" w:footer="0" w:top="860" w:bottom="280" w:left="760" w:right="640"/>
        </w:sectPr>
      </w:pPr>
    </w:p>
    <w:p>
      <w:pPr>
        <w:pStyle w:val="BodyText"/>
        <w:spacing w:line="261" w:lineRule="auto" w:before="162"/>
        <w:ind w:left="100" w:right="117"/>
        <w:jc w:val="both"/>
      </w:pPr>
      <w:r>
        <w:rPr>
          <w:color w:val="231F20"/>
          <w:w w:val="110"/>
        </w:rPr>
        <w:t>ocupación de Bill Gates, presidente de la Microsoft, acerca de la caída de popularidad de las ciencias computacionales en más de un 60%, entre 2000 y 2004, las que lideraban hasta entonces en las ex- pectativas estudiantiles y concentraban los mayores índices</w:t>
      </w:r>
      <w:r>
        <w:rPr>
          <w:color w:val="231F20"/>
          <w:spacing w:val="-22"/>
          <w:w w:val="110"/>
        </w:rPr>
        <w:t> </w:t>
      </w:r>
      <w:r>
        <w:rPr>
          <w:color w:val="231F20"/>
          <w:w w:val="110"/>
        </w:rPr>
        <w:t>matricu- lares</w:t>
      </w:r>
      <w:r>
        <w:rPr>
          <w:color w:val="231F20"/>
          <w:spacing w:val="-19"/>
          <w:w w:val="110"/>
        </w:rPr>
        <w:t> </w:t>
      </w:r>
      <w:r>
        <w:rPr>
          <w:color w:val="231F20"/>
          <w:spacing w:val="-8"/>
          <w:w w:val="110"/>
        </w:rPr>
        <w:t>y,</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vez,</w:t>
      </w:r>
      <w:r>
        <w:rPr>
          <w:color w:val="231F20"/>
          <w:spacing w:val="-19"/>
          <w:w w:val="110"/>
        </w:rPr>
        <w:t> </w:t>
      </w:r>
      <w:r>
        <w:rPr>
          <w:color w:val="231F20"/>
          <w:w w:val="110"/>
        </w:rPr>
        <w:t>su</w:t>
      </w:r>
      <w:r>
        <w:rPr>
          <w:color w:val="231F20"/>
          <w:spacing w:val="-19"/>
          <w:w w:val="110"/>
        </w:rPr>
        <w:t> </w:t>
      </w:r>
      <w:r>
        <w:rPr>
          <w:color w:val="231F20"/>
          <w:w w:val="110"/>
        </w:rPr>
        <w:t>reiterado</w:t>
      </w:r>
      <w:r>
        <w:rPr>
          <w:color w:val="231F20"/>
          <w:spacing w:val="-19"/>
          <w:w w:val="110"/>
        </w:rPr>
        <w:t> </w:t>
      </w:r>
      <w:r>
        <w:rPr>
          <w:color w:val="231F20"/>
          <w:w w:val="110"/>
        </w:rPr>
        <w:t>llamado</w:t>
      </w:r>
      <w:r>
        <w:rPr>
          <w:color w:val="231F20"/>
          <w:spacing w:val="-19"/>
          <w:w w:val="110"/>
        </w:rPr>
        <w:t> </w:t>
      </w:r>
      <w:r>
        <w:rPr>
          <w:color w:val="231F20"/>
          <w:w w:val="110"/>
        </w:rPr>
        <w:t>a</w:t>
      </w:r>
      <w:r>
        <w:rPr>
          <w:color w:val="231F20"/>
          <w:spacing w:val="-19"/>
          <w:w w:val="110"/>
        </w:rPr>
        <w:t> </w:t>
      </w:r>
      <w:r>
        <w:rPr>
          <w:color w:val="231F20"/>
          <w:w w:val="110"/>
        </w:rPr>
        <w:t>los</w:t>
      </w:r>
      <w:r>
        <w:rPr>
          <w:color w:val="231F20"/>
          <w:spacing w:val="-19"/>
          <w:w w:val="110"/>
        </w:rPr>
        <w:t> </w:t>
      </w:r>
      <w:r>
        <w:rPr>
          <w:color w:val="231F20"/>
          <w:w w:val="110"/>
        </w:rPr>
        <w:t>legisladores</w:t>
      </w:r>
      <w:r>
        <w:rPr>
          <w:color w:val="231F20"/>
          <w:spacing w:val="-19"/>
          <w:w w:val="110"/>
        </w:rPr>
        <w:t> </w:t>
      </w:r>
      <w:r>
        <w:rPr>
          <w:color w:val="231F20"/>
          <w:w w:val="110"/>
        </w:rPr>
        <w:t>estadunidenses para que faciliten los trámites de inmigración a los especialistas ex- tranjeros que desearan trabajar en esta </w:t>
      </w:r>
      <w:r>
        <w:rPr>
          <w:color w:val="231F20"/>
          <w:spacing w:val="40"/>
          <w:w w:val="110"/>
        </w:rPr>
        <w:t> </w:t>
      </w:r>
      <w:r>
        <w:rPr>
          <w:color w:val="231F20"/>
          <w:w w:val="110"/>
        </w:rPr>
        <w:t>rama.</w:t>
      </w:r>
    </w:p>
    <w:p>
      <w:pPr>
        <w:pStyle w:val="BodyText"/>
        <w:spacing w:before="8"/>
        <w:rPr>
          <w:sz w:val="21"/>
        </w:rPr>
      </w:pPr>
    </w:p>
    <w:p>
      <w:pPr>
        <w:pStyle w:val="BodyText"/>
        <w:spacing w:line="261" w:lineRule="auto"/>
        <w:ind w:left="100" w:right="117"/>
        <w:jc w:val="both"/>
      </w:pPr>
      <w:r>
        <w:rPr>
          <w:color w:val="231F20"/>
          <w:w w:val="110"/>
        </w:rPr>
        <w:t>2]</w:t>
      </w:r>
      <w:r>
        <w:rPr>
          <w:color w:val="231F20"/>
          <w:spacing w:val="-9"/>
          <w:w w:val="110"/>
        </w:rPr>
        <w:t> </w:t>
      </w:r>
      <w:r>
        <w:rPr>
          <w:color w:val="231F20"/>
          <w:w w:val="110"/>
        </w:rPr>
        <w:t>El</w:t>
      </w:r>
      <w:r>
        <w:rPr>
          <w:color w:val="231F20"/>
          <w:spacing w:val="-9"/>
          <w:w w:val="110"/>
        </w:rPr>
        <w:t> </w:t>
      </w:r>
      <w:r>
        <w:rPr>
          <w:color w:val="231F20"/>
          <w:w w:val="110"/>
        </w:rPr>
        <w:t>ejemplo</w:t>
      </w:r>
      <w:r>
        <w:rPr>
          <w:color w:val="231F20"/>
          <w:spacing w:val="-9"/>
          <w:w w:val="110"/>
        </w:rPr>
        <w:t> </w:t>
      </w:r>
      <w:r>
        <w:rPr>
          <w:color w:val="231F20"/>
          <w:w w:val="110"/>
        </w:rPr>
        <w:t>más</w:t>
      </w:r>
      <w:r>
        <w:rPr>
          <w:color w:val="231F20"/>
          <w:spacing w:val="-9"/>
          <w:w w:val="110"/>
        </w:rPr>
        <w:t> </w:t>
      </w:r>
      <w:r>
        <w:rPr>
          <w:color w:val="231F20"/>
          <w:w w:val="110"/>
        </w:rPr>
        <w:t>elocuente,</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campo</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alianzas</w:t>
      </w:r>
      <w:r>
        <w:rPr>
          <w:color w:val="231F20"/>
          <w:spacing w:val="-9"/>
          <w:w w:val="110"/>
        </w:rPr>
        <w:t> </w:t>
      </w:r>
      <w:r>
        <w:rPr>
          <w:color w:val="231F20"/>
          <w:w w:val="110"/>
        </w:rPr>
        <w:t>estratégicas internacionales, quizá sea la integración de la Unión Europea como respuesta a la imperiosa necesidad de desarrollar las</w:t>
      </w:r>
      <w:r>
        <w:rPr>
          <w:color w:val="231F20"/>
          <w:spacing w:val="-11"/>
          <w:w w:val="110"/>
        </w:rPr>
        <w:t> </w:t>
      </w:r>
      <w:r>
        <w:rPr>
          <w:color w:val="231F20"/>
          <w:w w:val="110"/>
        </w:rPr>
        <w:t>potencialidades sinérgicas de su enorme espacio económico-productivo y cientíﬁco- tecnológico mancomunado. Disponiendo en su conjunto de una considerable y experimentada base cientíﬁco-tecnológica, responde así a las estrategias de sus principales competidores, Estados</w:t>
      </w:r>
      <w:r>
        <w:rPr>
          <w:color w:val="231F20"/>
          <w:spacing w:val="-27"/>
          <w:w w:val="110"/>
        </w:rPr>
        <w:t> </w:t>
      </w:r>
      <w:r>
        <w:rPr>
          <w:color w:val="231F20"/>
          <w:w w:val="110"/>
        </w:rPr>
        <w:t>Unidos y Japón, y hace hincapié en la concentración de esfuerzos y en la racionalización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división</w:t>
      </w:r>
      <w:r>
        <w:rPr>
          <w:color w:val="231F20"/>
          <w:spacing w:val="-16"/>
          <w:w w:val="110"/>
        </w:rPr>
        <w:t> </w:t>
      </w:r>
      <w:r>
        <w:rPr>
          <w:color w:val="231F20"/>
          <w:w w:val="110"/>
        </w:rPr>
        <w:t>y</w:t>
      </w:r>
      <w:r>
        <w:rPr>
          <w:color w:val="231F20"/>
          <w:spacing w:val="-16"/>
          <w:w w:val="110"/>
        </w:rPr>
        <w:t> </w:t>
      </w:r>
      <w:r>
        <w:rPr>
          <w:color w:val="231F20"/>
          <w:w w:val="110"/>
        </w:rPr>
        <w:t>cooperación</w:t>
      </w:r>
      <w:r>
        <w:rPr>
          <w:color w:val="231F20"/>
          <w:spacing w:val="-16"/>
          <w:w w:val="110"/>
        </w:rPr>
        <w:t> </w:t>
      </w:r>
      <w:r>
        <w:rPr>
          <w:color w:val="231F20"/>
          <w:w w:val="110"/>
        </w:rPr>
        <w:t>internacional</w:t>
      </w:r>
      <w:r>
        <w:rPr>
          <w:color w:val="231F20"/>
          <w:spacing w:val="-16"/>
          <w:w w:val="110"/>
        </w:rPr>
        <w:t> </w:t>
      </w:r>
      <w:r>
        <w:rPr>
          <w:color w:val="231F20"/>
          <w:w w:val="110"/>
        </w:rPr>
        <w:t>del</w:t>
      </w:r>
      <w:r>
        <w:rPr>
          <w:color w:val="231F20"/>
          <w:spacing w:val="-16"/>
          <w:w w:val="110"/>
        </w:rPr>
        <w:t> </w:t>
      </w:r>
      <w:r>
        <w:rPr>
          <w:color w:val="231F20"/>
          <w:w w:val="110"/>
        </w:rPr>
        <w:t>trabajo, esencialmente mediante un conjunto de grandes programas comu- nitarios, los que se reﬂejan en una secuencia de ya seis programas marco (con planiﬁcación cuatrienal) y con otras acciones de investi- gación y desarrollo en las principales líneas del progreso cientíﬁco- tecnológico y de la generación de tecnologías de </w:t>
      </w:r>
      <w:r>
        <w:rPr>
          <w:color w:val="231F20"/>
          <w:spacing w:val="32"/>
          <w:w w:val="110"/>
        </w:rPr>
        <w:t> </w:t>
      </w:r>
      <w:r>
        <w:rPr>
          <w:color w:val="231F20"/>
          <w:w w:val="110"/>
        </w:rPr>
        <w:t>punta.</w:t>
      </w:r>
    </w:p>
    <w:p>
      <w:pPr>
        <w:pStyle w:val="BodyText"/>
        <w:spacing w:line="259" w:lineRule="auto"/>
        <w:ind w:left="100" w:right="117" w:firstLine="240"/>
        <w:jc w:val="both"/>
      </w:pPr>
      <w:r>
        <w:rPr>
          <w:color w:val="231F20"/>
          <w:spacing w:val="-3"/>
          <w:w w:val="110"/>
        </w:rPr>
        <w:t>También </w:t>
      </w:r>
      <w:r>
        <w:rPr>
          <w:color w:val="231F20"/>
          <w:w w:val="110"/>
        </w:rPr>
        <w:t>hace presencia aquí la meta programática hacia los</w:t>
      </w:r>
      <w:r>
        <w:rPr>
          <w:color w:val="231F20"/>
          <w:spacing w:val="-18"/>
          <w:w w:val="110"/>
        </w:rPr>
        <w:t> </w:t>
      </w:r>
      <w:r>
        <w:rPr>
          <w:color w:val="231F20"/>
          <w:w w:val="110"/>
        </w:rPr>
        <w:t>cam- bios</w:t>
      </w:r>
      <w:r>
        <w:rPr>
          <w:color w:val="231F20"/>
          <w:spacing w:val="-9"/>
          <w:w w:val="110"/>
        </w:rPr>
        <w:t> </w:t>
      </w:r>
      <w:r>
        <w:rPr>
          <w:color w:val="231F20"/>
          <w:w w:val="110"/>
        </w:rPr>
        <w:t>estructurales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conformación</w:t>
      </w:r>
      <w:r>
        <w:rPr>
          <w:color w:val="231F20"/>
          <w:spacing w:val="-9"/>
          <w:w w:val="110"/>
        </w:rPr>
        <w:t> </w:t>
      </w:r>
      <w:r>
        <w:rPr>
          <w:color w:val="231F20"/>
          <w:w w:val="110"/>
        </w:rPr>
        <w:t>del</w:t>
      </w:r>
      <w:r>
        <w:rPr>
          <w:color w:val="231F20"/>
          <w:spacing w:val="-9"/>
          <w:w w:val="110"/>
        </w:rPr>
        <w:t> </w:t>
      </w:r>
      <w:r>
        <w:rPr>
          <w:rFonts w:ascii="Calibri" w:hAnsi="Calibri"/>
          <w:color w:val="231F20"/>
          <w:w w:val="110"/>
        </w:rPr>
        <w:t>pib</w:t>
      </w:r>
      <w:r>
        <w:rPr>
          <w:rFonts w:ascii="Calibri" w:hAnsi="Calibri"/>
          <w:color w:val="231F20"/>
          <w:spacing w:val="-3"/>
          <w:w w:val="110"/>
        </w:rPr>
        <w:t> </w:t>
      </w:r>
      <w:r>
        <w:rPr>
          <w:color w:val="231F20"/>
          <w:w w:val="110"/>
        </w:rPr>
        <w:t>a</w:t>
      </w:r>
      <w:r>
        <w:rPr>
          <w:color w:val="231F20"/>
          <w:spacing w:val="-9"/>
          <w:w w:val="110"/>
        </w:rPr>
        <w:t> </w:t>
      </w:r>
      <w:r>
        <w:rPr>
          <w:color w:val="231F20"/>
          <w:w w:val="110"/>
        </w:rPr>
        <w:t>favor</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servicios, esencialmente los cuaternarios, y de ramas productivas innovadoras altamente intensivas en investigación y desarrollo, como en las tec- nologías</w:t>
      </w:r>
      <w:r>
        <w:rPr>
          <w:color w:val="231F20"/>
          <w:spacing w:val="-23"/>
          <w:w w:val="110"/>
        </w:rPr>
        <w:t> </w:t>
      </w:r>
      <w:r>
        <w:rPr>
          <w:color w:val="231F20"/>
          <w:w w:val="110"/>
        </w:rPr>
        <w:t>informáticas</w:t>
      </w:r>
      <w:r>
        <w:rPr>
          <w:color w:val="231F20"/>
          <w:spacing w:val="-23"/>
          <w:w w:val="110"/>
        </w:rPr>
        <w:t> </w:t>
      </w:r>
      <w:r>
        <w:rPr>
          <w:color w:val="231F20"/>
          <w:w w:val="110"/>
        </w:rPr>
        <w:t>y</w:t>
      </w:r>
      <w:r>
        <w:rPr>
          <w:color w:val="231F20"/>
          <w:spacing w:val="-23"/>
          <w:w w:val="110"/>
        </w:rPr>
        <w:t> </w:t>
      </w:r>
      <w:r>
        <w:rPr>
          <w:color w:val="231F20"/>
          <w:w w:val="110"/>
        </w:rPr>
        <w:t>comunicacionales</w:t>
      </w:r>
      <w:r>
        <w:rPr>
          <w:color w:val="231F20"/>
          <w:spacing w:val="-23"/>
          <w:w w:val="110"/>
        </w:rPr>
        <w:t> </w:t>
      </w:r>
      <w:r>
        <w:rPr>
          <w:color w:val="231F20"/>
          <w:w w:val="110"/>
        </w:rPr>
        <w:t>y</w:t>
      </w:r>
      <w:r>
        <w:rPr>
          <w:color w:val="231F20"/>
          <w:spacing w:val="-23"/>
          <w:w w:val="110"/>
        </w:rPr>
        <w:t> </w:t>
      </w:r>
      <w:r>
        <w:rPr>
          <w:color w:val="231F20"/>
          <w:w w:val="110"/>
        </w:rPr>
        <w:t>sus</w:t>
      </w:r>
      <w:r>
        <w:rPr>
          <w:color w:val="231F20"/>
          <w:spacing w:val="-23"/>
          <w:w w:val="110"/>
        </w:rPr>
        <w:t> </w:t>
      </w:r>
      <w:r>
        <w:rPr>
          <w:color w:val="231F20"/>
          <w:w w:val="110"/>
        </w:rPr>
        <w:t>aplicaciones</w:t>
      </w:r>
      <w:r>
        <w:rPr>
          <w:color w:val="231F20"/>
          <w:spacing w:val="-23"/>
          <w:w w:val="110"/>
        </w:rPr>
        <w:t> </w:t>
      </w:r>
      <w:r>
        <w:rPr>
          <w:color w:val="231F20"/>
          <w:w w:val="110"/>
        </w:rPr>
        <w:t>a</w:t>
      </w:r>
      <w:r>
        <w:rPr>
          <w:color w:val="231F20"/>
          <w:spacing w:val="-23"/>
          <w:w w:val="110"/>
        </w:rPr>
        <w:t> </w:t>
      </w:r>
      <w:r>
        <w:rPr>
          <w:color w:val="231F20"/>
          <w:w w:val="110"/>
        </w:rPr>
        <w:t>las</w:t>
      </w:r>
      <w:r>
        <w:rPr>
          <w:color w:val="231F20"/>
          <w:spacing w:val="-23"/>
          <w:w w:val="110"/>
        </w:rPr>
        <w:t> </w:t>
      </w:r>
      <w:r>
        <w:rPr>
          <w:color w:val="231F20"/>
          <w:w w:val="110"/>
        </w:rPr>
        <w:t>más diversas esferas de la producción y los servicios, así como en la mi- croelectrónica,</w:t>
      </w:r>
      <w:r>
        <w:rPr>
          <w:color w:val="231F20"/>
          <w:spacing w:val="-15"/>
          <w:w w:val="110"/>
        </w:rPr>
        <w:t> </w:t>
      </w:r>
      <w:r>
        <w:rPr>
          <w:color w:val="231F20"/>
          <w:w w:val="110"/>
        </w:rPr>
        <w:t>la</w:t>
      </w:r>
      <w:r>
        <w:rPr>
          <w:color w:val="231F20"/>
          <w:spacing w:val="-15"/>
          <w:w w:val="110"/>
        </w:rPr>
        <w:t> </w:t>
      </w:r>
      <w:r>
        <w:rPr>
          <w:color w:val="231F20"/>
          <w:w w:val="110"/>
        </w:rPr>
        <w:t>farmacéutica,</w:t>
      </w:r>
      <w:r>
        <w:rPr>
          <w:color w:val="231F20"/>
          <w:spacing w:val="-15"/>
          <w:w w:val="110"/>
        </w:rPr>
        <w:t> </w:t>
      </w:r>
      <w:r>
        <w:rPr>
          <w:color w:val="231F20"/>
          <w:w w:val="110"/>
        </w:rPr>
        <w:t>la</w:t>
      </w:r>
      <w:r>
        <w:rPr>
          <w:color w:val="231F20"/>
          <w:spacing w:val="-15"/>
          <w:w w:val="110"/>
        </w:rPr>
        <w:t> </w:t>
      </w:r>
      <w:r>
        <w:rPr>
          <w:color w:val="231F20"/>
          <w:w w:val="110"/>
        </w:rPr>
        <w:t>biotecnología</w:t>
      </w:r>
      <w:r>
        <w:rPr>
          <w:color w:val="231F20"/>
          <w:spacing w:val="-15"/>
          <w:w w:val="110"/>
        </w:rPr>
        <w:t> </w:t>
      </w:r>
      <w:r>
        <w:rPr>
          <w:color w:val="231F20"/>
          <w:w w:val="110"/>
        </w:rPr>
        <w:t>y</w:t>
      </w:r>
      <w:r>
        <w:rPr>
          <w:color w:val="231F20"/>
          <w:spacing w:val="-15"/>
          <w:w w:val="110"/>
        </w:rPr>
        <w:t> </w:t>
      </w:r>
      <w:r>
        <w:rPr>
          <w:color w:val="231F20"/>
          <w:w w:val="110"/>
        </w:rPr>
        <w:t>la</w:t>
      </w:r>
      <w:r>
        <w:rPr>
          <w:color w:val="231F20"/>
          <w:spacing w:val="-15"/>
          <w:w w:val="110"/>
        </w:rPr>
        <w:t> </w:t>
      </w:r>
      <w:r>
        <w:rPr>
          <w:color w:val="231F20"/>
          <w:w w:val="110"/>
        </w:rPr>
        <w:t>industria</w:t>
      </w:r>
      <w:r>
        <w:rPr>
          <w:color w:val="231F20"/>
          <w:spacing w:val="-15"/>
          <w:w w:val="110"/>
        </w:rPr>
        <w:t> </w:t>
      </w:r>
      <w:r>
        <w:rPr>
          <w:color w:val="231F20"/>
          <w:w w:val="110"/>
        </w:rPr>
        <w:t>aeroes- pacial, entre otras. Profundizando en esa misma dirección, a pesar de la recesión actual, en la 6a. versión de 2002-2006, se priorizaron los campos de la genómica y la biotecnología para la salud, las tec- nologías para la sociedad de la informatización, las nanotecnologías y los materiales inteligentes</w:t>
      </w:r>
      <w:r>
        <w:rPr>
          <w:rFonts w:ascii="Cambria" w:hAnsi="Cambria"/>
          <w:i/>
          <w:color w:val="231F20"/>
          <w:w w:val="110"/>
        </w:rPr>
        <w:t>, </w:t>
      </w:r>
      <w:r>
        <w:rPr>
          <w:color w:val="231F20"/>
          <w:w w:val="110"/>
        </w:rPr>
        <w:t>el desarrollo del complejo</w:t>
      </w:r>
      <w:r>
        <w:rPr>
          <w:color w:val="231F20"/>
          <w:spacing w:val="-31"/>
          <w:w w:val="110"/>
        </w:rPr>
        <w:t> </w:t>
      </w:r>
      <w:r>
        <w:rPr>
          <w:color w:val="231F20"/>
          <w:w w:val="110"/>
        </w:rPr>
        <w:t>aeroespacial, la</w:t>
      </w:r>
      <w:r>
        <w:rPr>
          <w:color w:val="231F20"/>
          <w:spacing w:val="-7"/>
          <w:w w:val="110"/>
        </w:rPr>
        <w:t> </w:t>
      </w:r>
      <w:r>
        <w:rPr>
          <w:color w:val="231F20"/>
          <w:w w:val="110"/>
        </w:rPr>
        <w:t>seguridad</w:t>
      </w:r>
      <w:r>
        <w:rPr>
          <w:color w:val="231F20"/>
          <w:spacing w:val="-7"/>
          <w:w w:val="110"/>
        </w:rPr>
        <w:t> </w:t>
      </w:r>
      <w:r>
        <w:rPr>
          <w:color w:val="231F20"/>
          <w:w w:val="110"/>
        </w:rPr>
        <w:t>alimentaria</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riesgos</w:t>
      </w:r>
      <w:r>
        <w:rPr>
          <w:color w:val="231F20"/>
          <w:spacing w:val="-7"/>
          <w:w w:val="110"/>
        </w:rPr>
        <w:t> </w:t>
      </w:r>
      <w:r>
        <w:rPr>
          <w:color w:val="231F20"/>
          <w:w w:val="110"/>
        </w:rPr>
        <w:t>para</w:t>
      </w:r>
      <w:r>
        <w:rPr>
          <w:color w:val="231F20"/>
          <w:spacing w:val="-7"/>
          <w:w w:val="110"/>
        </w:rPr>
        <w:t> </w:t>
      </w:r>
      <w:r>
        <w:rPr>
          <w:color w:val="231F20"/>
          <w:w w:val="110"/>
        </w:rPr>
        <w:t>la</w:t>
      </w:r>
      <w:r>
        <w:rPr>
          <w:color w:val="231F20"/>
          <w:spacing w:val="-7"/>
          <w:w w:val="110"/>
        </w:rPr>
        <w:t> </w:t>
      </w:r>
      <w:r>
        <w:rPr>
          <w:color w:val="231F20"/>
          <w:w w:val="110"/>
        </w:rPr>
        <w:t>salud,</w:t>
      </w:r>
      <w:r>
        <w:rPr>
          <w:color w:val="231F20"/>
          <w:spacing w:val="-7"/>
          <w:w w:val="110"/>
        </w:rPr>
        <w:t> </w:t>
      </w:r>
      <w:r>
        <w:rPr>
          <w:color w:val="231F20"/>
          <w:w w:val="110"/>
        </w:rPr>
        <w:t>así</w:t>
      </w:r>
      <w:r>
        <w:rPr>
          <w:color w:val="231F20"/>
          <w:spacing w:val="-7"/>
          <w:w w:val="110"/>
        </w:rPr>
        <w:t> </w:t>
      </w:r>
      <w:r>
        <w:rPr>
          <w:color w:val="231F20"/>
          <w:w w:val="110"/>
        </w:rPr>
        <w:t>como</w:t>
      </w:r>
      <w:r>
        <w:rPr>
          <w:color w:val="231F20"/>
          <w:spacing w:val="-7"/>
          <w:w w:val="110"/>
        </w:rPr>
        <w:t> </w:t>
      </w:r>
      <w:r>
        <w:rPr>
          <w:color w:val="231F20"/>
          <w:w w:val="110"/>
        </w:rPr>
        <w:t>el</w:t>
      </w:r>
      <w:r>
        <w:rPr>
          <w:color w:val="231F20"/>
          <w:spacing w:val="-7"/>
          <w:w w:val="110"/>
        </w:rPr>
        <w:t> </w:t>
      </w:r>
      <w:r>
        <w:rPr>
          <w:color w:val="231F20"/>
          <w:w w:val="110"/>
        </w:rPr>
        <w:t>desa- rrollo</w:t>
      </w:r>
      <w:r>
        <w:rPr>
          <w:color w:val="231F20"/>
          <w:spacing w:val="8"/>
          <w:w w:val="110"/>
        </w:rPr>
        <w:t> </w:t>
      </w:r>
      <w:r>
        <w:rPr>
          <w:color w:val="231F20"/>
          <w:w w:val="110"/>
        </w:rPr>
        <w:t>sustentable.</w:t>
      </w:r>
    </w:p>
    <w:p>
      <w:pPr>
        <w:pStyle w:val="BodyText"/>
        <w:spacing w:line="261" w:lineRule="auto" w:before="2"/>
        <w:ind w:left="100" w:right="117" w:firstLine="240"/>
        <w:jc w:val="both"/>
      </w:pPr>
      <w:r>
        <w:rPr>
          <w:color w:val="231F20"/>
          <w:w w:val="110"/>
        </w:rPr>
        <w:t>Esta estrategia ya ha proporcionado resultados comercialmente competitivos y el consecuente posicionamiento exitoso en impor- tantes  segmentos  macrotecnológicos  del  mercado  mundial. Por</w:t>
      </w:r>
    </w:p>
    <w:p>
      <w:pPr>
        <w:spacing w:after="0" w:line="261" w:lineRule="auto"/>
        <w:jc w:val="both"/>
        <w:sectPr>
          <w:pgSz w:w="7640" w:h="11900"/>
          <w:pgMar w:header="676" w:footer="0" w:top="860" w:bottom="280" w:left="660" w:right="760"/>
        </w:sectPr>
      </w:pPr>
    </w:p>
    <w:p>
      <w:pPr>
        <w:pStyle w:val="BodyText"/>
        <w:spacing w:line="261" w:lineRule="auto" w:before="162"/>
        <w:ind w:left="120" w:right="117"/>
        <w:jc w:val="both"/>
      </w:pPr>
      <w:r>
        <w:rPr>
          <w:color w:val="231F20"/>
          <w:w w:val="110"/>
        </w:rPr>
        <w:t>ejemplo, desplazando a Estados Unidos en el transcurso del último decenio de, al menos, ocho macrotecnologías, de entre la veintena que éste poseía en dominio absoluto al inicio de los años noventa. Hitos en ese sentido lo son, por ejemplo, el posicionamiento cre- ciente en la industria aeroespacial (Airbus) y el empeño por alcan- zar mancomunadamente, en un breve plazo planiﬁcado, a Estados Unidos en todos los índices de la informatización de la sociedad, conformando la Red europea con los más avanzados requisitos técnicos y sociales de las telecomunicaciones y propiciando el desa- rrollo multifacético de los contenidos de ese vasto espacio pluricul- </w:t>
      </w:r>
      <w:r>
        <w:rPr>
          <w:color w:val="231F20"/>
          <w:w w:val="115"/>
        </w:rPr>
        <w:t>t</w:t>
      </w:r>
      <w:r>
        <w:rPr>
          <w:color w:val="231F20"/>
          <w:w w:val="116"/>
        </w:rPr>
        <w:t>u</w:t>
      </w:r>
      <w:r>
        <w:rPr>
          <w:color w:val="231F20"/>
          <w:w w:val="120"/>
        </w:rPr>
        <w:t>r</w:t>
      </w:r>
      <w:r>
        <w:rPr>
          <w:color w:val="231F20"/>
          <w:w w:val="108"/>
        </w:rPr>
        <w:t>a</w:t>
      </w:r>
      <w:r>
        <w:rPr>
          <w:color w:val="231F20"/>
          <w:w w:val="100"/>
        </w:rPr>
        <w:t>l</w:t>
      </w:r>
      <w:r>
        <w:rPr>
          <w:color w:val="231F20"/>
        </w:rPr>
        <w:t> </w:t>
      </w:r>
      <w:r>
        <w:rPr>
          <w:color w:val="231F20"/>
          <w:w w:val="132"/>
        </w:rPr>
        <w:t>(</w:t>
      </w:r>
      <w:r>
        <w:rPr>
          <w:rFonts w:ascii="Calibri" w:hAnsi="Calibri"/>
          <w:color w:val="231F20"/>
          <w:w w:val="131"/>
        </w:rPr>
        <w:t>cc</w:t>
      </w:r>
      <w:r>
        <w:rPr>
          <w:rFonts w:ascii="Calibri" w:hAnsi="Calibri"/>
          <w:color w:val="231F20"/>
          <w:w w:val="100"/>
        </w:rPr>
        <w:t>e</w:t>
      </w:r>
      <w:r>
        <w:rPr>
          <w:color w:val="231F20"/>
          <w:w w:val="104"/>
        </w:rPr>
        <w:t>,</w:t>
      </w:r>
      <w:r>
        <w:rPr>
          <w:color w:val="231F20"/>
        </w:rPr>
        <w:t> </w:t>
      </w:r>
      <w:r>
        <w:rPr>
          <w:color w:val="231F20"/>
          <w:w w:val="104"/>
        </w:rPr>
        <w:t>2000</w:t>
      </w:r>
      <w:r>
        <w:rPr>
          <w:color w:val="231F20"/>
          <w:w w:val="93"/>
        </w:rPr>
        <w:t>;</w:t>
      </w:r>
      <w:r>
        <w:rPr>
          <w:color w:val="231F20"/>
        </w:rPr>
        <w:t> </w:t>
      </w:r>
      <w:r>
        <w:rPr>
          <w:rFonts w:ascii="Calibri" w:hAnsi="Calibri"/>
          <w:color w:val="231F20"/>
          <w:w w:val="131"/>
        </w:rPr>
        <w:t>c</w:t>
      </w:r>
      <w:r>
        <w:rPr>
          <w:rFonts w:ascii="Calibri" w:hAnsi="Calibri"/>
          <w:color w:val="231F20"/>
          <w:w w:val="100"/>
        </w:rPr>
        <w:t>e</w:t>
      </w:r>
      <w:r>
        <w:rPr>
          <w:rFonts w:ascii="Calibri" w:hAnsi="Calibri"/>
          <w:color w:val="231F20"/>
          <w:w w:val="217"/>
        </w:rPr>
        <w:t>l</w:t>
      </w:r>
      <w:r>
        <w:rPr>
          <w:color w:val="231F20"/>
          <w:w w:val="104"/>
        </w:rPr>
        <w:t>,</w:t>
      </w:r>
      <w:r>
        <w:rPr>
          <w:color w:val="231F20"/>
        </w:rPr>
        <w:t> </w:t>
      </w:r>
      <w:r>
        <w:rPr>
          <w:color w:val="231F20"/>
          <w:w w:val="104"/>
        </w:rPr>
        <w:t>2000</w:t>
      </w:r>
      <w:r>
        <w:rPr>
          <w:color w:val="231F20"/>
          <w:w w:val="132"/>
        </w:rPr>
        <w:t>)</w:t>
      </w:r>
      <w:r>
        <w:rPr>
          <w:color w:val="231F20"/>
          <w:w w:val="104"/>
        </w:rPr>
        <w:t>.</w:t>
      </w:r>
    </w:p>
    <w:p>
      <w:pPr>
        <w:pStyle w:val="BodyText"/>
        <w:spacing w:before="4"/>
      </w:pPr>
    </w:p>
    <w:p>
      <w:pPr>
        <w:pStyle w:val="BodyText"/>
        <w:spacing w:line="259" w:lineRule="auto"/>
        <w:ind w:left="120" w:right="115"/>
        <w:jc w:val="both"/>
      </w:pPr>
      <w:r>
        <w:rPr>
          <w:color w:val="231F20"/>
          <w:w w:val="110"/>
        </w:rPr>
        <w:t>3] En lo relativo al </w:t>
      </w:r>
      <w:r>
        <w:rPr>
          <w:rFonts w:ascii="Cambria" w:hAnsi="Cambria"/>
          <w:i/>
          <w:color w:val="231F20"/>
          <w:w w:val="110"/>
        </w:rPr>
        <w:t>boom </w:t>
      </w:r>
      <w:r>
        <w:rPr>
          <w:color w:val="231F20"/>
          <w:w w:val="110"/>
        </w:rPr>
        <w:t>de las tecnologías informáticas y de</w:t>
      </w:r>
      <w:r>
        <w:rPr>
          <w:color w:val="231F20"/>
          <w:spacing w:val="-29"/>
          <w:w w:val="110"/>
        </w:rPr>
        <w:t> </w:t>
      </w:r>
      <w:r>
        <w:rPr>
          <w:color w:val="231F20"/>
          <w:w w:val="110"/>
        </w:rPr>
        <w:t>comu- nicación,</w:t>
      </w:r>
      <w:r>
        <w:rPr>
          <w:color w:val="231F20"/>
          <w:spacing w:val="-6"/>
          <w:w w:val="110"/>
        </w:rPr>
        <w:t> </w:t>
      </w:r>
      <w:r>
        <w:rPr>
          <w:color w:val="231F20"/>
          <w:w w:val="110"/>
        </w:rPr>
        <w:t>en</w:t>
      </w:r>
      <w:r>
        <w:rPr>
          <w:color w:val="231F20"/>
          <w:spacing w:val="-6"/>
          <w:w w:val="110"/>
        </w:rPr>
        <w:t> </w:t>
      </w:r>
      <w:r>
        <w:rPr>
          <w:color w:val="231F20"/>
          <w:w w:val="110"/>
        </w:rPr>
        <w:t>América</w:t>
      </w:r>
      <w:r>
        <w:rPr>
          <w:color w:val="231F20"/>
          <w:spacing w:val="-6"/>
          <w:w w:val="110"/>
        </w:rPr>
        <w:t> </w:t>
      </w:r>
      <w:r>
        <w:rPr>
          <w:color w:val="231F20"/>
          <w:w w:val="110"/>
        </w:rPr>
        <w:t>Latina</w:t>
      </w:r>
      <w:r>
        <w:rPr>
          <w:color w:val="231F20"/>
          <w:spacing w:val="-6"/>
          <w:w w:val="110"/>
        </w:rPr>
        <w:t> </w:t>
      </w:r>
      <w:r>
        <w:rPr>
          <w:color w:val="231F20"/>
          <w:w w:val="110"/>
        </w:rPr>
        <w:t>las</w:t>
      </w:r>
      <w:r>
        <w:rPr>
          <w:color w:val="231F20"/>
          <w:spacing w:val="-6"/>
          <w:w w:val="110"/>
        </w:rPr>
        <w:t> </w:t>
      </w:r>
      <w:r>
        <w:rPr>
          <w:color w:val="231F20"/>
          <w:w w:val="110"/>
        </w:rPr>
        <w:t>computadoras</w:t>
      </w:r>
      <w:r>
        <w:rPr>
          <w:color w:val="231F20"/>
          <w:spacing w:val="-6"/>
          <w:w w:val="110"/>
        </w:rPr>
        <w:t> </w:t>
      </w:r>
      <w:r>
        <w:rPr>
          <w:color w:val="231F20"/>
          <w:w w:val="110"/>
        </w:rPr>
        <w:t>huéspedes</w:t>
      </w:r>
      <w:r>
        <w:rPr>
          <w:color w:val="231F20"/>
          <w:spacing w:val="-6"/>
          <w:w w:val="110"/>
        </w:rPr>
        <w:t> </w:t>
      </w:r>
      <w:r>
        <w:rPr>
          <w:color w:val="231F20"/>
          <w:w w:val="110"/>
        </w:rPr>
        <w:t>de</w:t>
      </w:r>
      <w:r>
        <w:rPr>
          <w:color w:val="231F20"/>
          <w:spacing w:val="-6"/>
          <w:w w:val="110"/>
        </w:rPr>
        <w:t> </w:t>
      </w:r>
      <w:r>
        <w:rPr>
          <w:color w:val="231F20"/>
          <w:w w:val="110"/>
        </w:rPr>
        <w:t>Internet han tenido un aumento de 14 veces en el periodo 1995-2000, debe apuntarse</w:t>
      </w:r>
      <w:r>
        <w:rPr>
          <w:color w:val="231F20"/>
          <w:spacing w:val="-29"/>
          <w:w w:val="110"/>
        </w:rPr>
        <w:t> </w:t>
      </w:r>
      <w:r>
        <w:rPr>
          <w:color w:val="231F20"/>
          <w:w w:val="110"/>
        </w:rPr>
        <w:t>que</w:t>
      </w:r>
      <w:r>
        <w:rPr>
          <w:color w:val="231F20"/>
          <w:spacing w:val="-29"/>
          <w:w w:val="110"/>
        </w:rPr>
        <w:t> </w:t>
      </w:r>
      <w:r>
        <w:rPr>
          <w:color w:val="231F20"/>
          <w:w w:val="110"/>
        </w:rPr>
        <w:t>la</w:t>
      </w:r>
      <w:r>
        <w:rPr>
          <w:color w:val="231F20"/>
          <w:spacing w:val="-29"/>
          <w:w w:val="110"/>
        </w:rPr>
        <w:t> </w:t>
      </w:r>
      <w:r>
        <w:rPr>
          <w:rFonts w:ascii="Cambria" w:hAnsi="Cambria"/>
          <w:i/>
          <w:color w:val="231F20"/>
          <w:w w:val="110"/>
        </w:rPr>
        <w:t>brecha</w:t>
      </w:r>
      <w:r>
        <w:rPr>
          <w:rFonts w:ascii="Cambria" w:hAnsi="Cambria"/>
          <w:i/>
          <w:color w:val="231F20"/>
          <w:spacing w:val="-22"/>
          <w:w w:val="110"/>
        </w:rPr>
        <w:t> </w:t>
      </w:r>
      <w:r>
        <w:rPr>
          <w:rFonts w:ascii="Cambria" w:hAnsi="Cambria"/>
          <w:i/>
          <w:color w:val="231F20"/>
          <w:w w:val="110"/>
        </w:rPr>
        <w:t>digital</w:t>
      </w:r>
      <w:r>
        <w:rPr>
          <w:rFonts w:ascii="Cambria" w:hAnsi="Cambria"/>
          <w:i/>
          <w:color w:val="231F20"/>
          <w:spacing w:val="-22"/>
          <w:w w:val="110"/>
        </w:rPr>
        <w:t> </w:t>
      </w:r>
      <w:r>
        <w:rPr>
          <w:color w:val="231F20"/>
          <w:w w:val="110"/>
        </w:rPr>
        <w:t>entre</w:t>
      </w:r>
      <w:r>
        <w:rPr>
          <w:color w:val="231F20"/>
          <w:spacing w:val="-29"/>
          <w:w w:val="110"/>
        </w:rPr>
        <w:t> </w:t>
      </w:r>
      <w:r>
        <w:rPr>
          <w:color w:val="231F20"/>
          <w:w w:val="110"/>
        </w:rPr>
        <w:t>los</w:t>
      </w:r>
      <w:r>
        <w:rPr>
          <w:color w:val="231F20"/>
          <w:spacing w:val="-29"/>
          <w:w w:val="110"/>
        </w:rPr>
        <w:t> </w:t>
      </w:r>
      <w:r>
        <w:rPr>
          <w:color w:val="231F20"/>
          <w:w w:val="110"/>
        </w:rPr>
        <w:t>países</w:t>
      </w:r>
      <w:r>
        <w:rPr>
          <w:color w:val="231F20"/>
          <w:spacing w:val="-29"/>
          <w:w w:val="110"/>
        </w:rPr>
        <w:t> </w:t>
      </w:r>
      <w:r>
        <w:rPr>
          <w:color w:val="231F20"/>
          <w:w w:val="110"/>
        </w:rPr>
        <w:t>industriales</w:t>
      </w:r>
      <w:r>
        <w:rPr>
          <w:color w:val="231F20"/>
          <w:spacing w:val="-29"/>
          <w:w w:val="110"/>
        </w:rPr>
        <w:t> </w:t>
      </w:r>
      <w:r>
        <w:rPr>
          <w:color w:val="231F20"/>
          <w:w w:val="110"/>
        </w:rPr>
        <w:t>y</w:t>
      </w:r>
      <w:r>
        <w:rPr>
          <w:color w:val="231F20"/>
          <w:spacing w:val="-29"/>
          <w:w w:val="110"/>
        </w:rPr>
        <w:t> </w:t>
      </w:r>
      <w:r>
        <w:rPr>
          <w:color w:val="231F20"/>
          <w:w w:val="110"/>
        </w:rPr>
        <w:t>los</w:t>
      </w:r>
      <w:r>
        <w:rPr>
          <w:color w:val="231F20"/>
          <w:spacing w:val="-29"/>
          <w:w w:val="110"/>
        </w:rPr>
        <w:t> </w:t>
      </w:r>
      <w:r>
        <w:rPr>
          <w:color w:val="231F20"/>
          <w:w w:val="110"/>
        </w:rPr>
        <w:t>países en</w:t>
      </w:r>
      <w:r>
        <w:rPr>
          <w:color w:val="231F20"/>
          <w:spacing w:val="-9"/>
          <w:w w:val="110"/>
        </w:rPr>
        <w:t> </w:t>
      </w:r>
      <w:r>
        <w:rPr>
          <w:color w:val="231F20"/>
          <w:w w:val="110"/>
        </w:rPr>
        <w:t>desarrollo</w:t>
      </w:r>
      <w:r>
        <w:rPr>
          <w:color w:val="231F20"/>
          <w:spacing w:val="-9"/>
          <w:w w:val="110"/>
        </w:rPr>
        <w:t> </w:t>
      </w:r>
      <w:r>
        <w:rPr>
          <w:color w:val="231F20"/>
          <w:w w:val="110"/>
        </w:rPr>
        <w:t>es</w:t>
      </w:r>
      <w:r>
        <w:rPr>
          <w:color w:val="231F20"/>
          <w:spacing w:val="-9"/>
          <w:w w:val="110"/>
        </w:rPr>
        <w:t> </w:t>
      </w:r>
      <w:r>
        <w:rPr>
          <w:color w:val="231F20"/>
          <w:w w:val="110"/>
        </w:rPr>
        <w:t>aún</w:t>
      </w:r>
      <w:r>
        <w:rPr>
          <w:color w:val="231F20"/>
          <w:spacing w:val="-9"/>
          <w:w w:val="110"/>
        </w:rPr>
        <w:t> </w:t>
      </w:r>
      <w:r>
        <w:rPr>
          <w:color w:val="231F20"/>
          <w:w w:val="110"/>
        </w:rPr>
        <w:t>más</w:t>
      </w:r>
      <w:r>
        <w:rPr>
          <w:color w:val="231F20"/>
          <w:spacing w:val="-9"/>
          <w:w w:val="110"/>
        </w:rPr>
        <w:t> </w:t>
      </w:r>
      <w:r>
        <w:rPr>
          <w:color w:val="231F20"/>
          <w:w w:val="110"/>
        </w:rPr>
        <w:t>amplia</w:t>
      </w:r>
      <w:r>
        <w:rPr>
          <w:color w:val="231F20"/>
          <w:spacing w:val="-9"/>
          <w:w w:val="110"/>
        </w:rPr>
        <w:t> </w:t>
      </w:r>
      <w:r>
        <w:rPr>
          <w:color w:val="231F20"/>
          <w:w w:val="110"/>
        </w:rPr>
        <w:t>que</w:t>
      </w:r>
      <w:r>
        <w:rPr>
          <w:color w:val="231F20"/>
          <w:spacing w:val="-9"/>
          <w:w w:val="110"/>
        </w:rPr>
        <w:t> </w:t>
      </w:r>
      <w:r>
        <w:rPr>
          <w:color w:val="231F20"/>
          <w:w w:val="110"/>
        </w:rPr>
        <w:t>la</w:t>
      </w:r>
      <w:r>
        <w:rPr>
          <w:color w:val="231F20"/>
          <w:spacing w:val="-9"/>
          <w:w w:val="110"/>
        </w:rPr>
        <w:t> </w:t>
      </w:r>
      <w:r>
        <w:rPr>
          <w:color w:val="231F20"/>
          <w:w w:val="110"/>
        </w:rPr>
        <w:t>brecha</w:t>
      </w:r>
      <w:r>
        <w:rPr>
          <w:color w:val="231F20"/>
          <w:spacing w:val="-9"/>
          <w:w w:val="110"/>
        </w:rPr>
        <w:t> </w:t>
      </w:r>
      <w:r>
        <w:rPr>
          <w:color w:val="231F20"/>
          <w:w w:val="110"/>
        </w:rPr>
        <w:t>que</w:t>
      </w:r>
      <w:r>
        <w:rPr>
          <w:color w:val="231F20"/>
          <w:spacing w:val="-9"/>
          <w:w w:val="110"/>
        </w:rPr>
        <w:t> </w:t>
      </w:r>
      <w:r>
        <w:rPr>
          <w:color w:val="231F20"/>
          <w:w w:val="110"/>
        </w:rPr>
        <w:t>los</w:t>
      </w:r>
      <w:r>
        <w:rPr>
          <w:color w:val="231F20"/>
          <w:spacing w:val="-9"/>
          <w:w w:val="110"/>
        </w:rPr>
        <w:t> </w:t>
      </w:r>
      <w:r>
        <w:rPr>
          <w:color w:val="231F20"/>
          <w:w w:val="110"/>
        </w:rPr>
        <w:t>separa</w:t>
      </w:r>
      <w:r>
        <w:rPr>
          <w:color w:val="231F20"/>
          <w:spacing w:val="-9"/>
          <w:w w:val="110"/>
        </w:rPr>
        <w:t> </w:t>
      </w:r>
      <w:r>
        <w:rPr>
          <w:color w:val="231F20"/>
          <w:w w:val="110"/>
        </w:rPr>
        <w:t>en</w:t>
      </w:r>
      <w:r>
        <w:rPr>
          <w:color w:val="231F20"/>
          <w:spacing w:val="-9"/>
          <w:w w:val="110"/>
        </w:rPr>
        <w:t> </w:t>
      </w:r>
      <w:r>
        <w:rPr>
          <w:color w:val="231F20"/>
          <w:w w:val="110"/>
        </w:rPr>
        <w:t>otros indicadores de productividad, bienestar socioeconómico, capacidad de innovación cientíﬁco-tecnológica etc. Lo mismo ocurre en el in- terior de cada país entre sectores de altos y bajos ingresos. América Latina</w:t>
      </w:r>
      <w:r>
        <w:rPr>
          <w:color w:val="231F20"/>
          <w:spacing w:val="-14"/>
          <w:w w:val="110"/>
        </w:rPr>
        <w:t> </w:t>
      </w:r>
      <w:r>
        <w:rPr>
          <w:color w:val="231F20"/>
          <w:w w:val="110"/>
        </w:rPr>
        <w:t>y</w:t>
      </w:r>
      <w:r>
        <w:rPr>
          <w:color w:val="231F20"/>
          <w:spacing w:val="-14"/>
          <w:w w:val="110"/>
        </w:rPr>
        <w:t> </w:t>
      </w:r>
      <w:r>
        <w:rPr>
          <w:color w:val="231F20"/>
          <w:w w:val="110"/>
        </w:rPr>
        <w:t>el</w:t>
      </w:r>
      <w:r>
        <w:rPr>
          <w:color w:val="231F20"/>
          <w:spacing w:val="-14"/>
          <w:w w:val="110"/>
        </w:rPr>
        <w:t> </w:t>
      </w:r>
      <w:r>
        <w:rPr>
          <w:color w:val="231F20"/>
          <w:w w:val="110"/>
        </w:rPr>
        <w:t>Caribe</w:t>
      </w:r>
      <w:r>
        <w:rPr>
          <w:color w:val="231F20"/>
          <w:spacing w:val="-14"/>
          <w:w w:val="110"/>
        </w:rPr>
        <w:t> </w:t>
      </w:r>
      <w:r>
        <w:rPr>
          <w:color w:val="231F20"/>
          <w:w w:val="110"/>
        </w:rPr>
        <w:t>poseen</w:t>
      </w:r>
      <w:r>
        <w:rPr>
          <w:color w:val="231F20"/>
          <w:spacing w:val="-14"/>
          <w:w w:val="110"/>
        </w:rPr>
        <w:t> </w:t>
      </w:r>
      <w:r>
        <w:rPr>
          <w:color w:val="231F20"/>
          <w:w w:val="110"/>
        </w:rPr>
        <w:t>8%</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población</w:t>
      </w:r>
      <w:r>
        <w:rPr>
          <w:color w:val="231F20"/>
          <w:spacing w:val="-14"/>
          <w:w w:val="110"/>
        </w:rPr>
        <w:t> </w:t>
      </w:r>
      <w:r>
        <w:rPr>
          <w:color w:val="231F20"/>
          <w:w w:val="110"/>
        </w:rPr>
        <w:t>mundial</w:t>
      </w:r>
      <w:r>
        <w:rPr>
          <w:color w:val="231F20"/>
          <w:spacing w:val="-14"/>
          <w:w w:val="110"/>
        </w:rPr>
        <w:t> </w:t>
      </w:r>
      <w:r>
        <w:rPr>
          <w:color w:val="231F20"/>
          <w:w w:val="110"/>
        </w:rPr>
        <w:t>pero</w:t>
      </w:r>
      <w:r>
        <w:rPr>
          <w:color w:val="231F20"/>
          <w:spacing w:val="-14"/>
          <w:w w:val="110"/>
        </w:rPr>
        <w:t> </w:t>
      </w:r>
      <w:r>
        <w:rPr>
          <w:color w:val="231F20"/>
          <w:w w:val="110"/>
        </w:rPr>
        <w:t>sólo</w:t>
      </w:r>
      <w:r>
        <w:rPr>
          <w:color w:val="231F20"/>
          <w:spacing w:val="-14"/>
          <w:w w:val="110"/>
        </w:rPr>
        <w:t> </w:t>
      </w:r>
      <w:r>
        <w:rPr>
          <w:color w:val="231F20"/>
          <w:w w:val="110"/>
        </w:rPr>
        <w:t>3.5% de los usuarios de Internet y menos de 1% del comercio electrónico global. </w:t>
      </w:r>
      <w:r>
        <w:rPr>
          <w:color w:val="231F20"/>
          <w:spacing w:val="-6"/>
          <w:w w:val="110"/>
        </w:rPr>
        <w:t>Tal </w:t>
      </w:r>
      <w:r>
        <w:rPr>
          <w:color w:val="231F20"/>
          <w:w w:val="110"/>
        </w:rPr>
        <w:t>como ocurre en otros aspectos del proceso de globaliza- ción en condiciones neoliberales, la transformación regional en el ámbito de las tecnologías informáticas y de comunicación está mar- cada por una inequidad distributiva, tanto entre países como en el interior de ellos. En América Latina y el Caribe existe una gran dis- persión en términos de costo y cobertura de telecomunicaciones, así como de la capacitación de los recursos humanos para hacer un uso eﬁcaz de los mismos (alto índice de analfabetismo), así como de preparación de las estructuras estatales y empresariales para la eco- nomía digital (</w:t>
      </w:r>
      <w:r>
        <w:rPr>
          <w:rFonts w:ascii="Calibri" w:hAnsi="Calibri"/>
          <w:color w:val="231F20"/>
          <w:w w:val="110"/>
        </w:rPr>
        <w:t>cepal</w:t>
      </w:r>
      <w:r>
        <w:rPr>
          <w:color w:val="231F20"/>
          <w:w w:val="110"/>
        </w:rPr>
        <w:t>, </w:t>
      </w:r>
      <w:r>
        <w:rPr>
          <w:color w:val="231F20"/>
          <w:spacing w:val="13"/>
          <w:w w:val="110"/>
        </w:rPr>
        <w:t> </w:t>
      </w:r>
      <w:r>
        <w:rPr>
          <w:color w:val="231F20"/>
          <w:w w:val="110"/>
        </w:rPr>
        <w:t>2000).</w:t>
      </w:r>
    </w:p>
    <w:p>
      <w:pPr>
        <w:pStyle w:val="BodyText"/>
        <w:spacing w:line="261" w:lineRule="auto"/>
        <w:ind w:left="120" w:right="115" w:firstLine="240"/>
        <w:jc w:val="both"/>
      </w:pPr>
      <w:r>
        <w:rPr>
          <w:color w:val="231F20"/>
          <w:w w:val="105"/>
        </w:rPr>
        <w:t>La región, entre otros desafíos estratégicos de carácter socioeco- nómico, deberá aunar esfuerzos y deﬁnir una voluntad política inclu- yente e integracionista en relación con progreso cientíﬁco-tecnológi-  </w:t>
      </w:r>
      <w:r>
        <w:rPr>
          <w:color w:val="231F20"/>
          <w:spacing w:val="3"/>
          <w:w w:val="105"/>
        </w:rPr>
        <w:t>co </w:t>
      </w:r>
      <w:r>
        <w:rPr>
          <w:color w:val="231F20"/>
          <w:w w:val="105"/>
        </w:rPr>
        <w:t>y </w:t>
      </w:r>
      <w:r>
        <w:rPr>
          <w:color w:val="231F20"/>
          <w:spacing w:val="3"/>
          <w:w w:val="105"/>
        </w:rPr>
        <w:t>la </w:t>
      </w:r>
      <w:r>
        <w:rPr>
          <w:color w:val="231F20"/>
          <w:spacing w:val="5"/>
          <w:w w:val="105"/>
        </w:rPr>
        <w:t>innovación, </w:t>
      </w:r>
      <w:r>
        <w:rPr>
          <w:color w:val="231F20"/>
          <w:spacing w:val="4"/>
          <w:w w:val="105"/>
        </w:rPr>
        <w:t>entre </w:t>
      </w:r>
      <w:r>
        <w:rPr>
          <w:color w:val="231F20"/>
          <w:spacing w:val="5"/>
          <w:w w:val="105"/>
        </w:rPr>
        <w:t>otros, mediante </w:t>
      </w:r>
      <w:r>
        <w:rPr>
          <w:color w:val="231F20"/>
          <w:spacing w:val="3"/>
          <w:w w:val="105"/>
        </w:rPr>
        <w:t>la </w:t>
      </w:r>
      <w:r>
        <w:rPr>
          <w:color w:val="231F20"/>
          <w:spacing w:val="5"/>
          <w:w w:val="105"/>
        </w:rPr>
        <w:t>correspondiente </w:t>
      </w:r>
      <w:r>
        <w:rPr>
          <w:color w:val="231F20"/>
          <w:w w:val="105"/>
        </w:rPr>
        <w:t>generación y búsqueda del potencial humano y demás recursos para disminuir el rezago colectivo, la heterogeneidad en la capacidad re- solutiva especíﬁca de los diversos países y en la difusión de las  </w:t>
      </w:r>
      <w:r>
        <w:rPr>
          <w:color w:val="231F20"/>
          <w:spacing w:val="11"/>
          <w:w w:val="105"/>
        </w:rPr>
        <w:t> </w:t>
      </w:r>
      <w:r>
        <w:rPr>
          <w:color w:val="231F20"/>
          <w:w w:val="105"/>
        </w:rPr>
        <w:t>tecno-</w:t>
      </w:r>
    </w:p>
    <w:p>
      <w:pPr>
        <w:spacing w:after="0" w:line="261" w:lineRule="auto"/>
        <w:jc w:val="both"/>
        <w:sectPr>
          <w:headerReference w:type="even" r:id="rId51"/>
          <w:headerReference w:type="default" r:id="rId52"/>
          <w:pgSz w:w="7640" w:h="11900"/>
          <w:pgMar w:header="676" w:footer="0" w:top="860" w:bottom="280" w:left="760" w:right="640"/>
          <w:pgNumType w:start="90"/>
        </w:sectPr>
      </w:pPr>
    </w:p>
    <w:p>
      <w:pPr>
        <w:pStyle w:val="BodyText"/>
        <w:spacing w:line="261" w:lineRule="auto" w:before="162"/>
        <w:ind w:left="100" w:right="117"/>
        <w:jc w:val="both"/>
      </w:pPr>
      <w:r>
        <w:rPr>
          <w:color w:val="231F20"/>
          <w:w w:val="110"/>
        </w:rPr>
        <w:t>logías informáticas; lograr mayor participación en contenidos de in- </w:t>
      </w:r>
      <w:r>
        <w:rPr>
          <w:color w:val="231F20"/>
          <w:spacing w:val="5"/>
          <w:w w:val="110"/>
        </w:rPr>
        <w:t>formación </w:t>
      </w:r>
      <w:r>
        <w:rPr>
          <w:color w:val="231F20"/>
          <w:w w:val="110"/>
        </w:rPr>
        <w:t>y </w:t>
      </w:r>
      <w:r>
        <w:rPr>
          <w:color w:val="231F20"/>
          <w:spacing w:val="5"/>
          <w:w w:val="110"/>
        </w:rPr>
        <w:t>conocimiento </w:t>
      </w:r>
      <w:r>
        <w:rPr>
          <w:color w:val="231F20"/>
          <w:spacing w:val="4"/>
          <w:w w:val="110"/>
        </w:rPr>
        <w:t>que </w:t>
      </w:r>
      <w:r>
        <w:rPr>
          <w:color w:val="231F20"/>
          <w:spacing w:val="5"/>
          <w:w w:val="110"/>
        </w:rPr>
        <w:t>trasmitan </w:t>
      </w:r>
      <w:r>
        <w:rPr>
          <w:color w:val="231F20"/>
          <w:spacing w:val="4"/>
          <w:w w:val="110"/>
        </w:rPr>
        <w:t>las redes </w:t>
      </w:r>
      <w:r>
        <w:rPr>
          <w:color w:val="231F20"/>
          <w:spacing w:val="5"/>
          <w:w w:val="110"/>
        </w:rPr>
        <w:t>digitales </w:t>
      </w:r>
      <w:r>
        <w:rPr>
          <w:color w:val="231F20"/>
          <w:spacing w:val="-5"/>
          <w:w w:val="110"/>
        </w:rPr>
        <w:t>y, </w:t>
      </w:r>
      <w:r>
        <w:rPr>
          <w:color w:val="231F20"/>
          <w:w w:val="110"/>
        </w:rPr>
        <w:t>principalmente, contrarrestar la fuerte concentración de poder que los procesos de desregulación y rápida informatización colocan en manos de países industrializados y grandes empresas</w:t>
      </w:r>
      <w:r>
        <w:rPr>
          <w:color w:val="231F20"/>
          <w:spacing w:val="-13"/>
          <w:w w:val="110"/>
        </w:rPr>
        <w:t> </w:t>
      </w:r>
      <w:r>
        <w:rPr>
          <w:color w:val="231F20"/>
          <w:w w:val="110"/>
        </w:rPr>
        <w:t>trasnacionales, en particular, impidiendo que las infraestructuras por construir sean dominadas por los intereses del capital foráneo; en deﬁnitiva, lograr una mayor cooperación internacional, en justicia y equidad, y cen- trarla en el desarrollo humano </w:t>
      </w:r>
      <w:r>
        <w:rPr>
          <w:color w:val="231F20"/>
          <w:spacing w:val="21"/>
          <w:w w:val="110"/>
        </w:rPr>
        <w:t> </w:t>
      </w:r>
      <w:r>
        <w:rPr>
          <w:color w:val="231F20"/>
          <w:w w:val="110"/>
        </w:rPr>
        <w:t>sostenible.</w:t>
      </w:r>
    </w:p>
    <w:p>
      <w:pPr>
        <w:pStyle w:val="BodyText"/>
        <w:spacing w:before="8"/>
        <w:rPr>
          <w:sz w:val="21"/>
        </w:rPr>
      </w:pPr>
    </w:p>
    <w:p>
      <w:pPr>
        <w:pStyle w:val="BodyText"/>
        <w:spacing w:line="259" w:lineRule="auto"/>
        <w:ind w:left="100" w:right="117"/>
        <w:jc w:val="both"/>
      </w:pPr>
      <w:r>
        <w:rPr>
          <w:color w:val="231F20"/>
          <w:w w:val="110"/>
        </w:rPr>
        <w:t>4] Sería muy atinado pensar que existan otros campos, más o menos cercanos al tema central de este ensayo –auge y decadencia del con- cepto</w:t>
      </w:r>
      <w:r>
        <w:rPr>
          <w:color w:val="231F20"/>
          <w:spacing w:val="-12"/>
          <w:w w:val="110"/>
        </w:rPr>
        <w:t> </w:t>
      </w:r>
      <w:r>
        <w:rPr>
          <w:color w:val="231F20"/>
          <w:w w:val="110"/>
        </w:rPr>
        <w:t>de</w:t>
      </w:r>
      <w:r>
        <w:rPr>
          <w:color w:val="231F20"/>
          <w:spacing w:val="-12"/>
          <w:w w:val="110"/>
        </w:rPr>
        <w:t> </w:t>
      </w:r>
      <w:r>
        <w:rPr>
          <w:rFonts w:ascii="Cambria" w:hAnsi="Cambria"/>
          <w:i/>
          <w:color w:val="231F20"/>
          <w:w w:val="110"/>
        </w:rPr>
        <w:t>nueva</w:t>
      </w:r>
      <w:r>
        <w:rPr>
          <w:rFonts w:ascii="Cambria" w:hAnsi="Cambria"/>
          <w:i/>
          <w:color w:val="231F20"/>
          <w:spacing w:val="-6"/>
          <w:w w:val="110"/>
        </w:rPr>
        <w:t> </w:t>
      </w:r>
      <w:r>
        <w:rPr>
          <w:rFonts w:ascii="Cambria" w:hAnsi="Cambria"/>
          <w:i/>
          <w:color w:val="231F20"/>
          <w:w w:val="110"/>
        </w:rPr>
        <w:t>economía</w:t>
      </w:r>
      <w:r>
        <w:rPr>
          <w:color w:val="231F20"/>
          <w:w w:val="110"/>
        </w:rPr>
        <w:t>–,</w:t>
      </w:r>
      <w:r>
        <w:rPr>
          <w:color w:val="231F20"/>
          <w:spacing w:val="-12"/>
          <w:w w:val="110"/>
        </w:rPr>
        <w:t> </w:t>
      </w:r>
      <w:r>
        <w:rPr>
          <w:color w:val="231F20"/>
          <w:w w:val="110"/>
        </w:rPr>
        <w:t>que</w:t>
      </w:r>
      <w:r>
        <w:rPr>
          <w:color w:val="231F20"/>
          <w:spacing w:val="-12"/>
          <w:w w:val="110"/>
        </w:rPr>
        <w:t> </w:t>
      </w:r>
      <w:r>
        <w:rPr>
          <w:color w:val="231F20"/>
          <w:w w:val="110"/>
        </w:rPr>
        <w:t>aporten</w:t>
      </w:r>
      <w:r>
        <w:rPr>
          <w:color w:val="231F20"/>
          <w:spacing w:val="-12"/>
          <w:w w:val="110"/>
        </w:rPr>
        <w:t> </w:t>
      </w:r>
      <w:r>
        <w:rPr>
          <w:color w:val="231F20"/>
          <w:w w:val="110"/>
        </w:rPr>
        <w:t>análisis,</w:t>
      </w:r>
      <w:r>
        <w:rPr>
          <w:color w:val="231F20"/>
          <w:spacing w:val="-12"/>
          <w:w w:val="110"/>
        </w:rPr>
        <w:t> </w:t>
      </w:r>
      <w:r>
        <w:rPr>
          <w:color w:val="231F20"/>
          <w:w w:val="110"/>
        </w:rPr>
        <w:t>sean</w:t>
      </w:r>
      <w:r>
        <w:rPr>
          <w:color w:val="231F20"/>
          <w:spacing w:val="-12"/>
          <w:w w:val="110"/>
        </w:rPr>
        <w:t> </w:t>
      </w:r>
      <w:r>
        <w:rPr>
          <w:color w:val="231F20"/>
          <w:w w:val="110"/>
        </w:rPr>
        <w:t>generales</w:t>
      </w:r>
      <w:r>
        <w:rPr>
          <w:color w:val="231F20"/>
          <w:spacing w:val="-12"/>
          <w:w w:val="110"/>
        </w:rPr>
        <w:t> </w:t>
      </w:r>
      <w:r>
        <w:rPr>
          <w:color w:val="231F20"/>
          <w:w w:val="110"/>
        </w:rPr>
        <w:t>o</w:t>
      </w:r>
      <w:r>
        <w:rPr>
          <w:color w:val="231F20"/>
          <w:spacing w:val="-12"/>
          <w:w w:val="110"/>
        </w:rPr>
        <w:t> </w:t>
      </w:r>
      <w:r>
        <w:rPr>
          <w:color w:val="231F20"/>
          <w:w w:val="110"/>
        </w:rPr>
        <w:t>es- pecíﬁcos, de las alzas y bajas de la hegemonía estadunidense en el campo cientíﬁco-tecnológico, como bien pudieran ser los estudios comparativos internacionales de los más diversos indicadores de la producción y la productividad en esta esfera, vinculados con otros factores,</w:t>
      </w:r>
      <w:r>
        <w:rPr>
          <w:color w:val="231F20"/>
          <w:spacing w:val="-6"/>
          <w:w w:val="110"/>
        </w:rPr>
        <w:t> </w:t>
      </w:r>
      <w:r>
        <w:rPr>
          <w:color w:val="231F20"/>
          <w:w w:val="110"/>
        </w:rPr>
        <w:t>como</w:t>
      </w:r>
      <w:r>
        <w:rPr>
          <w:color w:val="231F20"/>
          <w:spacing w:val="-6"/>
          <w:w w:val="110"/>
        </w:rPr>
        <w:t> </w:t>
      </w:r>
      <w:r>
        <w:rPr>
          <w:color w:val="231F20"/>
          <w:w w:val="110"/>
        </w:rPr>
        <w:t>los</w:t>
      </w:r>
      <w:r>
        <w:rPr>
          <w:color w:val="231F20"/>
          <w:spacing w:val="-6"/>
          <w:w w:val="110"/>
        </w:rPr>
        <w:t> </w:t>
      </w:r>
      <w:r>
        <w:rPr>
          <w:color w:val="231F20"/>
          <w:w w:val="110"/>
        </w:rPr>
        <w:t>ético-morales,</w:t>
      </w:r>
      <w:r>
        <w:rPr>
          <w:color w:val="231F20"/>
          <w:spacing w:val="-6"/>
          <w:w w:val="110"/>
        </w:rPr>
        <w:t> </w:t>
      </w:r>
      <w:r>
        <w:rPr>
          <w:color w:val="231F20"/>
          <w:w w:val="110"/>
        </w:rPr>
        <w:t>políticos,</w:t>
      </w:r>
      <w:r>
        <w:rPr>
          <w:color w:val="231F20"/>
          <w:spacing w:val="-6"/>
          <w:w w:val="110"/>
        </w:rPr>
        <w:t> </w:t>
      </w:r>
      <w:r>
        <w:rPr>
          <w:color w:val="231F20"/>
          <w:w w:val="110"/>
        </w:rPr>
        <w:t>económicos,</w:t>
      </w:r>
      <w:r>
        <w:rPr>
          <w:color w:val="231F20"/>
          <w:spacing w:val="-6"/>
          <w:w w:val="110"/>
        </w:rPr>
        <w:t> </w:t>
      </w:r>
      <w:r>
        <w:rPr>
          <w:color w:val="231F20"/>
          <w:w w:val="110"/>
        </w:rPr>
        <w:t>sociales,</w:t>
      </w:r>
      <w:r>
        <w:rPr>
          <w:color w:val="231F20"/>
          <w:spacing w:val="-6"/>
          <w:w w:val="110"/>
        </w:rPr>
        <w:t> </w:t>
      </w:r>
      <w:r>
        <w:rPr>
          <w:color w:val="231F20"/>
          <w:w w:val="110"/>
        </w:rPr>
        <w:t>te- rritoriales, ambientales, de sustentabilidad planetaria, étnicos, cultu- rales, militares,</w:t>
      </w:r>
      <w:r>
        <w:rPr>
          <w:color w:val="231F20"/>
          <w:spacing w:val="-6"/>
          <w:w w:val="110"/>
        </w:rPr>
        <w:t> </w:t>
      </w:r>
      <w:r>
        <w:rPr>
          <w:color w:val="231F20"/>
          <w:w w:val="110"/>
        </w:rPr>
        <w:t>etcétera.</w:t>
      </w:r>
    </w:p>
    <w:p>
      <w:pPr>
        <w:pStyle w:val="BodyText"/>
        <w:spacing w:line="261" w:lineRule="auto" w:before="2"/>
        <w:ind w:left="100" w:right="115" w:firstLine="240"/>
        <w:jc w:val="both"/>
      </w:pPr>
      <w:r>
        <w:rPr>
          <w:color w:val="231F20"/>
          <w:w w:val="110"/>
        </w:rPr>
        <w:t>Se sobreentiende que el nivel alcanzado hasta la fecha por las tecnologías informáticas y de comunicación no es para nada el deﬁ- nitivo. Se trabaja mundialmente en sucesivas generaciones basadas en los principios recién descubiertos en los campos de la física, la biología</w:t>
      </w:r>
      <w:r>
        <w:rPr>
          <w:color w:val="231F20"/>
          <w:spacing w:val="-14"/>
          <w:w w:val="110"/>
        </w:rPr>
        <w:t> </w:t>
      </w:r>
      <w:r>
        <w:rPr>
          <w:color w:val="231F20"/>
          <w:w w:val="110"/>
        </w:rPr>
        <w:t>molecular,</w:t>
      </w:r>
      <w:r>
        <w:rPr>
          <w:color w:val="231F20"/>
          <w:spacing w:val="-14"/>
          <w:w w:val="110"/>
        </w:rPr>
        <w:t> </w:t>
      </w:r>
      <w:r>
        <w:rPr>
          <w:color w:val="231F20"/>
          <w:w w:val="110"/>
        </w:rPr>
        <w:t>los</w:t>
      </w:r>
      <w:r>
        <w:rPr>
          <w:color w:val="231F20"/>
          <w:spacing w:val="-14"/>
          <w:w w:val="110"/>
        </w:rPr>
        <w:t> </w:t>
      </w:r>
      <w:r>
        <w:rPr>
          <w:color w:val="231F20"/>
          <w:w w:val="110"/>
        </w:rPr>
        <w:t>sistemas</w:t>
      </w:r>
      <w:r>
        <w:rPr>
          <w:color w:val="231F20"/>
          <w:spacing w:val="-14"/>
          <w:w w:val="110"/>
        </w:rPr>
        <w:t> </w:t>
      </w:r>
      <w:r>
        <w:rPr>
          <w:color w:val="231F20"/>
          <w:w w:val="110"/>
        </w:rPr>
        <w:t>reticulares</w:t>
      </w:r>
      <w:r>
        <w:rPr>
          <w:color w:val="231F20"/>
          <w:spacing w:val="-14"/>
          <w:w w:val="110"/>
        </w:rPr>
        <w:t> </w:t>
      </w:r>
      <w:r>
        <w:rPr>
          <w:color w:val="231F20"/>
          <w:w w:val="110"/>
        </w:rPr>
        <w:t>neuronales,</w:t>
      </w:r>
      <w:r>
        <w:rPr>
          <w:color w:val="231F20"/>
          <w:spacing w:val="-14"/>
          <w:w w:val="110"/>
        </w:rPr>
        <w:t> </w:t>
      </w:r>
      <w:r>
        <w:rPr>
          <w:color w:val="231F20"/>
          <w:w w:val="110"/>
        </w:rPr>
        <w:t>entre</w:t>
      </w:r>
      <w:r>
        <w:rPr>
          <w:color w:val="231F20"/>
          <w:spacing w:val="-14"/>
          <w:w w:val="110"/>
        </w:rPr>
        <w:t> </w:t>
      </w:r>
      <w:r>
        <w:rPr>
          <w:color w:val="231F20"/>
          <w:w w:val="110"/>
        </w:rPr>
        <w:t>muchos otros, que sin duda, revolucionarán aún más dichas tecnologías y superarán</w:t>
      </w:r>
      <w:r>
        <w:rPr>
          <w:color w:val="231F20"/>
          <w:spacing w:val="-8"/>
          <w:w w:val="110"/>
        </w:rPr>
        <w:t> </w:t>
      </w:r>
      <w:r>
        <w:rPr>
          <w:color w:val="231F20"/>
          <w:w w:val="110"/>
        </w:rPr>
        <w:t>sus</w:t>
      </w:r>
      <w:r>
        <w:rPr>
          <w:color w:val="231F20"/>
          <w:spacing w:val="-8"/>
          <w:w w:val="110"/>
        </w:rPr>
        <w:t> </w:t>
      </w:r>
      <w:r>
        <w:rPr>
          <w:color w:val="231F20"/>
          <w:w w:val="110"/>
        </w:rPr>
        <w:t>más</w:t>
      </w:r>
      <w:r>
        <w:rPr>
          <w:color w:val="231F20"/>
          <w:spacing w:val="-8"/>
          <w:w w:val="110"/>
        </w:rPr>
        <w:t> </w:t>
      </w:r>
      <w:r>
        <w:rPr>
          <w:color w:val="231F20"/>
          <w:w w:val="110"/>
        </w:rPr>
        <w:t>diversos</w:t>
      </w:r>
      <w:r>
        <w:rPr>
          <w:color w:val="231F20"/>
          <w:spacing w:val="-8"/>
          <w:w w:val="110"/>
        </w:rPr>
        <w:t> </w:t>
      </w:r>
      <w:r>
        <w:rPr>
          <w:color w:val="231F20"/>
          <w:w w:val="110"/>
        </w:rPr>
        <w:t>indicadores</w:t>
      </w:r>
      <w:r>
        <w:rPr>
          <w:color w:val="231F20"/>
          <w:spacing w:val="-8"/>
          <w:w w:val="110"/>
        </w:rPr>
        <w:t> </w:t>
      </w:r>
      <w:r>
        <w:rPr>
          <w:color w:val="231F20"/>
          <w:w w:val="110"/>
        </w:rPr>
        <w:t>actuales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desarrollo</w:t>
      </w:r>
      <w:r>
        <w:rPr>
          <w:color w:val="231F20"/>
          <w:spacing w:val="-8"/>
          <w:w w:val="110"/>
        </w:rPr>
        <w:t> </w:t>
      </w:r>
      <w:r>
        <w:rPr>
          <w:color w:val="231F20"/>
          <w:w w:val="110"/>
        </w:rPr>
        <w:t>eco- nómico y</w:t>
      </w:r>
      <w:r>
        <w:rPr>
          <w:color w:val="231F20"/>
          <w:spacing w:val="-35"/>
          <w:w w:val="110"/>
        </w:rPr>
        <w:t> </w:t>
      </w:r>
      <w:r>
        <w:rPr>
          <w:color w:val="231F20"/>
          <w:w w:val="110"/>
        </w:rPr>
        <w:t>social.</w:t>
      </w:r>
    </w:p>
    <w:p>
      <w:pPr>
        <w:pStyle w:val="BodyText"/>
        <w:spacing w:line="261" w:lineRule="auto"/>
        <w:ind w:left="100" w:right="117" w:firstLine="240"/>
        <w:jc w:val="both"/>
      </w:pPr>
      <w:r>
        <w:rPr>
          <w:color w:val="231F20"/>
          <w:w w:val="110"/>
        </w:rPr>
        <w:t>No</w:t>
      </w:r>
      <w:r>
        <w:rPr>
          <w:color w:val="231F20"/>
          <w:spacing w:val="-7"/>
          <w:w w:val="110"/>
        </w:rPr>
        <w:t> </w:t>
      </w:r>
      <w:r>
        <w:rPr>
          <w:color w:val="231F20"/>
          <w:w w:val="110"/>
        </w:rPr>
        <w:t>obstante,</w:t>
      </w:r>
      <w:r>
        <w:rPr>
          <w:color w:val="231F20"/>
          <w:spacing w:val="-7"/>
          <w:w w:val="110"/>
        </w:rPr>
        <w:t> </w:t>
      </w:r>
      <w:r>
        <w:rPr>
          <w:color w:val="231F20"/>
          <w:w w:val="110"/>
        </w:rPr>
        <w:t>la</w:t>
      </w:r>
      <w:r>
        <w:rPr>
          <w:color w:val="231F20"/>
          <w:spacing w:val="-7"/>
          <w:w w:val="110"/>
        </w:rPr>
        <w:t> </w:t>
      </w:r>
      <w:r>
        <w:rPr>
          <w:color w:val="231F20"/>
          <w:w w:val="110"/>
        </w:rPr>
        <w:t>capacidad</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aplicación</w:t>
      </w:r>
      <w:r>
        <w:rPr>
          <w:color w:val="231F20"/>
          <w:spacing w:val="-7"/>
          <w:w w:val="110"/>
        </w:rPr>
        <w:t> </w:t>
      </w:r>
      <w:r>
        <w:rPr>
          <w:color w:val="231F20"/>
          <w:w w:val="110"/>
        </w:rPr>
        <w:t>acorde</w:t>
      </w:r>
      <w:r>
        <w:rPr>
          <w:color w:val="231F20"/>
          <w:spacing w:val="-7"/>
          <w:w w:val="110"/>
        </w:rPr>
        <w:t> </w:t>
      </w:r>
      <w:r>
        <w:rPr>
          <w:color w:val="231F20"/>
          <w:w w:val="110"/>
        </w:rPr>
        <w:t>a</w:t>
      </w:r>
      <w:r>
        <w:rPr>
          <w:color w:val="231F20"/>
          <w:spacing w:val="-7"/>
          <w:w w:val="110"/>
        </w:rPr>
        <w:t> </w:t>
      </w:r>
      <w:r>
        <w:rPr>
          <w:color w:val="231F20"/>
          <w:w w:val="110"/>
        </w:rPr>
        <w:t>sus</w:t>
      </w:r>
      <w:r>
        <w:rPr>
          <w:color w:val="231F20"/>
          <w:spacing w:val="-7"/>
          <w:w w:val="110"/>
        </w:rPr>
        <w:t> </w:t>
      </w:r>
      <w:r>
        <w:rPr>
          <w:color w:val="231F20"/>
          <w:w w:val="110"/>
        </w:rPr>
        <w:t>plenas</w:t>
      </w:r>
      <w:r>
        <w:rPr>
          <w:color w:val="231F20"/>
          <w:spacing w:val="-7"/>
          <w:w w:val="110"/>
        </w:rPr>
        <w:t> </w:t>
      </w:r>
      <w:r>
        <w:rPr>
          <w:color w:val="231F20"/>
          <w:w w:val="110"/>
        </w:rPr>
        <w:t>po- tencialidades</w:t>
      </w:r>
      <w:r>
        <w:rPr>
          <w:color w:val="231F20"/>
          <w:spacing w:val="-28"/>
          <w:w w:val="110"/>
        </w:rPr>
        <w:t> </w:t>
      </w:r>
      <w:r>
        <w:rPr>
          <w:color w:val="231F20"/>
          <w:w w:val="110"/>
        </w:rPr>
        <w:t>estará</w:t>
      </w:r>
      <w:r>
        <w:rPr>
          <w:color w:val="231F20"/>
          <w:spacing w:val="-28"/>
          <w:w w:val="110"/>
        </w:rPr>
        <w:t> </w:t>
      </w:r>
      <w:r>
        <w:rPr>
          <w:color w:val="231F20"/>
          <w:w w:val="110"/>
        </w:rPr>
        <w:t>socialmente</w:t>
      </w:r>
      <w:r>
        <w:rPr>
          <w:color w:val="231F20"/>
          <w:spacing w:val="-28"/>
          <w:w w:val="110"/>
        </w:rPr>
        <w:t> </w:t>
      </w:r>
      <w:r>
        <w:rPr>
          <w:color w:val="231F20"/>
          <w:w w:val="110"/>
        </w:rPr>
        <w:t>condicionada</w:t>
      </w:r>
      <w:r>
        <w:rPr>
          <w:color w:val="231F20"/>
          <w:spacing w:val="-28"/>
          <w:w w:val="110"/>
        </w:rPr>
        <w:t> </w:t>
      </w:r>
      <w:r>
        <w:rPr>
          <w:color w:val="231F20"/>
          <w:w w:val="110"/>
        </w:rPr>
        <w:t>a</w:t>
      </w:r>
      <w:r>
        <w:rPr>
          <w:color w:val="231F20"/>
          <w:spacing w:val="-28"/>
          <w:w w:val="110"/>
        </w:rPr>
        <w:t> </w:t>
      </w:r>
      <w:r>
        <w:rPr>
          <w:color w:val="231F20"/>
          <w:w w:val="110"/>
        </w:rPr>
        <w:t>los</w:t>
      </w:r>
      <w:r>
        <w:rPr>
          <w:color w:val="231F20"/>
          <w:spacing w:val="-28"/>
          <w:w w:val="110"/>
        </w:rPr>
        <w:t> </w:t>
      </w:r>
      <w:r>
        <w:rPr>
          <w:color w:val="231F20"/>
          <w:w w:val="110"/>
        </w:rPr>
        <w:t>estímulos</w:t>
      </w:r>
      <w:r>
        <w:rPr>
          <w:color w:val="231F20"/>
          <w:spacing w:val="-28"/>
          <w:w w:val="110"/>
        </w:rPr>
        <w:t> </w:t>
      </w:r>
      <w:r>
        <w:rPr>
          <w:color w:val="231F20"/>
          <w:w w:val="110"/>
        </w:rPr>
        <w:t>y</w:t>
      </w:r>
      <w:r>
        <w:rPr>
          <w:color w:val="231F20"/>
          <w:spacing w:val="-28"/>
          <w:w w:val="110"/>
        </w:rPr>
        <w:t> </w:t>
      </w:r>
      <w:r>
        <w:rPr>
          <w:color w:val="231F20"/>
          <w:w w:val="110"/>
        </w:rPr>
        <w:t>limita- ciones que ejercen las leyes y regulaciones del modo de producción imperante.</w:t>
      </w:r>
      <w:r>
        <w:rPr>
          <w:color w:val="231F20"/>
          <w:spacing w:val="-10"/>
          <w:w w:val="110"/>
        </w:rPr>
        <w:t> </w:t>
      </w:r>
      <w:r>
        <w:rPr>
          <w:color w:val="231F20"/>
          <w:w w:val="110"/>
        </w:rPr>
        <w:t>La</w:t>
      </w:r>
      <w:r>
        <w:rPr>
          <w:color w:val="231F20"/>
          <w:spacing w:val="-10"/>
          <w:w w:val="110"/>
        </w:rPr>
        <w:t> </w:t>
      </w:r>
      <w:r>
        <w:rPr>
          <w:color w:val="231F20"/>
          <w:w w:val="110"/>
        </w:rPr>
        <w:t>tendencia</w:t>
      </w:r>
      <w:r>
        <w:rPr>
          <w:color w:val="231F20"/>
          <w:spacing w:val="-10"/>
          <w:w w:val="110"/>
        </w:rPr>
        <w:t> </w:t>
      </w:r>
      <w:r>
        <w:rPr>
          <w:color w:val="231F20"/>
          <w:w w:val="110"/>
        </w:rPr>
        <w:t>detectada</w:t>
      </w:r>
      <w:r>
        <w:rPr>
          <w:color w:val="231F20"/>
          <w:spacing w:val="-10"/>
          <w:w w:val="110"/>
        </w:rPr>
        <w:t> </w:t>
      </w:r>
      <w:r>
        <w:rPr>
          <w:color w:val="231F20"/>
          <w:w w:val="110"/>
        </w:rPr>
        <w:t>hacia</w:t>
      </w:r>
      <w:r>
        <w:rPr>
          <w:color w:val="231F20"/>
          <w:spacing w:val="-10"/>
          <w:w w:val="110"/>
        </w:rPr>
        <w:t> </w:t>
      </w:r>
      <w:r>
        <w:rPr>
          <w:color w:val="231F20"/>
          <w:w w:val="110"/>
        </w:rPr>
        <w:t>el</w:t>
      </w:r>
      <w:r>
        <w:rPr>
          <w:color w:val="231F20"/>
          <w:spacing w:val="-10"/>
          <w:w w:val="110"/>
        </w:rPr>
        <w:t> </w:t>
      </w:r>
      <w:r>
        <w:rPr>
          <w:color w:val="231F20"/>
          <w:w w:val="110"/>
        </w:rPr>
        <w:t>acortamiento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ciclos vitales</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nuevas</w:t>
      </w:r>
      <w:r>
        <w:rPr>
          <w:color w:val="231F20"/>
          <w:spacing w:val="-18"/>
          <w:w w:val="110"/>
        </w:rPr>
        <w:t> </w:t>
      </w:r>
      <w:r>
        <w:rPr>
          <w:color w:val="231F20"/>
          <w:w w:val="110"/>
        </w:rPr>
        <w:t>tecnologías</w:t>
      </w:r>
      <w:r>
        <w:rPr>
          <w:color w:val="231F20"/>
          <w:spacing w:val="-18"/>
          <w:w w:val="110"/>
        </w:rPr>
        <w:t> </w:t>
      </w:r>
      <w:r>
        <w:rPr>
          <w:color w:val="231F20"/>
          <w:w w:val="110"/>
        </w:rPr>
        <w:t>y</w:t>
      </w:r>
      <w:r>
        <w:rPr>
          <w:color w:val="231F20"/>
          <w:spacing w:val="-18"/>
          <w:w w:val="110"/>
        </w:rPr>
        <w:t> </w:t>
      </w:r>
      <w:r>
        <w:rPr>
          <w:color w:val="231F20"/>
          <w:w w:val="110"/>
        </w:rPr>
        <w:t>el</w:t>
      </w:r>
      <w:r>
        <w:rPr>
          <w:color w:val="231F20"/>
          <w:spacing w:val="-18"/>
          <w:w w:val="110"/>
        </w:rPr>
        <w:t> </w:t>
      </w:r>
      <w:r>
        <w:rPr>
          <w:color w:val="231F20"/>
          <w:w w:val="110"/>
        </w:rPr>
        <w:t>simultáneo</w:t>
      </w:r>
      <w:r>
        <w:rPr>
          <w:color w:val="231F20"/>
          <w:spacing w:val="-18"/>
          <w:w w:val="110"/>
        </w:rPr>
        <w:t> </w:t>
      </w:r>
      <w:r>
        <w:rPr>
          <w:color w:val="231F20"/>
          <w:w w:val="110"/>
        </w:rPr>
        <w:t>encarecimiento</w:t>
      </w:r>
      <w:r>
        <w:rPr>
          <w:color w:val="231F20"/>
          <w:spacing w:val="-18"/>
          <w:w w:val="110"/>
        </w:rPr>
        <w:t> </w:t>
      </w:r>
      <w:r>
        <w:rPr>
          <w:color w:val="231F20"/>
          <w:w w:val="110"/>
        </w:rPr>
        <w:t>de</w:t>
      </w:r>
      <w:r>
        <w:rPr>
          <w:color w:val="231F20"/>
          <w:spacing w:val="-18"/>
          <w:w w:val="110"/>
        </w:rPr>
        <w:t> </w:t>
      </w:r>
      <w:r>
        <w:rPr>
          <w:color w:val="231F20"/>
          <w:w w:val="110"/>
        </w:rPr>
        <w:t>su desarrollo</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w w:val="110"/>
        </w:rPr>
        <w:t>capitalismo</w:t>
      </w:r>
      <w:r>
        <w:rPr>
          <w:color w:val="231F20"/>
          <w:spacing w:val="-20"/>
          <w:w w:val="110"/>
        </w:rPr>
        <w:t> </w:t>
      </w:r>
      <w:r>
        <w:rPr>
          <w:color w:val="231F20"/>
          <w:w w:val="110"/>
        </w:rPr>
        <w:t>actual</w:t>
      </w:r>
      <w:r>
        <w:rPr>
          <w:color w:val="231F20"/>
          <w:spacing w:val="-20"/>
          <w:w w:val="110"/>
        </w:rPr>
        <w:t> </w:t>
      </w:r>
      <w:r>
        <w:rPr>
          <w:color w:val="231F20"/>
          <w:w w:val="110"/>
        </w:rPr>
        <w:t>ponen</w:t>
      </w:r>
      <w:r>
        <w:rPr>
          <w:color w:val="231F20"/>
          <w:spacing w:val="-20"/>
          <w:w w:val="110"/>
        </w:rPr>
        <w:t> </w:t>
      </w:r>
      <w:r>
        <w:rPr>
          <w:color w:val="231F20"/>
          <w:w w:val="110"/>
        </w:rPr>
        <w:t>a</w:t>
      </w:r>
      <w:r>
        <w:rPr>
          <w:color w:val="231F20"/>
          <w:spacing w:val="-20"/>
          <w:w w:val="110"/>
        </w:rPr>
        <w:t> </w:t>
      </w:r>
      <w:r>
        <w:rPr>
          <w:color w:val="231F20"/>
          <w:w w:val="110"/>
        </w:rPr>
        <w:t>prueba</w:t>
      </w:r>
      <w:r>
        <w:rPr>
          <w:color w:val="231F20"/>
          <w:spacing w:val="-20"/>
          <w:w w:val="110"/>
        </w:rPr>
        <w:t> </w:t>
      </w:r>
      <w:r>
        <w:rPr>
          <w:color w:val="231F20"/>
          <w:w w:val="110"/>
        </w:rPr>
        <w:t>cada</w:t>
      </w:r>
      <w:r>
        <w:rPr>
          <w:color w:val="231F20"/>
          <w:spacing w:val="-20"/>
          <w:w w:val="110"/>
        </w:rPr>
        <w:t> </w:t>
      </w:r>
      <w:r>
        <w:rPr>
          <w:color w:val="231F20"/>
          <w:w w:val="110"/>
        </w:rPr>
        <w:t>vez</w:t>
      </w:r>
      <w:r>
        <w:rPr>
          <w:color w:val="231F20"/>
          <w:spacing w:val="-20"/>
          <w:w w:val="110"/>
        </w:rPr>
        <w:t> </w:t>
      </w:r>
      <w:r>
        <w:rPr>
          <w:color w:val="231F20"/>
          <w:w w:val="110"/>
        </w:rPr>
        <w:t>con</w:t>
      </w:r>
      <w:r>
        <w:rPr>
          <w:color w:val="231F20"/>
          <w:spacing w:val="-20"/>
          <w:w w:val="110"/>
        </w:rPr>
        <w:t> </w:t>
      </w:r>
      <w:r>
        <w:rPr>
          <w:color w:val="231F20"/>
          <w:w w:val="110"/>
        </w:rPr>
        <w:t>mayor claridad las insuperables contradicciones imperantes en ese modo</w:t>
      </w:r>
      <w:r>
        <w:rPr>
          <w:color w:val="231F20"/>
          <w:spacing w:val="-35"/>
          <w:w w:val="110"/>
        </w:rPr>
        <w:t> </w:t>
      </w:r>
      <w:r>
        <w:rPr>
          <w:color w:val="231F20"/>
          <w:w w:val="110"/>
        </w:rPr>
        <w:t>de producción</w:t>
      </w:r>
      <w:r>
        <w:rPr>
          <w:color w:val="231F20"/>
          <w:spacing w:val="-27"/>
          <w:w w:val="110"/>
        </w:rPr>
        <w:t> </w:t>
      </w:r>
      <w:r>
        <w:rPr>
          <w:color w:val="231F20"/>
          <w:w w:val="110"/>
        </w:rPr>
        <w:t>de</w:t>
      </w:r>
      <w:r>
        <w:rPr>
          <w:color w:val="231F20"/>
          <w:spacing w:val="-27"/>
          <w:w w:val="110"/>
        </w:rPr>
        <w:t> </w:t>
      </w:r>
      <w:r>
        <w:rPr>
          <w:color w:val="231F20"/>
          <w:w w:val="110"/>
        </w:rPr>
        <w:t>capital-trabajo</w:t>
      </w:r>
      <w:r>
        <w:rPr>
          <w:color w:val="231F20"/>
          <w:spacing w:val="-27"/>
          <w:w w:val="110"/>
        </w:rPr>
        <w:t> </w:t>
      </w:r>
      <w:r>
        <w:rPr>
          <w:color w:val="231F20"/>
          <w:w w:val="110"/>
        </w:rPr>
        <w:t>y</w:t>
      </w:r>
      <w:r>
        <w:rPr>
          <w:color w:val="231F20"/>
          <w:spacing w:val="-27"/>
          <w:w w:val="110"/>
        </w:rPr>
        <w:t> </w:t>
      </w:r>
      <w:r>
        <w:rPr>
          <w:color w:val="231F20"/>
          <w:w w:val="110"/>
        </w:rPr>
        <w:t>capital-capital,</w:t>
      </w:r>
      <w:r>
        <w:rPr>
          <w:color w:val="231F20"/>
          <w:spacing w:val="-27"/>
          <w:w w:val="110"/>
        </w:rPr>
        <w:t> </w:t>
      </w:r>
      <w:r>
        <w:rPr>
          <w:color w:val="231F20"/>
          <w:w w:val="110"/>
        </w:rPr>
        <w:t>que</w:t>
      </w:r>
      <w:r>
        <w:rPr>
          <w:color w:val="231F20"/>
          <w:spacing w:val="-27"/>
          <w:w w:val="110"/>
        </w:rPr>
        <w:t> </w:t>
      </w:r>
      <w:r>
        <w:rPr>
          <w:color w:val="231F20"/>
          <w:w w:val="110"/>
        </w:rPr>
        <w:t>lo</w:t>
      </w:r>
      <w:r>
        <w:rPr>
          <w:color w:val="231F20"/>
          <w:spacing w:val="-27"/>
          <w:w w:val="110"/>
        </w:rPr>
        <w:t> </w:t>
      </w:r>
      <w:r>
        <w:rPr>
          <w:color w:val="231F20"/>
          <w:w w:val="110"/>
        </w:rPr>
        <w:t>conducen</w:t>
      </w:r>
      <w:r>
        <w:rPr>
          <w:color w:val="231F20"/>
          <w:spacing w:val="-27"/>
          <w:w w:val="110"/>
        </w:rPr>
        <w:t> </w:t>
      </w:r>
      <w:r>
        <w:rPr>
          <w:color w:val="231F20"/>
          <w:w w:val="110"/>
        </w:rPr>
        <w:t>inexo- rablemente hacia el atolladero de su pérdida de</w:t>
      </w:r>
      <w:r>
        <w:rPr>
          <w:color w:val="231F20"/>
          <w:spacing w:val="25"/>
          <w:w w:val="110"/>
        </w:rPr>
        <w:t> </w:t>
      </w:r>
      <w:r>
        <w:rPr>
          <w:color w:val="231F20"/>
          <w:w w:val="110"/>
        </w:rPr>
        <w:t>sentido.</w:t>
      </w:r>
    </w:p>
    <w:p>
      <w:pPr>
        <w:pStyle w:val="BodyText"/>
        <w:spacing w:line="261" w:lineRule="auto"/>
        <w:ind w:left="100" w:right="119" w:firstLine="240"/>
        <w:jc w:val="both"/>
      </w:pPr>
      <w:r>
        <w:rPr>
          <w:color w:val="231F20"/>
          <w:w w:val="110"/>
        </w:rPr>
        <w:t>Otro pudiera ser el resultado del aprovechamiento pleno de las tecnologías informáticas y de comunicación en un modo de pro-</w:t>
      </w:r>
    </w:p>
    <w:p>
      <w:pPr>
        <w:spacing w:after="0" w:line="261" w:lineRule="auto"/>
        <w:jc w:val="both"/>
        <w:sectPr>
          <w:pgSz w:w="7640" w:h="11900"/>
          <w:pgMar w:header="676" w:footer="0" w:top="860" w:bottom="280" w:left="660" w:right="760"/>
        </w:sectPr>
      </w:pPr>
    </w:p>
    <w:p>
      <w:pPr>
        <w:pStyle w:val="BodyText"/>
        <w:spacing w:line="261" w:lineRule="auto" w:before="162"/>
        <w:ind w:left="100" w:right="116"/>
        <w:jc w:val="both"/>
      </w:pPr>
      <w:r>
        <w:rPr>
          <w:color w:val="231F20"/>
          <w:w w:val="105"/>
        </w:rPr>
        <w:t>ducción alternativo, centrado no  precisamente  en  las  ciegas  leyes  del </w:t>
      </w:r>
      <w:r>
        <w:rPr>
          <w:color w:val="231F20"/>
          <w:spacing w:val="2"/>
          <w:w w:val="105"/>
        </w:rPr>
        <w:t>mercado </w:t>
      </w:r>
      <w:r>
        <w:rPr>
          <w:color w:val="231F20"/>
          <w:w w:val="105"/>
        </w:rPr>
        <w:t>que </w:t>
      </w:r>
      <w:r>
        <w:rPr>
          <w:color w:val="231F20"/>
          <w:spacing w:val="2"/>
          <w:w w:val="105"/>
        </w:rPr>
        <w:t>tiene como principal función </w:t>
      </w:r>
      <w:r>
        <w:rPr>
          <w:color w:val="231F20"/>
          <w:w w:val="105"/>
        </w:rPr>
        <w:t>y </w:t>
      </w:r>
      <w:r>
        <w:rPr>
          <w:color w:val="231F20"/>
          <w:spacing w:val="2"/>
          <w:w w:val="105"/>
        </w:rPr>
        <w:t>objetivo </w:t>
      </w:r>
      <w:r>
        <w:rPr>
          <w:color w:val="231F20"/>
          <w:w w:val="105"/>
        </w:rPr>
        <w:t>en la propiedad privada sobre los medios de producción: el afán de maxi- mizar la ganancia, sino en la solución de las racionales necesidades   del ser humano, como sujeto y objeto del desarrollo sostenible, en justicia y equidad, en sociedades cooperativas de productores basa-  das en el conocimiento, cuyo principio básico no sea precisamente      la competitividad, sino la solidaridad. Si bien este enfoque de futu-    ro, para algunos todavía una utopía, para otros, una alternativa real     en construcción,  está  aún  por  aﬁanzarse,  allí  están  sus  incipientes y promisorios resultados en los “modelos sociales de informatiza- ción”, únicos capaces de llevar las potencialidades de los avances cientíﬁco-tecnológicos hasta sus últimas consecuencias, con todos y para  el  bien  de</w:t>
      </w:r>
      <w:r>
        <w:rPr>
          <w:color w:val="231F20"/>
          <w:spacing w:val="30"/>
          <w:w w:val="105"/>
        </w:rPr>
        <w:t> </w:t>
      </w:r>
      <w:r>
        <w:rPr>
          <w:color w:val="231F20"/>
          <w:w w:val="105"/>
        </w:rPr>
        <w:t>todos.</w:t>
      </w:r>
    </w:p>
    <w:p>
      <w:pPr>
        <w:pStyle w:val="BodyText"/>
        <w:spacing w:line="261" w:lineRule="auto"/>
        <w:ind w:left="100" w:right="113" w:firstLine="240"/>
        <w:jc w:val="both"/>
      </w:pPr>
      <w:r>
        <w:rPr>
          <w:color w:val="231F20"/>
          <w:w w:val="110"/>
        </w:rPr>
        <w:t>En relación con la creciente brecha tecnológica, entre los países desarrollados y los subdesarrollados, éste es un fenómeno histórico que</w:t>
      </w:r>
      <w:r>
        <w:rPr>
          <w:color w:val="231F20"/>
          <w:spacing w:val="-7"/>
          <w:w w:val="110"/>
        </w:rPr>
        <w:t> </w:t>
      </w:r>
      <w:r>
        <w:rPr>
          <w:color w:val="231F20"/>
          <w:w w:val="110"/>
        </w:rPr>
        <w:t>data,</w:t>
      </w:r>
      <w:r>
        <w:rPr>
          <w:color w:val="231F20"/>
          <w:spacing w:val="-7"/>
          <w:w w:val="110"/>
        </w:rPr>
        <w:t> </w:t>
      </w:r>
      <w:r>
        <w:rPr>
          <w:color w:val="231F20"/>
          <w:w w:val="110"/>
        </w:rPr>
        <w:t>esencialmente,</w:t>
      </w:r>
      <w:r>
        <w:rPr>
          <w:color w:val="231F20"/>
          <w:spacing w:val="-7"/>
          <w:w w:val="110"/>
        </w:rPr>
        <w:t> </w:t>
      </w:r>
      <w:r>
        <w:rPr>
          <w:color w:val="231F20"/>
          <w:w w:val="110"/>
        </w:rPr>
        <w:t>desde</w:t>
      </w:r>
      <w:r>
        <w:rPr>
          <w:color w:val="231F20"/>
          <w:spacing w:val="-7"/>
          <w:w w:val="110"/>
        </w:rPr>
        <w:t> </w:t>
      </w:r>
      <w:r>
        <w:rPr>
          <w:color w:val="231F20"/>
          <w:w w:val="110"/>
        </w:rPr>
        <w:t>la</w:t>
      </w:r>
      <w:r>
        <w:rPr>
          <w:color w:val="231F20"/>
          <w:spacing w:val="-7"/>
          <w:w w:val="110"/>
        </w:rPr>
        <w:t> </w:t>
      </w:r>
      <w:r>
        <w:rPr>
          <w:color w:val="231F20"/>
          <w:w w:val="110"/>
        </w:rPr>
        <w:t>época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acumulación</w:t>
      </w:r>
      <w:r>
        <w:rPr>
          <w:color w:val="231F20"/>
          <w:spacing w:val="-7"/>
          <w:w w:val="110"/>
        </w:rPr>
        <w:t> </w:t>
      </w:r>
      <w:r>
        <w:rPr>
          <w:color w:val="231F20"/>
          <w:w w:val="110"/>
        </w:rPr>
        <w:t>originaria del</w:t>
      </w:r>
      <w:r>
        <w:rPr>
          <w:color w:val="231F20"/>
          <w:spacing w:val="-17"/>
          <w:w w:val="110"/>
        </w:rPr>
        <w:t> </w:t>
      </w:r>
      <w:r>
        <w:rPr>
          <w:color w:val="231F20"/>
          <w:w w:val="110"/>
        </w:rPr>
        <w:t>capital</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Revolución</w:t>
      </w:r>
      <w:r>
        <w:rPr>
          <w:color w:val="231F20"/>
          <w:spacing w:val="-17"/>
          <w:w w:val="110"/>
        </w:rPr>
        <w:t> </w:t>
      </w:r>
      <w:r>
        <w:rPr>
          <w:color w:val="231F20"/>
          <w:w w:val="110"/>
        </w:rPr>
        <w:t>industrial</w:t>
      </w:r>
      <w:r>
        <w:rPr>
          <w:color w:val="231F20"/>
          <w:spacing w:val="-17"/>
          <w:w w:val="110"/>
        </w:rPr>
        <w:t> </w:t>
      </w:r>
      <w:r>
        <w:rPr>
          <w:color w:val="231F20"/>
          <w:w w:val="110"/>
        </w:rPr>
        <w:t>en</w:t>
      </w:r>
      <w:r>
        <w:rPr>
          <w:color w:val="231F20"/>
          <w:spacing w:val="-17"/>
          <w:w w:val="110"/>
        </w:rPr>
        <w:t> </w:t>
      </w:r>
      <w:r>
        <w:rPr>
          <w:color w:val="231F20"/>
          <w:w w:val="110"/>
        </w:rPr>
        <w:t>Inglaterra</w:t>
      </w:r>
      <w:r>
        <w:rPr>
          <w:color w:val="231F20"/>
          <w:spacing w:val="-17"/>
          <w:w w:val="110"/>
        </w:rPr>
        <w:t> </w:t>
      </w:r>
      <w:r>
        <w:rPr>
          <w:color w:val="231F20"/>
          <w:spacing w:val="-8"/>
          <w:w w:val="110"/>
        </w:rPr>
        <w:t>y,</w:t>
      </w:r>
      <w:r>
        <w:rPr>
          <w:color w:val="231F20"/>
          <w:spacing w:val="-17"/>
          <w:w w:val="110"/>
        </w:rPr>
        <w:t> </w:t>
      </w:r>
      <w:r>
        <w:rPr>
          <w:color w:val="231F20"/>
          <w:w w:val="110"/>
        </w:rPr>
        <w:t>en</w:t>
      </w:r>
      <w:r>
        <w:rPr>
          <w:color w:val="231F20"/>
          <w:spacing w:val="-17"/>
          <w:w w:val="110"/>
        </w:rPr>
        <w:t> </w:t>
      </w:r>
      <w:r>
        <w:rPr>
          <w:color w:val="231F20"/>
          <w:w w:val="110"/>
        </w:rPr>
        <w:t>consecuencia, del surgimiento del intercambio desigual en el naciente mercado mundial, sustentado por la expoliación colonial y neocolonial de las metrópolis contra la periferia del sistema. En la época actual, a la amplitud y profundidad de la brecha tecnológica de más de dos si- glos, caracterizada por la agudización en las disparidades en los</w:t>
      </w:r>
      <w:r>
        <w:rPr>
          <w:color w:val="231F20"/>
          <w:spacing w:val="-18"/>
          <w:w w:val="110"/>
        </w:rPr>
        <w:t> </w:t>
      </w:r>
      <w:r>
        <w:rPr>
          <w:color w:val="231F20"/>
          <w:w w:val="110"/>
        </w:rPr>
        <w:t>más diversos</w:t>
      </w:r>
      <w:r>
        <w:rPr>
          <w:color w:val="231F20"/>
          <w:spacing w:val="-11"/>
          <w:w w:val="110"/>
        </w:rPr>
        <w:t> </w:t>
      </w:r>
      <w:r>
        <w:rPr>
          <w:color w:val="231F20"/>
          <w:w w:val="110"/>
        </w:rPr>
        <w:t>indicadores</w:t>
      </w:r>
      <w:r>
        <w:rPr>
          <w:color w:val="231F20"/>
          <w:spacing w:val="-11"/>
          <w:w w:val="110"/>
        </w:rPr>
        <w:t> </w:t>
      </w:r>
      <w:r>
        <w:rPr>
          <w:color w:val="231F20"/>
          <w:w w:val="110"/>
        </w:rPr>
        <w:t>de</w:t>
      </w:r>
      <w:r>
        <w:rPr>
          <w:color w:val="231F20"/>
          <w:spacing w:val="-11"/>
          <w:w w:val="110"/>
        </w:rPr>
        <w:t> </w:t>
      </w:r>
      <w:r>
        <w:rPr>
          <w:color w:val="231F20"/>
          <w:w w:val="110"/>
        </w:rPr>
        <w:t>crecimiento</w:t>
      </w:r>
      <w:r>
        <w:rPr>
          <w:color w:val="231F20"/>
          <w:spacing w:val="-11"/>
          <w:w w:val="110"/>
        </w:rPr>
        <w:t> </w:t>
      </w:r>
      <w:r>
        <w:rPr>
          <w:color w:val="231F20"/>
          <w:w w:val="110"/>
        </w:rPr>
        <w:t>y</w:t>
      </w:r>
      <w:r>
        <w:rPr>
          <w:color w:val="231F20"/>
          <w:spacing w:val="-11"/>
          <w:w w:val="110"/>
        </w:rPr>
        <w:t> </w:t>
      </w:r>
      <w:r>
        <w:rPr>
          <w:color w:val="231F20"/>
          <w:w w:val="110"/>
        </w:rPr>
        <w:t>desarrollo,</w:t>
      </w:r>
      <w:r>
        <w:rPr>
          <w:color w:val="231F20"/>
          <w:spacing w:val="-11"/>
          <w:w w:val="110"/>
        </w:rPr>
        <w:t> </w:t>
      </w:r>
      <w:r>
        <w:rPr>
          <w:color w:val="231F20"/>
          <w:w w:val="110"/>
        </w:rPr>
        <w:t>se</w:t>
      </w:r>
      <w:r>
        <w:rPr>
          <w:color w:val="231F20"/>
          <w:spacing w:val="-11"/>
          <w:w w:val="110"/>
        </w:rPr>
        <w:t> </w:t>
      </w:r>
      <w:r>
        <w:rPr>
          <w:color w:val="231F20"/>
          <w:w w:val="110"/>
        </w:rPr>
        <w:t>añaden</w:t>
      </w:r>
      <w:r>
        <w:rPr>
          <w:color w:val="231F20"/>
          <w:spacing w:val="-11"/>
          <w:w w:val="110"/>
        </w:rPr>
        <w:t> </w:t>
      </w:r>
      <w:r>
        <w:rPr>
          <w:color w:val="231F20"/>
          <w:w w:val="110"/>
        </w:rPr>
        <w:t>las</w:t>
      </w:r>
      <w:r>
        <w:rPr>
          <w:color w:val="231F20"/>
          <w:spacing w:val="-11"/>
          <w:w w:val="110"/>
        </w:rPr>
        <w:t> </w:t>
      </w:r>
      <w:r>
        <w:rPr>
          <w:color w:val="231F20"/>
          <w:w w:val="110"/>
        </w:rPr>
        <w:t>de</w:t>
      </w:r>
      <w:r>
        <w:rPr>
          <w:color w:val="231F20"/>
          <w:spacing w:val="-11"/>
          <w:w w:val="110"/>
        </w:rPr>
        <w:t> </w:t>
      </w:r>
      <w:r>
        <w:rPr>
          <w:color w:val="231F20"/>
          <w:w w:val="110"/>
        </w:rPr>
        <w:t>los ricos y pobres en información. Para su disminución no bastaría con el montaje de redes y demás implementos de las tecnologías infor- máticas, eufemísticamente llamadas como “transferencia o acceso a la información”, condición necesaria, pero ni remotamente suﬁcien- te.</w:t>
      </w:r>
      <w:r>
        <w:rPr>
          <w:color w:val="231F20"/>
          <w:spacing w:val="-5"/>
          <w:w w:val="110"/>
        </w:rPr>
        <w:t> </w:t>
      </w:r>
      <w:r>
        <w:rPr>
          <w:color w:val="231F20"/>
          <w:w w:val="110"/>
        </w:rPr>
        <w:t>Faltaría</w:t>
      </w:r>
      <w:r>
        <w:rPr>
          <w:color w:val="231F20"/>
          <w:spacing w:val="-5"/>
          <w:w w:val="110"/>
        </w:rPr>
        <w:t> </w:t>
      </w:r>
      <w:r>
        <w:rPr>
          <w:color w:val="231F20"/>
          <w:w w:val="110"/>
        </w:rPr>
        <w:t>aún</w:t>
      </w:r>
      <w:r>
        <w:rPr>
          <w:color w:val="231F20"/>
          <w:spacing w:val="-5"/>
          <w:w w:val="110"/>
        </w:rPr>
        <w:t> </w:t>
      </w:r>
      <w:r>
        <w:rPr>
          <w:color w:val="231F20"/>
          <w:w w:val="110"/>
        </w:rPr>
        <w:t>crear</w:t>
      </w:r>
      <w:r>
        <w:rPr>
          <w:color w:val="231F20"/>
          <w:spacing w:val="-5"/>
          <w:w w:val="110"/>
        </w:rPr>
        <w:t> </w:t>
      </w:r>
      <w:r>
        <w:rPr>
          <w:color w:val="231F20"/>
          <w:w w:val="110"/>
        </w:rPr>
        <w:t>las</w:t>
      </w:r>
      <w:r>
        <w:rPr>
          <w:color w:val="231F20"/>
          <w:spacing w:val="-5"/>
          <w:w w:val="110"/>
        </w:rPr>
        <w:t> </w:t>
      </w:r>
      <w:r>
        <w:rPr>
          <w:color w:val="231F20"/>
          <w:w w:val="110"/>
        </w:rPr>
        <w:t>condiciones</w:t>
      </w:r>
      <w:r>
        <w:rPr>
          <w:color w:val="231F20"/>
          <w:spacing w:val="-5"/>
          <w:w w:val="110"/>
        </w:rPr>
        <w:t> </w:t>
      </w:r>
      <w:r>
        <w:rPr>
          <w:color w:val="231F20"/>
          <w:w w:val="110"/>
        </w:rPr>
        <w:t>y</w:t>
      </w:r>
      <w:r>
        <w:rPr>
          <w:color w:val="231F20"/>
          <w:spacing w:val="-5"/>
          <w:w w:val="110"/>
        </w:rPr>
        <w:t> </w:t>
      </w:r>
      <w:r>
        <w:rPr>
          <w:color w:val="231F20"/>
          <w:w w:val="110"/>
        </w:rPr>
        <w:t>las</w:t>
      </w:r>
      <w:r>
        <w:rPr>
          <w:color w:val="231F20"/>
          <w:spacing w:val="-5"/>
          <w:w w:val="110"/>
        </w:rPr>
        <w:t> </w:t>
      </w:r>
      <w:r>
        <w:rPr>
          <w:color w:val="231F20"/>
          <w:w w:val="110"/>
        </w:rPr>
        <w:t>capacidades</w:t>
      </w:r>
      <w:r>
        <w:rPr>
          <w:color w:val="231F20"/>
          <w:spacing w:val="-5"/>
          <w:w w:val="110"/>
        </w:rPr>
        <w:t> </w:t>
      </w:r>
      <w:r>
        <w:rPr>
          <w:color w:val="231F20"/>
          <w:w w:val="110"/>
        </w:rPr>
        <w:t>endógenas</w:t>
      </w:r>
      <w:r>
        <w:rPr>
          <w:color w:val="231F20"/>
          <w:spacing w:val="-5"/>
          <w:w w:val="110"/>
        </w:rPr>
        <w:t> </w:t>
      </w:r>
      <w:r>
        <w:rPr>
          <w:color w:val="231F20"/>
          <w:w w:val="110"/>
        </w:rPr>
        <w:t>de investigación,</w:t>
      </w:r>
      <w:r>
        <w:rPr>
          <w:color w:val="231F20"/>
          <w:spacing w:val="-16"/>
          <w:w w:val="110"/>
        </w:rPr>
        <w:t> </w:t>
      </w:r>
      <w:r>
        <w:rPr>
          <w:color w:val="231F20"/>
          <w:w w:val="110"/>
        </w:rPr>
        <w:t>desarrollo</w:t>
      </w:r>
      <w:r>
        <w:rPr>
          <w:color w:val="231F20"/>
          <w:spacing w:val="-16"/>
          <w:w w:val="110"/>
        </w:rPr>
        <w:t> </w:t>
      </w:r>
      <w:r>
        <w:rPr>
          <w:color w:val="231F20"/>
          <w:w w:val="110"/>
        </w:rPr>
        <w:t>e</w:t>
      </w:r>
      <w:r>
        <w:rPr>
          <w:color w:val="231F20"/>
          <w:spacing w:val="-16"/>
          <w:w w:val="110"/>
        </w:rPr>
        <w:t> </w:t>
      </w:r>
      <w:r>
        <w:rPr>
          <w:color w:val="231F20"/>
          <w:w w:val="110"/>
        </w:rPr>
        <w:t>innovación</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sociedades</w:t>
      </w:r>
      <w:r>
        <w:rPr>
          <w:color w:val="231F20"/>
          <w:spacing w:val="-16"/>
          <w:w w:val="110"/>
        </w:rPr>
        <w:t> </w:t>
      </w:r>
      <w:r>
        <w:rPr>
          <w:color w:val="231F20"/>
          <w:w w:val="110"/>
        </w:rPr>
        <w:t>subdesarro- lladas– para saber y poder descifrar esa información mundial</w:t>
      </w:r>
      <w:r>
        <w:rPr>
          <w:rFonts w:ascii="Cambria" w:hAnsi="Cambria"/>
          <w:i/>
          <w:color w:val="231F20"/>
          <w:w w:val="110"/>
        </w:rPr>
        <w:t>,</w:t>
      </w:r>
      <w:r>
        <w:rPr>
          <w:rFonts w:ascii="Cambria" w:hAnsi="Cambria"/>
          <w:i/>
          <w:color w:val="231F20"/>
          <w:spacing w:val="-7"/>
          <w:w w:val="110"/>
        </w:rPr>
        <w:t> </w:t>
      </w:r>
      <w:r>
        <w:rPr>
          <w:color w:val="231F20"/>
          <w:w w:val="110"/>
        </w:rPr>
        <w:t>asimi- larla y transformarla creativamente, en aras de la incorporación</w:t>
      </w:r>
      <w:r>
        <w:rPr>
          <w:color w:val="231F20"/>
          <w:spacing w:val="-16"/>
          <w:w w:val="110"/>
        </w:rPr>
        <w:t> </w:t>
      </w:r>
      <w:r>
        <w:rPr>
          <w:color w:val="231F20"/>
          <w:w w:val="110"/>
        </w:rPr>
        <w:t>acti- va al proceso de</w:t>
      </w:r>
      <w:r>
        <w:rPr>
          <w:color w:val="231F20"/>
          <w:spacing w:val="11"/>
          <w:w w:val="110"/>
        </w:rPr>
        <w:t> </w:t>
      </w:r>
      <w:r>
        <w:rPr>
          <w:color w:val="231F20"/>
          <w:w w:val="110"/>
        </w:rPr>
        <w:t>desarrollo.</w:t>
      </w:r>
    </w:p>
    <w:p>
      <w:pPr>
        <w:pStyle w:val="BodyText"/>
        <w:spacing w:line="261" w:lineRule="auto"/>
        <w:ind w:left="100" w:right="117" w:firstLine="240"/>
        <w:jc w:val="both"/>
      </w:pPr>
      <w:r>
        <w:rPr>
          <w:color w:val="231F20"/>
          <w:w w:val="110"/>
        </w:rPr>
        <w:t>En la economía política se demuestra que las fuerzas productivas son primarias en relación con las relaciones de producción, consti- tuyen aquel elemento revolucionario que determina, con su nivel y carácter de desarrollo, sobre las relaciones de producción y de pro- piedad que imperarán. El modo de producción vigente no se agota hasta que no se haya saturado de las nuevas fuerzas productivas que</w:t>
      </w:r>
    </w:p>
    <w:p>
      <w:pPr>
        <w:spacing w:after="0" w:line="261" w:lineRule="auto"/>
        <w:jc w:val="both"/>
        <w:sectPr>
          <w:pgSz w:w="7640" w:h="11900"/>
          <w:pgMar w:header="676" w:footer="0" w:top="860" w:bottom="280" w:left="780" w:right="640"/>
        </w:sectPr>
      </w:pPr>
    </w:p>
    <w:p>
      <w:pPr>
        <w:pStyle w:val="BodyText"/>
        <w:spacing w:line="261" w:lineRule="auto" w:before="162"/>
        <w:ind w:left="120" w:right="117"/>
        <w:jc w:val="both"/>
      </w:pPr>
      <w:r>
        <w:rPr>
          <w:color w:val="231F20"/>
          <w:w w:val="110"/>
        </w:rPr>
        <w:t>surgen en su seno, las que, al verse constreñidas en su capacidad de desarrollo ulterior, hacen crisis y abren paso al advenimiento de un nuevo modo de producción que las satisfaga, consecuente con los nuevos grados de libertad que éstas demanden para su pleno desen- </w:t>
      </w:r>
      <w:r>
        <w:rPr>
          <w:color w:val="231F20"/>
          <w:w w:val="105"/>
        </w:rPr>
        <w:t>volvimiento social.</w:t>
      </w:r>
    </w:p>
    <w:p>
      <w:pPr>
        <w:pStyle w:val="BodyText"/>
        <w:spacing w:line="259" w:lineRule="auto"/>
        <w:ind w:left="120" w:right="116" w:firstLine="240"/>
        <w:jc w:val="both"/>
      </w:pPr>
      <w:r>
        <w:rPr>
          <w:color w:val="231F20"/>
          <w:w w:val="110"/>
        </w:rPr>
        <w:t>Este tema y sus complejidades actuales, reﬂejadas en el ciclo re- productivo del capitalismo mundial desde el nivel micro hasta el supermacro,</w:t>
      </w:r>
      <w:r>
        <w:rPr>
          <w:color w:val="231F20"/>
          <w:spacing w:val="-30"/>
          <w:w w:val="110"/>
        </w:rPr>
        <w:t> </w:t>
      </w:r>
      <w:r>
        <w:rPr>
          <w:color w:val="231F20"/>
          <w:w w:val="110"/>
        </w:rPr>
        <w:t>el</w:t>
      </w:r>
      <w:r>
        <w:rPr>
          <w:color w:val="231F20"/>
          <w:spacing w:val="-30"/>
          <w:w w:val="110"/>
        </w:rPr>
        <w:t> </w:t>
      </w:r>
      <w:r>
        <w:rPr>
          <w:color w:val="231F20"/>
          <w:w w:val="110"/>
        </w:rPr>
        <w:t>de</w:t>
      </w:r>
      <w:r>
        <w:rPr>
          <w:color w:val="231F20"/>
          <w:spacing w:val="-30"/>
          <w:w w:val="110"/>
        </w:rPr>
        <w:t> </w:t>
      </w:r>
      <w:r>
        <w:rPr>
          <w:color w:val="231F20"/>
          <w:w w:val="110"/>
        </w:rPr>
        <w:t>la</w:t>
      </w:r>
      <w:r>
        <w:rPr>
          <w:color w:val="231F20"/>
          <w:spacing w:val="-30"/>
          <w:w w:val="110"/>
        </w:rPr>
        <w:t> </w:t>
      </w:r>
      <w:r>
        <w:rPr>
          <w:rFonts w:ascii="Cambria" w:hAnsi="Cambria"/>
          <w:i/>
          <w:color w:val="231F20"/>
          <w:w w:val="110"/>
        </w:rPr>
        <w:t>globalización</w:t>
      </w:r>
      <w:r>
        <w:rPr>
          <w:rFonts w:ascii="Cambria" w:hAnsi="Cambria"/>
          <w:i/>
          <w:color w:val="231F20"/>
          <w:spacing w:val="-24"/>
          <w:w w:val="110"/>
        </w:rPr>
        <w:t> </w:t>
      </w:r>
      <w:r>
        <w:rPr>
          <w:rFonts w:ascii="Cambria" w:hAnsi="Cambria"/>
          <w:i/>
          <w:color w:val="231F20"/>
          <w:w w:val="110"/>
        </w:rPr>
        <w:t>neoliberal</w:t>
      </w:r>
      <w:r>
        <w:rPr>
          <w:color w:val="231F20"/>
          <w:w w:val="110"/>
        </w:rPr>
        <w:t>,</w:t>
      </w:r>
      <w:r>
        <w:rPr>
          <w:color w:val="231F20"/>
          <w:spacing w:val="-30"/>
          <w:w w:val="110"/>
        </w:rPr>
        <w:t> </w:t>
      </w:r>
      <w:r>
        <w:rPr>
          <w:color w:val="231F20"/>
          <w:w w:val="110"/>
        </w:rPr>
        <w:t>y</w:t>
      </w:r>
      <w:r>
        <w:rPr>
          <w:color w:val="231F20"/>
          <w:spacing w:val="-30"/>
          <w:w w:val="110"/>
        </w:rPr>
        <w:t> </w:t>
      </w:r>
      <w:r>
        <w:rPr>
          <w:color w:val="231F20"/>
          <w:w w:val="110"/>
        </w:rPr>
        <w:t>el</w:t>
      </w:r>
      <w:r>
        <w:rPr>
          <w:color w:val="231F20"/>
          <w:spacing w:val="-30"/>
          <w:w w:val="110"/>
        </w:rPr>
        <w:t> </w:t>
      </w:r>
      <w:r>
        <w:rPr>
          <w:color w:val="231F20"/>
          <w:w w:val="110"/>
        </w:rPr>
        <w:t>correspondiente</w:t>
      </w:r>
      <w:r>
        <w:rPr>
          <w:color w:val="231F20"/>
          <w:spacing w:val="-30"/>
          <w:w w:val="110"/>
        </w:rPr>
        <w:t> </w:t>
      </w:r>
      <w:r>
        <w:rPr>
          <w:color w:val="231F20"/>
          <w:w w:val="110"/>
        </w:rPr>
        <w:t>ad- venimiento de su crisis generalizada, sin duda de enorme interés, sobrepasa con creces el objetivo del presente trabajo, a </w:t>
      </w:r>
      <w:r>
        <w:rPr>
          <w:color w:val="231F20"/>
          <w:spacing w:val="-3"/>
          <w:w w:val="110"/>
        </w:rPr>
        <w:t>saber, </w:t>
      </w:r>
      <w:r>
        <w:rPr>
          <w:color w:val="231F20"/>
          <w:w w:val="110"/>
        </w:rPr>
        <w:t>la ca- racterización de uno de los componentes de dicha crisis, el auge y</w:t>
      </w:r>
      <w:r>
        <w:rPr>
          <w:color w:val="231F20"/>
          <w:spacing w:val="-9"/>
          <w:w w:val="110"/>
        </w:rPr>
        <w:t> </w:t>
      </w:r>
      <w:r>
        <w:rPr>
          <w:color w:val="231F20"/>
          <w:w w:val="110"/>
        </w:rPr>
        <w:t>la decadencia</w:t>
      </w:r>
      <w:r>
        <w:rPr>
          <w:color w:val="231F20"/>
          <w:spacing w:val="-12"/>
          <w:w w:val="110"/>
        </w:rPr>
        <w:t> </w:t>
      </w:r>
      <w:r>
        <w:rPr>
          <w:color w:val="231F20"/>
          <w:w w:val="110"/>
        </w:rPr>
        <w:t>del</w:t>
      </w:r>
      <w:r>
        <w:rPr>
          <w:color w:val="231F20"/>
          <w:spacing w:val="-12"/>
          <w:w w:val="110"/>
        </w:rPr>
        <w:t> </w:t>
      </w:r>
      <w:r>
        <w:rPr>
          <w:color w:val="231F20"/>
          <w:w w:val="110"/>
        </w:rPr>
        <w:t>concepto</w:t>
      </w:r>
      <w:r>
        <w:rPr>
          <w:color w:val="231F20"/>
          <w:spacing w:val="-12"/>
          <w:w w:val="110"/>
        </w:rPr>
        <w:t> </w:t>
      </w:r>
      <w:r>
        <w:rPr>
          <w:color w:val="231F20"/>
          <w:w w:val="110"/>
        </w:rPr>
        <w:t>acuñado</w:t>
      </w:r>
      <w:r>
        <w:rPr>
          <w:color w:val="231F20"/>
          <w:spacing w:val="-12"/>
          <w:w w:val="110"/>
        </w:rPr>
        <w:t> </w:t>
      </w:r>
      <w:r>
        <w:rPr>
          <w:color w:val="231F20"/>
          <w:w w:val="110"/>
        </w:rPr>
        <w:t>como</w:t>
      </w:r>
      <w:r>
        <w:rPr>
          <w:color w:val="231F20"/>
          <w:spacing w:val="-12"/>
          <w:w w:val="110"/>
        </w:rPr>
        <w:t> </w:t>
      </w:r>
      <w:r>
        <w:rPr>
          <w:color w:val="231F20"/>
          <w:w w:val="110"/>
        </w:rPr>
        <w:t>la</w:t>
      </w:r>
      <w:r>
        <w:rPr>
          <w:color w:val="231F20"/>
          <w:spacing w:val="-12"/>
          <w:w w:val="110"/>
        </w:rPr>
        <w:t> </w:t>
      </w:r>
      <w:r>
        <w:rPr>
          <w:rFonts w:ascii="Cambria" w:hAnsi="Cambria"/>
          <w:i/>
          <w:color w:val="231F20"/>
          <w:w w:val="110"/>
        </w:rPr>
        <w:t>nueva</w:t>
      </w:r>
      <w:r>
        <w:rPr>
          <w:rFonts w:ascii="Cambria" w:hAnsi="Cambria"/>
          <w:i/>
          <w:color w:val="231F20"/>
          <w:spacing w:val="-6"/>
          <w:w w:val="110"/>
        </w:rPr>
        <w:t> </w:t>
      </w:r>
      <w:r>
        <w:rPr>
          <w:rFonts w:ascii="Cambria" w:hAnsi="Cambria"/>
          <w:i/>
          <w:color w:val="231F20"/>
          <w:w w:val="110"/>
        </w:rPr>
        <w:t>economía</w:t>
      </w:r>
      <w:r>
        <w:rPr>
          <w:color w:val="231F20"/>
          <w:w w:val="110"/>
        </w:rPr>
        <w:t>,</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pe- riodo de la segunda mitad de los años noventa y los inicios del nue- vo</w:t>
      </w:r>
      <w:r>
        <w:rPr>
          <w:color w:val="231F20"/>
          <w:spacing w:val="-18"/>
          <w:w w:val="110"/>
        </w:rPr>
        <w:t> </w:t>
      </w:r>
      <w:r>
        <w:rPr>
          <w:color w:val="231F20"/>
          <w:w w:val="110"/>
        </w:rPr>
        <w:t>milenio.</w:t>
      </w:r>
    </w:p>
    <w:p>
      <w:pPr>
        <w:pStyle w:val="BodyText"/>
      </w:pPr>
    </w:p>
    <w:p>
      <w:pPr>
        <w:pStyle w:val="BodyText"/>
      </w:pPr>
    </w:p>
    <w:p>
      <w:pPr>
        <w:pStyle w:val="BodyText"/>
        <w:spacing w:before="1"/>
        <w:rPr>
          <w:sz w:val="25"/>
        </w:rPr>
      </w:pPr>
    </w:p>
    <w:p>
      <w:pPr>
        <w:pStyle w:val="BodyText"/>
        <w:ind w:left="120" w:right="54"/>
        <w:rPr>
          <w:rFonts w:ascii="Calibri"/>
        </w:rPr>
      </w:pPr>
      <w:r>
        <w:rPr>
          <w:rFonts w:ascii="Calibri"/>
          <w:color w:val="231F20"/>
          <w:w w:val="120"/>
        </w:rPr>
        <w:t>referencias</w:t>
      </w:r>
    </w:p>
    <w:p>
      <w:pPr>
        <w:pStyle w:val="BodyText"/>
        <w:spacing w:before="1"/>
        <w:rPr>
          <w:rFonts w:ascii="Calibri"/>
        </w:rPr>
      </w:pPr>
    </w:p>
    <w:p>
      <w:pPr>
        <w:spacing w:before="0"/>
        <w:ind w:left="120" w:right="54" w:firstLine="0"/>
        <w:jc w:val="left"/>
        <w:rPr>
          <w:sz w:val="18"/>
        </w:rPr>
      </w:pPr>
      <w:r>
        <w:rPr>
          <w:color w:val="231F20"/>
          <w:sz w:val="18"/>
        </w:rPr>
        <w:t>Brenner, R., 2000, </w:t>
      </w:r>
      <w:r>
        <w:rPr>
          <w:rFonts w:ascii="Cambria" w:hAnsi="Cambria"/>
          <w:i/>
          <w:color w:val="231F20"/>
          <w:sz w:val="18"/>
        </w:rPr>
        <w:t>La expansión económica y la burbuja bursátil</w:t>
      </w:r>
      <w:r>
        <w:rPr>
          <w:color w:val="231F20"/>
          <w:sz w:val="18"/>
        </w:rPr>
        <w:t>, Madrid,  Akal.</w:t>
      </w:r>
    </w:p>
    <w:p>
      <w:pPr>
        <w:spacing w:line="247" w:lineRule="auto" w:before="8"/>
        <w:ind w:left="359" w:right="117" w:hanging="240"/>
        <w:jc w:val="both"/>
        <w:rPr>
          <w:sz w:val="18"/>
        </w:rPr>
      </w:pPr>
      <w:r>
        <w:rPr>
          <w:rFonts w:ascii="Calibri" w:hAnsi="Calibri"/>
          <w:color w:val="231F20"/>
          <w:sz w:val="18"/>
        </w:rPr>
        <w:t>cce</w:t>
      </w:r>
      <w:r>
        <w:rPr>
          <w:color w:val="231F20"/>
          <w:sz w:val="18"/>
        </w:rPr>
        <w:t>,</w:t>
      </w:r>
      <w:r>
        <w:rPr>
          <w:color w:val="231F20"/>
          <w:spacing w:val="-15"/>
          <w:sz w:val="18"/>
        </w:rPr>
        <w:t> </w:t>
      </w:r>
      <w:r>
        <w:rPr>
          <w:color w:val="231F20"/>
          <w:sz w:val="18"/>
        </w:rPr>
        <w:t>2000,</w:t>
      </w:r>
      <w:r>
        <w:rPr>
          <w:color w:val="231F20"/>
          <w:spacing w:val="-15"/>
          <w:sz w:val="18"/>
        </w:rPr>
        <w:t> </w:t>
      </w:r>
      <w:r>
        <w:rPr>
          <w:rFonts w:ascii="Cambria" w:hAnsi="Cambria"/>
          <w:i/>
          <w:color w:val="231F20"/>
          <w:sz w:val="18"/>
        </w:rPr>
        <w:t>Proyecto</w:t>
      </w:r>
      <w:r>
        <w:rPr>
          <w:rFonts w:ascii="Cambria" w:hAnsi="Cambria"/>
          <w:i/>
          <w:color w:val="231F20"/>
          <w:spacing w:val="-9"/>
          <w:sz w:val="18"/>
        </w:rPr>
        <w:t> </w:t>
      </w:r>
      <w:r>
        <w:rPr>
          <w:rFonts w:ascii="Cambria" w:hAnsi="Cambria"/>
          <w:i/>
          <w:color w:val="231F20"/>
          <w:sz w:val="18"/>
        </w:rPr>
        <w:t>de</w:t>
      </w:r>
      <w:r>
        <w:rPr>
          <w:rFonts w:ascii="Cambria" w:hAnsi="Cambria"/>
          <w:i/>
          <w:color w:val="231F20"/>
          <w:spacing w:val="-9"/>
          <w:sz w:val="18"/>
        </w:rPr>
        <w:t> </w:t>
      </w:r>
      <w:r>
        <w:rPr>
          <w:rFonts w:ascii="Cambria" w:hAnsi="Cambria"/>
          <w:i/>
          <w:color w:val="231F20"/>
          <w:sz w:val="18"/>
        </w:rPr>
        <w:t>Decisión</w:t>
      </w:r>
      <w:r>
        <w:rPr>
          <w:rFonts w:ascii="Cambria" w:hAnsi="Cambria"/>
          <w:i/>
          <w:color w:val="231F20"/>
          <w:spacing w:val="-9"/>
          <w:sz w:val="18"/>
        </w:rPr>
        <w:t> </w:t>
      </w:r>
      <w:r>
        <w:rPr>
          <w:rFonts w:ascii="Cambria" w:hAnsi="Cambria"/>
          <w:i/>
          <w:color w:val="231F20"/>
          <w:sz w:val="18"/>
        </w:rPr>
        <w:t>del</w:t>
      </w:r>
      <w:r>
        <w:rPr>
          <w:rFonts w:ascii="Cambria" w:hAnsi="Cambria"/>
          <w:i/>
          <w:color w:val="231F20"/>
          <w:spacing w:val="-9"/>
          <w:sz w:val="18"/>
        </w:rPr>
        <w:t> </w:t>
      </w:r>
      <w:r>
        <w:rPr>
          <w:rFonts w:ascii="Cambria" w:hAnsi="Cambria"/>
          <w:i/>
          <w:color w:val="231F20"/>
          <w:sz w:val="18"/>
        </w:rPr>
        <w:t>Consejo</w:t>
      </w:r>
      <w:r>
        <w:rPr>
          <w:rFonts w:ascii="Cambria" w:hAnsi="Cambria"/>
          <w:i/>
          <w:color w:val="231F20"/>
          <w:spacing w:val="-9"/>
          <w:sz w:val="18"/>
        </w:rPr>
        <w:t> </w:t>
      </w:r>
      <w:r>
        <w:rPr>
          <w:rFonts w:ascii="Cambria" w:hAnsi="Cambria"/>
          <w:i/>
          <w:color w:val="231F20"/>
          <w:sz w:val="18"/>
        </w:rPr>
        <w:t>por</w:t>
      </w:r>
      <w:r>
        <w:rPr>
          <w:rFonts w:ascii="Cambria" w:hAnsi="Cambria"/>
          <w:i/>
          <w:color w:val="231F20"/>
          <w:spacing w:val="-9"/>
          <w:sz w:val="18"/>
        </w:rPr>
        <w:t> </w:t>
      </w:r>
      <w:r>
        <w:rPr>
          <w:rFonts w:ascii="Cambria" w:hAnsi="Cambria"/>
          <w:i/>
          <w:color w:val="231F20"/>
          <w:sz w:val="18"/>
        </w:rPr>
        <w:t>la</w:t>
      </w:r>
      <w:r>
        <w:rPr>
          <w:rFonts w:ascii="Cambria" w:hAnsi="Cambria"/>
          <w:i/>
          <w:color w:val="231F20"/>
          <w:spacing w:val="-9"/>
          <w:sz w:val="18"/>
        </w:rPr>
        <w:t> </w:t>
      </w:r>
      <w:r>
        <w:rPr>
          <w:rFonts w:ascii="Cambria" w:hAnsi="Cambria"/>
          <w:i/>
          <w:color w:val="231F20"/>
          <w:sz w:val="18"/>
        </w:rPr>
        <w:t>que</w:t>
      </w:r>
      <w:r>
        <w:rPr>
          <w:rFonts w:ascii="Cambria" w:hAnsi="Cambria"/>
          <w:i/>
          <w:color w:val="231F20"/>
          <w:spacing w:val="-9"/>
          <w:sz w:val="18"/>
        </w:rPr>
        <w:t> </w:t>
      </w:r>
      <w:r>
        <w:rPr>
          <w:rFonts w:ascii="Cambria" w:hAnsi="Cambria"/>
          <w:i/>
          <w:color w:val="231F20"/>
          <w:sz w:val="18"/>
        </w:rPr>
        <w:t>se</w:t>
      </w:r>
      <w:r>
        <w:rPr>
          <w:rFonts w:ascii="Cambria" w:hAnsi="Cambria"/>
          <w:i/>
          <w:color w:val="231F20"/>
          <w:spacing w:val="-9"/>
          <w:sz w:val="18"/>
        </w:rPr>
        <w:t> </w:t>
      </w:r>
      <w:r>
        <w:rPr>
          <w:rFonts w:ascii="Cambria" w:hAnsi="Cambria"/>
          <w:i/>
          <w:color w:val="231F20"/>
          <w:sz w:val="18"/>
        </w:rPr>
        <w:t>adopta</w:t>
      </w:r>
      <w:r>
        <w:rPr>
          <w:rFonts w:ascii="Cambria" w:hAnsi="Cambria"/>
          <w:i/>
          <w:color w:val="231F20"/>
          <w:spacing w:val="-9"/>
          <w:sz w:val="18"/>
        </w:rPr>
        <w:t> </w:t>
      </w:r>
      <w:r>
        <w:rPr>
          <w:rFonts w:ascii="Cambria" w:hAnsi="Cambria"/>
          <w:i/>
          <w:color w:val="231F20"/>
          <w:sz w:val="18"/>
        </w:rPr>
        <w:t>un</w:t>
      </w:r>
      <w:r>
        <w:rPr>
          <w:rFonts w:ascii="Cambria" w:hAnsi="Cambria"/>
          <w:i/>
          <w:color w:val="231F20"/>
          <w:spacing w:val="-9"/>
          <w:sz w:val="18"/>
        </w:rPr>
        <w:t> </w:t>
      </w:r>
      <w:r>
        <w:rPr>
          <w:rFonts w:ascii="Cambria" w:hAnsi="Cambria"/>
          <w:i/>
          <w:color w:val="231F20"/>
          <w:sz w:val="18"/>
        </w:rPr>
        <w:t>programa</w:t>
      </w:r>
      <w:r>
        <w:rPr>
          <w:rFonts w:ascii="Cambria" w:hAnsi="Cambria"/>
          <w:i/>
          <w:color w:val="231F20"/>
          <w:spacing w:val="-9"/>
          <w:sz w:val="18"/>
        </w:rPr>
        <w:t> </w:t>
      </w:r>
      <w:r>
        <w:rPr>
          <w:rFonts w:ascii="Cambria" w:hAnsi="Cambria"/>
          <w:i/>
          <w:color w:val="231F20"/>
          <w:sz w:val="18"/>
        </w:rPr>
        <w:t>plu- </w:t>
      </w:r>
      <w:r>
        <w:rPr>
          <w:rFonts w:ascii="Cambria" w:hAnsi="Cambria"/>
          <w:i/>
          <w:color w:val="231F20"/>
          <w:w w:val="95"/>
          <w:sz w:val="18"/>
        </w:rPr>
        <w:t>rianual comunitario de estímulo al desarrollo y al uso de contenidos digitales eu- ropeos</w:t>
      </w:r>
      <w:r>
        <w:rPr>
          <w:rFonts w:ascii="Cambria" w:hAnsi="Cambria"/>
          <w:i/>
          <w:color w:val="231F20"/>
          <w:spacing w:val="-6"/>
          <w:w w:val="95"/>
          <w:sz w:val="18"/>
        </w:rPr>
        <w:t> </w:t>
      </w:r>
      <w:r>
        <w:rPr>
          <w:rFonts w:ascii="Cambria" w:hAnsi="Cambria"/>
          <w:i/>
          <w:color w:val="231F20"/>
          <w:w w:val="95"/>
          <w:sz w:val="18"/>
        </w:rPr>
        <w:t>en</w:t>
      </w:r>
      <w:r>
        <w:rPr>
          <w:rFonts w:ascii="Cambria" w:hAnsi="Cambria"/>
          <w:i/>
          <w:color w:val="231F20"/>
          <w:spacing w:val="-6"/>
          <w:w w:val="95"/>
          <w:sz w:val="18"/>
        </w:rPr>
        <w:t> </w:t>
      </w:r>
      <w:r>
        <w:rPr>
          <w:rFonts w:ascii="Cambria" w:hAnsi="Cambria"/>
          <w:i/>
          <w:color w:val="231F20"/>
          <w:w w:val="95"/>
          <w:sz w:val="18"/>
        </w:rPr>
        <w:t>las</w:t>
      </w:r>
      <w:r>
        <w:rPr>
          <w:rFonts w:ascii="Cambria" w:hAnsi="Cambria"/>
          <w:i/>
          <w:color w:val="231F20"/>
          <w:spacing w:val="-6"/>
          <w:w w:val="95"/>
          <w:sz w:val="18"/>
        </w:rPr>
        <w:t> </w:t>
      </w:r>
      <w:r>
        <w:rPr>
          <w:rFonts w:ascii="Cambria" w:hAnsi="Cambria"/>
          <w:i/>
          <w:color w:val="231F20"/>
          <w:w w:val="95"/>
          <w:sz w:val="18"/>
        </w:rPr>
        <w:t>redes</w:t>
      </w:r>
      <w:r>
        <w:rPr>
          <w:rFonts w:ascii="Cambria" w:hAnsi="Cambria"/>
          <w:i/>
          <w:color w:val="231F20"/>
          <w:spacing w:val="-6"/>
          <w:w w:val="95"/>
          <w:sz w:val="18"/>
        </w:rPr>
        <w:t> </w:t>
      </w:r>
      <w:r>
        <w:rPr>
          <w:rFonts w:ascii="Cambria" w:hAnsi="Cambria"/>
          <w:i/>
          <w:color w:val="231F20"/>
          <w:w w:val="95"/>
          <w:sz w:val="18"/>
        </w:rPr>
        <w:t>mundiales</w:t>
      </w:r>
      <w:r>
        <w:rPr>
          <w:rFonts w:ascii="Cambria" w:hAnsi="Cambria"/>
          <w:i/>
          <w:color w:val="231F20"/>
          <w:spacing w:val="-6"/>
          <w:w w:val="95"/>
          <w:sz w:val="18"/>
        </w:rPr>
        <w:t> </w:t>
      </w:r>
      <w:r>
        <w:rPr>
          <w:rFonts w:ascii="Cambria" w:hAnsi="Cambria"/>
          <w:i/>
          <w:color w:val="231F20"/>
          <w:w w:val="95"/>
          <w:sz w:val="18"/>
        </w:rPr>
        <w:t>y</w:t>
      </w:r>
      <w:r>
        <w:rPr>
          <w:rFonts w:ascii="Cambria" w:hAnsi="Cambria"/>
          <w:i/>
          <w:color w:val="231F20"/>
          <w:spacing w:val="-6"/>
          <w:w w:val="95"/>
          <w:sz w:val="18"/>
        </w:rPr>
        <w:t> </w:t>
      </w:r>
      <w:r>
        <w:rPr>
          <w:rFonts w:ascii="Cambria" w:hAnsi="Cambria"/>
          <w:i/>
          <w:color w:val="231F20"/>
          <w:w w:val="95"/>
          <w:sz w:val="18"/>
        </w:rPr>
        <w:t>fomento</w:t>
      </w:r>
      <w:r>
        <w:rPr>
          <w:rFonts w:ascii="Cambria" w:hAnsi="Cambria"/>
          <w:i/>
          <w:color w:val="231F20"/>
          <w:spacing w:val="-6"/>
          <w:w w:val="95"/>
          <w:sz w:val="18"/>
        </w:rPr>
        <w:t> </w:t>
      </w:r>
      <w:r>
        <w:rPr>
          <w:rFonts w:ascii="Cambria" w:hAnsi="Cambria"/>
          <w:i/>
          <w:color w:val="231F20"/>
          <w:w w:val="95"/>
          <w:sz w:val="18"/>
        </w:rPr>
        <w:t>de</w:t>
      </w:r>
      <w:r>
        <w:rPr>
          <w:rFonts w:ascii="Cambria" w:hAnsi="Cambria"/>
          <w:i/>
          <w:color w:val="231F20"/>
          <w:spacing w:val="-6"/>
          <w:w w:val="95"/>
          <w:sz w:val="18"/>
        </w:rPr>
        <w:t> </w:t>
      </w:r>
      <w:r>
        <w:rPr>
          <w:rFonts w:ascii="Cambria" w:hAnsi="Cambria"/>
          <w:i/>
          <w:color w:val="231F20"/>
          <w:w w:val="95"/>
          <w:sz w:val="18"/>
        </w:rPr>
        <w:t>la</w:t>
      </w:r>
      <w:r>
        <w:rPr>
          <w:rFonts w:ascii="Cambria" w:hAnsi="Cambria"/>
          <w:i/>
          <w:color w:val="231F20"/>
          <w:spacing w:val="-6"/>
          <w:w w:val="95"/>
          <w:sz w:val="18"/>
        </w:rPr>
        <w:t> </w:t>
      </w:r>
      <w:r>
        <w:rPr>
          <w:rFonts w:ascii="Cambria" w:hAnsi="Cambria"/>
          <w:i/>
          <w:color w:val="231F20"/>
          <w:w w:val="95"/>
          <w:sz w:val="18"/>
        </w:rPr>
        <w:t>diversidad</w:t>
      </w:r>
      <w:r>
        <w:rPr>
          <w:rFonts w:ascii="Cambria" w:hAnsi="Cambria"/>
          <w:i/>
          <w:color w:val="231F20"/>
          <w:spacing w:val="-6"/>
          <w:w w:val="95"/>
          <w:sz w:val="18"/>
        </w:rPr>
        <w:t> </w:t>
      </w:r>
      <w:r>
        <w:rPr>
          <w:rFonts w:ascii="Cambria" w:hAnsi="Cambria"/>
          <w:i/>
          <w:color w:val="231F20"/>
          <w:w w:val="95"/>
          <w:sz w:val="18"/>
        </w:rPr>
        <w:t>lingüística</w:t>
      </w:r>
      <w:r>
        <w:rPr>
          <w:rFonts w:ascii="Cambria" w:hAnsi="Cambria"/>
          <w:i/>
          <w:color w:val="231F20"/>
          <w:spacing w:val="-6"/>
          <w:w w:val="95"/>
          <w:sz w:val="18"/>
        </w:rPr>
        <w:t> </w:t>
      </w:r>
      <w:r>
        <w:rPr>
          <w:rFonts w:ascii="Cambria" w:hAnsi="Cambria"/>
          <w:i/>
          <w:color w:val="231F20"/>
          <w:w w:val="95"/>
          <w:sz w:val="18"/>
        </w:rPr>
        <w:t>en</w:t>
      </w:r>
      <w:r>
        <w:rPr>
          <w:rFonts w:ascii="Cambria" w:hAnsi="Cambria"/>
          <w:i/>
          <w:color w:val="231F20"/>
          <w:spacing w:val="-6"/>
          <w:w w:val="95"/>
          <w:sz w:val="18"/>
        </w:rPr>
        <w:t> </w:t>
      </w:r>
      <w:r>
        <w:rPr>
          <w:rFonts w:ascii="Cambria" w:hAnsi="Cambria"/>
          <w:i/>
          <w:color w:val="231F20"/>
          <w:w w:val="95"/>
          <w:sz w:val="18"/>
        </w:rPr>
        <w:t>la</w:t>
      </w:r>
      <w:r>
        <w:rPr>
          <w:rFonts w:ascii="Cambria" w:hAnsi="Cambria"/>
          <w:i/>
          <w:color w:val="231F20"/>
          <w:spacing w:val="-6"/>
          <w:w w:val="95"/>
          <w:sz w:val="18"/>
        </w:rPr>
        <w:t> </w:t>
      </w:r>
      <w:r>
        <w:rPr>
          <w:rFonts w:ascii="Cambria" w:hAnsi="Cambria"/>
          <w:i/>
          <w:color w:val="231F20"/>
          <w:w w:val="95"/>
          <w:sz w:val="18"/>
        </w:rPr>
        <w:t>sociedad </w:t>
      </w:r>
      <w:r>
        <w:rPr>
          <w:rFonts w:ascii="Cambria" w:hAnsi="Cambria"/>
          <w:i/>
          <w:color w:val="231F20"/>
          <w:sz w:val="18"/>
        </w:rPr>
        <w:t>de  la  información,  </w:t>
      </w:r>
      <w:r>
        <w:rPr>
          <w:color w:val="231F20"/>
          <w:sz w:val="18"/>
        </w:rPr>
        <w:t>24/05/2000  </w:t>
      </w:r>
      <w:r>
        <w:rPr>
          <w:rFonts w:ascii="Calibri" w:hAnsi="Calibri"/>
          <w:color w:val="231F20"/>
          <w:sz w:val="18"/>
        </w:rPr>
        <w:t>com  </w:t>
      </w:r>
      <w:r>
        <w:rPr>
          <w:color w:val="231F20"/>
          <w:sz w:val="18"/>
        </w:rPr>
        <w:t>323,</w:t>
      </w:r>
      <w:r>
        <w:rPr>
          <w:color w:val="231F20"/>
          <w:spacing w:val="16"/>
          <w:sz w:val="18"/>
        </w:rPr>
        <w:t> </w:t>
      </w:r>
      <w:r>
        <w:rPr>
          <w:color w:val="231F20"/>
          <w:sz w:val="18"/>
        </w:rPr>
        <w:t>Bruselas.</w:t>
      </w:r>
    </w:p>
    <w:p>
      <w:pPr>
        <w:spacing w:line="244" w:lineRule="auto" w:before="0"/>
        <w:ind w:left="359" w:right="118" w:hanging="240"/>
        <w:jc w:val="both"/>
        <w:rPr>
          <w:sz w:val="18"/>
        </w:rPr>
      </w:pPr>
      <w:r>
        <w:rPr>
          <w:rFonts w:ascii="Calibri"/>
          <w:color w:val="231F20"/>
          <w:sz w:val="18"/>
        </w:rPr>
        <w:t>cel</w:t>
      </w:r>
      <w:r>
        <w:rPr>
          <w:color w:val="231F20"/>
          <w:sz w:val="18"/>
        </w:rPr>
        <w:t>,</w:t>
      </w:r>
      <w:r>
        <w:rPr>
          <w:color w:val="231F20"/>
          <w:spacing w:val="-10"/>
          <w:sz w:val="18"/>
        </w:rPr>
        <w:t> </w:t>
      </w:r>
      <w:r>
        <w:rPr>
          <w:color w:val="231F20"/>
          <w:sz w:val="18"/>
        </w:rPr>
        <w:t>2000,</w:t>
      </w:r>
      <w:r>
        <w:rPr>
          <w:color w:val="231F20"/>
          <w:spacing w:val="-10"/>
          <w:sz w:val="18"/>
        </w:rPr>
        <w:t> </w:t>
      </w:r>
      <w:r>
        <w:rPr>
          <w:rFonts w:ascii="Cambria"/>
          <w:i/>
          <w:color w:val="231F20"/>
          <w:sz w:val="18"/>
        </w:rPr>
        <w:t>Consejo</w:t>
      </w:r>
      <w:r>
        <w:rPr>
          <w:rFonts w:ascii="Cambria"/>
          <w:i/>
          <w:color w:val="231F20"/>
          <w:spacing w:val="-4"/>
          <w:sz w:val="18"/>
        </w:rPr>
        <w:t> </w:t>
      </w:r>
      <w:r>
        <w:rPr>
          <w:rFonts w:ascii="Cambria"/>
          <w:i/>
          <w:color w:val="231F20"/>
          <w:sz w:val="18"/>
        </w:rPr>
        <w:t>Europeo</w:t>
      </w:r>
      <w:r>
        <w:rPr>
          <w:rFonts w:ascii="Cambria"/>
          <w:i/>
          <w:color w:val="231F20"/>
          <w:spacing w:val="-4"/>
          <w:sz w:val="18"/>
        </w:rPr>
        <w:t> </w:t>
      </w:r>
      <w:r>
        <w:rPr>
          <w:rFonts w:ascii="Cambria"/>
          <w:i/>
          <w:color w:val="231F20"/>
          <w:sz w:val="18"/>
        </w:rPr>
        <w:t>de</w:t>
      </w:r>
      <w:r>
        <w:rPr>
          <w:rFonts w:ascii="Cambria"/>
          <w:i/>
          <w:color w:val="231F20"/>
          <w:spacing w:val="-4"/>
          <w:sz w:val="18"/>
        </w:rPr>
        <w:t> </w:t>
      </w:r>
      <w:r>
        <w:rPr>
          <w:rFonts w:ascii="Cambria"/>
          <w:i/>
          <w:color w:val="231F20"/>
          <w:sz w:val="18"/>
        </w:rPr>
        <w:t>Lisboa.</w:t>
      </w:r>
      <w:r>
        <w:rPr>
          <w:rFonts w:ascii="Cambria"/>
          <w:i/>
          <w:color w:val="231F20"/>
          <w:spacing w:val="-4"/>
          <w:sz w:val="18"/>
        </w:rPr>
        <w:t> </w:t>
      </w:r>
      <w:r>
        <w:rPr>
          <w:rFonts w:ascii="Cambria"/>
          <w:i/>
          <w:color w:val="231F20"/>
          <w:sz w:val="18"/>
        </w:rPr>
        <w:t>Conclusiones</w:t>
      </w:r>
      <w:r>
        <w:rPr>
          <w:rFonts w:ascii="Cambria"/>
          <w:i/>
          <w:color w:val="231F20"/>
          <w:spacing w:val="-4"/>
          <w:sz w:val="18"/>
        </w:rPr>
        <w:t> </w:t>
      </w:r>
      <w:r>
        <w:rPr>
          <w:rFonts w:ascii="Cambria"/>
          <w:i/>
          <w:color w:val="231F20"/>
          <w:sz w:val="18"/>
        </w:rPr>
        <w:t>de</w:t>
      </w:r>
      <w:r>
        <w:rPr>
          <w:rFonts w:ascii="Cambria"/>
          <w:i/>
          <w:color w:val="231F20"/>
          <w:spacing w:val="-4"/>
          <w:sz w:val="18"/>
        </w:rPr>
        <w:t> </w:t>
      </w:r>
      <w:r>
        <w:rPr>
          <w:rFonts w:ascii="Cambria"/>
          <w:i/>
          <w:color w:val="231F20"/>
          <w:sz w:val="18"/>
        </w:rPr>
        <w:t>la</w:t>
      </w:r>
      <w:r>
        <w:rPr>
          <w:rFonts w:ascii="Cambria"/>
          <w:i/>
          <w:color w:val="231F20"/>
          <w:spacing w:val="-4"/>
          <w:sz w:val="18"/>
        </w:rPr>
        <w:t> </w:t>
      </w:r>
      <w:r>
        <w:rPr>
          <w:rFonts w:ascii="Cambria"/>
          <w:i/>
          <w:color w:val="231F20"/>
          <w:sz w:val="18"/>
        </w:rPr>
        <w:t>Presidencia</w:t>
      </w:r>
      <w:r>
        <w:rPr>
          <w:color w:val="231F20"/>
          <w:sz w:val="18"/>
        </w:rPr>
        <w:t>,</w:t>
      </w:r>
      <w:r>
        <w:rPr>
          <w:color w:val="231F20"/>
          <w:spacing w:val="-10"/>
          <w:sz w:val="18"/>
        </w:rPr>
        <w:t> </w:t>
      </w:r>
      <w:r>
        <w:rPr>
          <w:color w:val="231F20"/>
          <w:sz w:val="18"/>
        </w:rPr>
        <w:t>Lisboa,</w:t>
      </w:r>
      <w:r>
        <w:rPr>
          <w:color w:val="231F20"/>
          <w:spacing w:val="-10"/>
          <w:sz w:val="18"/>
        </w:rPr>
        <w:t> </w:t>
      </w:r>
      <w:r>
        <w:rPr>
          <w:color w:val="231F20"/>
          <w:sz w:val="18"/>
        </w:rPr>
        <w:t>23</w:t>
      </w:r>
      <w:r>
        <w:rPr>
          <w:color w:val="231F20"/>
          <w:spacing w:val="-10"/>
          <w:sz w:val="18"/>
        </w:rPr>
        <w:t> </w:t>
      </w:r>
      <w:r>
        <w:rPr>
          <w:color w:val="231F20"/>
          <w:sz w:val="18"/>
        </w:rPr>
        <w:t>y 24  de </w:t>
      </w:r>
      <w:r>
        <w:rPr>
          <w:color w:val="231F20"/>
          <w:spacing w:val="7"/>
          <w:sz w:val="18"/>
        </w:rPr>
        <w:t> </w:t>
      </w:r>
      <w:r>
        <w:rPr>
          <w:color w:val="231F20"/>
          <w:sz w:val="18"/>
        </w:rPr>
        <w:t>marzo</w:t>
      </w:r>
    </w:p>
    <w:p>
      <w:pPr>
        <w:spacing w:line="249" w:lineRule="auto" w:before="5"/>
        <w:ind w:left="359" w:right="117" w:hanging="240"/>
        <w:jc w:val="both"/>
        <w:rPr>
          <w:sz w:val="18"/>
        </w:rPr>
      </w:pPr>
      <w:r>
        <w:rPr>
          <w:rFonts w:ascii="Calibri" w:hAnsi="Calibri"/>
          <w:color w:val="231F20"/>
          <w:sz w:val="18"/>
        </w:rPr>
        <w:t>cepal</w:t>
      </w:r>
      <w:r>
        <w:rPr>
          <w:color w:val="231F20"/>
          <w:sz w:val="18"/>
        </w:rPr>
        <w:t>, 2000, </w:t>
      </w:r>
      <w:r>
        <w:rPr>
          <w:rFonts w:ascii="Cambria" w:hAnsi="Cambria"/>
          <w:i/>
          <w:color w:val="231F20"/>
          <w:sz w:val="18"/>
        </w:rPr>
        <w:t>América Latina y el Caribe en la transición hacia una sociedad del </w:t>
      </w:r>
      <w:r>
        <w:rPr>
          <w:rFonts w:ascii="Cambria" w:hAnsi="Cambria"/>
          <w:i/>
          <w:color w:val="231F20"/>
          <w:sz w:val="18"/>
        </w:rPr>
        <w:t>conocimiento. Una agenda de políticas públicas, </w:t>
      </w:r>
      <w:r>
        <w:rPr>
          <w:color w:val="231F20"/>
          <w:sz w:val="18"/>
        </w:rPr>
        <w:t>documento preparado para    la Reunión Regional de Tecnología de Información para el Desarrollo, Florianópolis,  Santa  Catalina,  Brasil,  20  y  21  de</w:t>
      </w:r>
      <w:r>
        <w:rPr>
          <w:color w:val="231F20"/>
          <w:spacing w:val="27"/>
          <w:sz w:val="18"/>
        </w:rPr>
        <w:t> </w:t>
      </w:r>
      <w:r>
        <w:rPr>
          <w:color w:val="231F20"/>
          <w:sz w:val="18"/>
        </w:rPr>
        <w:t>junio.</w:t>
      </w:r>
    </w:p>
    <w:p>
      <w:pPr>
        <w:spacing w:line="254" w:lineRule="auto" w:before="2"/>
        <w:ind w:left="359" w:right="118" w:hanging="240"/>
        <w:jc w:val="both"/>
        <w:rPr>
          <w:sz w:val="18"/>
        </w:rPr>
      </w:pPr>
      <w:r>
        <w:rPr>
          <w:rFonts w:ascii="Cambria" w:hAnsi="Cambria"/>
          <w:i/>
          <w:color w:val="231F20"/>
          <w:w w:val="110"/>
          <w:sz w:val="18"/>
        </w:rPr>
        <w:t>Granma</w:t>
      </w:r>
      <w:r>
        <w:rPr>
          <w:color w:val="231F20"/>
          <w:w w:val="110"/>
          <w:sz w:val="18"/>
        </w:rPr>
        <w:t>, 2003, artículos y noticias acerca de “La Cumbre Mundial sobre la Sociedad de la Información”, La Habana, del 5 al 13 de  diciembre.</w:t>
      </w:r>
    </w:p>
    <w:p>
      <w:pPr>
        <w:spacing w:line="249" w:lineRule="auto" w:before="1"/>
        <w:ind w:left="359" w:right="117" w:hanging="240"/>
        <w:jc w:val="both"/>
        <w:rPr>
          <w:sz w:val="18"/>
        </w:rPr>
      </w:pPr>
      <w:r>
        <w:rPr>
          <w:color w:val="231F20"/>
          <w:w w:val="105"/>
          <w:sz w:val="18"/>
        </w:rPr>
        <w:t>Grobart, Fabio, 2002, “El nuevo paradigma tecnoeconómico y su incidencia </w:t>
      </w:r>
      <w:r>
        <w:rPr>
          <w:color w:val="231F20"/>
          <w:spacing w:val="47"/>
          <w:w w:val="105"/>
          <w:sz w:val="18"/>
        </w:rPr>
        <w:t> </w:t>
      </w:r>
      <w:r>
        <w:rPr>
          <w:color w:val="231F20"/>
          <w:w w:val="105"/>
          <w:sz w:val="18"/>
        </w:rPr>
        <w:t>en las relaciones económicas internacionales”,</w:t>
      </w:r>
      <w:r>
        <w:rPr>
          <w:color w:val="231F20"/>
          <w:spacing w:val="-33"/>
          <w:w w:val="105"/>
          <w:sz w:val="18"/>
        </w:rPr>
        <w:t> </w:t>
      </w:r>
      <w:r>
        <w:rPr>
          <w:rFonts w:ascii="Cambria" w:hAnsi="Cambria"/>
          <w:i/>
          <w:color w:val="231F20"/>
          <w:w w:val="105"/>
          <w:sz w:val="18"/>
        </w:rPr>
        <w:t>Centro de Investigaciones de </w:t>
      </w:r>
      <w:r>
        <w:rPr>
          <w:rFonts w:ascii="Cambria" w:hAnsi="Cambria"/>
          <w:i/>
          <w:color w:val="231F20"/>
          <w:w w:val="105"/>
          <w:sz w:val="18"/>
        </w:rPr>
        <w:t>Economía Internacional, </w:t>
      </w:r>
      <w:r>
        <w:rPr>
          <w:color w:val="231F20"/>
          <w:w w:val="105"/>
          <w:sz w:val="18"/>
        </w:rPr>
        <w:t>La Habana.</w:t>
      </w:r>
      <w:r>
        <w:rPr>
          <w:color w:val="231F20"/>
          <w:spacing w:val="-22"/>
          <w:w w:val="105"/>
          <w:sz w:val="18"/>
        </w:rPr>
        <w:t> </w:t>
      </w:r>
      <w:r>
        <w:rPr>
          <w:color w:val="231F20"/>
          <w:w w:val="105"/>
          <w:sz w:val="18"/>
        </w:rPr>
        <w:t>(</w:t>
      </w:r>
      <w:r>
        <w:rPr>
          <w:rFonts w:ascii="Calibri" w:hAnsi="Calibri"/>
          <w:color w:val="231F20"/>
          <w:w w:val="105"/>
          <w:sz w:val="18"/>
        </w:rPr>
        <w:t>cd-rom.</w:t>
      </w:r>
      <w:r>
        <w:rPr>
          <w:color w:val="231F20"/>
          <w:w w:val="105"/>
          <w:sz w:val="18"/>
        </w:rPr>
        <w:t>)</w:t>
      </w:r>
    </w:p>
    <w:p>
      <w:pPr>
        <w:spacing w:line="252" w:lineRule="auto" w:before="0"/>
        <w:ind w:left="359" w:right="117" w:hanging="240"/>
        <w:jc w:val="both"/>
        <w:rPr>
          <w:sz w:val="18"/>
        </w:rPr>
      </w:pPr>
      <w:r>
        <w:rPr>
          <w:color w:val="231F20"/>
          <w:sz w:val="18"/>
          <w:u w:val="single" w:color="221E1F"/>
        </w:rPr>
        <w:t>        </w:t>
      </w:r>
      <w:r>
        <w:rPr>
          <w:color w:val="231F20"/>
          <w:w w:val="105"/>
          <w:sz w:val="18"/>
        </w:rPr>
        <w:t>, 2006, “El derecho de propiedad intelectual internacional. Desafíos de política para los países de América Latina y el Caribe”, </w:t>
      </w:r>
      <w:r>
        <w:rPr>
          <w:rFonts w:ascii="Cambria" w:hAnsi="Cambria"/>
          <w:i/>
          <w:color w:val="231F20"/>
          <w:w w:val="105"/>
          <w:sz w:val="18"/>
        </w:rPr>
        <w:t>Cuadernos de</w:t>
      </w:r>
      <w:r>
        <w:rPr>
          <w:rFonts w:ascii="Cambria" w:hAnsi="Cambria"/>
          <w:i/>
          <w:color w:val="231F20"/>
          <w:spacing w:val="-19"/>
          <w:w w:val="105"/>
          <w:sz w:val="18"/>
        </w:rPr>
        <w:t> </w:t>
      </w:r>
      <w:r>
        <w:rPr>
          <w:rFonts w:ascii="Cambria" w:hAnsi="Cambria"/>
          <w:i/>
          <w:color w:val="231F20"/>
          <w:w w:val="105"/>
          <w:sz w:val="18"/>
        </w:rPr>
        <w:t>Nues- </w:t>
      </w:r>
      <w:r>
        <w:rPr>
          <w:rFonts w:ascii="Cambria" w:hAnsi="Cambria"/>
          <w:i/>
          <w:color w:val="231F20"/>
          <w:w w:val="105"/>
          <w:sz w:val="18"/>
        </w:rPr>
        <w:t>tra América</w:t>
      </w:r>
      <w:r>
        <w:rPr>
          <w:color w:val="231F20"/>
          <w:w w:val="105"/>
          <w:sz w:val="18"/>
        </w:rPr>
        <w:t>, núm. 36, La</w:t>
      </w:r>
      <w:r>
        <w:rPr>
          <w:color w:val="231F20"/>
          <w:spacing w:val="-2"/>
          <w:w w:val="105"/>
          <w:sz w:val="18"/>
        </w:rPr>
        <w:t> </w:t>
      </w:r>
      <w:r>
        <w:rPr>
          <w:color w:val="231F20"/>
          <w:w w:val="105"/>
          <w:sz w:val="18"/>
        </w:rPr>
        <w:t>Habana.</w:t>
      </w:r>
    </w:p>
    <w:p>
      <w:pPr>
        <w:spacing w:line="254" w:lineRule="auto" w:before="0"/>
        <w:ind w:left="359" w:right="119" w:hanging="240"/>
        <w:jc w:val="both"/>
        <w:rPr>
          <w:sz w:val="18"/>
        </w:rPr>
      </w:pPr>
      <w:r>
        <w:rPr>
          <w:color w:val="231F20"/>
          <w:sz w:val="18"/>
        </w:rPr>
        <w:t>Madisson, A., 1991, </w:t>
      </w:r>
      <w:r>
        <w:rPr>
          <w:rFonts w:ascii="Cambria"/>
          <w:i/>
          <w:color w:val="231F20"/>
          <w:sz w:val="18"/>
        </w:rPr>
        <w:t>Dynamic Forces in Capitalist Development</w:t>
      </w:r>
      <w:r>
        <w:rPr>
          <w:color w:val="231F20"/>
          <w:sz w:val="18"/>
        </w:rPr>
        <w:t>, Nueva York,</w:t>
      </w:r>
      <w:r>
        <w:rPr>
          <w:color w:val="231F20"/>
          <w:spacing w:val="-8"/>
          <w:sz w:val="18"/>
        </w:rPr>
        <w:t> </w:t>
      </w:r>
      <w:r>
        <w:rPr>
          <w:color w:val="231F20"/>
          <w:sz w:val="18"/>
        </w:rPr>
        <w:t>Ox- ford  University </w:t>
      </w:r>
      <w:r>
        <w:rPr>
          <w:color w:val="231F20"/>
          <w:spacing w:val="13"/>
          <w:sz w:val="18"/>
        </w:rPr>
        <w:t> </w:t>
      </w:r>
      <w:r>
        <w:rPr>
          <w:color w:val="231F20"/>
          <w:sz w:val="18"/>
        </w:rPr>
        <w:t>Press.</w:t>
      </w:r>
    </w:p>
    <w:p>
      <w:pPr>
        <w:spacing w:line="254" w:lineRule="auto" w:before="0"/>
        <w:ind w:left="359" w:right="118" w:hanging="240"/>
        <w:jc w:val="both"/>
        <w:rPr>
          <w:sz w:val="18"/>
        </w:rPr>
      </w:pPr>
      <w:r>
        <w:rPr>
          <w:color w:val="231F20"/>
          <w:w w:val="105"/>
          <w:sz w:val="18"/>
        </w:rPr>
        <w:t>National</w:t>
      </w:r>
      <w:r>
        <w:rPr>
          <w:color w:val="231F20"/>
          <w:spacing w:val="-17"/>
          <w:w w:val="105"/>
          <w:sz w:val="18"/>
        </w:rPr>
        <w:t> </w:t>
      </w:r>
      <w:r>
        <w:rPr>
          <w:color w:val="231F20"/>
          <w:w w:val="105"/>
          <w:sz w:val="18"/>
        </w:rPr>
        <w:t>Science</w:t>
      </w:r>
      <w:r>
        <w:rPr>
          <w:color w:val="231F20"/>
          <w:spacing w:val="-17"/>
          <w:w w:val="105"/>
          <w:sz w:val="18"/>
        </w:rPr>
        <w:t> </w:t>
      </w:r>
      <w:r>
        <w:rPr>
          <w:color w:val="231F20"/>
          <w:w w:val="105"/>
          <w:sz w:val="18"/>
        </w:rPr>
        <w:t>Board,</w:t>
      </w:r>
      <w:r>
        <w:rPr>
          <w:color w:val="231F20"/>
          <w:spacing w:val="-17"/>
          <w:w w:val="105"/>
          <w:sz w:val="18"/>
        </w:rPr>
        <w:t> </w:t>
      </w:r>
      <w:r>
        <w:rPr>
          <w:color w:val="231F20"/>
          <w:w w:val="105"/>
          <w:sz w:val="18"/>
        </w:rPr>
        <w:t>2000,</w:t>
      </w:r>
      <w:r>
        <w:rPr>
          <w:color w:val="231F20"/>
          <w:spacing w:val="-17"/>
          <w:w w:val="105"/>
          <w:sz w:val="18"/>
        </w:rPr>
        <w:t> </w:t>
      </w:r>
      <w:r>
        <w:rPr>
          <w:rFonts w:ascii="Cambria" w:hAnsi="Cambria"/>
          <w:i/>
          <w:color w:val="231F20"/>
          <w:w w:val="105"/>
          <w:sz w:val="18"/>
        </w:rPr>
        <w:t>Science</w:t>
      </w:r>
      <w:r>
        <w:rPr>
          <w:rFonts w:ascii="Cambria" w:hAnsi="Cambria"/>
          <w:i/>
          <w:color w:val="231F20"/>
          <w:spacing w:val="-12"/>
          <w:w w:val="105"/>
          <w:sz w:val="18"/>
        </w:rPr>
        <w:t> </w:t>
      </w:r>
      <w:r>
        <w:rPr>
          <w:rFonts w:ascii="Cambria" w:hAnsi="Cambria"/>
          <w:i/>
          <w:color w:val="231F20"/>
          <w:w w:val="105"/>
          <w:sz w:val="18"/>
        </w:rPr>
        <w:t>and</w:t>
      </w:r>
      <w:r>
        <w:rPr>
          <w:rFonts w:ascii="Cambria" w:hAnsi="Cambria"/>
          <w:i/>
          <w:color w:val="231F20"/>
          <w:spacing w:val="-12"/>
          <w:w w:val="105"/>
          <w:sz w:val="18"/>
        </w:rPr>
        <w:t> </w:t>
      </w:r>
      <w:r>
        <w:rPr>
          <w:rFonts w:ascii="Cambria" w:hAnsi="Cambria"/>
          <w:i/>
          <w:color w:val="231F20"/>
          <w:w w:val="105"/>
          <w:sz w:val="18"/>
        </w:rPr>
        <w:t>Engineering</w:t>
      </w:r>
      <w:r>
        <w:rPr>
          <w:rFonts w:ascii="Cambria" w:hAnsi="Cambria"/>
          <w:i/>
          <w:color w:val="231F20"/>
          <w:spacing w:val="-12"/>
          <w:w w:val="105"/>
          <w:sz w:val="18"/>
        </w:rPr>
        <w:t> </w:t>
      </w:r>
      <w:r>
        <w:rPr>
          <w:rFonts w:ascii="Cambria" w:hAnsi="Cambria"/>
          <w:i/>
          <w:color w:val="231F20"/>
          <w:w w:val="105"/>
          <w:sz w:val="18"/>
        </w:rPr>
        <w:t>Indicators</w:t>
      </w:r>
      <w:r>
        <w:rPr>
          <w:rFonts w:ascii="Cambria" w:hAnsi="Cambria"/>
          <w:i/>
          <w:color w:val="231F20"/>
          <w:spacing w:val="-12"/>
          <w:w w:val="105"/>
          <w:sz w:val="18"/>
        </w:rPr>
        <w:t> </w:t>
      </w:r>
      <w:r>
        <w:rPr>
          <w:rFonts w:ascii="Cambria" w:hAnsi="Cambria"/>
          <w:i/>
          <w:color w:val="231F20"/>
          <w:w w:val="105"/>
          <w:sz w:val="18"/>
        </w:rPr>
        <w:t>2000</w:t>
      </w:r>
      <w:r>
        <w:rPr>
          <w:color w:val="231F20"/>
          <w:w w:val="105"/>
          <w:sz w:val="18"/>
        </w:rPr>
        <w:t>,</w:t>
      </w:r>
      <w:r>
        <w:rPr>
          <w:color w:val="231F20"/>
          <w:spacing w:val="-17"/>
          <w:w w:val="105"/>
          <w:sz w:val="18"/>
        </w:rPr>
        <w:t> </w:t>
      </w:r>
      <w:r>
        <w:rPr>
          <w:color w:val="231F20"/>
          <w:w w:val="105"/>
          <w:sz w:val="18"/>
        </w:rPr>
        <w:t>vol.</w:t>
      </w:r>
      <w:r>
        <w:rPr>
          <w:color w:val="231F20"/>
          <w:spacing w:val="-17"/>
          <w:w w:val="105"/>
          <w:sz w:val="18"/>
        </w:rPr>
        <w:t> </w:t>
      </w:r>
      <w:r>
        <w:rPr>
          <w:color w:val="231F20"/>
          <w:w w:val="105"/>
          <w:sz w:val="18"/>
        </w:rPr>
        <w:t>1, Washington D. C., U. S. Government Print   </w:t>
      </w:r>
      <w:r>
        <w:rPr>
          <w:color w:val="231F20"/>
          <w:spacing w:val="19"/>
          <w:w w:val="105"/>
          <w:sz w:val="18"/>
        </w:rPr>
        <w:t> </w:t>
      </w:r>
      <w:r>
        <w:rPr>
          <w:color w:val="231F20"/>
          <w:w w:val="105"/>
          <w:sz w:val="18"/>
        </w:rPr>
        <w:t>Ofﬁce.</w:t>
      </w:r>
    </w:p>
    <w:p>
      <w:pPr>
        <w:spacing w:after="0" w:line="254" w:lineRule="auto"/>
        <w:jc w:val="both"/>
        <w:rPr>
          <w:sz w:val="18"/>
        </w:rPr>
        <w:sectPr>
          <w:pgSz w:w="7640" w:h="11900"/>
          <w:pgMar w:header="676" w:footer="0" w:top="860" w:bottom="280" w:left="640" w:right="760"/>
        </w:sectPr>
      </w:pPr>
    </w:p>
    <w:p>
      <w:pPr>
        <w:pStyle w:val="BodyText"/>
        <w:spacing w:before="2"/>
        <w:rPr>
          <w:sz w:val="14"/>
        </w:rPr>
      </w:pPr>
    </w:p>
    <w:p>
      <w:pPr>
        <w:tabs>
          <w:tab w:pos="465" w:val="left" w:leader="none"/>
        </w:tabs>
        <w:spacing w:line="254" w:lineRule="auto" w:before="0"/>
        <w:ind w:left="359" w:right="118" w:hanging="240"/>
        <w:jc w:val="left"/>
        <w:rPr>
          <w:sz w:val="18"/>
        </w:rPr>
      </w:pPr>
      <w:r>
        <w:rPr>
          <w:color w:val="231F20"/>
          <w:sz w:val="18"/>
          <w:u w:val="single" w:color="221E1F"/>
        </w:rPr>
        <w:t> </w:t>
        <w:tab/>
        <w:tab/>
      </w:r>
      <w:r>
        <w:rPr>
          <w:color w:val="231F20"/>
          <w:w w:val="104"/>
          <w:sz w:val="18"/>
        </w:rPr>
        <w:t>,</w:t>
      </w:r>
      <w:r>
        <w:rPr>
          <w:color w:val="231F20"/>
          <w:spacing w:val="4"/>
          <w:sz w:val="18"/>
        </w:rPr>
        <w:t> </w:t>
      </w:r>
      <w:r>
        <w:rPr>
          <w:color w:val="231F20"/>
          <w:spacing w:val="-4"/>
          <w:w w:val="104"/>
          <w:sz w:val="18"/>
        </w:rPr>
        <w:t>2004</w:t>
      </w:r>
      <w:r>
        <w:rPr>
          <w:color w:val="231F20"/>
          <w:w w:val="104"/>
          <w:sz w:val="18"/>
        </w:rPr>
        <w:t>,</w:t>
      </w:r>
      <w:r>
        <w:rPr>
          <w:color w:val="231F20"/>
          <w:spacing w:val="5"/>
          <w:sz w:val="18"/>
        </w:rPr>
        <w:t> </w:t>
      </w:r>
      <w:r>
        <w:rPr>
          <w:rFonts w:ascii="Cambria" w:hAnsi="Cambria"/>
          <w:i/>
          <w:color w:val="231F20"/>
          <w:spacing w:val="-4"/>
          <w:w w:val="99"/>
          <w:sz w:val="18"/>
        </w:rPr>
        <w:t>S</w:t>
      </w:r>
      <w:r>
        <w:rPr>
          <w:rFonts w:ascii="Cambria" w:hAnsi="Cambria"/>
          <w:i/>
          <w:color w:val="231F20"/>
          <w:spacing w:val="-4"/>
          <w:w w:val="83"/>
          <w:sz w:val="18"/>
        </w:rPr>
        <w:t>c</w:t>
      </w:r>
      <w:r>
        <w:rPr>
          <w:rFonts w:ascii="Cambria" w:hAnsi="Cambria"/>
          <w:i/>
          <w:color w:val="231F20"/>
          <w:spacing w:val="-4"/>
          <w:w w:val="103"/>
          <w:sz w:val="18"/>
        </w:rPr>
        <w:t>i</w:t>
      </w:r>
      <w:r>
        <w:rPr>
          <w:rFonts w:ascii="Cambria" w:hAnsi="Cambria"/>
          <w:i/>
          <w:color w:val="231F20"/>
          <w:spacing w:val="-4"/>
          <w:w w:val="74"/>
          <w:sz w:val="18"/>
        </w:rPr>
        <w:t>e</w:t>
      </w:r>
      <w:r>
        <w:rPr>
          <w:rFonts w:ascii="Cambria" w:hAnsi="Cambria"/>
          <w:i/>
          <w:color w:val="231F20"/>
          <w:spacing w:val="-4"/>
          <w:w w:val="104"/>
          <w:sz w:val="18"/>
        </w:rPr>
        <w:t>n</w:t>
      </w:r>
      <w:r>
        <w:rPr>
          <w:rFonts w:ascii="Cambria" w:hAnsi="Cambria"/>
          <w:i/>
          <w:color w:val="231F20"/>
          <w:spacing w:val="-4"/>
          <w:w w:val="83"/>
          <w:sz w:val="18"/>
        </w:rPr>
        <w:t>c</w:t>
      </w:r>
      <w:r>
        <w:rPr>
          <w:rFonts w:ascii="Cambria" w:hAnsi="Cambria"/>
          <w:i/>
          <w:color w:val="231F20"/>
          <w:w w:val="74"/>
          <w:sz w:val="18"/>
        </w:rPr>
        <w:t>e</w:t>
      </w:r>
      <w:r>
        <w:rPr>
          <w:rFonts w:ascii="Cambria" w:hAnsi="Cambria"/>
          <w:i/>
          <w:color w:val="231F20"/>
          <w:spacing w:val="10"/>
          <w:sz w:val="18"/>
        </w:rPr>
        <w:t> </w:t>
      </w:r>
      <w:r>
        <w:rPr>
          <w:rFonts w:ascii="Cambria" w:hAnsi="Cambria"/>
          <w:i/>
          <w:color w:val="231F20"/>
          <w:spacing w:val="-4"/>
          <w:w w:val="95"/>
          <w:sz w:val="18"/>
        </w:rPr>
        <w:t>a</w:t>
      </w:r>
      <w:r>
        <w:rPr>
          <w:rFonts w:ascii="Cambria" w:hAnsi="Cambria"/>
          <w:i/>
          <w:color w:val="231F20"/>
          <w:spacing w:val="-4"/>
          <w:w w:val="104"/>
          <w:sz w:val="18"/>
        </w:rPr>
        <w:t>n</w:t>
      </w:r>
      <w:r>
        <w:rPr>
          <w:rFonts w:ascii="Cambria" w:hAnsi="Cambria"/>
          <w:i/>
          <w:color w:val="231F20"/>
          <w:w w:val="95"/>
          <w:sz w:val="18"/>
        </w:rPr>
        <w:t>d</w:t>
      </w:r>
      <w:r>
        <w:rPr>
          <w:rFonts w:ascii="Cambria" w:hAnsi="Cambria"/>
          <w:i/>
          <w:color w:val="231F20"/>
          <w:spacing w:val="10"/>
          <w:sz w:val="18"/>
        </w:rPr>
        <w:t> </w:t>
      </w:r>
      <w:r>
        <w:rPr>
          <w:rFonts w:ascii="Cambria" w:hAnsi="Cambria"/>
          <w:i/>
          <w:color w:val="231F20"/>
          <w:spacing w:val="-4"/>
          <w:w w:val="98"/>
          <w:sz w:val="18"/>
        </w:rPr>
        <w:t>E</w:t>
      </w:r>
      <w:r>
        <w:rPr>
          <w:rFonts w:ascii="Cambria" w:hAnsi="Cambria"/>
          <w:i/>
          <w:color w:val="231F20"/>
          <w:spacing w:val="-4"/>
          <w:w w:val="104"/>
          <w:sz w:val="18"/>
        </w:rPr>
        <w:t>n</w:t>
      </w:r>
      <w:r>
        <w:rPr>
          <w:rFonts w:ascii="Cambria" w:hAnsi="Cambria"/>
          <w:i/>
          <w:color w:val="231F20"/>
          <w:spacing w:val="-4"/>
          <w:w w:val="84"/>
          <w:sz w:val="18"/>
        </w:rPr>
        <w:t>g</w:t>
      </w:r>
      <w:r>
        <w:rPr>
          <w:rFonts w:ascii="Cambria" w:hAnsi="Cambria"/>
          <w:i/>
          <w:color w:val="231F20"/>
          <w:spacing w:val="-4"/>
          <w:w w:val="103"/>
          <w:sz w:val="18"/>
        </w:rPr>
        <w:t>i</w:t>
      </w:r>
      <w:r>
        <w:rPr>
          <w:rFonts w:ascii="Cambria" w:hAnsi="Cambria"/>
          <w:i/>
          <w:color w:val="231F20"/>
          <w:spacing w:val="-4"/>
          <w:w w:val="104"/>
          <w:sz w:val="18"/>
        </w:rPr>
        <w:t>n</w:t>
      </w:r>
      <w:r>
        <w:rPr>
          <w:rFonts w:ascii="Cambria" w:hAnsi="Cambria"/>
          <w:i/>
          <w:color w:val="231F20"/>
          <w:spacing w:val="-4"/>
          <w:w w:val="74"/>
          <w:sz w:val="18"/>
        </w:rPr>
        <w:t>ee</w:t>
      </w:r>
      <w:r>
        <w:rPr>
          <w:rFonts w:ascii="Cambria" w:hAnsi="Cambria"/>
          <w:i/>
          <w:color w:val="231F20"/>
          <w:spacing w:val="-4"/>
          <w:w w:val="83"/>
          <w:sz w:val="18"/>
        </w:rPr>
        <w:t>r</w:t>
      </w:r>
      <w:r>
        <w:rPr>
          <w:rFonts w:ascii="Cambria" w:hAnsi="Cambria"/>
          <w:i/>
          <w:color w:val="231F20"/>
          <w:spacing w:val="-4"/>
          <w:w w:val="103"/>
          <w:sz w:val="18"/>
        </w:rPr>
        <w:t>i</w:t>
      </w:r>
      <w:r>
        <w:rPr>
          <w:rFonts w:ascii="Cambria" w:hAnsi="Cambria"/>
          <w:i/>
          <w:color w:val="231F20"/>
          <w:spacing w:val="-4"/>
          <w:w w:val="104"/>
          <w:sz w:val="18"/>
        </w:rPr>
        <w:t>n</w:t>
      </w:r>
      <w:r>
        <w:rPr>
          <w:rFonts w:ascii="Cambria" w:hAnsi="Cambria"/>
          <w:i/>
          <w:color w:val="231F20"/>
          <w:w w:val="84"/>
          <w:sz w:val="18"/>
        </w:rPr>
        <w:t>g</w:t>
      </w:r>
      <w:r>
        <w:rPr>
          <w:rFonts w:ascii="Cambria" w:hAnsi="Cambria"/>
          <w:i/>
          <w:color w:val="231F20"/>
          <w:spacing w:val="10"/>
          <w:sz w:val="18"/>
        </w:rPr>
        <w:t> </w:t>
      </w:r>
      <w:r>
        <w:rPr>
          <w:rFonts w:ascii="Cambria" w:hAnsi="Cambria"/>
          <w:i/>
          <w:color w:val="231F20"/>
          <w:spacing w:val="-4"/>
          <w:w w:val="106"/>
          <w:sz w:val="18"/>
        </w:rPr>
        <w:t>I</w:t>
      </w:r>
      <w:r>
        <w:rPr>
          <w:rFonts w:ascii="Cambria" w:hAnsi="Cambria"/>
          <w:i/>
          <w:color w:val="231F20"/>
          <w:spacing w:val="-4"/>
          <w:w w:val="104"/>
          <w:sz w:val="18"/>
        </w:rPr>
        <w:t>n</w:t>
      </w:r>
      <w:r>
        <w:rPr>
          <w:rFonts w:ascii="Cambria" w:hAnsi="Cambria"/>
          <w:i/>
          <w:color w:val="231F20"/>
          <w:spacing w:val="-4"/>
          <w:w w:val="95"/>
          <w:sz w:val="18"/>
        </w:rPr>
        <w:t>d</w:t>
      </w:r>
      <w:r>
        <w:rPr>
          <w:rFonts w:ascii="Cambria" w:hAnsi="Cambria"/>
          <w:i/>
          <w:color w:val="231F20"/>
          <w:spacing w:val="-4"/>
          <w:w w:val="103"/>
          <w:sz w:val="18"/>
        </w:rPr>
        <w:t>i</w:t>
      </w:r>
      <w:r>
        <w:rPr>
          <w:rFonts w:ascii="Cambria" w:hAnsi="Cambria"/>
          <w:i/>
          <w:color w:val="231F20"/>
          <w:spacing w:val="-4"/>
          <w:w w:val="83"/>
          <w:sz w:val="18"/>
        </w:rPr>
        <w:t>c</w:t>
      </w:r>
      <w:r>
        <w:rPr>
          <w:rFonts w:ascii="Cambria" w:hAnsi="Cambria"/>
          <w:i/>
          <w:color w:val="231F20"/>
          <w:spacing w:val="-4"/>
          <w:w w:val="95"/>
          <w:sz w:val="18"/>
        </w:rPr>
        <w:t>a</w:t>
      </w:r>
      <w:r>
        <w:rPr>
          <w:rFonts w:ascii="Cambria" w:hAnsi="Cambria"/>
          <w:i/>
          <w:color w:val="231F20"/>
          <w:spacing w:val="-4"/>
          <w:w w:val="81"/>
          <w:sz w:val="18"/>
        </w:rPr>
        <w:t>t</w:t>
      </w:r>
      <w:r>
        <w:rPr>
          <w:rFonts w:ascii="Cambria" w:hAnsi="Cambria"/>
          <w:i/>
          <w:color w:val="231F20"/>
          <w:spacing w:val="-4"/>
          <w:w w:val="82"/>
          <w:sz w:val="18"/>
        </w:rPr>
        <w:t>o</w:t>
      </w:r>
      <w:r>
        <w:rPr>
          <w:rFonts w:ascii="Cambria" w:hAnsi="Cambria"/>
          <w:i/>
          <w:color w:val="231F20"/>
          <w:spacing w:val="-4"/>
          <w:w w:val="83"/>
          <w:sz w:val="18"/>
        </w:rPr>
        <w:t>r</w:t>
      </w:r>
      <w:r>
        <w:rPr>
          <w:rFonts w:ascii="Cambria" w:hAnsi="Cambria"/>
          <w:i/>
          <w:color w:val="231F20"/>
          <w:w w:val="89"/>
          <w:sz w:val="18"/>
        </w:rPr>
        <w:t>s</w:t>
      </w:r>
      <w:r>
        <w:rPr>
          <w:rFonts w:ascii="Cambria" w:hAnsi="Cambria"/>
          <w:i/>
          <w:color w:val="231F20"/>
          <w:spacing w:val="10"/>
          <w:sz w:val="18"/>
        </w:rPr>
        <w:t> </w:t>
      </w:r>
      <w:r>
        <w:rPr>
          <w:rFonts w:ascii="Cambria" w:hAnsi="Cambria"/>
          <w:i/>
          <w:color w:val="231F20"/>
          <w:spacing w:val="-4"/>
          <w:w w:val="98"/>
          <w:sz w:val="18"/>
        </w:rPr>
        <w:t>2004</w:t>
      </w:r>
      <w:r>
        <w:rPr>
          <w:color w:val="231F20"/>
          <w:w w:val="104"/>
          <w:sz w:val="18"/>
        </w:rPr>
        <w:t>,</w:t>
      </w:r>
      <w:r>
        <w:rPr>
          <w:color w:val="231F20"/>
          <w:spacing w:val="4"/>
          <w:sz w:val="18"/>
        </w:rPr>
        <w:t> </w:t>
      </w:r>
      <w:r>
        <w:rPr>
          <w:color w:val="231F20"/>
          <w:spacing w:val="-4"/>
          <w:w w:val="84"/>
          <w:sz w:val="18"/>
        </w:rPr>
        <w:t>v</w:t>
      </w:r>
      <w:r>
        <w:rPr>
          <w:color w:val="231F20"/>
          <w:spacing w:val="-4"/>
          <w:w w:val="112"/>
          <w:sz w:val="18"/>
        </w:rPr>
        <w:t>o</w:t>
      </w:r>
      <w:r>
        <w:rPr>
          <w:color w:val="231F20"/>
          <w:spacing w:val="-4"/>
          <w:w w:val="100"/>
          <w:sz w:val="18"/>
        </w:rPr>
        <w:t>l</w:t>
      </w:r>
      <w:r>
        <w:rPr>
          <w:color w:val="231F20"/>
          <w:w w:val="104"/>
          <w:sz w:val="18"/>
        </w:rPr>
        <w:t>.</w:t>
      </w:r>
      <w:r>
        <w:rPr>
          <w:color w:val="231F20"/>
          <w:spacing w:val="4"/>
          <w:sz w:val="18"/>
        </w:rPr>
        <w:t> </w:t>
      </w:r>
      <w:r>
        <w:rPr>
          <w:color w:val="231F20"/>
          <w:spacing w:val="-4"/>
          <w:w w:val="104"/>
          <w:sz w:val="18"/>
        </w:rPr>
        <w:t>1</w:t>
      </w:r>
      <w:r>
        <w:rPr>
          <w:color w:val="231F20"/>
          <w:w w:val="104"/>
          <w:sz w:val="18"/>
        </w:rPr>
        <w:t>,</w:t>
      </w:r>
      <w:r>
        <w:rPr>
          <w:color w:val="231F20"/>
          <w:spacing w:val="4"/>
          <w:sz w:val="18"/>
        </w:rPr>
        <w:t> </w:t>
      </w:r>
      <w:r>
        <w:rPr>
          <w:color w:val="231F20"/>
          <w:spacing w:val="-4"/>
          <w:w w:val="92"/>
          <w:sz w:val="18"/>
        </w:rPr>
        <w:t>&lt;</w:t>
      </w:r>
      <w:hyperlink r:id="rId53">
        <w:r>
          <w:rPr>
            <w:color w:val="231F20"/>
            <w:spacing w:val="-4"/>
            <w:w w:val="88"/>
            <w:sz w:val="18"/>
          </w:rPr>
          <w:t>ww</w:t>
        </w:r>
        <w:r>
          <w:rPr>
            <w:color w:val="231F20"/>
            <w:spacing w:val="-15"/>
            <w:w w:val="88"/>
            <w:sz w:val="18"/>
          </w:rPr>
          <w:t>w</w:t>
        </w:r>
        <w:r>
          <w:rPr>
            <w:color w:val="231F20"/>
            <w:spacing w:val="-4"/>
            <w:w w:val="104"/>
            <w:sz w:val="18"/>
          </w:rPr>
          <w:t>.</w:t>
        </w:r>
        <w:r>
          <w:rPr>
            <w:color w:val="231F20"/>
            <w:spacing w:val="-4"/>
            <w:w w:val="120"/>
            <w:sz w:val="18"/>
          </w:rPr>
          <w:t>n</w:t>
        </w:r>
        <w:r>
          <w:rPr>
            <w:color w:val="231F20"/>
            <w:spacing w:val="-4"/>
            <w:w w:val="92"/>
            <w:sz w:val="18"/>
          </w:rPr>
          <w:t>s</w:t>
        </w:r>
        <w:r>
          <w:rPr>
            <w:color w:val="231F20"/>
            <w:spacing w:val="-4"/>
            <w:w w:val="96"/>
            <w:sz w:val="18"/>
          </w:rPr>
          <w:t>f</w:t>
        </w:r>
        <w:r>
          <w:rPr>
            <w:color w:val="231F20"/>
            <w:spacing w:val="-4"/>
            <w:w w:val="104"/>
            <w:sz w:val="18"/>
          </w:rPr>
          <w:t>.g</w:t>
        </w:r>
        <w:r>
          <w:rPr>
            <w:color w:val="231F20"/>
            <w:spacing w:val="-4"/>
            <w:w w:val="112"/>
            <w:sz w:val="18"/>
          </w:rPr>
          <w:t>o</w:t>
        </w:r>
        <w:r>
          <w:rPr>
            <w:color w:val="231F20"/>
            <w:spacing w:val="-4"/>
            <w:w w:val="84"/>
            <w:sz w:val="18"/>
          </w:rPr>
          <w:t>v</w:t>
        </w:r>
        <w:r>
          <w:rPr>
            <w:color w:val="231F20"/>
            <w:spacing w:val="-4"/>
            <w:w w:val="208"/>
            <w:sz w:val="18"/>
          </w:rPr>
          <w:t>/</w:t>
        </w:r>
        <w:r>
          <w:rPr>
            <w:color w:val="231F20"/>
            <w:spacing w:val="-4"/>
            <w:w w:val="92"/>
            <w:sz w:val="18"/>
          </w:rPr>
          <w:t>s</w:t>
        </w:r>
        <w:r>
          <w:rPr>
            <w:color w:val="231F20"/>
            <w:spacing w:val="-4"/>
            <w:w w:val="112"/>
            <w:sz w:val="18"/>
          </w:rPr>
          <w:t>b</w:t>
        </w:r>
        <w:r>
          <w:rPr>
            <w:color w:val="231F20"/>
            <w:spacing w:val="-4"/>
            <w:w w:val="112"/>
            <w:sz w:val="18"/>
          </w:rPr>
          <w:t>e</w:t>
        </w:r>
        <w:r>
          <w:rPr>
            <w:color w:val="231F20"/>
            <w:spacing w:val="-4"/>
            <w:w w:val="208"/>
            <w:sz w:val="18"/>
          </w:rPr>
          <w:t>/</w:t>
        </w:r>
        <w:r>
          <w:rPr>
            <w:color w:val="231F20"/>
            <w:spacing w:val="-4"/>
            <w:w w:val="92"/>
            <w:sz w:val="18"/>
          </w:rPr>
          <w:t>s</w:t>
        </w:r>
        <w:r>
          <w:rPr>
            <w:color w:val="231F20"/>
            <w:spacing w:val="-4"/>
            <w:w w:val="120"/>
            <w:sz w:val="18"/>
          </w:rPr>
          <w:t>r</w:t>
        </w:r>
        <w:r>
          <w:rPr>
            <w:color w:val="231F20"/>
            <w:spacing w:val="-4"/>
            <w:w w:val="92"/>
            <w:sz w:val="18"/>
          </w:rPr>
          <w:t>s</w:t>
        </w:r>
        <w:r>
          <w:rPr>
            <w:color w:val="231F20"/>
            <w:w w:val="208"/>
            <w:sz w:val="18"/>
          </w:rPr>
          <w:t>/</w:t>
        </w:r>
      </w:hyperlink>
      <w:r>
        <w:rPr>
          <w:color w:val="231F20"/>
          <w:w w:val="208"/>
          <w:sz w:val="18"/>
        </w:rPr>
        <w:t> </w:t>
      </w:r>
      <w:r>
        <w:rPr>
          <w:color w:val="231F20"/>
          <w:spacing w:val="-4"/>
          <w:w w:val="92"/>
          <w:sz w:val="18"/>
        </w:rPr>
        <w:t>s</w:t>
      </w:r>
      <w:r>
        <w:rPr>
          <w:color w:val="231F20"/>
          <w:spacing w:val="-4"/>
          <w:w w:val="112"/>
          <w:sz w:val="18"/>
        </w:rPr>
        <w:t>e</w:t>
      </w:r>
      <w:r>
        <w:rPr>
          <w:color w:val="231F20"/>
          <w:spacing w:val="-4"/>
          <w:w w:val="100"/>
          <w:sz w:val="18"/>
        </w:rPr>
        <w:t>i</w:t>
      </w:r>
      <w:r>
        <w:rPr>
          <w:color w:val="231F20"/>
          <w:spacing w:val="-4"/>
          <w:w w:val="120"/>
          <w:sz w:val="18"/>
        </w:rPr>
        <w:t>n</w:t>
      </w:r>
      <w:r>
        <w:rPr>
          <w:color w:val="231F20"/>
          <w:spacing w:val="-4"/>
          <w:w w:val="116"/>
          <w:sz w:val="18"/>
        </w:rPr>
        <w:t>d</w:t>
      </w:r>
      <w:r>
        <w:rPr>
          <w:color w:val="231F20"/>
          <w:spacing w:val="-4"/>
          <w:w w:val="104"/>
          <w:sz w:val="18"/>
        </w:rPr>
        <w:t>04</w:t>
      </w:r>
      <w:r>
        <w:rPr>
          <w:color w:val="231F20"/>
          <w:spacing w:val="-4"/>
          <w:w w:val="208"/>
          <w:sz w:val="18"/>
        </w:rPr>
        <w:t>/</w:t>
      </w:r>
      <w:r>
        <w:rPr>
          <w:color w:val="231F20"/>
          <w:spacing w:val="-4"/>
          <w:w w:val="92"/>
          <w:sz w:val="18"/>
        </w:rPr>
        <w:t>s</w:t>
      </w:r>
      <w:r>
        <w:rPr>
          <w:color w:val="231F20"/>
          <w:spacing w:val="-4"/>
          <w:w w:val="115"/>
          <w:sz w:val="18"/>
        </w:rPr>
        <w:t>t</w:t>
      </w:r>
      <w:r>
        <w:rPr>
          <w:color w:val="231F20"/>
          <w:spacing w:val="-4"/>
          <w:w w:val="108"/>
          <w:sz w:val="18"/>
        </w:rPr>
        <w:t>a</w:t>
      </w:r>
      <w:r>
        <w:rPr>
          <w:color w:val="231F20"/>
          <w:spacing w:val="-4"/>
          <w:w w:val="120"/>
          <w:sz w:val="18"/>
        </w:rPr>
        <w:t>r</w:t>
      </w:r>
      <w:r>
        <w:rPr>
          <w:color w:val="231F20"/>
          <w:spacing w:val="-4"/>
          <w:w w:val="115"/>
          <w:sz w:val="18"/>
        </w:rPr>
        <w:t>t</w:t>
      </w:r>
      <w:r>
        <w:rPr>
          <w:color w:val="231F20"/>
          <w:spacing w:val="-4"/>
          <w:w w:val="104"/>
          <w:sz w:val="18"/>
        </w:rPr>
        <w:t>.</w:t>
      </w:r>
      <w:r>
        <w:rPr>
          <w:color w:val="231F20"/>
          <w:spacing w:val="-4"/>
          <w:w w:val="120"/>
          <w:sz w:val="18"/>
        </w:rPr>
        <w:t>h</w:t>
      </w:r>
      <w:r>
        <w:rPr>
          <w:color w:val="231F20"/>
          <w:spacing w:val="-4"/>
          <w:w w:val="115"/>
          <w:sz w:val="18"/>
        </w:rPr>
        <w:t>t</w:t>
      </w:r>
      <w:r>
        <w:rPr>
          <w:color w:val="231F20"/>
          <w:spacing w:val="-4"/>
          <w:w w:val="110"/>
          <w:sz w:val="18"/>
        </w:rPr>
        <w:t>m</w:t>
      </w:r>
      <w:r>
        <w:rPr>
          <w:color w:val="231F20"/>
          <w:spacing w:val="-4"/>
          <w:w w:val="92"/>
          <w:sz w:val="18"/>
        </w:rPr>
        <w:t>&gt;</w:t>
      </w:r>
      <w:r>
        <w:rPr>
          <w:color w:val="231F20"/>
          <w:w w:val="104"/>
          <w:sz w:val="18"/>
        </w:rPr>
        <w:t>,</w:t>
      </w:r>
      <w:r>
        <w:rPr>
          <w:color w:val="231F20"/>
          <w:spacing w:val="6"/>
          <w:sz w:val="18"/>
        </w:rPr>
        <w:t> </w:t>
      </w:r>
      <w:r>
        <w:rPr>
          <w:color w:val="231F20"/>
          <w:spacing w:val="-11"/>
          <w:w w:val="95"/>
          <w:sz w:val="18"/>
        </w:rPr>
        <w:t>W</w:t>
      </w:r>
      <w:r>
        <w:rPr>
          <w:color w:val="231F20"/>
          <w:spacing w:val="-4"/>
          <w:w w:val="108"/>
          <w:sz w:val="18"/>
        </w:rPr>
        <w:t>a</w:t>
      </w:r>
      <w:r>
        <w:rPr>
          <w:color w:val="231F20"/>
          <w:spacing w:val="-4"/>
          <w:w w:val="92"/>
          <w:sz w:val="18"/>
        </w:rPr>
        <w:t>s</w:t>
      </w:r>
      <w:r>
        <w:rPr>
          <w:color w:val="231F20"/>
          <w:spacing w:val="-4"/>
          <w:w w:val="120"/>
          <w:sz w:val="18"/>
        </w:rPr>
        <w:t>h</w:t>
      </w:r>
      <w:r>
        <w:rPr>
          <w:color w:val="231F20"/>
          <w:spacing w:val="-4"/>
          <w:w w:val="100"/>
          <w:sz w:val="18"/>
        </w:rPr>
        <w:t>i</w:t>
      </w:r>
      <w:r>
        <w:rPr>
          <w:color w:val="231F20"/>
          <w:spacing w:val="-4"/>
          <w:w w:val="120"/>
          <w:sz w:val="18"/>
        </w:rPr>
        <w:t>n</w:t>
      </w:r>
      <w:r>
        <w:rPr>
          <w:color w:val="231F20"/>
          <w:spacing w:val="-4"/>
          <w:w w:val="104"/>
          <w:sz w:val="18"/>
        </w:rPr>
        <w:t>g</w:t>
      </w:r>
      <w:r>
        <w:rPr>
          <w:color w:val="231F20"/>
          <w:spacing w:val="-4"/>
          <w:w w:val="115"/>
          <w:sz w:val="18"/>
        </w:rPr>
        <w:t>t</w:t>
      </w:r>
      <w:r>
        <w:rPr>
          <w:color w:val="231F20"/>
          <w:spacing w:val="-4"/>
          <w:w w:val="112"/>
          <w:sz w:val="18"/>
        </w:rPr>
        <w:t>o</w:t>
      </w:r>
      <w:r>
        <w:rPr>
          <w:color w:val="231F20"/>
          <w:w w:val="120"/>
          <w:sz w:val="18"/>
        </w:rPr>
        <w:t>n</w:t>
      </w:r>
      <w:r>
        <w:rPr>
          <w:color w:val="231F20"/>
          <w:spacing w:val="6"/>
          <w:sz w:val="18"/>
        </w:rPr>
        <w:t> </w:t>
      </w:r>
      <w:r>
        <w:rPr>
          <w:color w:val="231F20"/>
          <w:spacing w:val="-4"/>
          <w:w w:val="102"/>
          <w:sz w:val="18"/>
        </w:rPr>
        <w:t>D</w:t>
      </w:r>
      <w:r>
        <w:rPr>
          <w:color w:val="231F20"/>
          <w:w w:val="104"/>
          <w:sz w:val="18"/>
        </w:rPr>
        <w:t>.</w:t>
      </w:r>
      <w:r>
        <w:rPr>
          <w:color w:val="231F20"/>
          <w:spacing w:val="6"/>
          <w:sz w:val="18"/>
        </w:rPr>
        <w:t> </w:t>
      </w:r>
      <w:r>
        <w:rPr>
          <w:color w:val="231F20"/>
          <w:spacing w:val="-4"/>
          <w:w w:val="101"/>
          <w:sz w:val="18"/>
        </w:rPr>
        <w:t>C</w:t>
      </w:r>
      <w:r>
        <w:rPr>
          <w:color w:val="231F20"/>
          <w:spacing w:val="-4"/>
          <w:w w:val="104"/>
          <w:sz w:val="18"/>
        </w:rPr>
        <w:t>.</w:t>
      </w:r>
      <w:r>
        <w:rPr>
          <w:color w:val="231F20"/>
          <w:w w:val="104"/>
          <w:sz w:val="18"/>
        </w:rPr>
        <w:t>,</w:t>
      </w:r>
      <w:r>
        <w:rPr>
          <w:color w:val="231F20"/>
          <w:spacing w:val="6"/>
          <w:sz w:val="18"/>
        </w:rPr>
        <w:t> </w:t>
      </w:r>
      <w:r>
        <w:rPr>
          <w:color w:val="231F20"/>
          <w:spacing w:val="-4"/>
          <w:w w:val="108"/>
          <w:sz w:val="18"/>
        </w:rPr>
        <w:t>U</w:t>
      </w:r>
      <w:r>
        <w:rPr>
          <w:color w:val="231F20"/>
          <w:w w:val="104"/>
          <w:sz w:val="18"/>
        </w:rPr>
        <w:t>.</w:t>
      </w:r>
      <w:r>
        <w:rPr>
          <w:color w:val="231F20"/>
          <w:spacing w:val="6"/>
          <w:sz w:val="18"/>
        </w:rPr>
        <w:t> </w:t>
      </w:r>
      <w:r>
        <w:rPr>
          <w:color w:val="231F20"/>
          <w:spacing w:val="-4"/>
          <w:w w:val="93"/>
          <w:sz w:val="18"/>
        </w:rPr>
        <w:t>S</w:t>
      </w:r>
      <w:r>
        <w:rPr>
          <w:color w:val="231F20"/>
          <w:w w:val="104"/>
          <w:sz w:val="18"/>
        </w:rPr>
        <w:t>.</w:t>
      </w:r>
      <w:r>
        <w:rPr>
          <w:color w:val="231F20"/>
          <w:spacing w:val="6"/>
          <w:sz w:val="18"/>
        </w:rPr>
        <w:t> </w:t>
      </w:r>
      <w:r>
        <w:rPr>
          <w:color w:val="231F20"/>
          <w:spacing w:val="-4"/>
          <w:w w:val="102"/>
          <w:sz w:val="18"/>
        </w:rPr>
        <w:t>G</w:t>
      </w:r>
      <w:r>
        <w:rPr>
          <w:color w:val="231F20"/>
          <w:spacing w:val="-4"/>
          <w:w w:val="112"/>
          <w:sz w:val="18"/>
        </w:rPr>
        <w:t>o</w:t>
      </w:r>
      <w:r>
        <w:rPr>
          <w:color w:val="231F20"/>
          <w:spacing w:val="-4"/>
          <w:w w:val="84"/>
          <w:sz w:val="18"/>
        </w:rPr>
        <w:t>v</w:t>
      </w:r>
      <w:r>
        <w:rPr>
          <w:color w:val="231F20"/>
          <w:spacing w:val="-4"/>
          <w:w w:val="112"/>
          <w:sz w:val="18"/>
        </w:rPr>
        <w:t>e</w:t>
      </w:r>
      <w:r>
        <w:rPr>
          <w:color w:val="231F20"/>
          <w:spacing w:val="-4"/>
          <w:w w:val="120"/>
          <w:sz w:val="18"/>
        </w:rPr>
        <w:t>r</w:t>
      </w:r>
      <w:r>
        <w:rPr>
          <w:color w:val="231F20"/>
          <w:spacing w:val="-4"/>
          <w:w w:val="120"/>
          <w:sz w:val="18"/>
        </w:rPr>
        <w:t>n</w:t>
      </w:r>
      <w:r>
        <w:rPr>
          <w:color w:val="231F20"/>
          <w:spacing w:val="-4"/>
          <w:w w:val="110"/>
          <w:sz w:val="18"/>
        </w:rPr>
        <w:t>m</w:t>
      </w:r>
      <w:r>
        <w:rPr>
          <w:color w:val="231F20"/>
          <w:spacing w:val="-4"/>
          <w:w w:val="112"/>
          <w:sz w:val="18"/>
        </w:rPr>
        <w:t>e</w:t>
      </w:r>
      <w:r>
        <w:rPr>
          <w:color w:val="231F20"/>
          <w:spacing w:val="-4"/>
          <w:w w:val="120"/>
          <w:sz w:val="18"/>
        </w:rPr>
        <w:t>n</w:t>
      </w:r>
      <w:r>
        <w:rPr>
          <w:color w:val="231F20"/>
          <w:w w:val="115"/>
          <w:sz w:val="18"/>
        </w:rPr>
        <w:t>t</w:t>
      </w:r>
      <w:r>
        <w:rPr>
          <w:color w:val="231F20"/>
          <w:spacing w:val="6"/>
          <w:sz w:val="18"/>
        </w:rPr>
        <w:t> </w:t>
      </w:r>
      <w:r>
        <w:rPr>
          <w:color w:val="231F20"/>
          <w:spacing w:val="-4"/>
          <w:w w:val="104"/>
          <w:sz w:val="18"/>
        </w:rPr>
        <w:t>P</w:t>
      </w:r>
      <w:r>
        <w:rPr>
          <w:color w:val="231F20"/>
          <w:spacing w:val="-4"/>
          <w:w w:val="120"/>
          <w:sz w:val="18"/>
        </w:rPr>
        <w:t>r</w:t>
      </w:r>
      <w:r>
        <w:rPr>
          <w:color w:val="231F20"/>
          <w:spacing w:val="-4"/>
          <w:w w:val="100"/>
          <w:sz w:val="18"/>
        </w:rPr>
        <w:t>i</w:t>
      </w:r>
      <w:r>
        <w:rPr>
          <w:color w:val="231F20"/>
          <w:spacing w:val="-4"/>
          <w:w w:val="120"/>
          <w:sz w:val="18"/>
        </w:rPr>
        <w:t>n</w:t>
      </w:r>
      <w:r>
        <w:rPr>
          <w:color w:val="231F20"/>
          <w:w w:val="115"/>
          <w:sz w:val="18"/>
        </w:rPr>
        <w:t>t</w:t>
      </w:r>
      <w:r>
        <w:rPr>
          <w:color w:val="231F20"/>
          <w:spacing w:val="6"/>
          <w:sz w:val="18"/>
        </w:rPr>
        <w:t> </w:t>
      </w:r>
      <w:r>
        <w:rPr>
          <w:color w:val="231F20"/>
          <w:spacing w:val="-4"/>
          <w:w w:val="113"/>
          <w:sz w:val="18"/>
        </w:rPr>
        <w:t>O</w:t>
      </w:r>
      <w:r>
        <w:rPr>
          <w:color w:val="231F20"/>
          <w:spacing w:val="-4"/>
          <w:w w:val="96"/>
          <w:sz w:val="18"/>
        </w:rPr>
        <w:t>f</w:t>
      </w:r>
      <w:r>
        <w:rPr>
          <w:color w:val="231F20"/>
          <w:spacing w:val="-4"/>
          <w:w w:val="107"/>
          <w:sz w:val="18"/>
        </w:rPr>
        <w:t>ﬁ</w:t>
      </w:r>
      <w:r>
        <w:rPr>
          <w:color w:val="231F20"/>
          <w:spacing w:val="-4"/>
          <w:w w:val="103"/>
          <w:sz w:val="18"/>
        </w:rPr>
        <w:t>c</w:t>
      </w:r>
      <w:r>
        <w:rPr>
          <w:color w:val="231F20"/>
          <w:spacing w:val="-4"/>
          <w:w w:val="112"/>
          <w:sz w:val="18"/>
        </w:rPr>
        <w:t>e</w:t>
      </w:r>
      <w:r>
        <w:rPr>
          <w:color w:val="231F20"/>
          <w:w w:val="104"/>
          <w:sz w:val="18"/>
        </w:rPr>
        <w:t>.</w:t>
      </w:r>
    </w:p>
    <w:p>
      <w:pPr>
        <w:spacing w:line="209" w:lineRule="exact" w:before="0"/>
        <w:ind w:left="120" w:right="54" w:firstLine="0"/>
        <w:jc w:val="left"/>
        <w:rPr>
          <w:sz w:val="18"/>
        </w:rPr>
      </w:pPr>
      <w:r>
        <w:rPr>
          <w:color w:val="231F20"/>
          <w:sz w:val="18"/>
        </w:rPr>
        <w:t>Passet, R., 2000, </w:t>
      </w:r>
      <w:r>
        <w:rPr>
          <w:rFonts w:ascii="Cambria" w:hAnsi="Cambria"/>
          <w:i/>
          <w:color w:val="231F20"/>
          <w:sz w:val="18"/>
        </w:rPr>
        <w:t>L´illusion néo-liberal</w:t>
      </w:r>
      <w:r>
        <w:rPr>
          <w:color w:val="231F20"/>
          <w:sz w:val="18"/>
        </w:rPr>
        <w:t>, París,  Fayard.</w:t>
      </w:r>
    </w:p>
    <w:p>
      <w:pPr>
        <w:spacing w:line="254" w:lineRule="auto" w:before="9"/>
        <w:ind w:left="359" w:right="54" w:hanging="240"/>
        <w:jc w:val="left"/>
        <w:rPr>
          <w:sz w:val="18"/>
        </w:rPr>
      </w:pPr>
      <w:r>
        <w:rPr>
          <w:color w:val="231F20"/>
          <w:spacing w:val="-3"/>
          <w:w w:val="105"/>
          <w:sz w:val="18"/>
        </w:rPr>
        <w:t>Solow, </w:t>
      </w:r>
      <w:r>
        <w:rPr>
          <w:color w:val="231F20"/>
          <w:w w:val="105"/>
          <w:sz w:val="18"/>
        </w:rPr>
        <w:t>Robert, 1987, </w:t>
      </w:r>
      <w:r>
        <w:rPr>
          <w:color w:val="231F20"/>
          <w:spacing w:val="-3"/>
          <w:w w:val="105"/>
          <w:sz w:val="18"/>
        </w:rPr>
        <w:t>“We’d </w:t>
      </w:r>
      <w:r>
        <w:rPr>
          <w:color w:val="231F20"/>
          <w:w w:val="105"/>
          <w:sz w:val="18"/>
        </w:rPr>
        <w:t>Better Watch Out”, </w:t>
      </w:r>
      <w:r>
        <w:rPr>
          <w:rFonts w:ascii="Cambria" w:hAnsi="Cambria"/>
          <w:i/>
          <w:color w:val="231F20"/>
          <w:w w:val="105"/>
          <w:sz w:val="18"/>
        </w:rPr>
        <w:t>New </w:t>
      </w:r>
      <w:r>
        <w:rPr>
          <w:rFonts w:ascii="Cambria" w:hAnsi="Cambria"/>
          <w:i/>
          <w:color w:val="231F20"/>
          <w:spacing w:val="-5"/>
          <w:w w:val="105"/>
          <w:sz w:val="18"/>
        </w:rPr>
        <w:t>York </w:t>
      </w:r>
      <w:r>
        <w:rPr>
          <w:rFonts w:ascii="Cambria" w:hAnsi="Cambria"/>
          <w:i/>
          <w:color w:val="231F20"/>
          <w:w w:val="105"/>
          <w:sz w:val="18"/>
        </w:rPr>
        <w:t>Times Book Review</w:t>
      </w:r>
      <w:r>
        <w:rPr>
          <w:color w:val="231F20"/>
          <w:w w:val="105"/>
          <w:sz w:val="18"/>
        </w:rPr>
        <w:t>, núm. 36, 12 de  julio.</w:t>
      </w:r>
    </w:p>
    <w:p>
      <w:pPr>
        <w:spacing w:line="252" w:lineRule="auto" w:before="1"/>
        <w:ind w:left="360" w:right="117" w:hanging="240"/>
        <w:jc w:val="both"/>
        <w:rPr>
          <w:sz w:val="18"/>
        </w:rPr>
      </w:pPr>
      <w:r>
        <w:rPr>
          <w:color w:val="231F20"/>
          <w:spacing w:val="-3"/>
          <w:sz w:val="18"/>
        </w:rPr>
        <w:t>Tablada,  </w:t>
      </w:r>
      <w:r>
        <w:rPr>
          <w:color w:val="231F20"/>
          <w:sz w:val="18"/>
        </w:rPr>
        <w:t>C. y </w:t>
      </w:r>
      <w:r>
        <w:rPr>
          <w:color w:val="231F20"/>
          <w:spacing w:val="-5"/>
          <w:sz w:val="18"/>
        </w:rPr>
        <w:t>W.  </w:t>
      </w:r>
      <w:r>
        <w:rPr>
          <w:color w:val="231F20"/>
          <w:sz w:val="18"/>
        </w:rPr>
        <w:t>Dierckxsens, 2002, “Baja productividad en la era de la nue-      va tecnología”, </w:t>
      </w:r>
      <w:r>
        <w:rPr>
          <w:rFonts w:ascii="Cambria" w:hAnsi="Cambria"/>
          <w:i/>
          <w:color w:val="231F20"/>
          <w:sz w:val="18"/>
        </w:rPr>
        <w:t>Guerra global, resistencia mundial y alternativas</w:t>
      </w:r>
      <w:r>
        <w:rPr>
          <w:color w:val="231F20"/>
          <w:sz w:val="18"/>
        </w:rPr>
        <w:t>, La Habana, Ciencias </w:t>
      </w:r>
      <w:r>
        <w:rPr>
          <w:color w:val="231F20"/>
          <w:spacing w:val="24"/>
          <w:sz w:val="18"/>
        </w:rPr>
        <w:t> </w:t>
      </w:r>
      <w:r>
        <w:rPr>
          <w:color w:val="231F20"/>
          <w:sz w:val="18"/>
        </w:rPr>
        <w:t>Sociales.</w:t>
      </w:r>
    </w:p>
    <w:p>
      <w:pPr>
        <w:spacing w:line="249" w:lineRule="auto" w:before="0"/>
        <w:ind w:left="360" w:right="111" w:hanging="240"/>
        <w:jc w:val="left"/>
        <w:rPr>
          <w:sz w:val="18"/>
        </w:rPr>
      </w:pPr>
      <w:r>
        <w:rPr>
          <w:rFonts w:ascii="Cambria" w:hAnsi="Cambria"/>
          <w:i/>
          <w:color w:val="231F20"/>
          <w:w w:val="105"/>
          <w:sz w:val="18"/>
        </w:rPr>
        <w:t>Juventud</w:t>
      </w:r>
      <w:r>
        <w:rPr>
          <w:rFonts w:ascii="Cambria" w:hAnsi="Cambria"/>
          <w:i/>
          <w:color w:val="231F20"/>
          <w:spacing w:val="-4"/>
          <w:w w:val="105"/>
          <w:sz w:val="18"/>
        </w:rPr>
        <w:t> </w:t>
      </w:r>
      <w:r>
        <w:rPr>
          <w:rFonts w:ascii="Cambria" w:hAnsi="Cambria"/>
          <w:i/>
          <w:color w:val="231F20"/>
          <w:w w:val="105"/>
          <w:sz w:val="18"/>
        </w:rPr>
        <w:t>Rebelde</w:t>
      </w:r>
      <w:r>
        <w:rPr>
          <w:color w:val="231F20"/>
          <w:w w:val="105"/>
          <w:sz w:val="18"/>
        </w:rPr>
        <w:t>,</w:t>
      </w:r>
      <w:r>
        <w:rPr>
          <w:color w:val="231F20"/>
          <w:spacing w:val="-10"/>
          <w:w w:val="105"/>
          <w:sz w:val="18"/>
        </w:rPr>
        <w:t> </w:t>
      </w:r>
      <w:r>
        <w:rPr>
          <w:color w:val="231F20"/>
          <w:w w:val="105"/>
          <w:sz w:val="18"/>
        </w:rPr>
        <w:t>2004,</w:t>
      </w:r>
      <w:r>
        <w:rPr>
          <w:color w:val="231F20"/>
          <w:spacing w:val="-10"/>
          <w:w w:val="105"/>
          <w:sz w:val="18"/>
        </w:rPr>
        <w:t> </w:t>
      </w:r>
      <w:r>
        <w:rPr>
          <w:color w:val="231F20"/>
          <w:w w:val="105"/>
          <w:sz w:val="18"/>
        </w:rPr>
        <w:t>“Internet:</w:t>
      </w:r>
      <w:r>
        <w:rPr>
          <w:color w:val="231F20"/>
          <w:spacing w:val="-10"/>
          <w:w w:val="105"/>
          <w:sz w:val="18"/>
        </w:rPr>
        <w:t> </w:t>
      </w:r>
      <w:r>
        <w:rPr>
          <w:color w:val="231F20"/>
          <w:w w:val="105"/>
          <w:sz w:val="18"/>
        </w:rPr>
        <w:t>mitos</w:t>
      </w:r>
      <w:r>
        <w:rPr>
          <w:color w:val="231F20"/>
          <w:spacing w:val="-10"/>
          <w:w w:val="105"/>
          <w:sz w:val="18"/>
        </w:rPr>
        <w:t> </w:t>
      </w:r>
      <w:r>
        <w:rPr>
          <w:color w:val="231F20"/>
          <w:w w:val="105"/>
          <w:sz w:val="18"/>
        </w:rPr>
        <w:t>y</w:t>
      </w:r>
      <w:r>
        <w:rPr>
          <w:color w:val="231F20"/>
          <w:spacing w:val="-10"/>
          <w:w w:val="105"/>
          <w:sz w:val="18"/>
        </w:rPr>
        <w:t> </w:t>
      </w:r>
      <w:r>
        <w:rPr>
          <w:color w:val="231F20"/>
          <w:w w:val="105"/>
          <w:sz w:val="18"/>
        </w:rPr>
        <w:t>realidades.</w:t>
      </w:r>
      <w:r>
        <w:rPr>
          <w:color w:val="231F20"/>
          <w:spacing w:val="-10"/>
          <w:w w:val="105"/>
          <w:sz w:val="18"/>
        </w:rPr>
        <w:t> </w:t>
      </w:r>
      <w:r>
        <w:rPr>
          <w:color w:val="231F20"/>
          <w:w w:val="105"/>
          <w:sz w:val="18"/>
        </w:rPr>
        <w:t>Cuba</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red”,</w:t>
      </w:r>
      <w:r>
        <w:rPr>
          <w:rFonts w:ascii="Cambria" w:hAnsi="Cambria"/>
          <w:i/>
          <w:color w:val="231F20"/>
          <w:w w:val="105"/>
          <w:sz w:val="18"/>
        </w:rPr>
        <w:t>Tabloide </w:t>
      </w:r>
      <w:r>
        <w:rPr>
          <w:rFonts w:ascii="Cambria" w:hAnsi="Cambria"/>
          <w:i/>
          <w:color w:val="231F20"/>
          <w:w w:val="105"/>
          <w:sz w:val="18"/>
        </w:rPr>
        <w:t>Especial núm. 1, </w:t>
      </w:r>
      <w:r>
        <w:rPr>
          <w:color w:val="231F20"/>
          <w:w w:val="105"/>
          <w:sz w:val="18"/>
        </w:rPr>
        <w:t>La</w:t>
      </w:r>
      <w:r>
        <w:rPr>
          <w:color w:val="231F20"/>
          <w:spacing w:val="5"/>
          <w:w w:val="105"/>
          <w:sz w:val="18"/>
        </w:rPr>
        <w:t> </w:t>
      </w:r>
      <w:r>
        <w:rPr>
          <w:color w:val="231F20"/>
          <w:w w:val="105"/>
          <w:sz w:val="18"/>
        </w:rPr>
        <w:t>Habana.</w:t>
      </w:r>
    </w:p>
    <w:p>
      <w:pPr>
        <w:spacing w:before="0"/>
        <w:ind w:left="120" w:right="54" w:firstLine="0"/>
        <w:jc w:val="left"/>
        <w:rPr>
          <w:sz w:val="18"/>
        </w:rPr>
      </w:pPr>
      <w:r>
        <w:rPr>
          <w:rFonts w:ascii="Cambria"/>
          <w:i/>
          <w:color w:val="231F20"/>
          <w:w w:val="105"/>
          <w:sz w:val="18"/>
        </w:rPr>
        <w:t>The Economist</w:t>
      </w:r>
      <w:r>
        <w:rPr>
          <w:color w:val="231F20"/>
          <w:w w:val="105"/>
          <w:sz w:val="18"/>
        </w:rPr>
        <w:t>, 2001, 8 de septiembre, Londres.</w:t>
      </w:r>
    </w:p>
    <w:p>
      <w:pPr>
        <w:tabs>
          <w:tab w:pos="479" w:val="left" w:leader="none"/>
        </w:tabs>
        <w:spacing w:line="254" w:lineRule="auto" w:before="12"/>
        <w:ind w:left="120" w:right="118" w:firstLine="0"/>
        <w:jc w:val="left"/>
        <w:rPr>
          <w:sz w:val="18"/>
        </w:rPr>
      </w:pPr>
      <w:r>
        <w:rPr>
          <w:color w:val="231F20"/>
          <w:sz w:val="18"/>
          <w:u w:val="single" w:color="221E1F"/>
        </w:rPr>
        <w:t> </w:t>
        <w:tab/>
      </w:r>
      <w:r>
        <w:rPr>
          <w:color w:val="231F20"/>
          <w:w w:val="105"/>
          <w:sz w:val="18"/>
        </w:rPr>
        <w:t>, 2002, “High-Tech Companies: It grows up”, 24 de   </w:t>
      </w:r>
      <w:r>
        <w:rPr>
          <w:color w:val="231F20"/>
          <w:spacing w:val="18"/>
          <w:w w:val="105"/>
          <w:sz w:val="18"/>
        </w:rPr>
        <w:t> </w:t>
      </w:r>
      <w:r>
        <w:rPr>
          <w:color w:val="231F20"/>
          <w:w w:val="105"/>
          <w:sz w:val="18"/>
        </w:rPr>
        <w:t>agosto,</w:t>
      </w:r>
      <w:r>
        <w:rPr>
          <w:color w:val="231F20"/>
          <w:spacing w:val="17"/>
          <w:w w:val="105"/>
          <w:sz w:val="18"/>
        </w:rPr>
        <w:t> </w:t>
      </w:r>
      <w:r>
        <w:rPr>
          <w:color w:val="231F20"/>
          <w:w w:val="105"/>
          <w:sz w:val="18"/>
        </w:rPr>
        <w:t>Londres.</w:t>
      </w:r>
      <w:r>
        <w:rPr>
          <w:color w:val="231F20"/>
          <w:w w:val="110"/>
          <w:sz w:val="18"/>
        </w:rPr>
        <w:t> </w:t>
      </w:r>
      <w:r>
        <w:rPr>
          <w:color w:val="231F20"/>
          <w:w w:val="105"/>
          <w:sz w:val="18"/>
        </w:rPr>
        <w:t>Universidad  Autónoma  de  Puebla,  2001,  “The  New  Economy:  Myth </w:t>
      </w:r>
      <w:r>
        <w:rPr>
          <w:color w:val="231F20"/>
          <w:spacing w:val="31"/>
          <w:w w:val="105"/>
          <w:sz w:val="18"/>
        </w:rPr>
        <w:t> </w:t>
      </w:r>
      <w:r>
        <w:rPr>
          <w:color w:val="231F20"/>
          <w:w w:val="105"/>
          <w:sz w:val="18"/>
        </w:rPr>
        <w:t>and</w:t>
      </w:r>
    </w:p>
    <w:p>
      <w:pPr>
        <w:spacing w:line="247" w:lineRule="auto" w:before="0"/>
        <w:ind w:left="360" w:right="118" w:firstLine="0"/>
        <w:jc w:val="both"/>
        <w:rPr>
          <w:sz w:val="18"/>
        </w:rPr>
      </w:pPr>
      <w:r>
        <w:rPr>
          <w:color w:val="231F20"/>
          <w:sz w:val="18"/>
        </w:rPr>
        <w:t>Reality”, en </w:t>
      </w:r>
      <w:r>
        <w:rPr>
          <w:rFonts w:ascii="Cambria" w:hAnsi="Cambria"/>
          <w:i/>
          <w:color w:val="231F20"/>
          <w:sz w:val="18"/>
        </w:rPr>
        <w:t>Aportes. Revista de la Facultad de Economía de la Benemérita </w:t>
      </w:r>
      <w:r>
        <w:rPr>
          <w:rFonts w:ascii="Cambria" w:hAnsi="Cambria"/>
          <w:i/>
          <w:color w:val="231F20"/>
          <w:sz w:val="18"/>
        </w:rPr>
        <w:t>Universidad Autónoma de Puebla, </w:t>
      </w:r>
      <w:r>
        <w:rPr>
          <w:color w:val="231F20"/>
          <w:sz w:val="18"/>
        </w:rPr>
        <w:t>año </w:t>
      </w:r>
      <w:r>
        <w:rPr>
          <w:rFonts w:ascii="Calibri" w:hAnsi="Calibri"/>
          <w:color w:val="231F20"/>
          <w:sz w:val="18"/>
        </w:rPr>
        <w:t>vi</w:t>
      </w:r>
      <w:r>
        <w:rPr>
          <w:color w:val="231F20"/>
          <w:sz w:val="18"/>
        </w:rPr>
        <w:t>, núm. 18, México, septiembre- diciembre.</w:t>
      </w:r>
    </w:p>
    <w:p>
      <w:pPr>
        <w:spacing w:before="3"/>
        <w:ind w:left="120" w:right="54" w:firstLine="0"/>
        <w:jc w:val="left"/>
        <w:rPr>
          <w:sz w:val="18"/>
        </w:rPr>
      </w:pPr>
      <w:r>
        <w:rPr>
          <w:rFonts w:ascii="Calibri"/>
          <w:color w:val="231F20"/>
          <w:w w:val="105"/>
          <w:sz w:val="18"/>
        </w:rPr>
        <w:t>undp, </w:t>
      </w:r>
      <w:r>
        <w:rPr>
          <w:color w:val="231F20"/>
          <w:w w:val="105"/>
          <w:sz w:val="18"/>
        </w:rPr>
        <w:t>2001, </w:t>
      </w:r>
      <w:r>
        <w:rPr>
          <w:rFonts w:ascii="Cambria"/>
          <w:i/>
          <w:color w:val="231F20"/>
          <w:w w:val="105"/>
          <w:sz w:val="18"/>
        </w:rPr>
        <w:t>Human Development Report 2001</w:t>
      </w:r>
      <w:r>
        <w:rPr>
          <w:color w:val="231F20"/>
          <w:w w:val="105"/>
          <w:sz w:val="18"/>
        </w:rPr>
        <w:t>, </w:t>
      </w:r>
      <w:hyperlink r:id="rId54">
        <w:r>
          <w:rPr>
            <w:color w:val="231F20"/>
            <w:w w:val="105"/>
            <w:sz w:val="18"/>
          </w:rPr>
          <w:t>&lt;http://www.undp.org&gt;.</w:t>
        </w:r>
      </w:hyperlink>
    </w:p>
    <w:p>
      <w:pPr>
        <w:spacing w:before="0"/>
        <w:ind w:left="120" w:right="54" w:firstLine="0"/>
        <w:jc w:val="left"/>
        <w:rPr>
          <w:sz w:val="18"/>
        </w:rPr>
      </w:pPr>
      <w:r>
        <w:rPr>
          <w:rFonts w:ascii="Calibri" w:hAnsi="Calibri"/>
          <w:color w:val="231F20"/>
          <w:sz w:val="18"/>
        </w:rPr>
        <w:t>wlo</w:t>
      </w:r>
      <w:r>
        <w:rPr>
          <w:color w:val="231F20"/>
          <w:sz w:val="18"/>
        </w:rPr>
        <w:t>, 1996, </w:t>
      </w:r>
      <w:r>
        <w:rPr>
          <w:rFonts w:ascii="Cambria" w:hAnsi="Cambria"/>
          <w:i/>
          <w:color w:val="231F20"/>
          <w:sz w:val="18"/>
        </w:rPr>
        <w:t>World Employment Report 1996, </w:t>
      </w:r>
      <w:r>
        <w:rPr>
          <w:color w:val="231F20"/>
          <w:sz w:val="18"/>
        </w:rPr>
        <w:t>Génova.</w:t>
      </w:r>
    </w:p>
    <w:p>
      <w:pPr>
        <w:spacing w:line="254" w:lineRule="auto" w:before="0"/>
        <w:ind w:left="359" w:right="54" w:hanging="240"/>
        <w:jc w:val="left"/>
        <w:rPr>
          <w:sz w:val="18"/>
        </w:rPr>
      </w:pPr>
      <w:r>
        <w:rPr>
          <w:color w:val="231F20"/>
          <w:sz w:val="18"/>
        </w:rPr>
        <w:t>Wolman, W. y A. Colamosca, 1997, </w:t>
      </w:r>
      <w:r>
        <w:rPr>
          <w:rFonts w:ascii="Cambria"/>
          <w:i/>
          <w:color w:val="231F20"/>
          <w:sz w:val="18"/>
        </w:rPr>
        <w:t>The Judas Economy, </w:t>
      </w:r>
      <w:r>
        <w:rPr>
          <w:color w:val="231F20"/>
          <w:sz w:val="18"/>
        </w:rPr>
        <w:t>Nueva York, Addison- Wesley.</w:t>
      </w:r>
    </w:p>
    <w:p>
      <w:pPr>
        <w:spacing w:after="0" w:line="254" w:lineRule="auto"/>
        <w:jc w:val="left"/>
        <w:rPr>
          <w:sz w:val="18"/>
        </w:rPr>
        <w:sectPr>
          <w:pgSz w:w="7640" w:h="11900"/>
          <w:pgMar w:header="676" w:footer="0" w:top="860" w:bottom="280" w:left="760" w:right="640"/>
        </w:sectPr>
      </w:pPr>
    </w:p>
    <w:p>
      <w:pPr>
        <w:pStyle w:val="BodyText"/>
        <w:spacing w:line="261" w:lineRule="auto" w:before="39"/>
        <w:ind w:left="100" w:right="1457"/>
      </w:pPr>
      <w:r>
        <w:rPr>
          <w:color w:val="231F20"/>
        </w:rPr>
        <w:t>LA SITUACIÓN MUNDIAL FRENTE AL DECLIVE</w:t>
      </w:r>
      <w:r>
        <w:rPr>
          <w:color w:val="231F20"/>
          <w:w w:val="100"/>
        </w:rPr>
        <w:t> </w:t>
      </w:r>
      <w:r>
        <w:rPr>
          <w:color w:val="231F20"/>
        </w:rPr>
        <w:t>DE  ESTADOS UNIDOS*</w:t>
      </w:r>
    </w:p>
    <w:p>
      <w:pPr>
        <w:pStyle w:val="BodyText"/>
        <w:spacing w:before="4"/>
        <w:rPr>
          <w:sz w:val="21"/>
        </w:rPr>
      </w:pPr>
    </w:p>
    <w:p>
      <w:pPr>
        <w:pStyle w:val="BodyText"/>
        <w:spacing w:before="1"/>
        <w:ind w:left="100" w:right="-6" w:firstLine="3866"/>
        <w:rPr>
          <w:rFonts w:ascii="Calibri"/>
        </w:rPr>
      </w:pPr>
      <w:r>
        <w:rPr>
          <w:rFonts w:ascii="Calibri"/>
          <w:color w:val="231F20"/>
          <w:w w:val="120"/>
        </w:rPr>
        <w:t>immanuel wallerstein</w:t>
      </w:r>
    </w:p>
    <w:p>
      <w:pPr>
        <w:pStyle w:val="BodyText"/>
        <w:rPr>
          <w:rFonts w:ascii="Calibri"/>
        </w:rPr>
      </w:pPr>
    </w:p>
    <w:p>
      <w:pPr>
        <w:pStyle w:val="BodyText"/>
        <w:rPr>
          <w:rFonts w:ascii="Calibri"/>
        </w:rPr>
      </w:pPr>
    </w:p>
    <w:p>
      <w:pPr>
        <w:pStyle w:val="BodyText"/>
        <w:spacing w:before="2"/>
        <w:rPr>
          <w:rFonts w:ascii="Calibri"/>
          <w:sz w:val="22"/>
        </w:rPr>
      </w:pPr>
    </w:p>
    <w:p>
      <w:pPr>
        <w:pStyle w:val="BodyText"/>
        <w:spacing w:line="261" w:lineRule="auto"/>
        <w:ind w:left="100" w:right="117"/>
        <w:jc w:val="both"/>
      </w:pPr>
      <w:r>
        <w:rPr>
          <w:color w:val="231F20"/>
          <w:w w:val="110"/>
        </w:rPr>
        <w:t>Me</w:t>
      </w:r>
      <w:r>
        <w:rPr>
          <w:color w:val="231F20"/>
          <w:spacing w:val="-7"/>
          <w:w w:val="110"/>
        </w:rPr>
        <w:t> </w:t>
      </w:r>
      <w:r>
        <w:rPr>
          <w:color w:val="231F20"/>
          <w:w w:val="110"/>
        </w:rPr>
        <w:t>parece</w:t>
      </w:r>
      <w:r>
        <w:rPr>
          <w:color w:val="231F20"/>
          <w:spacing w:val="-7"/>
          <w:w w:val="110"/>
        </w:rPr>
        <w:t> </w:t>
      </w:r>
      <w:r>
        <w:rPr>
          <w:color w:val="231F20"/>
          <w:w w:val="110"/>
        </w:rPr>
        <w:t>claro</w:t>
      </w:r>
      <w:r>
        <w:rPr>
          <w:color w:val="231F20"/>
          <w:spacing w:val="-7"/>
          <w:w w:val="110"/>
        </w:rPr>
        <w:t> </w:t>
      </w:r>
      <w:r>
        <w:rPr>
          <w:color w:val="231F20"/>
          <w:w w:val="110"/>
        </w:rPr>
        <w:t>que</w:t>
      </w:r>
      <w:r>
        <w:rPr>
          <w:color w:val="231F20"/>
          <w:spacing w:val="-7"/>
          <w:w w:val="110"/>
        </w:rPr>
        <w:t> </w:t>
      </w:r>
      <w:r>
        <w:rPr>
          <w:color w:val="231F20"/>
          <w:w w:val="110"/>
        </w:rPr>
        <w:t>hoy</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está</w:t>
      </w:r>
      <w:r>
        <w:rPr>
          <w:color w:val="231F20"/>
          <w:spacing w:val="-7"/>
          <w:w w:val="110"/>
        </w:rPr>
        <w:t> </w:t>
      </w:r>
      <w:r>
        <w:rPr>
          <w:color w:val="231F20"/>
          <w:w w:val="110"/>
        </w:rPr>
        <w:t>en</w:t>
      </w:r>
      <w:r>
        <w:rPr>
          <w:color w:val="231F20"/>
          <w:spacing w:val="-7"/>
          <w:w w:val="110"/>
        </w:rPr>
        <w:t> </w:t>
      </w:r>
      <w:r>
        <w:rPr>
          <w:color w:val="231F20"/>
          <w:w w:val="110"/>
        </w:rPr>
        <w:t>decadencia</w:t>
      </w:r>
      <w:r>
        <w:rPr>
          <w:color w:val="231F20"/>
          <w:spacing w:val="-7"/>
          <w:w w:val="110"/>
        </w:rPr>
        <w:t> </w:t>
      </w:r>
      <w:r>
        <w:rPr>
          <w:color w:val="231F20"/>
          <w:w w:val="110"/>
        </w:rPr>
        <w:t>relativa, que ya no es el poder hegemónico que era entre 1945 y 1970 y que la realidad geopolítica, en consecuencia, ha cambiado de manera fundamental, sobre todo desde 2001. </w:t>
      </w:r>
      <w:r>
        <w:rPr>
          <w:color w:val="231F20"/>
          <w:spacing w:val="-4"/>
          <w:w w:val="110"/>
        </w:rPr>
        <w:t>Voy </w:t>
      </w:r>
      <w:r>
        <w:rPr>
          <w:color w:val="231F20"/>
          <w:w w:val="110"/>
        </w:rPr>
        <w:t>a discutir este fenómeno</w:t>
      </w:r>
      <w:r>
        <w:rPr>
          <w:color w:val="231F20"/>
          <w:spacing w:val="-12"/>
          <w:w w:val="110"/>
        </w:rPr>
        <w:t> </w:t>
      </w:r>
      <w:r>
        <w:rPr>
          <w:color w:val="231F20"/>
          <w:w w:val="110"/>
        </w:rPr>
        <w:t>a través</w:t>
      </w:r>
      <w:r>
        <w:rPr>
          <w:color w:val="231F20"/>
          <w:spacing w:val="-22"/>
          <w:w w:val="110"/>
        </w:rPr>
        <w:t> </w:t>
      </w:r>
      <w:r>
        <w:rPr>
          <w:color w:val="231F20"/>
          <w:w w:val="110"/>
        </w:rPr>
        <w:t>de</w:t>
      </w:r>
      <w:r>
        <w:rPr>
          <w:color w:val="231F20"/>
          <w:spacing w:val="-22"/>
          <w:w w:val="110"/>
        </w:rPr>
        <w:t> </w:t>
      </w:r>
      <w:r>
        <w:rPr>
          <w:color w:val="231F20"/>
          <w:w w:val="110"/>
        </w:rPr>
        <w:t>cuatro</w:t>
      </w:r>
      <w:r>
        <w:rPr>
          <w:color w:val="231F20"/>
          <w:spacing w:val="-22"/>
          <w:w w:val="110"/>
        </w:rPr>
        <w:t> </w:t>
      </w:r>
      <w:r>
        <w:rPr>
          <w:color w:val="231F20"/>
          <w:w w:val="110"/>
        </w:rPr>
        <w:t>enfoques</w:t>
      </w:r>
      <w:r>
        <w:rPr>
          <w:color w:val="231F20"/>
          <w:spacing w:val="-22"/>
          <w:w w:val="110"/>
        </w:rPr>
        <w:t> </w:t>
      </w:r>
      <w:r>
        <w:rPr>
          <w:color w:val="231F20"/>
          <w:w w:val="110"/>
        </w:rPr>
        <w:t>sucesivos:</w:t>
      </w:r>
      <w:r>
        <w:rPr>
          <w:color w:val="231F20"/>
          <w:spacing w:val="-22"/>
          <w:w w:val="110"/>
        </w:rPr>
        <w:t> </w:t>
      </w:r>
      <w:r>
        <w:rPr>
          <w:color w:val="231F20"/>
          <w:w w:val="110"/>
        </w:rPr>
        <w:t>el</w:t>
      </w:r>
      <w:r>
        <w:rPr>
          <w:color w:val="231F20"/>
          <w:spacing w:val="-22"/>
          <w:w w:val="110"/>
        </w:rPr>
        <w:t> </w:t>
      </w:r>
      <w:r>
        <w:rPr>
          <w:color w:val="231F20"/>
          <w:w w:val="110"/>
        </w:rPr>
        <w:t>impacto</w:t>
      </w:r>
      <w:r>
        <w:rPr>
          <w:color w:val="231F20"/>
          <w:spacing w:val="-22"/>
          <w:w w:val="110"/>
        </w:rPr>
        <w:t> </w:t>
      </w:r>
      <w:r>
        <w:rPr>
          <w:color w:val="231F20"/>
          <w:w w:val="110"/>
        </w:rPr>
        <w:t>sobre</w:t>
      </w:r>
      <w:r>
        <w:rPr>
          <w:color w:val="231F20"/>
          <w:spacing w:val="-22"/>
          <w:w w:val="110"/>
        </w:rPr>
        <w:t> </w:t>
      </w:r>
      <w:r>
        <w:rPr>
          <w:color w:val="231F20"/>
          <w:w w:val="110"/>
        </w:rPr>
        <w:t>Estados</w:t>
      </w:r>
      <w:r>
        <w:rPr>
          <w:color w:val="231F20"/>
          <w:spacing w:val="-22"/>
          <w:w w:val="110"/>
        </w:rPr>
        <w:t> </w:t>
      </w:r>
      <w:r>
        <w:rPr>
          <w:color w:val="231F20"/>
          <w:w w:val="110"/>
        </w:rPr>
        <w:t>Unidos, el conﬂicto entre los poderes de la tríada (Estados Unidos, Europa occidental y Asia oriental), el conﬂicto Norte-Sur y la lucha entre el espíritu de Davos y el espíritu de Porto</w:t>
      </w:r>
      <w:r>
        <w:rPr>
          <w:color w:val="231F20"/>
          <w:spacing w:val="3"/>
          <w:w w:val="110"/>
        </w:rPr>
        <w:t> </w:t>
      </w:r>
      <w:r>
        <w:rPr>
          <w:color w:val="231F20"/>
          <w:w w:val="110"/>
        </w:rPr>
        <w:t>Alegre.</w:t>
      </w:r>
    </w:p>
    <w:p>
      <w:pPr>
        <w:pStyle w:val="BodyText"/>
        <w:spacing w:line="261" w:lineRule="auto"/>
        <w:ind w:left="100" w:right="119" w:firstLine="240"/>
        <w:jc w:val="both"/>
      </w:pPr>
      <w:r>
        <w:rPr>
          <w:color w:val="231F20"/>
          <w:w w:val="110"/>
        </w:rPr>
        <w:t>Después de 1945, fue fácil para Estados Unidos formular una es- trategia inteligente para obtener lo que deseaba en el mundo. Fue   el</w:t>
      </w:r>
      <w:r>
        <w:rPr>
          <w:color w:val="231F20"/>
          <w:spacing w:val="-5"/>
          <w:w w:val="110"/>
        </w:rPr>
        <w:t> </w:t>
      </w:r>
      <w:r>
        <w:rPr>
          <w:color w:val="231F20"/>
          <w:w w:val="110"/>
        </w:rPr>
        <w:t>único</w:t>
      </w:r>
      <w:r>
        <w:rPr>
          <w:color w:val="231F20"/>
          <w:spacing w:val="-5"/>
          <w:w w:val="110"/>
        </w:rPr>
        <w:t> </w:t>
      </w:r>
      <w:r>
        <w:rPr>
          <w:color w:val="231F20"/>
          <w:w w:val="110"/>
        </w:rPr>
        <w:t>poder</w:t>
      </w:r>
      <w:r>
        <w:rPr>
          <w:color w:val="231F20"/>
          <w:spacing w:val="-5"/>
          <w:w w:val="110"/>
        </w:rPr>
        <w:t> </w:t>
      </w:r>
      <w:r>
        <w:rPr>
          <w:color w:val="231F20"/>
          <w:w w:val="110"/>
        </w:rPr>
        <w:t>industrial</w:t>
      </w:r>
      <w:r>
        <w:rPr>
          <w:color w:val="231F20"/>
          <w:spacing w:val="-5"/>
          <w:w w:val="110"/>
        </w:rPr>
        <w:t> </w:t>
      </w:r>
      <w:r>
        <w:rPr>
          <w:color w:val="231F20"/>
          <w:w w:val="110"/>
        </w:rPr>
        <w:t>que</w:t>
      </w:r>
      <w:r>
        <w:rPr>
          <w:color w:val="231F20"/>
          <w:spacing w:val="-5"/>
          <w:w w:val="110"/>
        </w:rPr>
        <w:t> </w:t>
      </w:r>
      <w:r>
        <w:rPr>
          <w:color w:val="231F20"/>
          <w:w w:val="110"/>
        </w:rPr>
        <w:t>salió</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guerra</w:t>
      </w:r>
      <w:r>
        <w:rPr>
          <w:color w:val="231F20"/>
          <w:spacing w:val="-5"/>
          <w:w w:val="110"/>
        </w:rPr>
        <w:t> </w:t>
      </w:r>
      <w:r>
        <w:rPr>
          <w:color w:val="231F20"/>
          <w:w w:val="110"/>
        </w:rPr>
        <w:t>con</w:t>
      </w:r>
      <w:r>
        <w:rPr>
          <w:color w:val="231F20"/>
          <w:spacing w:val="-5"/>
          <w:w w:val="110"/>
        </w:rPr>
        <w:t> </w:t>
      </w:r>
      <w:r>
        <w:rPr>
          <w:color w:val="231F20"/>
          <w:w w:val="110"/>
        </w:rPr>
        <w:t>su</w:t>
      </w:r>
      <w:r>
        <w:rPr>
          <w:color w:val="231F20"/>
          <w:spacing w:val="-5"/>
          <w:w w:val="110"/>
        </w:rPr>
        <w:t> </w:t>
      </w:r>
      <w:r>
        <w:rPr>
          <w:color w:val="231F20"/>
          <w:w w:val="110"/>
        </w:rPr>
        <w:t>infraestructura intacta y con capacidad de producir de manera eﬁcaz y competitiva en todos los sectores. Se aprovechó de este margen para subordinar el mercado mundial y de utilizar este poder económico para conso- lidar su dominación</w:t>
      </w:r>
      <w:r>
        <w:rPr>
          <w:color w:val="231F20"/>
          <w:spacing w:val="24"/>
          <w:w w:val="110"/>
        </w:rPr>
        <w:t> </w:t>
      </w:r>
      <w:r>
        <w:rPr>
          <w:color w:val="231F20"/>
          <w:w w:val="110"/>
        </w:rPr>
        <w:t>geopolítica.</w:t>
      </w:r>
    </w:p>
    <w:p>
      <w:pPr>
        <w:pStyle w:val="BodyText"/>
        <w:spacing w:line="261" w:lineRule="auto"/>
        <w:ind w:left="100" w:right="117" w:firstLine="240"/>
        <w:jc w:val="both"/>
      </w:pPr>
      <w:r>
        <w:rPr>
          <w:color w:val="231F20"/>
          <w:w w:val="110"/>
        </w:rPr>
        <w:t>El único obstáculo en el camino de este país era la Unión Sovié- tica que contaba con una máquina militar capaz de hacerle frente. Con el ﬁn de garantizar su hegemonía, Estados Unidos debió nego- ciar un pacto con la URSS, el cual se llamó “Yalta”. En esencia, el acuerdo no escrito puede dividirse en tres partes: 1] Una división de esferas de inﬂuencia. Una tercera parte del mundo para la URSS y las otras dos terceras para Estados Unidos, cada lado prometiendo que no violaría estas fronteras, 2] La separación económica radical de las dos esferas, incluso para la reconstrucción de la posguerra y 3]</w:t>
      </w:r>
      <w:r>
        <w:rPr>
          <w:color w:val="231F20"/>
          <w:spacing w:val="-6"/>
          <w:w w:val="110"/>
        </w:rPr>
        <w:t> </w:t>
      </w:r>
      <w:r>
        <w:rPr>
          <w:color w:val="231F20"/>
          <w:w w:val="110"/>
        </w:rPr>
        <w:t>Una</w:t>
      </w:r>
      <w:r>
        <w:rPr>
          <w:color w:val="231F20"/>
          <w:spacing w:val="-6"/>
          <w:w w:val="110"/>
        </w:rPr>
        <w:t> </w:t>
      </w:r>
      <w:r>
        <w:rPr>
          <w:color w:val="231F20"/>
          <w:w w:val="110"/>
        </w:rPr>
        <w:t>guerra</w:t>
      </w:r>
      <w:r>
        <w:rPr>
          <w:color w:val="231F20"/>
          <w:spacing w:val="-6"/>
          <w:w w:val="110"/>
        </w:rPr>
        <w:t> </w:t>
      </w:r>
      <w:r>
        <w:rPr>
          <w:color w:val="231F20"/>
          <w:w w:val="110"/>
        </w:rPr>
        <w:t>retórica</w:t>
      </w:r>
      <w:r>
        <w:rPr>
          <w:color w:val="231F20"/>
          <w:spacing w:val="-6"/>
          <w:w w:val="110"/>
        </w:rPr>
        <w:t> </w:t>
      </w:r>
      <w:r>
        <w:rPr>
          <w:color w:val="231F20"/>
          <w:w w:val="110"/>
        </w:rPr>
        <w:t>feroz</w:t>
      </w:r>
      <w:r>
        <w:rPr>
          <w:color w:val="231F20"/>
          <w:spacing w:val="-6"/>
          <w:w w:val="110"/>
        </w:rPr>
        <w:t> </w:t>
      </w:r>
      <w:r>
        <w:rPr>
          <w:color w:val="231F20"/>
          <w:w w:val="110"/>
        </w:rPr>
        <w:t>(la</w:t>
      </w:r>
      <w:r>
        <w:rPr>
          <w:color w:val="231F20"/>
          <w:spacing w:val="-6"/>
          <w:w w:val="110"/>
        </w:rPr>
        <w:t> </w:t>
      </w:r>
      <w:r>
        <w:rPr>
          <w:color w:val="231F20"/>
          <w:w w:val="110"/>
        </w:rPr>
        <w:t>guerra</w:t>
      </w:r>
      <w:r>
        <w:rPr>
          <w:color w:val="231F20"/>
          <w:spacing w:val="-6"/>
          <w:w w:val="110"/>
        </w:rPr>
        <w:t> </w:t>
      </w:r>
      <w:r>
        <w:rPr>
          <w:color w:val="231F20"/>
          <w:w w:val="110"/>
        </w:rPr>
        <w:t>fría)</w:t>
      </w:r>
      <w:r>
        <w:rPr>
          <w:color w:val="231F20"/>
          <w:spacing w:val="-6"/>
          <w:w w:val="110"/>
        </w:rPr>
        <w:t> </w:t>
      </w:r>
      <w:r>
        <w:rPr>
          <w:color w:val="231F20"/>
          <w:w w:val="110"/>
        </w:rPr>
        <w:t>que</w:t>
      </w:r>
      <w:r>
        <w:rPr>
          <w:color w:val="231F20"/>
          <w:spacing w:val="-6"/>
          <w:w w:val="110"/>
        </w:rPr>
        <w:t> </w:t>
      </w:r>
      <w:r>
        <w:rPr>
          <w:color w:val="231F20"/>
          <w:w w:val="110"/>
        </w:rPr>
        <w:t>servía</w:t>
      </w:r>
      <w:r>
        <w:rPr>
          <w:color w:val="231F20"/>
          <w:spacing w:val="-6"/>
          <w:w w:val="110"/>
        </w:rPr>
        <w:t> </w:t>
      </w:r>
      <w:r>
        <w:rPr>
          <w:color w:val="231F20"/>
          <w:w w:val="110"/>
        </w:rPr>
        <w:t>para</w:t>
      </w:r>
      <w:r>
        <w:rPr>
          <w:color w:val="231F20"/>
          <w:spacing w:val="-6"/>
          <w:w w:val="110"/>
        </w:rPr>
        <w:t> </w:t>
      </w:r>
      <w:r>
        <w:rPr>
          <w:color w:val="231F20"/>
          <w:w w:val="110"/>
        </w:rPr>
        <w:t>mantener cada campo comprometido con su </w:t>
      </w:r>
      <w:r>
        <w:rPr>
          <w:color w:val="231F20"/>
          <w:spacing w:val="20"/>
          <w:w w:val="110"/>
        </w:rPr>
        <w:t> </w:t>
      </w:r>
      <w:r>
        <w:rPr>
          <w:color w:val="231F20"/>
          <w:spacing w:val="-3"/>
          <w:w w:val="110"/>
        </w:rPr>
        <w:t>líder.</w:t>
      </w:r>
    </w:p>
    <w:p>
      <w:pPr>
        <w:pStyle w:val="BodyText"/>
        <w:spacing w:line="259" w:lineRule="auto"/>
        <w:ind w:left="100" w:right="119" w:firstLine="240"/>
        <w:jc w:val="both"/>
      </w:pPr>
      <w:r>
        <w:rPr>
          <w:color w:val="231F20"/>
          <w:w w:val="110"/>
        </w:rPr>
        <w:t>Hubo múltiples escaramuzas entre los dos superpoderes</w:t>
      </w:r>
      <w:r>
        <w:rPr>
          <w:color w:val="231F20"/>
          <w:spacing w:val="22"/>
          <w:w w:val="110"/>
        </w:rPr>
        <w:t> </w:t>
      </w:r>
      <w:r>
        <w:rPr>
          <w:color w:val="231F20"/>
          <w:w w:val="110"/>
        </w:rPr>
        <w:t>(el</w:t>
      </w:r>
      <w:r>
        <w:rPr>
          <w:color w:val="231F20"/>
          <w:spacing w:val="18"/>
          <w:w w:val="110"/>
        </w:rPr>
        <w:t> </w:t>
      </w:r>
      <w:r>
        <w:rPr>
          <w:color w:val="231F20"/>
          <w:w w:val="110"/>
        </w:rPr>
        <w:t>blo-</w:t>
      </w:r>
      <w:r>
        <w:rPr>
          <w:color w:val="231F20"/>
          <w:w w:val="101"/>
        </w:rPr>
        <w:t> </w:t>
      </w:r>
      <w:r>
        <w:rPr>
          <w:color w:val="231F20"/>
          <w:w w:val="110"/>
        </w:rPr>
        <w:t>queo de Berlín, la guerra de Corea, las rebeliones en Hungría y Polonia, la crisis cubana, entre otros). Hay que subrayar el hecho de que</w:t>
      </w:r>
      <w:r>
        <w:rPr>
          <w:color w:val="231F20"/>
          <w:spacing w:val="-6"/>
          <w:w w:val="110"/>
        </w:rPr>
        <w:t> </w:t>
      </w:r>
      <w:r>
        <w:rPr>
          <w:color w:val="231F20"/>
          <w:w w:val="110"/>
        </w:rPr>
        <w:t>el</w:t>
      </w:r>
      <w:r>
        <w:rPr>
          <w:color w:val="231F20"/>
          <w:spacing w:val="-6"/>
          <w:w w:val="110"/>
        </w:rPr>
        <w:t> </w:t>
      </w:r>
      <w:r>
        <w:rPr>
          <w:color w:val="231F20"/>
          <w:w w:val="110"/>
        </w:rPr>
        <w:t>resultado</w:t>
      </w:r>
      <w:r>
        <w:rPr>
          <w:color w:val="231F20"/>
          <w:spacing w:val="-6"/>
          <w:w w:val="110"/>
        </w:rPr>
        <w:t> </w:t>
      </w:r>
      <w:r>
        <w:rPr>
          <w:color w:val="231F20"/>
          <w:w w:val="110"/>
        </w:rPr>
        <w:t>de</w:t>
      </w:r>
      <w:r>
        <w:rPr>
          <w:color w:val="231F20"/>
          <w:spacing w:val="-6"/>
          <w:w w:val="110"/>
        </w:rPr>
        <w:t> </w:t>
      </w:r>
      <w:r>
        <w:rPr>
          <w:color w:val="231F20"/>
          <w:w w:val="110"/>
        </w:rPr>
        <w:t>cada</w:t>
      </w:r>
      <w:r>
        <w:rPr>
          <w:color w:val="231F20"/>
          <w:spacing w:val="-6"/>
          <w:w w:val="110"/>
        </w:rPr>
        <w:t> </w:t>
      </w:r>
      <w:r>
        <w:rPr>
          <w:color w:val="231F20"/>
          <w:w w:val="110"/>
        </w:rPr>
        <w:t>enfrentamiento</w:t>
      </w:r>
      <w:r>
        <w:rPr>
          <w:color w:val="231F20"/>
          <w:spacing w:val="-6"/>
          <w:w w:val="110"/>
        </w:rPr>
        <w:t> </w:t>
      </w:r>
      <w:r>
        <w:rPr>
          <w:color w:val="231F20"/>
          <w:w w:val="110"/>
        </w:rPr>
        <w:t>fue</w:t>
      </w:r>
      <w:r>
        <w:rPr>
          <w:color w:val="231F20"/>
          <w:spacing w:val="-6"/>
          <w:w w:val="110"/>
        </w:rPr>
        <w:t> </w:t>
      </w:r>
      <w:r>
        <w:rPr>
          <w:color w:val="231F20"/>
          <w:w w:val="110"/>
        </w:rPr>
        <w:t>el</w:t>
      </w:r>
      <w:r>
        <w:rPr>
          <w:color w:val="231F20"/>
          <w:spacing w:val="-6"/>
          <w:w w:val="110"/>
        </w:rPr>
        <w:t> </w:t>
      </w:r>
      <w:r>
        <w:rPr>
          <w:rFonts w:ascii="Cambria" w:hAnsi="Cambria"/>
          <w:i/>
          <w:color w:val="231F20"/>
          <w:w w:val="110"/>
        </w:rPr>
        <w:t>status quo ante </w:t>
      </w:r>
      <w:r>
        <w:rPr>
          <w:color w:val="231F20"/>
          <w:w w:val="110"/>
        </w:rPr>
        <w:t>y</w:t>
      </w:r>
      <w:r>
        <w:rPr>
          <w:color w:val="231F20"/>
          <w:spacing w:val="-6"/>
          <w:w w:val="110"/>
        </w:rPr>
        <w:t> </w:t>
      </w:r>
      <w:r>
        <w:rPr>
          <w:color w:val="231F20"/>
          <w:w w:val="110"/>
        </w:rPr>
        <w:t>que</w:t>
      </w:r>
    </w:p>
    <w:p>
      <w:pPr>
        <w:pStyle w:val="BodyText"/>
      </w:pPr>
    </w:p>
    <w:p>
      <w:pPr>
        <w:spacing w:before="149"/>
        <w:ind w:left="340" w:right="-6" w:firstLine="0"/>
        <w:jc w:val="left"/>
        <w:rPr>
          <w:sz w:val="16"/>
        </w:rPr>
      </w:pPr>
      <w:r>
        <w:rPr>
          <w:color w:val="231F20"/>
          <w:w w:val="115"/>
          <w:sz w:val="16"/>
        </w:rPr>
        <w:t>* Preparado para el grupo de estudios sobre Estados Unidos de  </w:t>
      </w:r>
      <w:r>
        <w:rPr>
          <w:rFonts w:ascii="Calibri"/>
          <w:color w:val="231F20"/>
          <w:w w:val="115"/>
          <w:sz w:val="16"/>
        </w:rPr>
        <w:t>clacso</w:t>
      </w:r>
      <w:r>
        <w:rPr>
          <w:color w:val="231F20"/>
          <w:w w:val="115"/>
          <w:sz w:val="16"/>
        </w:rPr>
        <w:t>.</w:t>
      </w:r>
    </w:p>
    <w:p>
      <w:pPr>
        <w:pStyle w:val="BodyText"/>
        <w:spacing w:before="162"/>
        <w:ind w:left="498" w:right="517"/>
        <w:jc w:val="center"/>
        <w:rPr>
          <w:rFonts w:ascii="Calibri"/>
        </w:rPr>
      </w:pPr>
      <w:r>
        <w:rPr>
          <w:color w:val="231F20"/>
          <w:w w:val="120"/>
        </w:rPr>
        <w:t>[</w:t>
      </w:r>
      <w:r>
        <w:rPr>
          <w:rFonts w:ascii="Calibri"/>
          <w:color w:val="231F20"/>
          <w:w w:val="120"/>
        </w:rPr>
        <w:t>95]</w:t>
      </w:r>
    </w:p>
    <w:p>
      <w:pPr>
        <w:spacing w:after="0"/>
        <w:jc w:val="center"/>
        <w:rPr>
          <w:rFonts w:ascii="Calibri"/>
        </w:rPr>
        <w:sectPr>
          <w:headerReference w:type="default" r:id="rId55"/>
          <w:pgSz w:w="7640" w:h="11900"/>
          <w:pgMar w:header="0" w:footer="0" w:top="1000" w:bottom="280" w:left="660" w:right="760"/>
        </w:sectPr>
      </w:pPr>
    </w:p>
    <w:p>
      <w:pPr>
        <w:pStyle w:val="BodyText"/>
        <w:spacing w:line="261" w:lineRule="auto" w:before="162"/>
        <w:ind w:left="100" w:right="117"/>
        <w:jc w:val="both"/>
      </w:pPr>
      <w:r>
        <w:rPr>
          <w:color w:val="231F20"/>
          <w:w w:val="110"/>
        </w:rPr>
        <w:t>no hubo guerra directa entre los dos. En una conﬁguración de este tipo, Estados Unidos obtuvo el 95% de lo importante el 95% de las veces. Esto es hegemonía.</w:t>
      </w:r>
    </w:p>
    <w:p>
      <w:pPr>
        <w:pStyle w:val="BodyText"/>
        <w:spacing w:line="261" w:lineRule="auto"/>
        <w:ind w:left="100" w:right="117" w:firstLine="240"/>
        <w:jc w:val="both"/>
      </w:pPr>
      <w:r>
        <w:rPr>
          <w:color w:val="231F20"/>
          <w:w w:val="110"/>
        </w:rPr>
        <w:t>No obstante, desde el punto de vista de Estados Unidos, hubo  dos elementos que comenzaban a </w:t>
      </w:r>
      <w:r>
        <w:rPr>
          <w:color w:val="231F20"/>
          <w:spacing w:val="2"/>
          <w:w w:val="110"/>
        </w:rPr>
        <w:t>interferir </w:t>
      </w:r>
      <w:r>
        <w:rPr>
          <w:color w:val="231F20"/>
          <w:w w:val="110"/>
        </w:rPr>
        <w:t>con estos arreglos. Pri- mero, la reconstrucción de Europa occidental y de Japón, que fue necesaria para la estabilidad política y la economía de Estados Uni- dos. La reconstrucción era necesaria para que Estados Unidos en- contrara una concurrencia en el mercado mundial </w:t>
      </w:r>
      <w:r>
        <w:rPr>
          <w:color w:val="231F20"/>
          <w:spacing w:val="-7"/>
          <w:w w:val="110"/>
        </w:rPr>
        <w:t>y, </w:t>
      </w:r>
      <w:r>
        <w:rPr>
          <w:color w:val="231F20"/>
          <w:w w:val="110"/>
        </w:rPr>
        <w:t>en apenas 20 años, las dos regiones llegaron a ser más o menos iguales económi- camente a Estados Unidos. Pero un cambio en el escenario de la economía-mundo permitió que Europa occidental y Japón pensaran en una estrategia geopolítica más independiente de ese </w:t>
      </w:r>
      <w:r>
        <w:rPr>
          <w:color w:val="231F20"/>
          <w:spacing w:val="53"/>
          <w:w w:val="110"/>
        </w:rPr>
        <w:t> </w:t>
      </w:r>
      <w:r>
        <w:rPr>
          <w:color w:val="231F20"/>
          <w:w w:val="110"/>
        </w:rPr>
        <w:t>país.</w:t>
      </w:r>
    </w:p>
    <w:p>
      <w:pPr>
        <w:pStyle w:val="BodyText"/>
        <w:spacing w:line="261" w:lineRule="auto"/>
        <w:ind w:left="100" w:right="117" w:firstLine="240"/>
        <w:jc w:val="both"/>
      </w:pPr>
      <w:r>
        <w:rPr>
          <w:color w:val="231F20"/>
          <w:w w:val="105"/>
        </w:rPr>
        <w:t>Segundo, que las cosas se complicaban, aún más, cuando muchos países del tercer mundo no aceptaban pasivamente la división del mundo entre los dos  superpoderes  y  decidieron  luchar  en  función de sus propios intereses. China dio el primer paso cuando su Ejérci-    to Rojo rechazó los consejos de Stalin de  no  entrar  en  Shanghai. Estas muestras de autonomía política siguieron con las guerras de Vietnam y Argelia, así como con la Revolución cubana. </w:t>
      </w:r>
      <w:r>
        <w:rPr>
          <w:color w:val="231F20"/>
          <w:spacing w:val="-4"/>
          <w:w w:val="105"/>
        </w:rPr>
        <w:t>Todos </w:t>
      </w:r>
      <w:r>
        <w:rPr>
          <w:color w:val="231F20"/>
          <w:w w:val="105"/>
        </w:rPr>
        <w:t>estos movimientos-país, lejos de ser títeres de Moscú, se rebelaron también contra Estados Unidos y Occidente. Además, se levantaron contra el acuerdo de Yalta. La culminación de esta aﬁrmación contestataria se produjo con la revolución mundial de    </w:t>
      </w:r>
      <w:r>
        <w:rPr>
          <w:color w:val="231F20"/>
          <w:spacing w:val="23"/>
          <w:w w:val="105"/>
        </w:rPr>
        <w:t> </w:t>
      </w:r>
      <w:r>
        <w:rPr>
          <w:color w:val="231F20"/>
          <w:w w:val="105"/>
        </w:rPr>
        <w:t>1968.</w:t>
      </w:r>
    </w:p>
    <w:p>
      <w:pPr>
        <w:pStyle w:val="BodyText"/>
        <w:spacing w:line="259" w:lineRule="auto"/>
        <w:ind w:left="100" w:right="117" w:firstLine="240"/>
        <w:jc w:val="both"/>
      </w:pPr>
      <w:r>
        <w:rPr>
          <w:color w:val="231F20"/>
          <w:w w:val="110"/>
        </w:rPr>
        <w:t>Como</w:t>
      </w:r>
      <w:r>
        <w:rPr>
          <w:color w:val="231F20"/>
          <w:spacing w:val="-25"/>
          <w:w w:val="110"/>
        </w:rPr>
        <w:t> </w:t>
      </w:r>
      <w:r>
        <w:rPr>
          <w:color w:val="231F20"/>
          <w:w w:val="110"/>
        </w:rPr>
        <w:t>consecuencia,</w:t>
      </w:r>
      <w:r>
        <w:rPr>
          <w:color w:val="231F20"/>
          <w:spacing w:val="-25"/>
          <w:w w:val="110"/>
        </w:rPr>
        <w:t> </w:t>
      </w:r>
      <w:r>
        <w:rPr>
          <w:color w:val="231F20"/>
          <w:w w:val="110"/>
        </w:rPr>
        <w:t>Estados</w:t>
      </w:r>
      <w:r>
        <w:rPr>
          <w:color w:val="231F20"/>
          <w:spacing w:val="-25"/>
          <w:w w:val="110"/>
        </w:rPr>
        <w:t> </w:t>
      </w:r>
      <w:r>
        <w:rPr>
          <w:color w:val="231F20"/>
          <w:w w:val="110"/>
        </w:rPr>
        <w:t>Unidos</w:t>
      </w:r>
      <w:r>
        <w:rPr>
          <w:color w:val="231F20"/>
          <w:spacing w:val="-25"/>
          <w:w w:val="110"/>
        </w:rPr>
        <w:t> </w:t>
      </w:r>
      <w:r>
        <w:rPr>
          <w:color w:val="231F20"/>
          <w:w w:val="110"/>
        </w:rPr>
        <w:t>sintió</w:t>
      </w:r>
      <w:r>
        <w:rPr>
          <w:color w:val="231F20"/>
          <w:spacing w:val="-25"/>
          <w:w w:val="110"/>
        </w:rPr>
        <w:t> </w:t>
      </w:r>
      <w:r>
        <w:rPr>
          <w:color w:val="231F20"/>
          <w:w w:val="110"/>
        </w:rPr>
        <w:t>la</w:t>
      </w:r>
      <w:r>
        <w:rPr>
          <w:color w:val="231F20"/>
          <w:spacing w:val="-25"/>
          <w:w w:val="110"/>
        </w:rPr>
        <w:t> </w:t>
      </w:r>
      <w:r>
        <w:rPr>
          <w:color w:val="231F20"/>
          <w:w w:val="110"/>
        </w:rPr>
        <w:t>necesidad</w:t>
      </w:r>
      <w:r>
        <w:rPr>
          <w:color w:val="231F20"/>
          <w:spacing w:val="-25"/>
          <w:w w:val="110"/>
        </w:rPr>
        <w:t> </w:t>
      </w:r>
      <w:r>
        <w:rPr>
          <w:color w:val="231F20"/>
          <w:w w:val="110"/>
        </w:rPr>
        <w:t>de</w:t>
      </w:r>
      <w:r>
        <w:rPr>
          <w:color w:val="231F20"/>
          <w:spacing w:val="-25"/>
          <w:w w:val="110"/>
        </w:rPr>
        <w:t> </w:t>
      </w:r>
      <w:r>
        <w:rPr>
          <w:color w:val="231F20"/>
          <w:w w:val="110"/>
        </w:rPr>
        <w:t>cambiar su estrategia mundial con el ﬁn de frenar lo que sentía que era el inicio de su decadencia como potencia hegemónica. Inventaron una política tripartita que fue adoptada por todos los presidentes estadu- nidenses,</w:t>
      </w:r>
      <w:r>
        <w:rPr>
          <w:color w:val="231F20"/>
          <w:spacing w:val="-25"/>
          <w:w w:val="110"/>
        </w:rPr>
        <w:t> </w:t>
      </w:r>
      <w:r>
        <w:rPr>
          <w:color w:val="231F20"/>
          <w:w w:val="110"/>
        </w:rPr>
        <w:t>desde</w:t>
      </w:r>
      <w:r>
        <w:rPr>
          <w:color w:val="231F20"/>
          <w:spacing w:val="-25"/>
          <w:w w:val="110"/>
        </w:rPr>
        <w:t> </w:t>
      </w:r>
      <w:r>
        <w:rPr>
          <w:color w:val="231F20"/>
          <w:w w:val="110"/>
        </w:rPr>
        <w:t>Nixon</w:t>
      </w:r>
      <w:r>
        <w:rPr>
          <w:color w:val="231F20"/>
          <w:spacing w:val="-25"/>
          <w:w w:val="110"/>
        </w:rPr>
        <w:t> </w:t>
      </w:r>
      <w:r>
        <w:rPr>
          <w:color w:val="231F20"/>
          <w:w w:val="110"/>
        </w:rPr>
        <w:t>hasta</w:t>
      </w:r>
      <w:r>
        <w:rPr>
          <w:color w:val="231F20"/>
          <w:spacing w:val="-25"/>
          <w:w w:val="110"/>
        </w:rPr>
        <w:t> </w:t>
      </w:r>
      <w:r>
        <w:rPr>
          <w:color w:val="231F20"/>
          <w:w w:val="110"/>
        </w:rPr>
        <w:t>Clinton</w:t>
      </w:r>
      <w:r>
        <w:rPr>
          <w:color w:val="231F20"/>
          <w:spacing w:val="-25"/>
          <w:w w:val="110"/>
        </w:rPr>
        <w:t> </w:t>
      </w:r>
      <w:r>
        <w:rPr>
          <w:color w:val="231F20"/>
          <w:w w:val="110"/>
        </w:rPr>
        <w:t>(incluso</w:t>
      </w:r>
      <w:r>
        <w:rPr>
          <w:color w:val="231F20"/>
          <w:spacing w:val="-25"/>
          <w:w w:val="110"/>
        </w:rPr>
        <w:t> </w:t>
      </w:r>
      <w:r>
        <w:rPr>
          <w:color w:val="231F20"/>
          <w:w w:val="110"/>
        </w:rPr>
        <w:t>Reagan):</w:t>
      </w:r>
      <w:r>
        <w:rPr>
          <w:color w:val="231F20"/>
          <w:spacing w:val="-25"/>
          <w:w w:val="110"/>
        </w:rPr>
        <w:t> </w:t>
      </w:r>
      <w:r>
        <w:rPr>
          <w:color w:val="231F20"/>
          <w:w w:val="110"/>
        </w:rPr>
        <w:t>1]</w:t>
      </w:r>
      <w:r>
        <w:rPr>
          <w:color w:val="231F20"/>
          <w:spacing w:val="-25"/>
          <w:w w:val="110"/>
        </w:rPr>
        <w:t> </w:t>
      </w:r>
      <w:r>
        <w:rPr>
          <w:color w:val="231F20"/>
          <w:w w:val="110"/>
        </w:rPr>
        <w:t>le</w:t>
      </w:r>
      <w:r>
        <w:rPr>
          <w:color w:val="231F20"/>
          <w:spacing w:val="-25"/>
          <w:w w:val="110"/>
        </w:rPr>
        <w:t> </w:t>
      </w:r>
      <w:r>
        <w:rPr>
          <w:color w:val="231F20"/>
          <w:w w:val="110"/>
        </w:rPr>
        <w:t>ofrecieron a</w:t>
      </w:r>
      <w:r>
        <w:rPr>
          <w:color w:val="231F20"/>
          <w:spacing w:val="-16"/>
          <w:w w:val="110"/>
        </w:rPr>
        <w:t> </w:t>
      </w:r>
      <w:r>
        <w:rPr>
          <w:color w:val="231F20"/>
          <w:w w:val="110"/>
        </w:rPr>
        <w:t>los</w:t>
      </w:r>
      <w:r>
        <w:rPr>
          <w:color w:val="231F20"/>
          <w:spacing w:val="-16"/>
          <w:w w:val="110"/>
        </w:rPr>
        <w:t> </w:t>
      </w:r>
      <w:r>
        <w:rPr>
          <w:color w:val="231F20"/>
          <w:w w:val="110"/>
        </w:rPr>
        <w:t>aliados</w:t>
      </w:r>
      <w:r>
        <w:rPr>
          <w:color w:val="231F20"/>
          <w:spacing w:val="-16"/>
          <w:w w:val="110"/>
        </w:rPr>
        <w:t> </w:t>
      </w:r>
      <w:r>
        <w:rPr>
          <w:color w:val="231F20"/>
          <w:w w:val="110"/>
        </w:rPr>
        <w:t>(Europa</w:t>
      </w:r>
      <w:r>
        <w:rPr>
          <w:color w:val="231F20"/>
          <w:spacing w:val="-16"/>
          <w:w w:val="110"/>
        </w:rPr>
        <w:t> </w:t>
      </w:r>
      <w:r>
        <w:rPr>
          <w:color w:val="231F20"/>
          <w:w w:val="110"/>
        </w:rPr>
        <w:t>occidental</w:t>
      </w:r>
      <w:r>
        <w:rPr>
          <w:color w:val="231F20"/>
          <w:spacing w:val="-16"/>
          <w:w w:val="110"/>
        </w:rPr>
        <w:t> </w:t>
      </w:r>
      <w:r>
        <w:rPr>
          <w:color w:val="231F20"/>
          <w:w w:val="110"/>
        </w:rPr>
        <w:t>y</w:t>
      </w:r>
      <w:r>
        <w:rPr>
          <w:color w:val="231F20"/>
          <w:spacing w:val="-16"/>
          <w:w w:val="110"/>
        </w:rPr>
        <w:t> </w:t>
      </w:r>
      <w:r>
        <w:rPr>
          <w:color w:val="231F20"/>
          <w:w w:val="110"/>
        </w:rPr>
        <w:t>Japón)</w:t>
      </w:r>
      <w:r>
        <w:rPr>
          <w:color w:val="231F20"/>
          <w:spacing w:val="-16"/>
          <w:w w:val="110"/>
        </w:rPr>
        <w:t> </w:t>
      </w:r>
      <w:r>
        <w:rPr>
          <w:color w:val="231F20"/>
          <w:w w:val="110"/>
        </w:rPr>
        <w:t>el</w:t>
      </w:r>
      <w:r>
        <w:rPr>
          <w:color w:val="231F20"/>
          <w:spacing w:val="-16"/>
          <w:w w:val="110"/>
        </w:rPr>
        <w:t> </w:t>
      </w:r>
      <w:r>
        <w:rPr>
          <w:color w:val="231F20"/>
          <w:w w:val="110"/>
        </w:rPr>
        <w:t>estatus</w:t>
      </w:r>
      <w:r>
        <w:rPr>
          <w:color w:val="231F20"/>
          <w:spacing w:val="-16"/>
          <w:w w:val="110"/>
        </w:rPr>
        <w:t> </w:t>
      </w:r>
      <w:r>
        <w:rPr>
          <w:color w:val="231F20"/>
          <w:w w:val="110"/>
        </w:rPr>
        <w:t>de</w:t>
      </w:r>
      <w:r>
        <w:rPr>
          <w:color w:val="231F20"/>
          <w:spacing w:val="-16"/>
          <w:w w:val="110"/>
        </w:rPr>
        <w:t> </w:t>
      </w:r>
      <w:r>
        <w:rPr>
          <w:color w:val="231F20"/>
          <w:w w:val="110"/>
        </w:rPr>
        <w:t>socios,</w:t>
      </w:r>
      <w:r>
        <w:rPr>
          <w:color w:val="231F20"/>
          <w:spacing w:val="-16"/>
          <w:w w:val="110"/>
        </w:rPr>
        <w:t> </w:t>
      </w:r>
      <w:r>
        <w:rPr>
          <w:color w:val="231F20"/>
          <w:w w:val="110"/>
        </w:rPr>
        <w:t>abando- nando</w:t>
      </w:r>
      <w:r>
        <w:rPr>
          <w:color w:val="231F20"/>
          <w:spacing w:val="-27"/>
          <w:w w:val="110"/>
        </w:rPr>
        <w:t> </w:t>
      </w:r>
      <w:r>
        <w:rPr>
          <w:color w:val="231F20"/>
          <w:w w:val="110"/>
        </w:rPr>
        <w:t>la</w:t>
      </w:r>
      <w:r>
        <w:rPr>
          <w:color w:val="231F20"/>
          <w:spacing w:val="-27"/>
          <w:w w:val="110"/>
        </w:rPr>
        <w:t> </w:t>
      </w:r>
      <w:r>
        <w:rPr>
          <w:color w:val="231F20"/>
          <w:w w:val="110"/>
        </w:rPr>
        <w:t>situación</w:t>
      </w:r>
      <w:r>
        <w:rPr>
          <w:color w:val="231F20"/>
          <w:spacing w:val="-27"/>
          <w:w w:val="110"/>
        </w:rPr>
        <w:t> </w:t>
      </w:r>
      <w:r>
        <w:rPr>
          <w:color w:val="231F20"/>
          <w:w w:val="110"/>
        </w:rPr>
        <w:t>de</w:t>
      </w:r>
      <w:r>
        <w:rPr>
          <w:color w:val="231F20"/>
          <w:spacing w:val="-27"/>
          <w:w w:val="110"/>
        </w:rPr>
        <w:t> </w:t>
      </w:r>
      <w:r>
        <w:rPr>
          <w:color w:val="231F20"/>
          <w:w w:val="110"/>
        </w:rPr>
        <w:t>ser</w:t>
      </w:r>
      <w:r>
        <w:rPr>
          <w:color w:val="231F20"/>
          <w:spacing w:val="-27"/>
          <w:w w:val="110"/>
        </w:rPr>
        <w:t> </w:t>
      </w:r>
      <w:r>
        <w:rPr>
          <w:color w:val="231F20"/>
          <w:w w:val="110"/>
        </w:rPr>
        <w:t>simples</w:t>
      </w:r>
      <w:r>
        <w:rPr>
          <w:color w:val="231F20"/>
          <w:spacing w:val="-27"/>
          <w:w w:val="110"/>
        </w:rPr>
        <w:t> </w:t>
      </w:r>
      <w:r>
        <w:rPr>
          <w:color w:val="231F20"/>
          <w:w w:val="110"/>
        </w:rPr>
        <w:t>seguidores</w:t>
      </w:r>
      <w:r>
        <w:rPr>
          <w:color w:val="231F20"/>
          <w:spacing w:val="-27"/>
          <w:w w:val="110"/>
        </w:rPr>
        <w:t> </w:t>
      </w:r>
      <w:r>
        <w:rPr>
          <w:color w:val="231F20"/>
          <w:w w:val="110"/>
        </w:rPr>
        <w:t>(por</w:t>
      </w:r>
      <w:r>
        <w:rPr>
          <w:color w:val="231F20"/>
          <w:spacing w:val="-27"/>
          <w:w w:val="110"/>
        </w:rPr>
        <w:t> </w:t>
      </w:r>
      <w:r>
        <w:rPr>
          <w:color w:val="231F20"/>
          <w:w w:val="110"/>
        </w:rPr>
        <w:t>ejemplo,</w:t>
      </w:r>
      <w:r>
        <w:rPr>
          <w:color w:val="231F20"/>
          <w:spacing w:val="-27"/>
          <w:w w:val="110"/>
        </w:rPr>
        <w:t> </w:t>
      </w:r>
      <w:r>
        <w:rPr>
          <w:color w:val="231F20"/>
          <w:w w:val="110"/>
        </w:rPr>
        <w:t>la</w:t>
      </w:r>
      <w:r>
        <w:rPr>
          <w:color w:val="231F20"/>
          <w:spacing w:val="-27"/>
          <w:w w:val="110"/>
        </w:rPr>
        <w:t> </w:t>
      </w:r>
      <w:r>
        <w:rPr>
          <w:color w:val="231F20"/>
          <w:w w:val="110"/>
        </w:rPr>
        <w:t>Comisión </w:t>
      </w:r>
      <w:r>
        <w:rPr>
          <w:color w:val="231F20"/>
          <w:spacing w:val="-4"/>
          <w:w w:val="110"/>
        </w:rPr>
        <w:t>Trilateral,</w:t>
      </w:r>
      <w:r>
        <w:rPr>
          <w:color w:val="231F20"/>
          <w:spacing w:val="-11"/>
          <w:w w:val="110"/>
        </w:rPr>
        <w:t> </w:t>
      </w:r>
      <w:r>
        <w:rPr>
          <w:color w:val="231F20"/>
          <w:w w:val="110"/>
        </w:rPr>
        <w:t>el</w:t>
      </w:r>
      <w:r>
        <w:rPr>
          <w:color w:val="231F20"/>
          <w:spacing w:val="-11"/>
          <w:w w:val="110"/>
        </w:rPr>
        <w:t> </w:t>
      </w:r>
      <w:r>
        <w:rPr>
          <w:color w:val="231F20"/>
          <w:w w:val="110"/>
        </w:rPr>
        <w:t>G-7).</w:t>
      </w:r>
      <w:r>
        <w:rPr>
          <w:color w:val="231F20"/>
          <w:spacing w:val="-11"/>
          <w:w w:val="110"/>
        </w:rPr>
        <w:t> </w:t>
      </w:r>
      <w:r>
        <w:rPr>
          <w:color w:val="231F20"/>
          <w:w w:val="110"/>
        </w:rPr>
        <w:t>La</w:t>
      </w:r>
      <w:r>
        <w:rPr>
          <w:color w:val="231F20"/>
          <w:spacing w:val="-11"/>
          <w:w w:val="110"/>
        </w:rPr>
        <w:t> </w:t>
      </w:r>
      <w:r>
        <w:rPr>
          <w:color w:val="231F20"/>
          <w:w w:val="110"/>
        </w:rPr>
        <w:t>contrapartida</w:t>
      </w:r>
      <w:r>
        <w:rPr>
          <w:color w:val="231F20"/>
          <w:spacing w:val="-11"/>
          <w:w w:val="110"/>
        </w:rPr>
        <w:t> </w:t>
      </w:r>
      <w:r>
        <w:rPr>
          <w:color w:val="231F20"/>
          <w:w w:val="110"/>
        </w:rPr>
        <w:t>exigida</w:t>
      </w:r>
      <w:r>
        <w:rPr>
          <w:color w:val="231F20"/>
          <w:spacing w:val="-11"/>
          <w:w w:val="110"/>
        </w:rPr>
        <w:t> </w:t>
      </w:r>
      <w:r>
        <w:rPr>
          <w:color w:val="231F20"/>
          <w:w w:val="110"/>
        </w:rPr>
        <w:t>era</w:t>
      </w:r>
      <w:r>
        <w:rPr>
          <w:color w:val="231F20"/>
          <w:spacing w:val="-11"/>
          <w:w w:val="110"/>
        </w:rPr>
        <w:t> </w:t>
      </w:r>
      <w:r>
        <w:rPr>
          <w:color w:val="231F20"/>
          <w:w w:val="110"/>
        </w:rPr>
        <w:t>no</w:t>
      </w:r>
      <w:r>
        <w:rPr>
          <w:color w:val="231F20"/>
          <w:spacing w:val="-11"/>
          <w:w w:val="110"/>
        </w:rPr>
        <w:t> </w:t>
      </w:r>
      <w:r>
        <w:rPr>
          <w:color w:val="231F20"/>
          <w:w w:val="110"/>
        </w:rPr>
        <w:t>alejarse</w:t>
      </w:r>
      <w:r>
        <w:rPr>
          <w:color w:val="231F20"/>
          <w:spacing w:val="-11"/>
          <w:w w:val="110"/>
        </w:rPr>
        <w:t> </w:t>
      </w:r>
      <w:r>
        <w:rPr>
          <w:color w:val="231F20"/>
          <w:w w:val="110"/>
        </w:rPr>
        <w:t>demasiado de</w:t>
      </w:r>
      <w:r>
        <w:rPr>
          <w:color w:val="231F20"/>
          <w:spacing w:val="-9"/>
          <w:w w:val="110"/>
        </w:rPr>
        <w:t> </w:t>
      </w:r>
      <w:r>
        <w:rPr>
          <w:color w:val="231F20"/>
          <w:w w:val="110"/>
        </w:rPr>
        <w:t>la</w:t>
      </w:r>
      <w:r>
        <w:rPr>
          <w:color w:val="231F20"/>
          <w:spacing w:val="-9"/>
          <w:w w:val="110"/>
        </w:rPr>
        <w:t> </w:t>
      </w:r>
      <w:r>
        <w:rPr>
          <w:color w:val="231F20"/>
          <w:w w:val="110"/>
        </w:rPr>
        <w:t>estrategia</w:t>
      </w:r>
      <w:r>
        <w:rPr>
          <w:color w:val="231F20"/>
          <w:spacing w:val="-9"/>
          <w:w w:val="110"/>
        </w:rPr>
        <w:t> </w:t>
      </w:r>
      <w:r>
        <w:rPr>
          <w:color w:val="231F20"/>
          <w:w w:val="110"/>
        </w:rPr>
        <w:t>mundial</w:t>
      </w:r>
      <w:r>
        <w:rPr>
          <w:color w:val="231F20"/>
          <w:spacing w:val="-9"/>
          <w:w w:val="110"/>
        </w:rPr>
        <w:t> </w:t>
      </w:r>
      <w:r>
        <w:rPr>
          <w:color w:val="231F20"/>
          <w:w w:val="110"/>
        </w:rPr>
        <w:t>de</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2]</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ﬁn</w:t>
      </w:r>
      <w:r>
        <w:rPr>
          <w:color w:val="231F20"/>
          <w:spacing w:val="-9"/>
          <w:w w:val="110"/>
        </w:rPr>
        <w:t> </w:t>
      </w:r>
      <w:r>
        <w:rPr>
          <w:color w:val="231F20"/>
          <w:w w:val="110"/>
        </w:rPr>
        <w:t>de</w:t>
      </w:r>
      <w:r>
        <w:rPr>
          <w:color w:val="231F20"/>
          <w:spacing w:val="-9"/>
          <w:w w:val="110"/>
        </w:rPr>
        <w:t> </w:t>
      </w:r>
      <w:r>
        <w:rPr>
          <w:color w:val="231F20"/>
          <w:w w:val="110"/>
        </w:rPr>
        <w:t>mantener su superioridad </w:t>
      </w:r>
      <w:r>
        <w:rPr>
          <w:color w:val="231F20"/>
          <w:spacing w:val="-4"/>
          <w:w w:val="110"/>
        </w:rPr>
        <w:t>militar, </w:t>
      </w:r>
      <w:r>
        <w:rPr>
          <w:color w:val="231F20"/>
          <w:w w:val="110"/>
        </w:rPr>
        <w:t>impuso un programa de no proliferación nu- clear que le negaría a los poderes intermedios la posibilidad de en- frentar</w:t>
      </w:r>
      <w:r>
        <w:rPr>
          <w:color w:val="231F20"/>
          <w:spacing w:val="-4"/>
          <w:w w:val="110"/>
        </w:rPr>
        <w:t> </w:t>
      </w:r>
      <w:r>
        <w:rPr>
          <w:color w:val="231F20"/>
          <w:w w:val="110"/>
        </w:rPr>
        <w:t>militarmente</w:t>
      </w:r>
      <w:r>
        <w:rPr>
          <w:color w:val="231F20"/>
          <w:spacing w:val="-4"/>
          <w:w w:val="110"/>
        </w:rPr>
        <w:t> </w:t>
      </w:r>
      <w:r>
        <w:rPr>
          <w:color w:val="231F20"/>
          <w:w w:val="110"/>
        </w:rPr>
        <w:t>a</w:t>
      </w:r>
      <w:r>
        <w:rPr>
          <w:color w:val="231F20"/>
          <w:spacing w:val="-4"/>
          <w:w w:val="110"/>
        </w:rPr>
        <w:t> </w:t>
      </w:r>
      <w:r>
        <w:rPr>
          <w:color w:val="231F20"/>
          <w:w w:val="110"/>
        </w:rPr>
        <w:t>Estados</w:t>
      </w:r>
      <w:r>
        <w:rPr>
          <w:color w:val="231F20"/>
          <w:spacing w:val="-4"/>
          <w:w w:val="110"/>
        </w:rPr>
        <w:t> </w:t>
      </w:r>
      <w:r>
        <w:rPr>
          <w:color w:val="231F20"/>
          <w:w w:val="110"/>
        </w:rPr>
        <w:t>Unidos</w:t>
      </w:r>
      <w:r>
        <w:rPr>
          <w:color w:val="231F20"/>
          <w:spacing w:val="-4"/>
          <w:w w:val="110"/>
        </w:rPr>
        <w:t> </w:t>
      </w:r>
      <w:r>
        <w:rPr>
          <w:color w:val="231F20"/>
          <w:w w:val="110"/>
        </w:rPr>
        <w:t>y</w:t>
      </w:r>
      <w:r>
        <w:rPr>
          <w:color w:val="231F20"/>
          <w:spacing w:val="-4"/>
          <w:w w:val="110"/>
        </w:rPr>
        <w:t> </w:t>
      </w:r>
      <w:r>
        <w:rPr>
          <w:color w:val="231F20"/>
          <w:w w:val="110"/>
        </w:rPr>
        <w:t>3]</w:t>
      </w:r>
      <w:r>
        <w:rPr>
          <w:color w:val="231F20"/>
          <w:spacing w:val="-4"/>
          <w:w w:val="110"/>
        </w:rPr>
        <w:t> </w:t>
      </w:r>
      <w:r>
        <w:rPr>
          <w:color w:val="231F20"/>
          <w:w w:val="110"/>
        </w:rPr>
        <w:t>reemplazó</w:t>
      </w:r>
      <w:r>
        <w:rPr>
          <w:color w:val="231F20"/>
          <w:spacing w:val="-4"/>
          <w:w w:val="110"/>
        </w:rPr>
        <w:t> </w:t>
      </w:r>
      <w:r>
        <w:rPr>
          <w:color w:val="231F20"/>
          <w:w w:val="110"/>
        </w:rPr>
        <w:t>la</w:t>
      </w:r>
      <w:r>
        <w:rPr>
          <w:color w:val="231F20"/>
          <w:spacing w:val="-4"/>
          <w:w w:val="110"/>
        </w:rPr>
        <w:t> </w:t>
      </w:r>
      <w:r>
        <w:rPr>
          <w:color w:val="231F20"/>
          <w:w w:val="110"/>
        </w:rPr>
        <w:t>retórica</w:t>
      </w:r>
      <w:r>
        <w:rPr>
          <w:color w:val="231F20"/>
          <w:spacing w:val="-4"/>
          <w:w w:val="110"/>
        </w:rPr>
        <w:t> </w:t>
      </w:r>
      <w:r>
        <w:rPr>
          <w:color w:val="231F20"/>
          <w:w w:val="110"/>
        </w:rPr>
        <w:t>y</w:t>
      </w:r>
      <w:r>
        <w:rPr>
          <w:color w:val="231F20"/>
          <w:spacing w:val="-4"/>
          <w:w w:val="110"/>
        </w:rPr>
        <w:t> </w:t>
      </w:r>
      <w:r>
        <w:rPr>
          <w:color w:val="231F20"/>
          <w:w w:val="110"/>
        </w:rPr>
        <w:t>la política</w:t>
      </w:r>
      <w:r>
        <w:rPr>
          <w:color w:val="231F20"/>
          <w:spacing w:val="-29"/>
          <w:w w:val="110"/>
        </w:rPr>
        <w:t> </w:t>
      </w:r>
      <w:r>
        <w:rPr>
          <w:color w:val="231F20"/>
          <w:w w:val="110"/>
        </w:rPr>
        <w:t>del</w:t>
      </w:r>
      <w:r>
        <w:rPr>
          <w:color w:val="231F20"/>
          <w:spacing w:val="-29"/>
          <w:w w:val="110"/>
        </w:rPr>
        <w:t> </w:t>
      </w:r>
      <w:r>
        <w:rPr>
          <w:rFonts w:ascii="Cambria" w:hAnsi="Cambria"/>
          <w:i/>
          <w:color w:val="231F20"/>
          <w:w w:val="110"/>
        </w:rPr>
        <w:t>desarrollismo</w:t>
      </w:r>
      <w:r>
        <w:rPr>
          <w:rFonts w:ascii="Cambria" w:hAnsi="Cambria"/>
          <w:i/>
          <w:color w:val="231F20"/>
          <w:spacing w:val="-23"/>
          <w:w w:val="110"/>
        </w:rPr>
        <w:t> </w:t>
      </w:r>
      <w:r>
        <w:rPr>
          <w:color w:val="231F20"/>
          <w:w w:val="110"/>
        </w:rPr>
        <w:t>(con</w:t>
      </w:r>
      <w:r>
        <w:rPr>
          <w:color w:val="231F20"/>
          <w:spacing w:val="-29"/>
          <w:w w:val="110"/>
        </w:rPr>
        <w:t> </w:t>
      </w:r>
      <w:r>
        <w:rPr>
          <w:color w:val="231F20"/>
          <w:w w:val="110"/>
        </w:rPr>
        <w:t>su</w:t>
      </w:r>
      <w:r>
        <w:rPr>
          <w:color w:val="231F20"/>
          <w:spacing w:val="-29"/>
          <w:w w:val="110"/>
        </w:rPr>
        <w:t> </w:t>
      </w:r>
      <w:r>
        <w:rPr>
          <w:color w:val="231F20"/>
          <w:w w:val="110"/>
        </w:rPr>
        <w:t>exigencia</w:t>
      </w:r>
      <w:r>
        <w:rPr>
          <w:color w:val="231F20"/>
          <w:spacing w:val="-29"/>
          <w:w w:val="110"/>
        </w:rPr>
        <w:t> </w:t>
      </w:r>
      <w:r>
        <w:rPr>
          <w:color w:val="231F20"/>
          <w:w w:val="110"/>
        </w:rPr>
        <w:t>de</w:t>
      </w:r>
      <w:r>
        <w:rPr>
          <w:color w:val="231F20"/>
          <w:spacing w:val="-29"/>
          <w:w w:val="110"/>
        </w:rPr>
        <w:t> </w:t>
      </w:r>
      <w:r>
        <w:rPr>
          <w:color w:val="231F20"/>
          <w:w w:val="110"/>
        </w:rPr>
        <w:t>un</w:t>
      </w:r>
      <w:r>
        <w:rPr>
          <w:color w:val="231F20"/>
          <w:spacing w:val="-29"/>
          <w:w w:val="110"/>
        </w:rPr>
        <w:t> </w:t>
      </w:r>
      <w:r>
        <w:rPr>
          <w:color w:val="231F20"/>
          <w:w w:val="110"/>
        </w:rPr>
        <w:t>programa</w:t>
      </w:r>
      <w:r>
        <w:rPr>
          <w:color w:val="231F20"/>
          <w:spacing w:val="-29"/>
          <w:w w:val="110"/>
        </w:rPr>
        <w:t> </w:t>
      </w:r>
      <w:r>
        <w:rPr>
          <w:color w:val="231F20"/>
          <w:w w:val="110"/>
        </w:rPr>
        <w:t>de</w:t>
      </w:r>
      <w:r>
        <w:rPr>
          <w:color w:val="231F20"/>
          <w:spacing w:val="-29"/>
          <w:w w:val="110"/>
        </w:rPr>
        <w:t> </w:t>
      </w:r>
      <w:r>
        <w:rPr>
          <w:color w:val="231F20"/>
          <w:w w:val="110"/>
        </w:rPr>
        <w:t>sustitu- ción</w:t>
      </w:r>
      <w:r>
        <w:rPr>
          <w:color w:val="231F20"/>
          <w:spacing w:val="-24"/>
          <w:w w:val="110"/>
        </w:rPr>
        <w:t> </w:t>
      </w:r>
      <w:r>
        <w:rPr>
          <w:color w:val="231F20"/>
          <w:w w:val="110"/>
        </w:rPr>
        <w:t>de</w:t>
      </w:r>
      <w:r>
        <w:rPr>
          <w:color w:val="231F20"/>
          <w:spacing w:val="-24"/>
          <w:w w:val="110"/>
        </w:rPr>
        <w:t> </w:t>
      </w:r>
      <w:r>
        <w:rPr>
          <w:color w:val="231F20"/>
          <w:w w:val="110"/>
        </w:rPr>
        <w:t>importaciones)</w:t>
      </w:r>
      <w:r>
        <w:rPr>
          <w:color w:val="231F20"/>
          <w:spacing w:val="-24"/>
          <w:w w:val="110"/>
        </w:rPr>
        <w:t> </w:t>
      </w:r>
      <w:r>
        <w:rPr>
          <w:color w:val="231F20"/>
          <w:w w:val="110"/>
        </w:rPr>
        <w:t>con</w:t>
      </w:r>
      <w:r>
        <w:rPr>
          <w:color w:val="231F20"/>
          <w:spacing w:val="-24"/>
          <w:w w:val="110"/>
        </w:rPr>
        <w:t> </w:t>
      </w:r>
      <w:r>
        <w:rPr>
          <w:color w:val="231F20"/>
          <w:w w:val="110"/>
        </w:rPr>
        <w:t>la</w:t>
      </w:r>
      <w:r>
        <w:rPr>
          <w:color w:val="231F20"/>
          <w:spacing w:val="-24"/>
          <w:w w:val="110"/>
        </w:rPr>
        <w:t> </w:t>
      </w:r>
      <w:r>
        <w:rPr>
          <w:rFonts w:ascii="Cambria" w:hAnsi="Cambria"/>
          <w:i/>
          <w:color w:val="231F20"/>
          <w:w w:val="110"/>
        </w:rPr>
        <w:t>globalización</w:t>
      </w:r>
      <w:r>
        <w:rPr>
          <w:rFonts w:ascii="Cambria" w:hAnsi="Cambria"/>
          <w:i/>
          <w:color w:val="231F20"/>
          <w:spacing w:val="-18"/>
          <w:w w:val="110"/>
        </w:rPr>
        <w:t> </w:t>
      </w:r>
      <w:r>
        <w:rPr>
          <w:color w:val="231F20"/>
          <w:w w:val="110"/>
        </w:rPr>
        <w:t>(con</w:t>
      </w:r>
      <w:r>
        <w:rPr>
          <w:color w:val="231F20"/>
          <w:spacing w:val="-24"/>
          <w:w w:val="110"/>
        </w:rPr>
        <w:t> </w:t>
      </w:r>
      <w:r>
        <w:rPr>
          <w:color w:val="231F20"/>
          <w:w w:val="110"/>
        </w:rPr>
        <w:t>su</w:t>
      </w:r>
      <w:r>
        <w:rPr>
          <w:color w:val="231F20"/>
          <w:spacing w:val="-24"/>
          <w:w w:val="110"/>
        </w:rPr>
        <w:t> </w:t>
      </w:r>
      <w:r>
        <w:rPr>
          <w:color w:val="231F20"/>
          <w:w w:val="110"/>
        </w:rPr>
        <w:t>exigencia</w:t>
      </w:r>
      <w:r>
        <w:rPr>
          <w:color w:val="231F20"/>
          <w:spacing w:val="-24"/>
          <w:w w:val="110"/>
        </w:rPr>
        <w:t> </w:t>
      </w:r>
      <w:r>
        <w:rPr>
          <w:color w:val="231F20"/>
          <w:w w:val="110"/>
        </w:rPr>
        <w:t>de</w:t>
      </w:r>
      <w:r>
        <w:rPr>
          <w:color w:val="231F20"/>
          <w:spacing w:val="-24"/>
          <w:w w:val="110"/>
        </w:rPr>
        <w:t> </w:t>
      </w:r>
      <w:r>
        <w:rPr>
          <w:color w:val="231F20"/>
          <w:w w:val="110"/>
        </w:rPr>
        <w:t>fron-</w:t>
      </w:r>
      <w:r>
        <w:rPr>
          <w:color w:val="231F20"/>
          <w:w w:val="72"/>
        </w:rPr>
        <w:t> </w:t>
      </w:r>
      <w:r>
        <w:rPr>
          <w:color w:val="231F20"/>
          <w:w w:val="110"/>
        </w:rPr>
        <w:t>teras abiertas y producción orientada hacia</w:t>
      </w:r>
      <w:r>
        <w:rPr>
          <w:color w:val="231F20"/>
          <w:spacing w:val="-25"/>
          <w:w w:val="110"/>
        </w:rPr>
        <w:t> </w:t>
      </w:r>
      <w:r>
        <w:rPr>
          <w:color w:val="231F20"/>
          <w:w w:val="110"/>
        </w:rPr>
        <w:t>afuera).</w:t>
      </w:r>
    </w:p>
    <w:p>
      <w:pPr>
        <w:spacing w:after="0" w:line="259" w:lineRule="auto"/>
        <w:jc w:val="both"/>
        <w:sectPr>
          <w:headerReference w:type="even" r:id="rId56"/>
          <w:headerReference w:type="default" r:id="rId57"/>
          <w:pgSz w:w="7640" w:h="11900"/>
          <w:pgMar w:header="676" w:footer="0" w:top="860" w:bottom="280" w:left="780" w:right="640"/>
          <w:pgNumType w:start="96"/>
        </w:sectPr>
      </w:pPr>
    </w:p>
    <w:p>
      <w:pPr>
        <w:pStyle w:val="BodyText"/>
        <w:spacing w:line="259" w:lineRule="auto" w:before="162"/>
        <w:ind w:left="119" w:right="117" w:firstLine="240"/>
        <w:jc w:val="both"/>
      </w:pPr>
      <w:r>
        <w:rPr>
          <w:color w:val="231F20"/>
          <w:w w:val="110"/>
        </w:rPr>
        <w:t>Este programa tripartito logró resultados moderados. El declive fue efectivamente frenado, aunque no interrumpido. Estados</w:t>
      </w:r>
      <w:r>
        <w:rPr>
          <w:color w:val="231F20"/>
          <w:spacing w:val="-12"/>
          <w:w w:val="110"/>
        </w:rPr>
        <w:t> </w:t>
      </w:r>
      <w:r>
        <w:rPr>
          <w:color w:val="231F20"/>
          <w:w w:val="110"/>
        </w:rPr>
        <w:t>Unidos mantuvo su perﬁl de “jefe mundial”, sobre todo después de la desa- gregación de la Unión Soviética. Sin embargo, este país no</w:t>
      </w:r>
      <w:r>
        <w:rPr>
          <w:color w:val="231F20"/>
          <w:spacing w:val="-14"/>
          <w:w w:val="110"/>
        </w:rPr>
        <w:t> </w:t>
      </w:r>
      <w:r>
        <w:rPr>
          <w:color w:val="231F20"/>
          <w:w w:val="110"/>
        </w:rPr>
        <w:t>recuperó su posición del decenio de los 50. Para un sector de políticos e inte- lectuales</w:t>
      </w:r>
      <w:r>
        <w:rPr>
          <w:color w:val="231F20"/>
          <w:spacing w:val="-22"/>
          <w:w w:val="110"/>
        </w:rPr>
        <w:t> </w:t>
      </w:r>
      <w:r>
        <w:rPr>
          <w:color w:val="231F20"/>
          <w:w w:val="110"/>
        </w:rPr>
        <w:t>estadunidenses,</w:t>
      </w:r>
      <w:r>
        <w:rPr>
          <w:color w:val="231F20"/>
          <w:spacing w:val="-22"/>
          <w:w w:val="110"/>
        </w:rPr>
        <w:t> </w:t>
      </w:r>
      <w:r>
        <w:rPr>
          <w:color w:val="231F20"/>
          <w:w w:val="110"/>
        </w:rPr>
        <w:t>que</w:t>
      </w:r>
      <w:r>
        <w:rPr>
          <w:color w:val="231F20"/>
          <w:spacing w:val="-22"/>
          <w:w w:val="110"/>
        </w:rPr>
        <w:t> </w:t>
      </w:r>
      <w:r>
        <w:rPr>
          <w:color w:val="231F20"/>
          <w:w w:val="110"/>
        </w:rPr>
        <w:t>llamamos</w:t>
      </w:r>
      <w:r>
        <w:rPr>
          <w:color w:val="231F20"/>
          <w:spacing w:val="-22"/>
          <w:w w:val="110"/>
        </w:rPr>
        <w:t> </w:t>
      </w:r>
      <w:r>
        <w:rPr>
          <w:color w:val="231F20"/>
          <w:w w:val="110"/>
        </w:rPr>
        <w:t>los</w:t>
      </w:r>
      <w:r>
        <w:rPr>
          <w:color w:val="231F20"/>
          <w:spacing w:val="-22"/>
          <w:w w:val="110"/>
        </w:rPr>
        <w:t> </w:t>
      </w:r>
      <w:r>
        <w:rPr>
          <w:color w:val="231F20"/>
          <w:w w:val="110"/>
        </w:rPr>
        <w:t>neoconservadores,</w:t>
      </w:r>
      <w:r>
        <w:rPr>
          <w:color w:val="231F20"/>
          <w:spacing w:val="-22"/>
          <w:w w:val="110"/>
        </w:rPr>
        <w:t> </w:t>
      </w:r>
      <w:r>
        <w:rPr>
          <w:color w:val="231F20"/>
          <w:w w:val="110"/>
        </w:rPr>
        <w:t>el</w:t>
      </w:r>
      <w:r>
        <w:rPr>
          <w:color w:val="231F20"/>
          <w:spacing w:val="-22"/>
          <w:w w:val="110"/>
        </w:rPr>
        <w:t> </w:t>
      </w:r>
      <w:r>
        <w:rPr>
          <w:color w:val="231F20"/>
          <w:w w:val="110"/>
        </w:rPr>
        <w:t>vaso estaba medio vacío y no medio lleno. Este sector se sintió muy frus- trado,</w:t>
      </w:r>
      <w:r>
        <w:rPr>
          <w:color w:val="231F20"/>
          <w:spacing w:val="-22"/>
          <w:w w:val="110"/>
        </w:rPr>
        <w:t> </w:t>
      </w:r>
      <w:r>
        <w:rPr>
          <w:color w:val="231F20"/>
          <w:w w:val="110"/>
        </w:rPr>
        <w:t>sobre</w:t>
      </w:r>
      <w:r>
        <w:rPr>
          <w:color w:val="231F20"/>
          <w:spacing w:val="-22"/>
          <w:w w:val="110"/>
        </w:rPr>
        <w:t> </w:t>
      </w:r>
      <w:r>
        <w:rPr>
          <w:color w:val="231F20"/>
          <w:w w:val="110"/>
        </w:rPr>
        <w:t>todo</w:t>
      </w:r>
      <w:r>
        <w:rPr>
          <w:color w:val="231F20"/>
          <w:spacing w:val="-22"/>
          <w:w w:val="110"/>
        </w:rPr>
        <w:t> </w:t>
      </w:r>
      <w:r>
        <w:rPr>
          <w:color w:val="231F20"/>
          <w:w w:val="110"/>
        </w:rPr>
        <w:t>el</w:t>
      </w:r>
      <w:r>
        <w:rPr>
          <w:color w:val="231F20"/>
          <w:spacing w:val="-22"/>
          <w:w w:val="110"/>
        </w:rPr>
        <w:t> </w:t>
      </w:r>
      <w:r>
        <w:rPr>
          <w:rFonts w:ascii="Cambria" w:hAnsi="Cambria"/>
          <w:i/>
          <w:color w:val="231F20"/>
          <w:w w:val="110"/>
        </w:rPr>
        <w:t>establishment</w:t>
      </w:r>
      <w:r>
        <w:rPr>
          <w:rFonts w:ascii="Cambria" w:hAnsi="Cambria"/>
          <w:i/>
          <w:color w:val="231F20"/>
          <w:spacing w:val="-15"/>
          <w:w w:val="110"/>
        </w:rPr>
        <w:t> </w:t>
      </w:r>
      <w:r>
        <w:rPr>
          <w:color w:val="231F20"/>
          <w:w w:val="110"/>
        </w:rPr>
        <w:t>que</w:t>
      </w:r>
      <w:r>
        <w:rPr>
          <w:color w:val="231F20"/>
          <w:spacing w:val="-22"/>
          <w:w w:val="110"/>
        </w:rPr>
        <w:t> </w:t>
      </w:r>
      <w:r>
        <w:rPr>
          <w:color w:val="231F20"/>
          <w:w w:val="110"/>
        </w:rPr>
        <w:t>dominaba</w:t>
      </w:r>
      <w:r>
        <w:rPr>
          <w:color w:val="231F20"/>
          <w:spacing w:val="-22"/>
          <w:w w:val="110"/>
        </w:rPr>
        <w:t> </w:t>
      </w:r>
      <w:r>
        <w:rPr>
          <w:color w:val="231F20"/>
          <w:w w:val="110"/>
        </w:rPr>
        <w:t>la</w:t>
      </w:r>
      <w:r>
        <w:rPr>
          <w:color w:val="231F20"/>
          <w:spacing w:val="-22"/>
          <w:w w:val="110"/>
        </w:rPr>
        <w:t> </w:t>
      </w:r>
      <w:r>
        <w:rPr>
          <w:color w:val="231F20"/>
          <w:w w:val="110"/>
        </w:rPr>
        <w:t>política</w:t>
      </w:r>
      <w:r>
        <w:rPr>
          <w:color w:val="231F20"/>
          <w:spacing w:val="-22"/>
          <w:w w:val="110"/>
        </w:rPr>
        <w:t> </w:t>
      </w:r>
      <w:r>
        <w:rPr>
          <w:color w:val="231F20"/>
          <w:w w:val="110"/>
        </w:rPr>
        <w:t>extranjera estadunidense y los presidentes que la </w:t>
      </w:r>
      <w:r>
        <w:rPr>
          <w:color w:val="231F20"/>
          <w:spacing w:val="7"/>
          <w:w w:val="110"/>
        </w:rPr>
        <w:t> </w:t>
      </w:r>
      <w:r>
        <w:rPr>
          <w:color w:val="231F20"/>
          <w:w w:val="110"/>
        </w:rPr>
        <w:t>patrocinaban.</w:t>
      </w:r>
    </w:p>
    <w:p>
      <w:pPr>
        <w:pStyle w:val="BodyText"/>
        <w:spacing w:line="261" w:lineRule="auto" w:before="2"/>
        <w:ind w:left="119" w:right="117" w:firstLine="240"/>
        <w:jc w:val="both"/>
      </w:pPr>
      <w:r>
        <w:rPr>
          <w:color w:val="231F20"/>
          <w:spacing w:val="2"/>
          <w:w w:val="110"/>
        </w:rPr>
        <w:t>Con </w:t>
      </w:r>
      <w:r>
        <w:rPr>
          <w:color w:val="231F20"/>
          <w:w w:val="110"/>
        </w:rPr>
        <w:t>la </w:t>
      </w:r>
      <w:r>
        <w:rPr>
          <w:color w:val="231F20"/>
          <w:spacing w:val="3"/>
          <w:w w:val="110"/>
        </w:rPr>
        <w:t>elección </w:t>
      </w:r>
      <w:r>
        <w:rPr>
          <w:color w:val="231F20"/>
          <w:w w:val="110"/>
        </w:rPr>
        <w:t>de </w:t>
      </w:r>
      <w:r>
        <w:rPr>
          <w:color w:val="231F20"/>
          <w:spacing w:val="3"/>
          <w:w w:val="110"/>
        </w:rPr>
        <w:t>George </w:t>
      </w:r>
      <w:r>
        <w:rPr>
          <w:color w:val="231F20"/>
          <w:spacing w:val="-4"/>
          <w:w w:val="110"/>
        </w:rPr>
        <w:t>W. </w:t>
      </w:r>
      <w:r>
        <w:rPr>
          <w:color w:val="231F20"/>
          <w:spacing w:val="3"/>
          <w:w w:val="110"/>
        </w:rPr>
        <w:t>Bush </w:t>
      </w:r>
      <w:r>
        <w:rPr>
          <w:color w:val="231F20"/>
          <w:w w:val="110"/>
        </w:rPr>
        <w:t>y el </w:t>
      </w:r>
      <w:r>
        <w:rPr>
          <w:color w:val="231F20"/>
          <w:spacing w:val="3"/>
          <w:w w:val="110"/>
        </w:rPr>
        <w:t>ataque </w:t>
      </w:r>
      <w:r>
        <w:rPr>
          <w:color w:val="231F20"/>
          <w:spacing w:val="2"/>
          <w:w w:val="110"/>
        </w:rPr>
        <w:t>del </w:t>
      </w:r>
      <w:r>
        <w:rPr>
          <w:color w:val="231F20"/>
          <w:w w:val="110"/>
        </w:rPr>
        <w:t>11 de </w:t>
      </w:r>
      <w:r>
        <w:rPr>
          <w:color w:val="231F20"/>
          <w:spacing w:val="3"/>
          <w:w w:val="110"/>
        </w:rPr>
        <w:t>sep- tiembre </w:t>
      </w:r>
      <w:r>
        <w:rPr>
          <w:color w:val="231F20"/>
          <w:w w:val="110"/>
        </w:rPr>
        <w:t>de </w:t>
      </w:r>
      <w:r>
        <w:rPr>
          <w:color w:val="231F20"/>
          <w:spacing w:val="3"/>
          <w:w w:val="110"/>
        </w:rPr>
        <w:t>2001, </w:t>
      </w:r>
      <w:r>
        <w:rPr>
          <w:color w:val="231F20"/>
          <w:w w:val="110"/>
        </w:rPr>
        <w:t>el </w:t>
      </w:r>
      <w:r>
        <w:rPr>
          <w:color w:val="231F20"/>
          <w:spacing w:val="3"/>
          <w:w w:val="110"/>
        </w:rPr>
        <w:t>momento </w:t>
      </w:r>
      <w:r>
        <w:rPr>
          <w:color w:val="231F20"/>
          <w:w w:val="110"/>
        </w:rPr>
        <w:t>de la </w:t>
      </w:r>
      <w:r>
        <w:rPr>
          <w:color w:val="231F20"/>
          <w:spacing w:val="3"/>
          <w:w w:val="110"/>
        </w:rPr>
        <w:t>verdad llegó para </w:t>
      </w:r>
      <w:r>
        <w:rPr>
          <w:color w:val="231F20"/>
          <w:spacing w:val="2"/>
          <w:w w:val="110"/>
        </w:rPr>
        <w:t>los </w:t>
      </w:r>
      <w:r>
        <w:rPr>
          <w:color w:val="231F20"/>
          <w:spacing w:val="3"/>
          <w:w w:val="110"/>
        </w:rPr>
        <w:t>neocon- </w:t>
      </w:r>
      <w:r>
        <w:rPr>
          <w:color w:val="231F20"/>
          <w:spacing w:val="4"/>
          <w:w w:val="110"/>
        </w:rPr>
        <w:t>servadores </w:t>
      </w:r>
      <w:r>
        <w:rPr>
          <w:color w:val="231F20"/>
          <w:spacing w:val="3"/>
          <w:w w:val="110"/>
        </w:rPr>
        <w:t>quienes comenzaron </w:t>
      </w:r>
      <w:r>
        <w:rPr>
          <w:color w:val="231F20"/>
          <w:w w:val="110"/>
        </w:rPr>
        <w:t>a </w:t>
      </w:r>
      <w:r>
        <w:rPr>
          <w:color w:val="231F20"/>
          <w:spacing w:val="3"/>
          <w:w w:val="110"/>
        </w:rPr>
        <w:t>ejecutar </w:t>
      </w:r>
      <w:r>
        <w:rPr>
          <w:color w:val="231F20"/>
          <w:w w:val="110"/>
        </w:rPr>
        <w:t>su </w:t>
      </w:r>
      <w:r>
        <w:rPr>
          <w:color w:val="231F20"/>
          <w:spacing w:val="3"/>
          <w:w w:val="110"/>
        </w:rPr>
        <w:t>política unilateral. </w:t>
      </w:r>
      <w:r>
        <w:rPr>
          <w:color w:val="231F20"/>
          <w:w w:val="110"/>
        </w:rPr>
        <w:t>La </w:t>
      </w:r>
      <w:r>
        <w:rPr>
          <w:color w:val="231F20"/>
          <w:spacing w:val="3"/>
          <w:w w:val="110"/>
        </w:rPr>
        <w:t>teoría subyacente planteaba que, desde Nixon hasta Clinton, Estados Unidos tenía </w:t>
      </w:r>
      <w:r>
        <w:rPr>
          <w:color w:val="231F20"/>
          <w:spacing w:val="2"/>
          <w:w w:val="110"/>
        </w:rPr>
        <w:t>una </w:t>
      </w:r>
      <w:r>
        <w:rPr>
          <w:color w:val="231F20"/>
          <w:spacing w:val="3"/>
          <w:w w:val="110"/>
        </w:rPr>
        <w:t>política </w:t>
      </w:r>
      <w:r>
        <w:rPr>
          <w:color w:val="231F20"/>
          <w:w w:val="110"/>
        </w:rPr>
        <w:t>de </w:t>
      </w:r>
      <w:r>
        <w:rPr>
          <w:color w:val="231F20"/>
          <w:spacing w:val="3"/>
          <w:w w:val="110"/>
        </w:rPr>
        <w:t>concesiones </w:t>
      </w:r>
      <w:r>
        <w:rPr>
          <w:color w:val="231F20"/>
          <w:spacing w:val="2"/>
          <w:w w:val="110"/>
        </w:rPr>
        <w:t>que </w:t>
      </w:r>
      <w:r>
        <w:rPr>
          <w:color w:val="231F20"/>
          <w:spacing w:val="3"/>
          <w:w w:val="110"/>
        </w:rPr>
        <w:t>estimulaba</w:t>
      </w:r>
      <w:r>
        <w:rPr>
          <w:color w:val="231F20"/>
          <w:spacing w:val="61"/>
          <w:w w:val="110"/>
        </w:rPr>
        <w:t> </w:t>
      </w:r>
      <w:r>
        <w:rPr>
          <w:color w:val="231F20"/>
          <w:w w:val="110"/>
        </w:rPr>
        <w:t>a </w:t>
      </w:r>
      <w:r>
        <w:rPr>
          <w:color w:val="231F20"/>
          <w:spacing w:val="2"/>
          <w:w w:val="110"/>
        </w:rPr>
        <w:t>sus </w:t>
      </w:r>
      <w:r>
        <w:rPr>
          <w:color w:val="231F20"/>
          <w:spacing w:val="3"/>
          <w:w w:val="110"/>
        </w:rPr>
        <w:t>enemigos. Pensaban </w:t>
      </w:r>
      <w:r>
        <w:rPr>
          <w:color w:val="231F20"/>
          <w:spacing w:val="2"/>
          <w:w w:val="110"/>
        </w:rPr>
        <w:t>que </w:t>
      </w:r>
      <w:r>
        <w:rPr>
          <w:color w:val="231F20"/>
          <w:w w:val="110"/>
        </w:rPr>
        <w:t>si </w:t>
      </w:r>
      <w:r>
        <w:rPr>
          <w:color w:val="231F20"/>
          <w:spacing w:val="3"/>
          <w:w w:val="110"/>
        </w:rPr>
        <w:t>Estados Unidos atacaba unilate- ralmente </w:t>
      </w:r>
      <w:r>
        <w:rPr>
          <w:color w:val="231F20"/>
          <w:w w:val="110"/>
        </w:rPr>
        <w:t>a </w:t>
      </w:r>
      <w:r>
        <w:rPr>
          <w:color w:val="231F20"/>
          <w:spacing w:val="3"/>
          <w:w w:val="110"/>
        </w:rPr>
        <w:t>Saddam Hussein, </w:t>
      </w:r>
      <w:r>
        <w:rPr>
          <w:color w:val="231F20"/>
          <w:w w:val="110"/>
        </w:rPr>
        <w:t>le </w:t>
      </w:r>
      <w:r>
        <w:rPr>
          <w:color w:val="231F20"/>
          <w:spacing w:val="3"/>
          <w:w w:val="110"/>
        </w:rPr>
        <w:t>mostraría </w:t>
      </w:r>
      <w:r>
        <w:rPr>
          <w:color w:val="231F20"/>
          <w:w w:val="110"/>
        </w:rPr>
        <w:t>al </w:t>
      </w:r>
      <w:r>
        <w:rPr>
          <w:color w:val="231F20"/>
          <w:spacing w:val="3"/>
          <w:w w:val="110"/>
        </w:rPr>
        <w:t>mundo, </w:t>
      </w:r>
      <w:r>
        <w:rPr>
          <w:color w:val="231F20"/>
          <w:w w:val="110"/>
        </w:rPr>
        <w:t>y </w:t>
      </w:r>
      <w:r>
        <w:rPr>
          <w:color w:val="231F20"/>
          <w:spacing w:val="3"/>
          <w:w w:val="110"/>
        </w:rPr>
        <w:t>sobre todo</w:t>
      </w:r>
      <w:r>
        <w:rPr>
          <w:color w:val="231F20"/>
          <w:spacing w:val="61"/>
          <w:w w:val="110"/>
        </w:rPr>
        <w:t> </w:t>
      </w:r>
      <w:r>
        <w:rPr>
          <w:color w:val="231F20"/>
          <w:w w:val="110"/>
        </w:rPr>
        <w:t>a </w:t>
      </w:r>
      <w:r>
        <w:rPr>
          <w:color w:val="231F20"/>
          <w:spacing w:val="2"/>
          <w:w w:val="110"/>
        </w:rPr>
        <w:t>los </w:t>
      </w:r>
      <w:r>
        <w:rPr>
          <w:color w:val="231F20"/>
          <w:spacing w:val="3"/>
          <w:w w:val="110"/>
        </w:rPr>
        <w:t>aliados vacilantes, </w:t>
      </w:r>
      <w:r>
        <w:rPr>
          <w:color w:val="231F20"/>
          <w:spacing w:val="2"/>
          <w:w w:val="110"/>
        </w:rPr>
        <w:t>que </w:t>
      </w:r>
      <w:r>
        <w:rPr>
          <w:color w:val="231F20"/>
          <w:w w:val="110"/>
        </w:rPr>
        <w:t>no </w:t>
      </w:r>
      <w:r>
        <w:rPr>
          <w:color w:val="231F20"/>
          <w:spacing w:val="3"/>
          <w:w w:val="110"/>
        </w:rPr>
        <w:t>existía opción para desaﬁar </w:t>
      </w:r>
      <w:r>
        <w:rPr>
          <w:color w:val="231F20"/>
          <w:spacing w:val="2"/>
          <w:w w:val="110"/>
        </w:rPr>
        <w:t>las </w:t>
      </w:r>
      <w:r>
        <w:rPr>
          <w:color w:val="231F20"/>
          <w:spacing w:val="5"/>
          <w:w w:val="110"/>
        </w:rPr>
        <w:t>decisiones geopolíticas </w:t>
      </w:r>
      <w:r>
        <w:rPr>
          <w:color w:val="231F20"/>
          <w:spacing w:val="4"/>
          <w:w w:val="110"/>
        </w:rPr>
        <w:t>del </w:t>
      </w:r>
      <w:r>
        <w:rPr>
          <w:color w:val="231F20"/>
          <w:spacing w:val="5"/>
          <w:w w:val="110"/>
        </w:rPr>
        <w:t>gobierno estadunidense. </w:t>
      </w:r>
      <w:r>
        <w:rPr>
          <w:color w:val="231F20"/>
          <w:spacing w:val="3"/>
          <w:w w:val="110"/>
        </w:rPr>
        <w:t>En </w:t>
      </w:r>
      <w:r>
        <w:rPr>
          <w:color w:val="231F20"/>
          <w:spacing w:val="5"/>
          <w:w w:val="110"/>
        </w:rPr>
        <w:t>conse- </w:t>
      </w:r>
      <w:r>
        <w:rPr>
          <w:color w:val="231F20"/>
          <w:spacing w:val="3"/>
          <w:w w:val="110"/>
        </w:rPr>
        <w:t>cuencia, </w:t>
      </w:r>
      <w:r>
        <w:rPr>
          <w:color w:val="231F20"/>
          <w:w w:val="110"/>
        </w:rPr>
        <w:t>no </w:t>
      </w:r>
      <w:r>
        <w:rPr>
          <w:color w:val="231F20"/>
          <w:spacing w:val="2"/>
          <w:w w:val="110"/>
        </w:rPr>
        <w:t>les </w:t>
      </w:r>
      <w:r>
        <w:rPr>
          <w:color w:val="231F20"/>
          <w:spacing w:val="3"/>
          <w:w w:val="110"/>
        </w:rPr>
        <w:t>quedaba alternativa </w:t>
      </w:r>
      <w:r>
        <w:rPr>
          <w:color w:val="231F20"/>
          <w:w w:val="110"/>
        </w:rPr>
        <w:t>a </w:t>
      </w:r>
      <w:r>
        <w:rPr>
          <w:color w:val="231F20"/>
          <w:spacing w:val="2"/>
          <w:w w:val="110"/>
        </w:rPr>
        <w:t>los </w:t>
      </w:r>
      <w:r>
        <w:rPr>
          <w:color w:val="231F20"/>
          <w:spacing w:val="3"/>
          <w:w w:val="110"/>
        </w:rPr>
        <w:t>otros gobiernos </w:t>
      </w:r>
      <w:r>
        <w:rPr>
          <w:color w:val="231F20"/>
          <w:w w:val="110"/>
        </w:rPr>
        <w:t>y </w:t>
      </w:r>
      <w:r>
        <w:rPr>
          <w:color w:val="231F20"/>
          <w:spacing w:val="3"/>
          <w:w w:val="110"/>
        </w:rPr>
        <w:t>ten- drían </w:t>
      </w:r>
      <w:r>
        <w:rPr>
          <w:color w:val="231F20"/>
          <w:spacing w:val="2"/>
          <w:w w:val="110"/>
        </w:rPr>
        <w:t>que </w:t>
      </w:r>
      <w:r>
        <w:rPr>
          <w:color w:val="231F20"/>
          <w:spacing w:val="3"/>
          <w:w w:val="110"/>
        </w:rPr>
        <w:t>someterse rápidamente. </w:t>
      </w:r>
      <w:r>
        <w:rPr>
          <w:color w:val="231F20"/>
          <w:w w:val="110"/>
        </w:rPr>
        <w:t>En </w:t>
      </w:r>
      <w:r>
        <w:rPr>
          <w:color w:val="231F20"/>
          <w:spacing w:val="3"/>
          <w:w w:val="110"/>
        </w:rPr>
        <w:t>otras palabras, </w:t>
      </w:r>
      <w:r>
        <w:rPr>
          <w:color w:val="231F20"/>
          <w:spacing w:val="2"/>
          <w:w w:val="110"/>
        </w:rPr>
        <w:t>las </w:t>
      </w:r>
      <w:r>
        <w:rPr>
          <w:color w:val="231F20"/>
          <w:spacing w:val="3"/>
          <w:w w:val="110"/>
        </w:rPr>
        <w:t>potencias intermedias </w:t>
      </w:r>
      <w:r>
        <w:rPr>
          <w:color w:val="231F20"/>
          <w:spacing w:val="2"/>
          <w:w w:val="110"/>
        </w:rPr>
        <w:t>con </w:t>
      </w:r>
      <w:r>
        <w:rPr>
          <w:color w:val="231F20"/>
          <w:spacing w:val="3"/>
          <w:w w:val="110"/>
        </w:rPr>
        <w:t>aspiraciones nucleares, abandonarían </w:t>
      </w:r>
      <w:r>
        <w:rPr>
          <w:color w:val="231F20"/>
          <w:spacing w:val="2"/>
          <w:w w:val="110"/>
        </w:rPr>
        <w:t>sus </w:t>
      </w:r>
      <w:r>
        <w:rPr>
          <w:color w:val="231F20"/>
          <w:spacing w:val="3"/>
          <w:w w:val="110"/>
        </w:rPr>
        <w:t>planes, conocedores </w:t>
      </w:r>
      <w:r>
        <w:rPr>
          <w:color w:val="231F20"/>
          <w:w w:val="110"/>
        </w:rPr>
        <w:t>de la </w:t>
      </w:r>
      <w:r>
        <w:rPr>
          <w:color w:val="231F20"/>
          <w:spacing w:val="3"/>
          <w:w w:val="110"/>
        </w:rPr>
        <w:t>capacidad </w:t>
      </w:r>
      <w:r>
        <w:rPr>
          <w:color w:val="231F20"/>
          <w:w w:val="110"/>
        </w:rPr>
        <w:t>de </w:t>
      </w:r>
      <w:r>
        <w:rPr>
          <w:color w:val="231F20"/>
          <w:spacing w:val="3"/>
          <w:w w:val="110"/>
        </w:rPr>
        <w:t>Estados Unidos desplegada mili- tarmente </w:t>
      </w:r>
      <w:r>
        <w:rPr>
          <w:color w:val="231F20"/>
          <w:spacing w:val="2"/>
          <w:w w:val="110"/>
        </w:rPr>
        <w:t>con </w:t>
      </w:r>
      <w:r>
        <w:rPr>
          <w:color w:val="231F20"/>
          <w:w w:val="110"/>
        </w:rPr>
        <w:t>la  </w:t>
      </w:r>
      <w:r>
        <w:rPr>
          <w:color w:val="231F20"/>
          <w:spacing w:val="3"/>
          <w:w w:val="110"/>
        </w:rPr>
        <w:t>derrota </w:t>
      </w:r>
      <w:r>
        <w:rPr>
          <w:color w:val="231F20"/>
          <w:w w:val="110"/>
        </w:rPr>
        <w:t>de  </w:t>
      </w:r>
      <w:r>
        <w:rPr>
          <w:color w:val="231F20"/>
          <w:spacing w:val="2"/>
          <w:w w:val="110"/>
        </w:rPr>
        <w:t>los</w:t>
      </w:r>
      <w:r>
        <w:rPr>
          <w:color w:val="231F20"/>
          <w:spacing w:val="48"/>
          <w:w w:val="110"/>
        </w:rPr>
        <w:t> </w:t>
      </w:r>
      <w:r>
        <w:rPr>
          <w:color w:val="231F20"/>
          <w:spacing w:val="3"/>
          <w:w w:val="110"/>
        </w:rPr>
        <w:t>iraquíes.</w:t>
      </w:r>
    </w:p>
    <w:p>
      <w:pPr>
        <w:pStyle w:val="BodyText"/>
        <w:spacing w:line="261" w:lineRule="auto"/>
        <w:ind w:left="120" w:right="114" w:firstLine="240"/>
        <w:jc w:val="both"/>
      </w:pPr>
      <w:r>
        <w:rPr>
          <w:color w:val="231F20"/>
          <w:w w:val="110"/>
        </w:rPr>
        <w:t>Esta</w:t>
      </w:r>
      <w:r>
        <w:rPr>
          <w:color w:val="231F20"/>
          <w:spacing w:val="-10"/>
          <w:w w:val="110"/>
        </w:rPr>
        <w:t> </w:t>
      </w:r>
      <w:r>
        <w:rPr>
          <w:color w:val="231F20"/>
          <w:w w:val="110"/>
        </w:rPr>
        <w:t>política,</w:t>
      </w:r>
      <w:r>
        <w:rPr>
          <w:color w:val="231F20"/>
          <w:spacing w:val="-10"/>
          <w:w w:val="110"/>
        </w:rPr>
        <w:t> </w:t>
      </w:r>
      <w:r>
        <w:rPr>
          <w:color w:val="231F20"/>
          <w:w w:val="110"/>
        </w:rPr>
        <w:t>sin</w:t>
      </w:r>
      <w:r>
        <w:rPr>
          <w:color w:val="231F20"/>
          <w:spacing w:val="-10"/>
          <w:w w:val="110"/>
        </w:rPr>
        <w:t> </w:t>
      </w:r>
      <w:r>
        <w:rPr>
          <w:color w:val="231F20"/>
          <w:w w:val="110"/>
        </w:rPr>
        <w:t>embargo,</w:t>
      </w:r>
      <w:r>
        <w:rPr>
          <w:color w:val="231F20"/>
          <w:spacing w:val="-10"/>
          <w:w w:val="110"/>
        </w:rPr>
        <w:t> </w:t>
      </w:r>
      <w:r>
        <w:rPr>
          <w:color w:val="231F20"/>
          <w:w w:val="110"/>
        </w:rPr>
        <w:t>fue</w:t>
      </w:r>
      <w:r>
        <w:rPr>
          <w:color w:val="231F20"/>
          <w:spacing w:val="-10"/>
          <w:w w:val="110"/>
        </w:rPr>
        <w:t> </w:t>
      </w:r>
      <w:r>
        <w:rPr>
          <w:color w:val="231F20"/>
          <w:w w:val="110"/>
        </w:rPr>
        <w:t>ejecutada</w:t>
      </w:r>
      <w:r>
        <w:rPr>
          <w:color w:val="231F20"/>
          <w:spacing w:val="-10"/>
          <w:w w:val="110"/>
        </w:rPr>
        <w:t> </w:t>
      </w:r>
      <w:r>
        <w:rPr>
          <w:color w:val="231F20"/>
          <w:w w:val="110"/>
        </w:rPr>
        <w:t>y</w:t>
      </w:r>
      <w:r>
        <w:rPr>
          <w:color w:val="231F20"/>
          <w:spacing w:val="-10"/>
          <w:w w:val="110"/>
        </w:rPr>
        <w:t> </w:t>
      </w:r>
      <w:r>
        <w:rPr>
          <w:color w:val="231F20"/>
          <w:w w:val="110"/>
        </w:rPr>
        <w:t>tuvo</w:t>
      </w:r>
      <w:r>
        <w:rPr>
          <w:color w:val="231F20"/>
          <w:spacing w:val="-10"/>
          <w:w w:val="110"/>
        </w:rPr>
        <w:t> </w:t>
      </w:r>
      <w:r>
        <w:rPr>
          <w:color w:val="231F20"/>
          <w:w w:val="110"/>
        </w:rPr>
        <w:t>como</w:t>
      </w:r>
      <w:r>
        <w:rPr>
          <w:color w:val="231F20"/>
          <w:spacing w:val="-10"/>
          <w:w w:val="110"/>
        </w:rPr>
        <w:t> </w:t>
      </w:r>
      <w:r>
        <w:rPr>
          <w:color w:val="231F20"/>
          <w:w w:val="110"/>
        </w:rPr>
        <w:t>resultado</w:t>
      </w:r>
      <w:r>
        <w:rPr>
          <w:color w:val="231F20"/>
          <w:spacing w:val="-10"/>
          <w:w w:val="110"/>
        </w:rPr>
        <w:t> </w:t>
      </w:r>
      <w:r>
        <w:rPr>
          <w:color w:val="231F20"/>
          <w:w w:val="110"/>
        </w:rPr>
        <w:t>un desastre</w:t>
      </w:r>
      <w:r>
        <w:rPr>
          <w:color w:val="231F20"/>
          <w:spacing w:val="-7"/>
          <w:w w:val="110"/>
        </w:rPr>
        <w:t> </w:t>
      </w:r>
      <w:r>
        <w:rPr>
          <w:color w:val="231F20"/>
          <w:w w:val="110"/>
        </w:rPr>
        <w:t>total.</w:t>
      </w:r>
      <w:r>
        <w:rPr>
          <w:color w:val="231F20"/>
          <w:spacing w:val="-7"/>
          <w:w w:val="110"/>
        </w:rPr>
        <w:t> </w:t>
      </w:r>
      <w:r>
        <w:rPr>
          <w:color w:val="231F20"/>
          <w:w w:val="110"/>
        </w:rPr>
        <w:t>La</w:t>
      </w:r>
      <w:r>
        <w:rPr>
          <w:color w:val="231F20"/>
          <w:spacing w:val="-7"/>
          <w:w w:val="110"/>
        </w:rPr>
        <w:t> </w:t>
      </w:r>
      <w:r>
        <w:rPr>
          <w:color w:val="231F20"/>
          <w:w w:val="110"/>
        </w:rPr>
        <w:t>resistencia</w:t>
      </w:r>
      <w:r>
        <w:rPr>
          <w:color w:val="231F20"/>
          <w:spacing w:val="-7"/>
          <w:w w:val="110"/>
        </w:rPr>
        <w:t> </w:t>
      </w:r>
      <w:r>
        <w:rPr>
          <w:color w:val="231F20"/>
          <w:w w:val="110"/>
        </w:rPr>
        <w:t>iraquí</w:t>
      </w:r>
      <w:r>
        <w:rPr>
          <w:color w:val="231F20"/>
          <w:spacing w:val="-7"/>
          <w:w w:val="110"/>
        </w:rPr>
        <w:t> </w:t>
      </w:r>
      <w:r>
        <w:rPr>
          <w:color w:val="231F20"/>
          <w:w w:val="110"/>
        </w:rPr>
        <w:t>ha</w:t>
      </w:r>
      <w:r>
        <w:rPr>
          <w:color w:val="231F20"/>
          <w:spacing w:val="-7"/>
          <w:w w:val="110"/>
        </w:rPr>
        <w:t> </w:t>
      </w:r>
      <w:r>
        <w:rPr>
          <w:color w:val="231F20"/>
          <w:w w:val="110"/>
        </w:rPr>
        <w:t>sido</w:t>
      </w:r>
      <w:r>
        <w:rPr>
          <w:color w:val="231F20"/>
          <w:spacing w:val="-7"/>
          <w:w w:val="110"/>
        </w:rPr>
        <w:t> </w:t>
      </w:r>
      <w:r>
        <w:rPr>
          <w:color w:val="231F20"/>
          <w:w w:val="110"/>
        </w:rPr>
        <w:t>incansable.</w:t>
      </w:r>
      <w:r>
        <w:rPr>
          <w:color w:val="231F20"/>
          <w:spacing w:val="-7"/>
          <w:w w:val="110"/>
        </w:rPr>
        <w:t> </w:t>
      </w:r>
      <w:r>
        <w:rPr>
          <w:color w:val="231F20"/>
          <w:w w:val="110"/>
        </w:rPr>
        <w:t>Los</w:t>
      </w:r>
      <w:r>
        <w:rPr>
          <w:color w:val="231F20"/>
          <w:spacing w:val="-7"/>
          <w:w w:val="110"/>
        </w:rPr>
        <w:t> </w:t>
      </w:r>
      <w:r>
        <w:rPr>
          <w:color w:val="231F20"/>
          <w:w w:val="110"/>
        </w:rPr>
        <w:t>europeos, lejos de ser intimidados, se han alejado más de Estados Unidos. Los poderes intermedios, sobre todo Corea del Norte e Irán, han acele- rado</w:t>
      </w:r>
      <w:r>
        <w:rPr>
          <w:color w:val="231F20"/>
          <w:spacing w:val="-19"/>
          <w:w w:val="110"/>
        </w:rPr>
        <w:t> </w:t>
      </w:r>
      <w:r>
        <w:rPr>
          <w:color w:val="231F20"/>
          <w:w w:val="110"/>
        </w:rPr>
        <w:t>sus</w:t>
      </w:r>
      <w:r>
        <w:rPr>
          <w:color w:val="231F20"/>
          <w:spacing w:val="-19"/>
          <w:w w:val="110"/>
        </w:rPr>
        <w:t> </w:t>
      </w:r>
      <w:r>
        <w:rPr>
          <w:color w:val="231F20"/>
          <w:w w:val="110"/>
        </w:rPr>
        <w:t>programas</w:t>
      </w:r>
      <w:r>
        <w:rPr>
          <w:color w:val="231F20"/>
          <w:spacing w:val="-19"/>
          <w:w w:val="110"/>
        </w:rPr>
        <w:t> </w:t>
      </w:r>
      <w:r>
        <w:rPr>
          <w:color w:val="231F20"/>
          <w:w w:val="110"/>
        </w:rPr>
        <w:t>nucleares.</w:t>
      </w:r>
      <w:r>
        <w:rPr>
          <w:color w:val="231F20"/>
          <w:spacing w:val="-19"/>
          <w:w w:val="110"/>
        </w:rPr>
        <w:t> </w:t>
      </w:r>
      <w:r>
        <w:rPr>
          <w:color w:val="231F20"/>
          <w:w w:val="110"/>
        </w:rPr>
        <w:t>América</w:t>
      </w:r>
      <w:r>
        <w:rPr>
          <w:color w:val="231F20"/>
          <w:spacing w:val="-19"/>
          <w:w w:val="110"/>
        </w:rPr>
        <w:t> </w:t>
      </w:r>
      <w:r>
        <w:rPr>
          <w:color w:val="231F20"/>
          <w:w w:val="110"/>
        </w:rPr>
        <w:t>Latina</w:t>
      </w:r>
      <w:r>
        <w:rPr>
          <w:color w:val="231F20"/>
          <w:spacing w:val="-19"/>
          <w:w w:val="110"/>
        </w:rPr>
        <w:t> </w:t>
      </w:r>
      <w:r>
        <w:rPr>
          <w:color w:val="231F20"/>
          <w:w w:val="110"/>
        </w:rPr>
        <w:t>se</w:t>
      </w:r>
      <w:r>
        <w:rPr>
          <w:color w:val="231F20"/>
          <w:spacing w:val="-19"/>
          <w:w w:val="110"/>
        </w:rPr>
        <w:t> </w:t>
      </w:r>
      <w:r>
        <w:rPr>
          <w:color w:val="231F20"/>
          <w:w w:val="110"/>
        </w:rPr>
        <w:t>movió</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izquierda </w:t>
      </w:r>
      <w:r>
        <w:rPr>
          <w:color w:val="231F20"/>
          <w:spacing w:val="-8"/>
          <w:w w:val="110"/>
        </w:rPr>
        <w:t>y,</w:t>
      </w:r>
      <w:r>
        <w:rPr>
          <w:color w:val="231F20"/>
          <w:spacing w:val="-11"/>
          <w:w w:val="110"/>
        </w:rPr>
        <w:t> </w:t>
      </w:r>
      <w:r>
        <w:rPr>
          <w:color w:val="231F20"/>
          <w:w w:val="110"/>
        </w:rPr>
        <w:t>lo</w:t>
      </w:r>
      <w:r>
        <w:rPr>
          <w:color w:val="231F20"/>
          <w:spacing w:val="-11"/>
          <w:w w:val="110"/>
        </w:rPr>
        <w:t> </w:t>
      </w:r>
      <w:r>
        <w:rPr>
          <w:color w:val="231F20"/>
          <w:w w:val="110"/>
        </w:rPr>
        <w:t>más</w:t>
      </w:r>
      <w:r>
        <w:rPr>
          <w:color w:val="231F20"/>
          <w:spacing w:val="-11"/>
          <w:w w:val="110"/>
        </w:rPr>
        <w:t> </w:t>
      </w:r>
      <w:r>
        <w:rPr>
          <w:color w:val="231F20"/>
          <w:w w:val="110"/>
        </w:rPr>
        <w:t>importante,</w:t>
      </w:r>
      <w:r>
        <w:rPr>
          <w:color w:val="231F20"/>
          <w:spacing w:val="-11"/>
          <w:w w:val="110"/>
        </w:rPr>
        <w:t> </w:t>
      </w:r>
      <w:r>
        <w:rPr>
          <w:color w:val="231F20"/>
          <w:w w:val="110"/>
        </w:rPr>
        <w:t>desaﬁó</w:t>
      </w:r>
      <w:r>
        <w:rPr>
          <w:color w:val="231F20"/>
          <w:spacing w:val="-11"/>
          <w:w w:val="110"/>
        </w:rPr>
        <w:t> </w:t>
      </w:r>
      <w:r>
        <w:rPr>
          <w:color w:val="231F20"/>
          <w:w w:val="110"/>
        </w:rPr>
        <w:t>a</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China</w:t>
      </w:r>
      <w:r>
        <w:rPr>
          <w:color w:val="231F20"/>
          <w:spacing w:val="-11"/>
          <w:w w:val="110"/>
        </w:rPr>
        <w:t> </w:t>
      </w:r>
      <w:r>
        <w:rPr>
          <w:color w:val="231F20"/>
          <w:w w:val="110"/>
        </w:rPr>
        <w:t>e</w:t>
      </w:r>
      <w:r>
        <w:rPr>
          <w:color w:val="231F20"/>
          <w:spacing w:val="-11"/>
          <w:w w:val="110"/>
        </w:rPr>
        <w:t> </w:t>
      </w:r>
      <w:r>
        <w:rPr>
          <w:color w:val="231F20"/>
          <w:w w:val="110"/>
        </w:rPr>
        <w:t>India</w:t>
      </w:r>
      <w:r>
        <w:rPr>
          <w:color w:val="231F20"/>
          <w:spacing w:val="-11"/>
          <w:w w:val="110"/>
        </w:rPr>
        <w:t> </w:t>
      </w:r>
      <w:r>
        <w:rPr>
          <w:color w:val="231F20"/>
          <w:w w:val="110"/>
        </w:rPr>
        <w:t>crearon un programa de colaboración para obtener petróleo y gas. El</w:t>
      </w:r>
      <w:r>
        <w:rPr>
          <w:color w:val="231F20"/>
          <w:spacing w:val="-24"/>
          <w:w w:val="110"/>
        </w:rPr>
        <w:t> </w:t>
      </w:r>
      <w:r>
        <w:rPr>
          <w:color w:val="231F20"/>
          <w:w w:val="110"/>
        </w:rPr>
        <w:t>progra- ma de los neoconservadores, en vez de reaﬁrmar la hegemonía de  su país, tuvo el efecto contrario, aceleró su decadencia, hasta un punto que ya dejó de ser</w:t>
      </w:r>
      <w:r>
        <w:rPr>
          <w:color w:val="231F20"/>
          <w:spacing w:val="44"/>
          <w:w w:val="110"/>
        </w:rPr>
        <w:t> </w:t>
      </w:r>
      <w:r>
        <w:rPr>
          <w:color w:val="231F20"/>
          <w:w w:val="110"/>
        </w:rPr>
        <w:t>reversible.</w:t>
      </w:r>
    </w:p>
    <w:p>
      <w:pPr>
        <w:pStyle w:val="BodyText"/>
        <w:spacing w:line="261" w:lineRule="auto"/>
        <w:ind w:left="120" w:right="116" w:firstLine="240"/>
        <w:jc w:val="both"/>
      </w:pPr>
      <w:r>
        <w:rPr>
          <w:color w:val="231F20"/>
          <w:w w:val="110"/>
        </w:rPr>
        <w:t>¿Cuál ha sido la reacción interna en Estados Unidos? Descon- cierto, consternación y enojo describen la situación actual. Las con- secuencias políticas de sentimientos generalizados de este tipo son muy inciertas. En los próximos años, los estadunidenses podrían buscar refugio en una política de aislamiento radical. O podrían reaccionar</w:t>
      </w:r>
      <w:r>
        <w:rPr>
          <w:color w:val="231F20"/>
          <w:spacing w:val="-8"/>
          <w:w w:val="110"/>
        </w:rPr>
        <w:t> </w:t>
      </w:r>
      <w:r>
        <w:rPr>
          <w:color w:val="231F20"/>
          <w:w w:val="110"/>
        </w:rPr>
        <w:t>en</w:t>
      </w:r>
      <w:r>
        <w:rPr>
          <w:color w:val="231F20"/>
          <w:spacing w:val="-8"/>
          <w:w w:val="110"/>
        </w:rPr>
        <w:t> </w:t>
      </w:r>
      <w:r>
        <w:rPr>
          <w:color w:val="231F20"/>
          <w:w w:val="110"/>
        </w:rPr>
        <w:t>formas</w:t>
      </w:r>
      <w:r>
        <w:rPr>
          <w:color w:val="231F20"/>
          <w:spacing w:val="-8"/>
          <w:w w:val="110"/>
        </w:rPr>
        <w:t> </w:t>
      </w:r>
      <w:r>
        <w:rPr>
          <w:color w:val="231F20"/>
          <w:w w:val="110"/>
        </w:rPr>
        <w:t>muy</w:t>
      </w:r>
      <w:r>
        <w:rPr>
          <w:color w:val="231F20"/>
          <w:spacing w:val="-8"/>
          <w:w w:val="110"/>
        </w:rPr>
        <w:t> </w:t>
      </w:r>
      <w:r>
        <w:rPr>
          <w:color w:val="231F20"/>
          <w:w w:val="110"/>
        </w:rPr>
        <w:t>agresivas</w:t>
      </w:r>
      <w:r>
        <w:rPr>
          <w:color w:val="231F20"/>
          <w:spacing w:val="-8"/>
          <w:w w:val="110"/>
        </w:rPr>
        <w:t> </w:t>
      </w:r>
      <w:r>
        <w:rPr>
          <w:color w:val="231F20"/>
          <w:w w:val="110"/>
        </w:rPr>
        <w:t>y</w:t>
      </w:r>
      <w:r>
        <w:rPr>
          <w:color w:val="231F20"/>
          <w:spacing w:val="-8"/>
          <w:w w:val="110"/>
        </w:rPr>
        <w:t> </w:t>
      </w:r>
      <w:r>
        <w:rPr>
          <w:color w:val="231F20"/>
          <w:w w:val="110"/>
        </w:rPr>
        <w:t>peligrosas</w:t>
      </w:r>
      <w:r>
        <w:rPr>
          <w:color w:val="231F20"/>
          <w:spacing w:val="-8"/>
          <w:w w:val="110"/>
        </w:rPr>
        <w:t> </w:t>
      </w:r>
      <w:r>
        <w:rPr>
          <w:color w:val="231F20"/>
          <w:w w:val="110"/>
        </w:rPr>
        <w:t>para</w:t>
      </w:r>
      <w:r>
        <w:rPr>
          <w:color w:val="231F20"/>
          <w:spacing w:val="-8"/>
          <w:w w:val="110"/>
        </w:rPr>
        <w:t> </w:t>
      </w:r>
      <w:r>
        <w:rPr>
          <w:color w:val="231F20"/>
          <w:w w:val="110"/>
        </w:rPr>
        <w:t>el</w:t>
      </w:r>
      <w:r>
        <w:rPr>
          <w:color w:val="231F20"/>
          <w:spacing w:val="-8"/>
          <w:w w:val="110"/>
        </w:rPr>
        <w:t> </w:t>
      </w:r>
      <w:r>
        <w:rPr>
          <w:color w:val="231F20"/>
          <w:w w:val="110"/>
        </w:rPr>
        <w:t>mundo.</w:t>
      </w:r>
      <w:r>
        <w:rPr>
          <w:color w:val="231F20"/>
          <w:spacing w:val="-8"/>
          <w:w w:val="110"/>
        </w:rPr>
        <w:t> </w:t>
      </w:r>
      <w:r>
        <w:rPr>
          <w:color w:val="231F20"/>
          <w:w w:val="110"/>
        </w:rPr>
        <w:t>Una</w:t>
      </w:r>
    </w:p>
    <w:p>
      <w:pPr>
        <w:spacing w:after="0" w:line="261" w:lineRule="auto"/>
        <w:jc w:val="both"/>
        <w:sectPr>
          <w:pgSz w:w="7640" w:h="11900"/>
          <w:pgMar w:header="676" w:footer="0" w:top="860" w:bottom="280" w:left="640" w:right="760"/>
        </w:sectPr>
      </w:pPr>
    </w:p>
    <w:p>
      <w:pPr>
        <w:pStyle w:val="BodyText"/>
        <w:spacing w:line="261" w:lineRule="auto" w:before="162"/>
        <w:ind w:left="100" w:right="119"/>
        <w:jc w:val="both"/>
      </w:pPr>
      <w:r>
        <w:rPr>
          <w:color w:val="231F20"/>
          <w:w w:val="105"/>
        </w:rPr>
        <w:t>tercera alternativa podría consistir en considerar  las</w:t>
      </w:r>
      <w:r>
        <w:rPr>
          <w:color w:val="231F20"/>
          <w:spacing w:val="-15"/>
          <w:w w:val="105"/>
        </w:rPr>
        <w:t> </w:t>
      </w:r>
      <w:r>
        <w:rPr>
          <w:color w:val="231F20"/>
          <w:w w:val="105"/>
        </w:rPr>
        <w:t>nuevas</w:t>
      </w:r>
      <w:r>
        <w:rPr>
          <w:color w:val="231F20"/>
          <w:spacing w:val="43"/>
          <w:w w:val="105"/>
        </w:rPr>
        <w:t> </w:t>
      </w:r>
      <w:r>
        <w:rPr>
          <w:color w:val="231F20"/>
          <w:w w:val="105"/>
        </w:rPr>
        <w:t>realida-</w:t>
      </w:r>
      <w:r>
        <w:rPr>
          <w:color w:val="231F20"/>
          <w:w w:val="72"/>
        </w:rPr>
        <w:t> </w:t>
      </w:r>
      <w:r>
        <w:rPr>
          <w:color w:val="231F20"/>
          <w:w w:val="105"/>
        </w:rPr>
        <w:t>des mundiales y aprender a vivir más tranquilamente y menos pode- rosamente. Las posibilidades dependen de las luchas políticas que en   la actualidad se desatan  internamente.  Lo  único  cierto  es</w:t>
      </w:r>
      <w:r>
        <w:rPr>
          <w:color w:val="231F20"/>
          <w:spacing w:val="-11"/>
          <w:w w:val="105"/>
        </w:rPr>
        <w:t> </w:t>
      </w:r>
      <w:r>
        <w:rPr>
          <w:color w:val="231F20"/>
          <w:w w:val="105"/>
        </w:rPr>
        <w:t>que</w:t>
      </w:r>
      <w:r>
        <w:rPr>
          <w:color w:val="231F20"/>
          <w:spacing w:val="45"/>
          <w:w w:val="105"/>
        </w:rPr>
        <w:t> </w:t>
      </w:r>
      <w:r>
        <w:rPr>
          <w:color w:val="231F20"/>
          <w:w w:val="105"/>
        </w:rPr>
        <w:t>nada</w:t>
      </w:r>
      <w:r>
        <w:rPr>
          <w:color w:val="231F20"/>
          <w:w w:val="113"/>
        </w:rPr>
        <w:t> </w:t>
      </w:r>
      <w:r>
        <w:rPr>
          <w:color w:val="231F20"/>
          <w:w w:val="105"/>
        </w:rPr>
        <w:t>es</w:t>
      </w:r>
      <w:r>
        <w:rPr>
          <w:color w:val="231F20"/>
          <w:spacing w:val="35"/>
          <w:w w:val="105"/>
        </w:rPr>
        <w:t> </w:t>
      </w:r>
      <w:r>
        <w:rPr>
          <w:color w:val="231F20"/>
          <w:w w:val="105"/>
        </w:rPr>
        <w:t>cierto.</w:t>
      </w:r>
    </w:p>
    <w:p>
      <w:pPr>
        <w:pStyle w:val="BodyText"/>
        <w:spacing w:line="261" w:lineRule="auto"/>
        <w:ind w:left="100" w:right="119" w:firstLine="240"/>
        <w:jc w:val="both"/>
      </w:pPr>
      <w:r>
        <w:rPr>
          <w:color w:val="231F20"/>
          <w:w w:val="110"/>
        </w:rPr>
        <w:t>Es probable que la competencia en el interior de la tríada –entre Estados Unidos, Europa occidental y Asia oriental– se agudice en los</w:t>
      </w:r>
      <w:r>
        <w:rPr>
          <w:color w:val="231F20"/>
          <w:spacing w:val="38"/>
          <w:w w:val="110"/>
        </w:rPr>
        <w:t> </w:t>
      </w:r>
      <w:r>
        <w:rPr>
          <w:color w:val="231F20"/>
          <w:w w:val="110"/>
        </w:rPr>
        <w:t>próximos</w:t>
      </w:r>
      <w:r>
        <w:rPr>
          <w:color w:val="231F20"/>
          <w:spacing w:val="38"/>
          <w:w w:val="110"/>
        </w:rPr>
        <w:t> </w:t>
      </w:r>
      <w:r>
        <w:rPr>
          <w:color w:val="231F20"/>
          <w:w w:val="110"/>
        </w:rPr>
        <w:t>veinte</w:t>
      </w:r>
      <w:r>
        <w:rPr>
          <w:color w:val="231F20"/>
          <w:spacing w:val="38"/>
          <w:w w:val="110"/>
        </w:rPr>
        <w:t> </w:t>
      </w:r>
      <w:r>
        <w:rPr>
          <w:color w:val="231F20"/>
          <w:w w:val="110"/>
        </w:rPr>
        <w:t>años.</w:t>
      </w:r>
      <w:r>
        <w:rPr>
          <w:color w:val="231F20"/>
          <w:spacing w:val="38"/>
          <w:w w:val="110"/>
        </w:rPr>
        <w:t> </w:t>
      </w:r>
      <w:r>
        <w:rPr>
          <w:color w:val="231F20"/>
          <w:w w:val="110"/>
        </w:rPr>
        <w:t>Una</w:t>
      </w:r>
      <w:r>
        <w:rPr>
          <w:color w:val="231F20"/>
          <w:spacing w:val="38"/>
          <w:w w:val="110"/>
        </w:rPr>
        <w:t> </w:t>
      </w:r>
      <w:r>
        <w:rPr>
          <w:color w:val="231F20"/>
          <w:w w:val="110"/>
        </w:rPr>
        <w:t>vez</w:t>
      </w:r>
      <w:r>
        <w:rPr>
          <w:color w:val="231F20"/>
          <w:spacing w:val="38"/>
          <w:w w:val="110"/>
        </w:rPr>
        <w:t> </w:t>
      </w:r>
      <w:r>
        <w:rPr>
          <w:color w:val="231F20"/>
          <w:w w:val="110"/>
        </w:rPr>
        <w:t>que</w:t>
      </w:r>
      <w:r>
        <w:rPr>
          <w:color w:val="231F20"/>
          <w:spacing w:val="38"/>
          <w:w w:val="110"/>
        </w:rPr>
        <w:t> </w:t>
      </w:r>
      <w:r>
        <w:rPr>
          <w:color w:val="231F20"/>
          <w:w w:val="110"/>
        </w:rPr>
        <w:t>la</w:t>
      </w:r>
      <w:r>
        <w:rPr>
          <w:color w:val="231F20"/>
          <w:spacing w:val="38"/>
          <w:w w:val="110"/>
        </w:rPr>
        <w:t> </w:t>
      </w:r>
      <w:r>
        <w:rPr>
          <w:color w:val="231F20"/>
          <w:w w:val="110"/>
        </w:rPr>
        <w:t>moneda</w:t>
      </w:r>
      <w:r>
        <w:rPr>
          <w:color w:val="231F20"/>
          <w:spacing w:val="38"/>
          <w:w w:val="110"/>
        </w:rPr>
        <w:t> </w:t>
      </w:r>
      <w:r>
        <w:rPr>
          <w:color w:val="231F20"/>
          <w:w w:val="110"/>
        </w:rPr>
        <w:t>estadunidense</w:t>
      </w:r>
      <w:r>
        <w:rPr>
          <w:color w:val="231F20"/>
          <w:w w:val="112"/>
        </w:rPr>
        <w:t> </w:t>
      </w:r>
      <w:r>
        <w:rPr>
          <w:color w:val="231F20"/>
          <w:w w:val="110"/>
        </w:rPr>
        <w:t>pierda su papel dominante, que será pronto, la</w:t>
      </w:r>
      <w:r>
        <w:rPr>
          <w:color w:val="231F20"/>
          <w:spacing w:val="36"/>
          <w:w w:val="110"/>
        </w:rPr>
        <w:t> </w:t>
      </w:r>
      <w:r>
        <w:rPr>
          <w:color w:val="231F20"/>
          <w:w w:val="110"/>
        </w:rPr>
        <w:t>competencia</w:t>
      </w:r>
      <w:r>
        <w:rPr>
          <w:color w:val="231F20"/>
          <w:spacing w:val="18"/>
          <w:w w:val="110"/>
        </w:rPr>
        <w:t> </w:t>
      </w:r>
      <w:r>
        <w:rPr>
          <w:color w:val="231F20"/>
          <w:w w:val="110"/>
        </w:rPr>
        <w:t>volve-</w:t>
      </w:r>
      <w:r>
        <w:rPr>
          <w:color w:val="231F20"/>
          <w:w w:val="72"/>
        </w:rPr>
        <w:t> </w:t>
      </w:r>
      <w:r>
        <w:rPr>
          <w:color w:val="231F20"/>
          <w:w w:val="110"/>
        </w:rPr>
        <w:t>rá a lo que los economistas llaman los elementos básicos de produc- tividad y de eﬁcacia social. En una situación como la descrita, la producción estadunidense tiene la doble desventaja de poseer una infraestructura (fábricas) más vieja y el grupo de gerentes y cuadros superiores mejor pagados del mundo. Sin las ventajas de su</w:t>
      </w:r>
      <w:r>
        <w:rPr>
          <w:color w:val="231F20"/>
          <w:spacing w:val="-38"/>
          <w:w w:val="110"/>
        </w:rPr>
        <w:t> </w:t>
      </w:r>
      <w:r>
        <w:rPr>
          <w:color w:val="231F20"/>
          <w:w w:val="110"/>
        </w:rPr>
        <w:t>posición monetaria</w:t>
      </w:r>
      <w:r>
        <w:rPr>
          <w:color w:val="231F20"/>
          <w:spacing w:val="-11"/>
          <w:w w:val="110"/>
        </w:rPr>
        <w:t> </w:t>
      </w:r>
      <w:r>
        <w:rPr>
          <w:color w:val="231F20"/>
          <w:w w:val="110"/>
        </w:rPr>
        <w:t>actual,</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quedará</w:t>
      </w:r>
      <w:r>
        <w:rPr>
          <w:color w:val="231F20"/>
          <w:spacing w:val="-11"/>
          <w:w w:val="110"/>
        </w:rPr>
        <w:t> </w:t>
      </w:r>
      <w:r>
        <w:rPr>
          <w:color w:val="231F20"/>
          <w:w w:val="110"/>
        </w:rPr>
        <w:t>rápidamente</w:t>
      </w:r>
      <w:r>
        <w:rPr>
          <w:color w:val="231F20"/>
          <w:spacing w:val="-11"/>
          <w:w w:val="110"/>
        </w:rPr>
        <w:t> </w:t>
      </w:r>
      <w:r>
        <w:rPr>
          <w:color w:val="231F20"/>
          <w:w w:val="110"/>
        </w:rPr>
        <w:t>rezagado</w:t>
      </w:r>
      <w:r>
        <w:rPr>
          <w:color w:val="231F20"/>
          <w:spacing w:val="-11"/>
          <w:w w:val="110"/>
        </w:rPr>
        <w:t> </w:t>
      </w:r>
      <w:r>
        <w:rPr>
          <w:color w:val="231F20"/>
          <w:w w:val="110"/>
        </w:rPr>
        <w:t>res- pecto de sus competidores. Si, en otro escenario, Estados Unidos no acepta</w:t>
      </w:r>
      <w:r>
        <w:rPr>
          <w:color w:val="231F20"/>
          <w:spacing w:val="-10"/>
          <w:w w:val="110"/>
        </w:rPr>
        <w:t> </w:t>
      </w:r>
      <w:r>
        <w:rPr>
          <w:color w:val="231F20"/>
          <w:w w:val="110"/>
        </w:rPr>
        <w:t>de</w:t>
      </w:r>
      <w:r>
        <w:rPr>
          <w:color w:val="231F20"/>
          <w:spacing w:val="-10"/>
          <w:w w:val="110"/>
        </w:rPr>
        <w:t> </w:t>
      </w:r>
      <w:r>
        <w:rPr>
          <w:color w:val="231F20"/>
          <w:w w:val="110"/>
        </w:rPr>
        <w:t>buena</w:t>
      </w:r>
      <w:r>
        <w:rPr>
          <w:color w:val="231F20"/>
          <w:spacing w:val="-10"/>
          <w:w w:val="110"/>
        </w:rPr>
        <w:t> </w:t>
      </w:r>
      <w:r>
        <w:rPr>
          <w:color w:val="231F20"/>
          <w:w w:val="110"/>
        </w:rPr>
        <w:t>manera</w:t>
      </w:r>
      <w:r>
        <w:rPr>
          <w:color w:val="231F20"/>
          <w:spacing w:val="-10"/>
          <w:w w:val="110"/>
        </w:rPr>
        <w:t> </w:t>
      </w:r>
      <w:r>
        <w:rPr>
          <w:color w:val="231F20"/>
          <w:w w:val="110"/>
        </w:rPr>
        <w:t>la</w:t>
      </w:r>
      <w:r>
        <w:rPr>
          <w:color w:val="231F20"/>
          <w:spacing w:val="-10"/>
          <w:w w:val="110"/>
        </w:rPr>
        <w:t> </w:t>
      </w:r>
      <w:r>
        <w:rPr>
          <w:color w:val="231F20"/>
          <w:w w:val="110"/>
        </w:rPr>
        <w:t>situación,</w:t>
      </w:r>
      <w:r>
        <w:rPr>
          <w:color w:val="231F20"/>
          <w:spacing w:val="-10"/>
          <w:w w:val="110"/>
        </w:rPr>
        <w:t> </w:t>
      </w:r>
      <w:r>
        <w:rPr>
          <w:color w:val="231F20"/>
          <w:w w:val="110"/>
        </w:rPr>
        <w:t>tendrá</w:t>
      </w:r>
      <w:r>
        <w:rPr>
          <w:color w:val="231F20"/>
          <w:spacing w:val="-10"/>
          <w:w w:val="110"/>
        </w:rPr>
        <w:t> </w:t>
      </w:r>
      <w:r>
        <w:rPr>
          <w:color w:val="231F20"/>
          <w:w w:val="110"/>
        </w:rPr>
        <w:t>conﬂictos</w:t>
      </w:r>
      <w:r>
        <w:rPr>
          <w:color w:val="231F20"/>
          <w:spacing w:val="-10"/>
          <w:w w:val="110"/>
        </w:rPr>
        <w:t> </w:t>
      </w:r>
      <w:r>
        <w:rPr>
          <w:color w:val="231F20"/>
          <w:w w:val="110"/>
        </w:rPr>
        <w:t>internos</w:t>
      </w:r>
      <w:r>
        <w:rPr>
          <w:color w:val="231F20"/>
          <w:spacing w:val="-10"/>
          <w:w w:val="110"/>
        </w:rPr>
        <w:t> </w:t>
      </w:r>
      <w:r>
        <w:rPr>
          <w:color w:val="231F20"/>
          <w:w w:val="110"/>
        </w:rPr>
        <w:t>acele- rados,</w:t>
      </w:r>
      <w:r>
        <w:rPr>
          <w:color w:val="231F20"/>
          <w:spacing w:val="-12"/>
          <w:w w:val="110"/>
        </w:rPr>
        <w:t> </w:t>
      </w:r>
      <w:r>
        <w:rPr>
          <w:color w:val="231F20"/>
          <w:w w:val="110"/>
        </w:rPr>
        <w:t>afectando</w:t>
      </w:r>
      <w:r>
        <w:rPr>
          <w:color w:val="231F20"/>
          <w:spacing w:val="-12"/>
          <w:w w:val="110"/>
        </w:rPr>
        <w:t> </w:t>
      </w:r>
      <w:r>
        <w:rPr>
          <w:color w:val="231F20"/>
          <w:w w:val="110"/>
        </w:rPr>
        <w:t>seriamente</w:t>
      </w:r>
      <w:r>
        <w:rPr>
          <w:color w:val="231F20"/>
          <w:spacing w:val="-12"/>
          <w:w w:val="110"/>
        </w:rPr>
        <w:t> </w:t>
      </w:r>
      <w:r>
        <w:rPr>
          <w:color w:val="231F20"/>
          <w:w w:val="110"/>
        </w:rPr>
        <w:t>su</w:t>
      </w:r>
      <w:r>
        <w:rPr>
          <w:color w:val="231F20"/>
          <w:spacing w:val="-12"/>
          <w:w w:val="110"/>
        </w:rPr>
        <w:t> </w:t>
      </w:r>
      <w:r>
        <w:rPr>
          <w:color w:val="231F20"/>
          <w:w w:val="110"/>
        </w:rPr>
        <w:t>posición</w:t>
      </w:r>
      <w:r>
        <w:rPr>
          <w:color w:val="231F20"/>
          <w:spacing w:val="-12"/>
          <w:w w:val="110"/>
        </w:rPr>
        <w:t> </w:t>
      </w:r>
      <w:r>
        <w:rPr>
          <w:color w:val="231F20"/>
          <w:w w:val="110"/>
        </w:rPr>
        <w:t>económica.</w:t>
      </w:r>
    </w:p>
    <w:p>
      <w:pPr>
        <w:pStyle w:val="BodyText"/>
        <w:spacing w:line="261" w:lineRule="auto"/>
        <w:ind w:left="100" w:right="119" w:firstLine="240"/>
        <w:jc w:val="both"/>
      </w:pPr>
      <w:r>
        <w:rPr>
          <w:color w:val="231F20"/>
          <w:w w:val="110"/>
        </w:rPr>
        <w:t>Evidentemente,</w:t>
      </w:r>
      <w:r>
        <w:rPr>
          <w:color w:val="231F20"/>
          <w:spacing w:val="-7"/>
          <w:w w:val="110"/>
        </w:rPr>
        <w:t> </w:t>
      </w:r>
      <w:r>
        <w:rPr>
          <w:color w:val="231F20"/>
          <w:w w:val="110"/>
        </w:rPr>
        <w:t>si</w:t>
      </w:r>
      <w:r>
        <w:rPr>
          <w:color w:val="231F20"/>
          <w:spacing w:val="-7"/>
          <w:w w:val="110"/>
        </w:rPr>
        <w:t> </w:t>
      </w:r>
      <w:r>
        <w:rPr>
          <w:color w:val="231F20"/>
          <w:w w:val="110"/>
        </w:rPr>
        <w:t>Europa</w:t>
      </w:r>
      <w:r>
        <w:rPr>
          <w:color w:val="231F20"/>
          <w:spacing w:val="-7"/>
          <w:w w:val="110"/>
        </w:rPr>
        <w:t> </w:t>
      </w:r>
      <w:r>
        <w:rPr>
          <w:color w:val="231F20"/>
          <w:w w:val="110"/>
        </w:rPr>
        <w:t>occidental</w:t>
      </w:r>
      <w:r>
        <w:rPr>
          <w:color w:val="231F20"/>
          <w:spacing w:val="-7"/>
          <w:w w:val="110"/>
        </w:rPr>
        <w:t> </w:t>
      </w:r>
      <w:r>
        <w:rPr>
          <w:color w:val="231F20"/>
          <w:w w:val="110"/>
        </w:rPr>
        <w:t>y</w:t>
      </w:r>
      <w:r>
        <w:rPr>
          <w:color w:val="231F20"/>
          <w:spacing w:val="-7"/>
          <w:w w:val="110"/>
        </w:rPr>
        <w:t> </w:t>
      </w:r>
      <w:r>
        <w:rPr>
          <w:color w:val="231F20"/>
          <w:w w:val="110"/>
        </w:rPr>
        <w:t>Asia</w:t>
      </w:r>
      <w:r>
        <w:rPr>
          <w:color w:val="231F20"/>
          <w:spacing w:val="-7"/>
          <w:w w:val="110"/>
        </w:rPr>
        <w:t> </w:t>
      </w:r>
      <w:r>
        <w:rPr>
          <w:color w:val="231F20"/>
          <w:w w:val="110"/>
        </w:rPr>
        <w:t>oriental</w:t>
      </w:r>
      <w:r>
        <w:rPr>
          <w:color w:val="231F20"/>
          <w:spacing w:val="-7"/>
          <w:w w:val="110"/>
        </w:rPr>
        <w:t> </w:t>
      </w:r>
      <w:r>
        <w:rPr>
          <w:color w:val="231F20"/>
          <w:w w:val="110"/>
        </w:rPr>
        <w:t>quieren</w:t>
      </w:r>
      <w:r>
        <w:rPr>
          <w:color w:val="231F20"/>
          <w:spacing w:val="-7"/>
          <w:w w:val="110"/>
        </w:rPr>
        <w:t> </w:t>
      </w:r>
      <w:r>
        <w:rPr>
          <w:color w:val="231F20"/>
          <w:w w:val="110"/>
        </w:rPr>
        <w:t>apro- vechar estos cambios económicos a escala mundial,</w:t>
      </w:r>
      <w:r>
        <w:rPr>
          <w:color w:val="231F20"/>
          <w:spacing w:val="37"/>
          <w:w w:val="110"/>
        </w:rPr>
        <w:t> </w:t>
      </w:r>
      <w:r>
        <w:rPr>
          <w:color w:val="231F20"/>
          <w:w w:val="110"/>
        </w:rPr>
        <w:t>deben</w:t>
      </w:r>
      <w:r>
        <w:rPr>
          <w:color w:val="231F20"/>
          <w:spacing w:val="13"/>
          <w:w w:val="110"/>
        </w:rPr>
        <w:t> </w:t>
      </w:r>
      <w:r>
        <w:rPr>
          <w:color w:val="231F20"/>
          <w:w w:val="110"/>
        </w:rPr>
        <w:t>resolver</w:t>
      </w:r>
      <w:r>
        <w:rPr>
          <w:color w:val="231F20"/>
          <w:w w:val="106"/>
        </w:rPr>
        <w:t> </w:t>
      </w:r>
      <w:r>
        <w:rPr>
          <w:color w:val="231F20"/>
          <w:w w:val="110"/>
        </w:rPr>
        <w:t>sus</w:t>
      </w:r>
      <w:r>
        <w:rPr>
          <w:color w:val="231F20"/>
          <w:spacing w:val="-17"/>
          <w:w w:val="110"/>
        </w:rPr>
        <w:t> </w:t>
      </w:r>
      <w:r>
        <w:rPr>
          <w:color w:val="231F20"/>
          <w:w w:val="110"/>
        </w:rPr>
        <w:t>diﬁcultades</w:t>
      </w:r>
      <w:r>
        <w:rPr>
          <w:color w:val="231F20"/>
          <w:spacing w:val="-17"/>
          <w:w w:val="110"/>
        </w:rPr>
        <w:t> </w:t>
      </w:r>
      <w:r>
        <w:rPr>
          <w:color w:val="231F20"/>
          <w:w w:val="110"/>
        </w:rPr>
        <w:t>políticas</w:t>
      </w:r>
      <w:r>
        <w:rPr>
          <w:color w:val="231F20"/>
          <w:spacing w:val="-17"/>
          <w:w w:val="110"/>
        </w:rPr>
        <w:t> </w:t>
      </w:r>
      <w:r>
        <w:rPr>
          <w:color w:val="231F20"/>
          <w:w w:val="110"/>
        </w:rPr>
        <w:t>internas.</w:t>
      </w:r>
      <w:r>
        <w:rPr>
          <w:color w:val="231F20"/>
          <w:spacing w:val="-17"/>
          <w:w w:val="110"/>
        </w:rPr>
        <w:t> </w:t>
      </w:r>
      <w:r>
        <w:rPr>
          <w:color w:val="231F20"/>
          <w:w w:val="110"/>
        </w:rPr>
        <w:t>Para</w:t>
      </w:r>
      <w:r>
        <w:rPr>
          <w:color w:val="231F20"/>
          <w:spacing w:val="-17"/>
          <w:w w:val="110"/>
        </w:rPr>
        <w:t> </w:t>
      </w:r>
      <w:r>
        <w:rPr>
          <w:color w:val="231F20"/>
          <w:w w:val="110"/>
        </w:rPr>
        <w:t>Europa</w:t>
      </w:r>
      <w:r>
        <w:rPr>
          <w:color w:val="231F20"/>
          <w:spacing w:val="-17"/>
          <w:w w:val="110"/>
        </w:rPr>
        <w:t> </w:t>
      </w:r>
      <w:r>
        <w:rPr>
          <w:color w:val="231F20"/>
          <w:w w:val="110"/>
        </w:rPr>
        <w:t>occidental,</w:t>
      </w:r>
      <w:r>
        <w:rPr>
          <w:color w:val="231F20"/>
          <w:spacing w:val="-17"/>
          <w:w w:val="110"/>
        </w:rPr>
        <w:t> </w:t>
      </w:r>
      <w:r>
        <w:rPr>
          <w:color w:val="231F20"/>
          <w:w w:val="110"/>
        </w:rPr>
        <w:t>es</w:t>
      </w:r>
      <w:r>
        <w:rPr>
          <w:color w:val="231F20"/>
          <w:spacing w:val="-17"/>
          <w:w w:val="110"/>
        </w:rPr>
        <w:t> </w:t>
      </w:r>
      <w:r>
        <w:rPr>
          <w:color w:val="231F20"/>
          <w:w w:val="110"/>
        </w:rPr>
        <w:t>cuestión</w:t>
      </w:r>
      <w:r>
        <w:rPr>
          <w:color w:val="231F20"/>
          <w:w w:val="109"/>
        </w:rPr>
        <w:t> </w:t>
      </w:r>
      <w:r>
        <w:rPr>
          <w:color w:val="231F20"/>
          <w:w w:val="110"/>
        </w:rPr>
        <w:t>de construir una estructura política viable y mucho más federal que la actual. </w:t>
      </w:r>
      <w:r>
        <w:rPr>
          <w:color w:val="231F20"/>
          <w:spacing w:val="-3"/>
          <w:w w:val="110"/>
        </w:rPr>
        <w:t>También </w:t>
      </w:r>
      <w:r>
        <w:rPr>
          <w:color w:val="231F20"/>
          <w:w w:val="110"/>
        </w:rPr>
        <w:t>debe encontrar la fórmula para asociar a Rusia</w:t>
      </w:r>
      <w:r>
        <w:rPr>
          <w:color w:val="231F20"/>
          <w:spacing w:val="-15"/>
          <w:w w:val="110"/>
        </w:rPr>
        <w:t> </w:t>
      </w:r>
      <w:r>
        <w:rPr>
          <w:color w:val="231F20"/>
          <w:w w:val="110"/>
        </w:rPr>
        <w:t>en su estructura. Claro que existen muchas resistencias en el seno</w:t>
      </w:r>
      <w:r>
        <w:rPr>
          <w:color w:val="231F20"/>
          <w:spacing w:val="-20"/>
          <w:w w:val="110"/>
        </w:rPr>
        <w:t> </w:t>
      </w:r>
      <w:r>
        <w:rPr>
          <w:color w:val="231F20"/>
          <w:w w:val="110"/>
        </w:rPr>
        <w:t>euro- peo para una solución de este tipo, que ni la derecha ni la izquierda reciben con los brazos abiertos. Pero la lógica económica de</w:t>
      </w:r>
      <w:r>
        <w:rPr>
          <w:color w:val="231F20"/>
          <w:spacing w:val="2"/>
          <w:w w:val="110"/>
        </w:rPr>
        <w:t> </w:t>
      </w:r>
      <w:r>
        <w:rPr>
          <w:color w:val="231F20"/>
          <w:w w:val="110"/>
        </w:rPr>
        <w:t>tal</w:t>
      </w:r>
      <w:r>
        <w:rPr>
          <w:color w:val="231F20"/>
          <w:spacing w:val="11"/>
          <w:w w:val="110"/>
        </w:rPr>
        <w:t> </w:t>
      </w:r>
      <w:r>
        <w:rPr>
          <w:color w:val="231F20"/>
          <w:w w:val="110"/>
        </w:rPr>
        <w:t>in-</w:t>
      </w:r>
      <w:r>
        <w:rPr>
          <w:color w:val="231F20"/>
          <w:w w:val="72"/>
        </w:rPr>
        <w:t> </w:t>
      </w:r>
      <w:r>
        <w:rPr>
          <w:color w:val="231F20"/>
          <w:w w:val="110"/>
        </w:rPr>
        <w:t>tegración</w:t>
      </w:r>
      <w:r>
        <w:rPr>
          <w:color w:val="231F20"/>
          <w:spacing w:val="27"/>
          <w:w w:val="110"/>
        </w:rPr>
        <w:t> </w:t>
      </w:r>
      <w:r>
        <w:rPr>
          <w:color w:val="231F20"/>
          <w:w w:val="110"/>
        </w:rPr>
        <w:t>es</w:t>
      </w:r>
      <w:r>
        <w:rPr>
          <w:color w:val="231F20"/>
          <w:spacing w:val="27"/>
          <w:w w:val="110"/>
        </w:rPr>
        <w:t> </w:t>
      </w:r>
      <w:r>
        <w:rPr>
          <w:color w:val="231F20"/>
          <w:w w:val="110"/>
        </w:rPr>
        <w:t>tan</w:t>
      </w:r>
      <w:r>
        <w:rPr>
          <w:color w:val="231F20"/>
          <w:spacing w:val="27"/>
          <w:w w:val="110"/>
        </w:rPr>
        <w:t> </w:t>
      </w:r>
      <w:r>
        <w:rPr>
          <w:color w:val="231F20"/>
          <w:w w:val="110"/>
        </w:rPr>
        <w:t>fuerte</w:t>
      </w:r>
      <w:r>
        <w:rPr>
          <w:color w:val="231F20"/>
          <w:spacing w:val="27"/>
          <w:w w:val="110"/>
        </w:rPr>
        <w:t> </w:t>
      </w:r>
      <w:r>
        <w:rPr>
          <w:color w:val="231F20"/>
          <w:w w:val="110"/>
        </w:rPr>
        <w:t>que</w:t>
      </w:r>
      <w:r>
        <w:rPr>
          <w:color w:val="231F20"/>
          <w:spacing w:val="27"/>
          <w:w w:val="110"/>
        </w:rPr>
        <w:t> </w:t>
      </w:r>
      <w:r>
        <w:rPr>
          <w:color w:val="231F20"/>
          <w:w w:val="110"/>
        </w:rPr>
        <w:t>es</w:t>
      </w:r>
      <w:r>
        <w:rPr>
          <w:color w:val="231F20"/>
          <w:spacing w:val="27"/>
          <w:w w:val="110"/>
        </w:rPr>
        <w:t> </w:t>
      </w:r>
      <w:r>
        <w:rPr>
          <w:color w:val="231F20"/>
          <w:w w:val="110"/>
        </w:rPr>
        <w:t>probable</w:t>
      </w:r>
      <w:r>
        <w:rPr>
          <w:color w:val="231F20"/>
          <w:spacing w:val="27"/>
          <w:w w:val="110"/>
        </w:rPr>
        <w:t> </w:t>
      </w:r>
      <w:r>
        <w:rPr>
          <w:color w:val="231F20"/>
          <w:w w:val="110"/>
        </w:rPr>
        <w:t>que</w:t>
      </w:r>
      <w:r>
        <w:rPr>
          <w:color w:val="231F20"/>
          <w:spacing w:val="27"/>
          <w:w w:val="110"/>
        </w:rPr>
        <w:t> </w:t>
      </w:r>
      <w:r>
        <w:rPr>
          <w:color w:val="231F20"/>
          <w:w w:val="110"/>
        </w:rPr>
        <w:t>Europa</w:t>
      </w:r>
      <w:r>
        <w:rPr>
          <w:color w:val="231F20"/>
          <w:spacing w:val="27"/>
          <w:w w:val="110"/>
        </w:rPr>
        <w:t> </w:t>
      </w:r>
      <w:r>
        <w:rPr>
          <w:color w:val="231F20"/>
          <w:w w:val="110"/>
        </w:rPr>
        <w:t>pueda</w:t>
      </w:r>
      <w:r>
        <w:rPr>
          <w:color w:val="231F20"/>
          <w:spacing w:val="27"/>
          <w:w w:val="110"/>
        </w:rPr>
        <w:t> </w:t>
      </w:r>
      <w:r>
        <w:rPr>
          <w:color w:val="231F20"/>
          <w:w w:val="110"/>
        </w:rPr>
        <w:t>superar</w:t>
      </w:r>
      <w:r>
        <w:rPr>
          <w:color w:val="231F20"/>
          <w:w w:val="112"/>
        </w:rPr>
        <w:t> </w:t>
      </w:r>
      <w:r>
        <w:rPr>
          <w:color w:val="231F20"/>
          <w:w w:val="110"/>
        </w:rPr>
        <w:t>todos los obstáculos que hoy parecen tan</w:t>
      </w:r>
      <w:r>
        <w:rPr>
          <w:color w:val="231F20"/>
          <w:spacing w:val="46"/>
          <w:w w:val="110"/>
        </w:rPr>
        <w:t> </w:t>
      </w:r>
      <w:r>
        <w:rPr>
          <w:color w:val="231F20"/>
          <w:w w:val="110"/>
        </w:rPr>
        <w:t>ﬁrmes.</w:t>
      </w:r>
    </w:p>
    <w:p>
      <w:pPr>
        <w:pStyle w:val="BodyText"/>
        <w:spacing w:line="261" w:lineRule="auto"/>
        <w:ind w:left="100" w:right="117" w:firstLine="240"/>
        <w:jc w:val="both"/>
      </w:pPr>
      <w:r>
        <w:rPr>
          <w:color w:val="231F20"/>
          <w:w w:val="105"/>
        </w:rPr>
        <w:t>El otro actor es Asia oriental, que progresa rápidamente  en  la  arena económica. A pesar de este progreso, tiene diﬁcultades políti-  cas más grandes que Europa occidental. Para alcanzar su potencial,   los países de Asia oriental tienen que integrar sus actividades econó- micas y superar dos grandes problemas geopolíticos: uno, la ausencia de uniﬁcación nacional tanto en China como en Corea; otro, las rencillas todavía fuertes entre Japón, por un lado, y China y Corea,   por el otro. No será fácil resolver estos obstáculos, pero tampoco son imposibles.</w:t>
      </w:r>
    </w:p>
    <w:p>
      <w:pPr>
        <w:pStyle w:val="BodyText"/>
        <w:spacing w:line="261" w:lineRule="auto"/>
        <w:ind w:left="100" w:right="119" w:firstLine="240"/>
        <w:jc w:val="both"/>
      </w:pPr>
      <w:r>
        <w:rPr>
          <w:color w:val="231F20"/>
          <w:w w:val="110"/>
        </w:rPr>
        <w:t>Como</w:t>
      </w:r>
      <w:r>
        <w:rPr>
          <w:color w:val="231F20"/>
          <w:spacing w:val="-11"/>
          <w:w w:val="110"/>
        </w:rPr>
        <w:t> </w:t>
      </w:r>
      <w:r>
        <w:rPr>
          <w:color w:val="231F20"/>
          <w:w w:val="110"/>
        </w:rPr>
        <w:t>consecuencia,</w:t>
      </w:r>
      <w:r>
        <w:rPr>
          <w:color w:val="231F20"/>
          <w:spacing w:val="-11"/>
          <w:w w:val="110"/>
        </w:rPr>
        <w:t> </w:t>
      </w:r>
      <w:r>
        <w:rPr>
          <w:color w:val="231F20"/>
          <w:w w:val="110"/>
        </w:rPr>
        <w:t>si</w:t>
      </w:r>
      <w:r>
        <w:rPr>
          <w:color w:val="231F20"/>
          <w:spacing w:val="-11"/>
          <w:w w:val="110"/>
        </w:rPr>
        <w:t> </w:t>
      </w:r>
      <w:r>
        <w:rPr>
          <w:color w:val="231F20"/>
          <w:w w:val="110"/>
        </w:rPr>
        <w:t>Europa</w:t>
      </w:r>
      <w:r>
        <w:rPr>
          <w:color w:val="231F20"/>
          <w:spacing w:val="-11"/>
          <w:w w:val="110"/>
        </w:rPr>
        <w:t> </w:t>
      </w:r>
      <w:r>
        <w:rPr>
          <w:color w:val="231F20"/>
          <w:w w:val="110"/>
        </w:rPr>
        <w:t>occidental</w:t>
      </w:r>
      <w:r>
        <w:rPr>
          <w:color w:val="231F20"/>
          <w:spacing w:val="-11"/>
          <w:w w:val="110"/>
        </w:rPr>
        <w:t> </w:t>
      </w:r>
      <w:r>
        <w:rPr>
          <w:color w:val="231F20"/>
          <w:w w:val="110"/>
        </w:rPr>
        <w:t>y</w:t>
      </w:r>
      <w:r>
        <w:rPr>
          <w:color w:val="231F20"/>
          <w:spacing w:val="-11"/>
          <w:w w:val="110"/>
        </w:rPr>
        <w:t> </w:t>
      </w:r>
      <w:r>
        <w:rPr>
          <w:color w:val="231F20"/>
          <w:w w:val="110"/>
        </w:rPr>
        <w:t>Asia</w:t>
      </w:r>
      <w:r>
        <w:rPr>
          <w:color w:val="231F20"/>
          <w:spacing w:val="-11"/>
          <w:w w:val="110"/>
        </w:rPr>
        <w:t> </w:t>
      </w:r>
      <w:r>
        <w:rPr>
          <w:color w:val="231F20"/>
          <w:w w:val="110"/>
        </w:rPr>
        <w:t>oriental</w:t>
      </w:r>
      <w:r>
        <w:rPr>
          <w:color w:val="231F20"/>
          <w:spacing w:val="-11"/>
          <w:w w:val="110"/>
        </w:rPr>
        <w:t> </w:t>
      </w:r>
      <w:r>
        <w:rPr>
          <w:color w:val="231F20"/>
          <w:w w:val="110"/>
        </w:rPr>
        <w:t>alcanzan</w:t>
      </w:r>
      <w:r>
        <w:rPr>
          <w:color w:val="231F20"/>
          <w:w w:val="108"/>
        </w:rPr>
        <w:t> </w:t>
      </w:r>
      <w:r>
        <w:rPr>
          <w:color w:val="231F20"/>
          <w:w w:val="110"/>
        </w:rPr>
        <w:t>sus potenciales políticos, Estados Unidos no tendría otra  alternativa</w:t>
      </w:r>
    </w:p>
    <w:p>
      <w:pPr>
        <w:spacing w:after="0" w:line="261" w:lineRule="auto"/>
        <w:jc w:val="both"/>
        <w:sectPr>
          <w:pgSz w:w="7640" w:h="11900"/>
          <w:pgMar w:header="676" w:footer="0" w:top="860" w:bottom="280" w:left="780" w:right="640"/>
        </w:sectPr>
      </w:pPr>
    </w:p>
    <w:p>
      <w:pPr>
        <w:pStyle w:val="BodyText"/>
        <w:spacing w:line="261" w:lineRule="auto" w:before="162"/>
        <w:ind w:left="100" w:right="119"/>
        <w:jc w:val="both"/>
      </w:pPr>
      <w:r>
        <w:rPr>
          <w:color w:val="231F20"/>
          <w:w w:val="110"/>
        </w:rPr>
        <w:t>que asociarse a una de ellas y no necesariamente como socio domi- nante. En este caso, es más probable que termine en una alianza con</w:t>
      </w:r>
      <w:r>
        <w:rPr>
          <w:color w:val="231F20"/>
          <w:w w:val="112"/>
        </w:rPr>
        <w:t> </w:t>
      </w:r>
      <w:r>
        <w:rPr>
          <w:color w:val="231F20"/>
          <w:w w:val="110"/>
        </w:rPr>
        <w:t>Asia Oriental.</w:t>
      </w:r>
    </w:p>
    <w:p>
      <w:pPr>
        <w:pStyle w:val="BodyText"/>
        <w:spacing w:line="261" w:lineRule="auto"/>
        <w:ind w:left="100" w:right="119" w:firstLine="240"/>
        <w:jc w:val="both"/>
      </w:pPr>
      <w:r>
        <w:rPr>
          <w:color w:val="231F20"/>
          <w:w w:val="105"/>
        </w:rPr>
        <w:t>Al mismo tiempo que se agudiza la competencia entre los poten-  cias de la tríada, continúa el conﬂicto Norte-Sur, en el cual los miem- bros de la tríada, a pesar de sus diferencias, constituyen el Norte </w:t>
      </w:r>
      <w:r>
        <w:rPr>
          <w:color w:val="231F20"/>
          <w:spacing w:val="-8"/>
          <w:w w:val="105"/>
        </w:rPr>
        <w:t>y, </w:t>
      </w:r>
      <w:r>
        <w:rPr>
          <w:color w:val="231F20"/>
          <w:w w:val="105"/>
        </w:rPr>
        <w:t>a pesar de todo, tienen intereses comunes. El conﬂicto Norte-Sur tiene dos fases. La </w:t>
      </w:r>
      <w:r>
        <w:rPr>
          <w:color w:val="231F20"/>
          <w:spacing w:val="-4"/>
          <w:w w:val="105"/>
        </w:rPr>
        <w:t>primera </w:t>
      </w:r>
      <w:r>
        <w:rPr>
          <w:color w:val="231F20"/>
          <w:w w:val="105"/>
        </w:rPr>
        <w:t>a </w:t>
      </w:r>
      <w:r>
        <w:rPr>
          <w:color w:val="231F20"/>
          <w:spacing w:val="-4"/>
          <w:w w:val="105"/>
        </w:rPr>
        <w:t>partir </w:t>
      </w:r>
      <w:r>
        <w:rPr>
          <w:color w:val="231F20"/>
          <w:w w:val="105"/>
        </w:rPr>
        <w:t>de </w:t>
      </w:r>
      <w:r>
        <w:rPr>
          <w:color w:val="231F20"/>
          <w:spacing w:val="-4"/>
          <w:w w:val="105"/>
        </w:rPr>
        <w:t>1945, periodo </w:t>
      </w:r>
      <w:r>
        <w:rPr>
          <w:color w:val="231F20"/>
          <w:spacing w:val="-3"/>
          <w:w w:val="105"/>
        </w:rPr>
        <w:t>que </w:t>
      </w:r>
      <w:r>
        <w:rPr>
          <w:color w:val="231F20"/>
          <w:spacing w:val="-4"/>
          <w:w w:val="105"/>
        </w:rPr>
        <w:t>denominaré </w:t>
      </w:r>
      <w:r>
        <w:rPr>
          <w:color w:val="231F20"/>
          <w:w w:val="105"/>
        </w:rPr>
        <w:t>la </w:t>
      </w:r>
      <w:r>
        <w:rPr>
          <w:color w:val="231F20"/>
          <w:spacing w:val="-4"/>
          <w:w w:val="105"/>
        </w:rPr>
        <w:t>“fase Bandung”. </w:t>
      </w:r>
      <w:r>
        <w:rPr>
          <w:color w:val="231F20"/>
          <w:w w:val="105"/>
        </w:rPr>
        <w:t>La </w:t>
      </w:r>
      <w:r>
        <w:rPr>
          <w:color w:val="231F20"/>
          <w:spacing w:val="-4"/>
          <w:w w:val="105"/>
        </w:rPr>
        <w:t>segunda </w:t>
      </w:r>
      <w:r>
        <w:rPr>
          <w:color w:val="231F20"/>
          <w:spacing w:val="-3"/>
          <w:w w:val="105"/>
        </w:rPr>
        <w:t>fase </w:t>
      </w:r>
      <w:r>
        <w:rPr>
          <w:color w:val="231F20"/>
          <w:w w:val="105"/>
        </w:rPr>
        <w:t>la </w:t>
      </w:r>
      <w:r>
        <w:rPr>
          <w:color w:val="231F20"/>
          <w:spacing w:val="-4"/>
          <w:w w:val="105"/>
        </w:rPr>
        <w:t>llamaré </w:t>
      </w:r>
      <w:r>
        <w:rPr>
          <w:color w:val="231F20"/>
          <w:w w:val="105"/>
        </w:rPr>
        <w:t>la </w:t>
      </w:r>
      <w:r>
        <w:rPr>
          <w:color w:val="231F20"/>
          <w:spacing w:val="-3"/>
          <w:w w:val="105"/>
        </w:rPr>
        <w:t>“era    </w:t>
      </w:r>
      <w:r>
        <w:rPr>
          <w:color w:val="231F20"/>
          <w:w w:val="105"/>
        </w:rPr>
        <w:t>de la </w:t>
      </w:r>
      <w:r>
        <w:rPr>
          <w:color w:val="231F20"/>
          <w:spacing w:val="-4"/>
          <w:w w:val="105"/>
        </w:rPr>
        <w:t>globalización”.</w:t>
      </w:r>
    </w:p>
    <w:p>
      <w:pPr>
        <w:pStyle w:val="BodyText"/>
        <w:spacing w:line="261" w:lineRule="auto"/>
        <w:ind w:left="100" w:right="117" w:firstLine="240"/>
        <w:jc w:val="both"/>
      </w:pPr>
      <w:r>
        <w:rPr>
          <w:color w:val="231F20"/>
          <w:w w:val="110"/>
        </w:rPr>
        <w:t>A partir de 1945, los países coloniales de Asia, África y el</w:t>
      </w:r>
      <w:r>
        <w:rPr>
          <w:color w:val="231F20"/>
          <w:spacing w:val="-14"/>
          <w:w w:val="110"/>
        </w:rPr>
        <w:t> </w:t>
      </w:r>
      <w:r>
        <w:rPr>
          <w:color w:val="231F20"/>
          <w:w w:val="110"/>
        </w:rPr>
        <w:t>Caribe entraron activamente en una lucha de liberación nacional contra   los poderes imperiales, en gran parte, concentrados por Europa </w:t>
      </w:r>
      <w:r>
        <w:rPr>
          <w:color w:val="231F20"/>
          <w:spacing w:val="2"/>
          <w:w w:val="110"/>
        </w:rPr>
        <w:t>occidental. Casi todos obtuvieron </w:t>
      </w:r>
      <w:r>
        <w:rPr>
          <w:color w:val="231F20"/>
          <w:w w:val="110"/>
        </w:rPr>
        <w:t>la </w:t>
      </w:r>
      <w:r>
        <w:rPr>
          <w:color w:val="231F20"/>
          <w:spacing w:val="2"/>
          <w:w w:val="110"/>
        </w:rPr>
        <w:t>independencia </w:t>
      </w:r>
      <w:r>
        <w:rPr>
          <w:color w:val="231F20"/>
          <w:w w:val="110"/>
        </w:rPr>
        <w:t>con </w:t>
      </w:r>
      <w:r>
        <w:rPr>
          <w:color w:val="231F20"/>
          <w:spacing w:val="2"/>
          <w:w w:val="110"/>
        </w:rPr>
        <w:t>relativa </w:t>
      </w:r>
      <w:r>
        <w:rPr>
          <w:color w:val="231F20"/>
          <w:w w:val="110"/>
        </w:rPr>
        <w:t>celeridad, después de luchas prolongadas en algunos estados (Viet- nam y Argelia son los más prominentes). En 1955, en Bandung, Indonesia, se celebró una reunión con la asistencia de 29 estados independientes de Asia y de África, incluso la República Popular de China. En la reunión se proclamó el derecho del tercer mundo a participar de manera digna e integral en el seno del sistema interes- tatal. Institucionalizaron, a su vez, el concepto de no alineamiento de todos los países del tercer mundo frente a las potencias durante  la guerra fría. Después de la reunión internacional en Bandung, se crearon diversas estructuras no gubernamentales que se extendieron con el tiempo para incluir a América</w:t>
      </w:r>
      <w:r>
        <w:rPr>
          <w:color w:val="231F20"/>
          <w:spacing w:val="53"/>
          <w:w w:val="110"/>
        </w:rPr>
        <w:t> </w:t>
      </w:r>
      <w:r>
        <w:rPr>
          <w:color w:val="231F20"/>
          <w:w w:val="110"/>
        </w:rPr>
        <w:t>Latina.</w:t>
      </w:r>
    </w:p>
    <w:p>
      <w:pPr>
        <w:pStyle w:val="BodyText"/>
        <w:spacing w:line="261" w:lineRule="auto"/>
        <w:ind w:left="100" w:right="117" w:firstLine="240"/>
        <w:jc w:val="both"/>
      </w:pPr>
      <w:r>
        <w:rPr>
          <w:color w:val="231F20"/>
          <w:w w:val="110"/>
        </w:rPr>
        <w:t>El esfuerzo central de todo el movimiento fue constituir una</w:t>
      </w:r>
      <w:r>
        <w:rPr>
          <w:color w:val="231F20"/>
          <w:spacing w:val="-13"/>
          <w:w w:val="110"/>
        </w:rPr>
        <w:t> </w:t>
      </w:r>
      <w:r>
        <w:rPr>
          <w:color w:val="231F20"/>
          <w:w w:val="110"/>
        </w:rPr>
        <w:t>clara identidad autónoma del Sur frente al Norte –políticamente</w:t>
      </w:r>
      <w:r>
        <w:rPr>
          <w:color w:val="231F20"/>
          <w:spacing w:val="-17"/>
          <w:w w:val="110"/>
        </w:rPr>
        <w:t> </w:t>
      </w:r>
      <w:r>
        <w:rPr>
          <w:color w:val="231F20"/>
          <w:w w:val="110"/>
        </w:rPr>
        <w:t>traducido en el no alineamiento y económicamente por la estrategia de “desa- rrollo” industrial–. En un principio, los pasos dados por las antiguas colonias generaron un avance geopolítico que prometía transformar las relaciones Norte-Sur. Sin embargo, la aparición de la </w:t>
      </w:r>
      <w:r>
        <w:rPr>
          <w:rFonts w:ascii="Cambria" w:hAnsi="Cambria"/>
          <w:i/>
          <w:color w:val="231F20"/>
          <w:w w:val="110"/>
        </w:rPr>
        <w:t>fase B </w:t>
      </w:r>
      <w:r>
        <w:rPr>
          <w:color w:val="231F20"/>
          <w:w w:val="110"/>
        </w:rPr>
        <w:t>del Kondratieff en el decenio de los 70 y el ﬁn de la guerra fría, a ﬁnes del siguiente decenio, descubrieron las limitaciones de la estrategia de los países del </w:t>
      </w:r>
      <w:r>
        <w:rPr>
          <w:color w:val="231F20"/>
          <w:spacing w:val="-5"/>
          <w:w w:val="110"/>
        </w:rPr>
        <w:t>Sur. </w:t>
      </w:r>
      <w:r>
        <w:rPr>
          <w:color w:val="231F20"/>
          <w:w w:val="110"/>
        </w:rPr>
        <w:t>Repentinamente, el tercer mundo se encontró en</w:t>
      </w:r>
      <w:r>
        <w:rPr>
          <w:color w:val="231F20"/>
          <w:spacing w:val="-11"/>
          <w:w w:val="110"/>
        </w:rPr>
        <w:t> </w:t>
      </w:r>
      <w:r>
        <w:rPr>
          <w:color w:val="231F20"/>
          <w:w w:val="110"/>
        </w:rPr>
        <w:t>la</w:t>
      </w:r>
      <w:r>
        <w:rPr>
          <w:color w:val="231F20"/>
          <w:spacing w:val="-11"/>
          <w:w w:val="110"/>
        </w:rPr>
        <w:t> </w:t>
      </w:r>
      <w:r>
        <w:rPr>
          <w:color w:val="231F20"/>
          <w:w w:val="110"/>
        </w:rPr>
        <w:t>era</w:t>
      </w:r>
      <w:r>
        <w:rPr>
          <w:color w:val="231F20"/>
          <w:spacing w:val="-11"/>
          <w:w w:val="110"/>
        </w:rPr>
        <w:t> </w:t>
      </w:r>
      <w:r>
        <w:rPr>
          <w:color w:val="231F20"/>
          <w:w w:val="110"/>
        </w:rPr>
        <w:t>del</w:t>
      </w:r>
      <w:r>
        <w:rPr>
          <w:color w:val="231F20"/>
          <w:spacing w:val="-11"/>
          <w:w w:val="110"/>
        </w:rPr>
        <w:t> </w:t>
      </w:r>
      <w:r>
        <w:rPr>
          <w:color w:val="231F20"/>
          <w:w w:val="110"/>
        </w:rPr>
        <w:t>consenso</w:t>
      </w:r>
      <w:r>
        <w:rPr>
          <w:color w:val="231F20"/>
          <w:spacing w:val="-11"/>
          <w:w w:val="110"/>
        </w:rPr>
        <w:t> </w:t>
      </w:r>
      <w:r>
        <w:rPr>
          <w:color w:val="231F20"/>
          <w:w w:val="110"/>
        </w:rPr>
        <w:t>de</w:t>
      </w:r>
      <w:r>
        <w:rPr>
          <w:color w:val="231F20"/>
          <w:spacing w:val="-11"/>
          <w:w w:val="110"/>
        </w:rPr>
        <w:t> </w:t>
      </w:r>
      <w:r>
        <w:rPr>
          <w:color w:val="231F20"/>
          <w:w w:val="110"/>
        </w:rPr>
        <w:t>Washington,</w:t>
      </w:r>
      <w:r>
        <w:rPr>
          <w:color w:val="231F20"/>
          <w:spacing w:val="-11"/>
          <w:w w:val="110"/>
        </w:rPr>
        <w:t> </w:t>
      </w:r>
      <w:r>
        <w:rPr>
          <w:color w:val="231F20"/>
          <w:w w:val="110"/>
        </w:rPr>
        <w:t>la</w:t>
      </w:r>
      <w:r>
        <w:rPr>
          <w:color w:val="231F20"/>
          <w:spacing w:val="-11"/>
          <w:w w:val="110"/>
        </w:rPr>
        <w:t> </w:t>
      </w:r>
      <w:r>
        <w:rPr>
          <w:color w:val="231F20"/>
          <w:w w:val="110"/>
        </w:rPr>
        <w:t>“globalización”</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colapso de los comunismos. Los primeros años 90 fueron muy difíciles para los estados del</w:t>
      </w:r>
      <w:r>
        <w:rPr>
          <w:color w:val="231F20"/>
          <w:spacing w:val="-5"/>
          <w:w w:val="110"/>
        </w:rPr>
        <w:t> Sur.</w:t>
      </w:r>
    </w:p>
    <w:p>
      <w:pPr>
        <w:pStyle w:val="BodyText"/>
        <w:spacing w:line="261" w:lineRule="auto"/>
        <w:ind w:left="100" w:right="116" w:firstLine="240"/>
        <w:jc w:val="both"/>
      </w:pPr>
      <w:r>
        <w:rPr>
          <w:color w:val="231F20"/>
          <w:w w:val="110"/>
        </w:rPr>
        <w:t>El triunfo del Norte, sin embargo, tuvo una duración muy cor- ta. Con la rebelión de los zapatistas en 1994, seguida por la confrontación de  Seattle en  1999 y  la  creación del Foro   Social</w:t>
      </w:r>
    </w:p>
    <w:p>
      <w:pPr>
        <w:spacing w:after="0" w:line="261" w:lineRule="auto"/>
        <w:jc w:val="both"/>
        <w:sectPr>
          <w:pgSz w:w="7640" w:h="11900"/>
          <w:pgMar w:header="676" w:footer="0" w:top="860" w:bottom="280" w:left="660" w:right="760"/>
        </w:sectPr>
      </w:pPr>
    </w:p>
    <w:p>
      <w:pPr>
        <w:pStyle w:val="BodyText"/>
        <w:spacing w:line="256" w:lineRule="auto" w:before="162"/>
        <w:ind w:left="119" w:right="117"/>
        <w:jc w:val="both"/>
      </w:pPr>
      <w:r>
        <w:rPr>
          <w:color w:val="231F20"/>
          <w:w w:val="110"/>
        </w:rPr>
        <w:t>Mundial en 2001, la correlación de fuerzas sufrió otro vuelco. El escenario contestatario se trasladó a los foros (abiertos por el Norte) sobre el comercio internacional –la Organización Mundial de Comercio (</w:t>
      </w:r>
      <w:r>
        <w:rPr>
          <w:rFonts w:ascii="Calibri" w:hAnsi="Calibri"/>
          <w:color w:val="231F20"/>
          <w:w w:val="110"/>
        </w:rPr>
        <w:t>omc</w:t>
      </w:r>
      <w:r>
        <w:rPr>
          <w:color w:val="231F20"/>
          <w:w w:val="110"/>
        </w:rPr>
        <w:t>), la propuesta Asociación Libre de Comercio de las Américas </w:t>
      </w:r>
      <w:r>
        <w:rPr>
          <w:color w:val="231F20"/>
          <w:w w:val="120"/>
        </w:rPr>
        <w:t>(</w:t>
      </w:r>
      <w:r>
        <w:rPr>
          <w:rFonts w:ascii="Calibri" w:hAnsi="Calibri"/>
          <w:color w:val="231F20"/>
          <w:w w:val="120"/>
        </w:rPr>
        <w:t>alca</w:t>
      </w:r>
      <w:r>
        <w:rPr>
          <w:color w:val="231F20"/>
          <w:w w:val="120"/>
        </w:rPr>
        <w:t>) </w:t>
      </w:r>
      <w:r>
        <w:rPr>
          <w:color w:val="231F20"/>
          <w:w w:val="110"/>
        </w:rPr>
        <w:t>y los múltiples tratados bilaterales impul- sados por Estados Unidos. En la actualidad, el Sur colectivamente se volvió mucho más soﬁsticado en sus tácticas, exigiendo contra- partidas muy especíﬁcas para cualquier apertura comercial y ﬁnan- ciera de sus fronteras.</w:t>
      </w:r>
    </w:p>
    <w:p>
      <w:pPr>
        <w:pStyle w:val="BodyText"/>
        <w:spacing w:line="259" w:lineRule="auto" w:before="1"/>
        <w:ind w:left="119" w:right="115" w:firstLine="240"/>
        <w:jc w:val="both"/>
      </w:pPr>
      <w:r>
        <w:rPr>
          <w:color w:val="231F20"/>
          <w:w w:val="110"/>
        </w:rPr>
        <w:t>A la reunión de la </w:t>
      </w:r>
      <w:r>
        <w:rPr>
          <w:rFonts w:ascii="Calibri" w:hAnsi="Calibri"/>
          <w:color w:val="231F20"/>
          <w:w w:val="110"/>
        </w:rPr>
        <w:t>omc </w:t>
      </w:r>
      <w:r>
        <w:rPr>
          <w:color w:val="231F20"/>
          <w:w w:val="110"/>
        </w:rPr>
        <w:t>en Cancún en 2003, algunos potencias grandes del Sur –Brasil, India, China y África del Sur– organizaron un grupo colectivo (el grupo de los 20) que exigió aperturas de  parte de Estados Unidos y Europa para sus exportaciones agrope- cuarias y textiles. El Norte rechazó la ofensiva del Sur por conside- rar las concesiones exigidas imposibles políticamente. Como resul- </w:t>
      </w:r>
      <w:r>
        <w:rPr>
          <w:color w:val="231F20"/>
          <w:spacing w:val="8"/>
          <w:w w:val="110"/>
        </w:rPr>
        <w:t>tado, </w:t>
      </w:r>
      <w:r>
        <w:rPr>
          <w:color w:val="231F20"/>
          <w:spacing w:val="5"/>
          <w:w w:val="110"/>
        </w:rPr>
        <w:t>el </w:t>
      </w:r>
      <w:r>
        <w:rPr>
          <w:color w:val="231F20"/>
          <w:spacing w:val="8"/>
          <w:w w:val="110"/>
        </w:rPr>
        <w:t>grupo </w:t>
      </w:r>
      <w:r>
        <w:rPr>
          <w:color w:val="231F20"/>
          <w:spacing w:val="5"/>
          <w:w w:val="110"/>
        </w:rPr>
        <w:t>de </w:t>
      </w:r>
      <w:r>
        <w:rPr>
          <w:color w:val="231F20"/>
          <w:spacing w:val="6"/>
          <w:w w:val="110"/>
        </w:rPr>
        <w:t>los </w:t>
      </w:r>
      <w:r>
        <w:rPr>
          <w:color w:val="231F20"/>
          <w:spacing w:val="5"/>
          <w:w w:val="110"/>
        </w:rPr>
        <w:t>20 ha </w:t>
      </w:r>
      <w:r>
        <w:rPr>
          <w:color w:val="231F20"/>
          <w:spacing w:val="8"/>
          <w:w w:val="110"/>
        </w:rPr>
        <w:t>rechazado desde entonces </w:t>
      </w:r>
      <w:r>
        <w:rPr>
          <w:color w:val="231F20"/>
          <w:spacing w:val="6"/>
          <w:w w:val="110"/>
        </w:rPr>
        <w:t>las </w:t>
      </w:r>
      <w:r>
        <w:rPr>
          <w:color w:val="231F20"/>
          <w:w w:val="110"/>
        </w:rPr>
        <w:t>propuestas del Norte. Un fracaso total. En 2005, en Hong Kong, el Norte trató nuevamente de obtener un acuerdo. Brasil e India ju- garon, esta vez, un papel menos claro, buscando sus propios inte- reses en lugar de los intereses comunes del </w:t>
      </w:r>
      <w:r>
        <w:rPr>
          <w:color w:val="231F20"/>
          <w:spacing w:val="-3"/>
          <w:w w:val="110"/>
        </w:rPr>
        <w:t>Sur. </w:t>
      </w:r>
      <w:r>
        <w:rPr>
          <w:color w:val="231F20"/>
          <w:w w:val="110"/>
        </w:rPr>
        <w:t>El resultado fue un acuerdo sobre el papel que debería ser especiﬁcado en reuniones futuras. El resultado por ahora es una situación incierta o un em- pate entre Norte y </w:t>
      </w:r>
      <w:r>
        <w:rPr>
          <w:color w:val="231F20"/>
          <w:spacing w:val="30"/>
          <w:w w:val="110"/>
        </w:rPr>
        <w:t> </w:t>
      </w:r>
      <w:r>
        <w:rPr>
          <w:color w:val="231F20"/>
          <w:spacing w:val="-3"/>
          <w:w w:val="110"/>
        </w:rPr>
        <w:t>Sur.</w:t>
      </w:r>
    </w:p>
    <w:p>
      <w:pPr>
        <w:pStyle w:val="BodyText"/>
        <w:spacing w:line="259" w:lineRule="auto" w:before="2"/>
        <w:ind w:left="119" w:right="117" w:firstLine="240"/>
        <w:jc w:val="both"/>
      </w:pPr>
      <w:r>
        <w:rPr>
          <w:color w:val="231F20"/>
          <w:w w:val="110"/>
        </w:rPr>
        <w:t>No es la competencia entre los miembros de la tríada, ni el con- ﬂicto Norte-Sur, el lugar donde se efectuarán las grandes batallas en la primera mitad del siglo </w:t>
      </w:r>
      <w:r>
        <w:rPr>
          <w:rFonts w:ascii="Calibri" w:hAnsi="Calibri"/>
          <w:color w:val="231F20"/>
          <w:w w:val="110"/>
        </w:rPr>
        <w:t>xxi</w:t>
      </w:r>
      <w:r>
        <w:rPr>
          <w:color w:val="231F20"/>
          <w:w w:val="110"/>
        </w:rPr>
        <w:t>. El escenario tendrá un horizonte mucho más grande y profundo. Para situarlo, hay que entender que el sistema capitalista moderno se encuentra en una crisis estructural desde hace algún tiempo, una crisis que tiene entre 20 y 50 años.</w:t>
      </w:r>
      <w:r>
        <w:rPr>
          <w:color w:val="231F20"/>
          <w:spacing w:val="-19"/>
          <w:w w:val="110"/>
        </w:rPr>
        <w:t> </w:t>
      </w:r>
      <w:r>
        <w:rPr>
          <w:color w:val="231F20"/>
          <w:w w:val="110"/>
        </w:rPr>
        <w:t>No voy a repetir aquí el análisis de los orígenes de esta crisis que he hecho múltiples veces en el pasado.</w:t>
      </w:r>
      <w:r>
        <w:rPr>
          <w:color w:val="231F20"/>
          <w:w w:val="110"/>
          <w:position w:val="6"/>
          <w:sz w:val="13"/>
        </w:rPr>
        <w:t>1 </w:t>
      </w:r>
      <w:r>
        <w:rPr>
          <w:color w:val="231F20"/>
          <w:w w:val="110"/>
        </w:rPr>
        <w:t>Lo que es importante saber es cómo se desarrolla una crisis de este</w:t>
      </w:r>
      <w:r>
        <w:rPr>
          <w:color w:val="231F20"/>
          <w:spacing w:val="37"/>
          <w:w w:val="110"/>
        </w:rPr>
        <w:t> </w:t>
      </w:r>
      <w:r>
        <w:rPr>
          <w:color w:val="231F20"/>
          <w:w w:val="110"/>
        </w:rPr>
        <w:t>tipo.</w:t>
      </w:r>
    </w:p>
    <w:p>
      <w:pPr>
        <w:pStyle w:val="BodyText"/>
        <w:spacing w:line="261" w:lineRule="auto" w:before="2"/>
        <w:ind w:left="75" w:right="117" w:firstLine="240"/>
        <w:jc w:val="right"/>
      </w:pPr>
      <w:r>
        <w:rPr>
          <w:color w:val="231F20"/>
          <w:w w:val="110"/>
        </w:rPr>
        <w:t>Una crisis estructural de un sistema histórico se presenta de la</w:t>
      </w:r>
      <w:r>
        <w:rPr>
          <w:color w:val="231F20"/>
          <w:w w:val="105"/>
        </w:rPr>
        <w:t> </w:t>
      </w:r>
      <w:r>
        <w:rPr>
          <w:color w:val="231F20"/>
          <w:w w:val="110"/>
        </w:rPr>
        <w:t>manera siguiente. Se produce como consecuencia de la incapacidad</w:t>
      </w:r>
      <w:r>
        <w:rPr>
          <w:color w:val="231F20"/>
          <w:w w:val="110"/>
        </w:rPr>
        <w:t> </w:t>
      </w:r>
      <w:r>
        <w:rPr>
          <w:color w:val="231F20"/>
          <w:w w:val="110"/>
        </w:rPr>
        <w:t>del sistema para responder adecuadamente a las contradicciones que</w:t>
      </w:r>
      <w:r>
        <w:rPr>
          <w:color w:val="231F20"/>
          <w:w w:val="113"/>
        </w:rPr>
        <w:t> </w:t>
      </w:r>
      <w:r>
        <w:rPr>
          <w:color w:val="231F20"/>
          <w:w w:val="110"/>
        </w:rPr>
        <w:t>le son inherentes. El sistema pierde su equilibrio y se presenta    una</w:t>
      </w:r>
    </w:p>
    <w:p>
      <w:pPr>
        <w:pStyle w:val="BodyText"/>
      </w:pPr>
    </w:p>
    <w:p>
      <w:pPr>
        <w:pStyle w:val="BodyText"/>
        <w:spacing w:before="3"/>
        <w:rPr>
          <w:sz w:val="17"/>
        </w:rPr>
      </w:pPr>
    </w:p>
    <w:p>
      <w:pPr>
        <w:spacing w:line="259" w:lineRule="auto" w:before="0"/>
        <w:ind w:left="119" w:right="118" w:firstLine="240"/>
        <w:jc w:val="both"/>
        <w:rPr>
          <w:sz w:val="16"/>
        </w:rPr>
      </w:pPr>
      <w:r>
        <w:rPr>
          <w:color w:val="231F20"/>
          <w:w w:val="105"/>
          <w:position w:val="5"/>
          <w:sz w:val="10"/>
        </w:rPr>
        <w:t>1 </w:t>
      </w:r>
      <w:r>
        <w:rPr>
          <w:color w:val="231F20"/>
          <w:w w:val="105"/>
          <w:sz w:val="16"/>
        </w:rPr>
        <w:t>En particular, véase </w:t>
      </w:r>
      <w:r>
        <w:rPr>
          <w:rFonts w:ascii="Cambria" w:hAnsi="Cambria"/>
          <w:i/>
          <w:color w:val="231F20"/>
          <w:w w:val="105"/>
          <w:sz w:val="16"/>
        </w:rPr>
        <w:t>Utopística, o las opciones históricas del siglo </w:t>
      </w:r>
      <w:r>
        <w:rPr>
          <w:rFonts w:ascii="Cambria" w:hAnsi="Cambria"/>
          <w:i/>
          <w:color w:val="231F20"/>
          <w:w w:val="105"/>
          <w:sz w:val="12"/>
        </w:rPr>
        <w:t>XXI</w:t>
      </w:r>
      <w:r>
        <w:rPr>
          <w:color w:val="231F20"/>
          <w:w w:val="105"/>
          <w:sz w:val="16"/>
        </w:rPr>
        <w:t>, México,</w:t>
      </w:r>
      <w:r>
        <w:rPr>
          <w:color w:val="231F20"/>
          <w:spacing w:val="-21"/>
          <w:w w:val="105"/>
          <w:sz w:val="16"/>
        </w:rPr>
        <w:t> </w:t>
      </w:r>
      <w:r>
        <w:rPr>
          <w:color w:val="231F20"/>
          <w:w w:val="105"/>
          <w:sz w:val="16"/>
        </w:rPr>
        <w:t>Siglo XXI</w:t>
      </w:r>
      <w:r>
        <w:rPr>
          <w:color w:val="231F20"/>
          <w:spacing w:val="31"/>
          <w:w w:val="105"/>
          <w:sz w:val="16"/>
        </w:rPr>
        <w:t> </w:t>
      </w:r>
      <w:r>
        <w:rPr>
          <w:color w:val="231F20"/>
          <w:w w:val="105"/>
          <w:sz w:val="16"/>
        </w:rPr>
        <w:t>Editores,</w:t>
      </w:r>
      <w:r>
        <w:rPr>
          <w:color w:val="231F20"/>
          <w:spacing w:val="31"/>
          <w:w w:val="105"/>
          <w:sz w:val="16"/>
        </w:rPr>
        <w:t> </w:t>
      </w:r>
      <w:r>
        <w:rPr>
          <w:color w:val="231F20"/>
          <w:w w:val="105"/>
          <w:sz w:val="16"/>
        </w:rPr>
        <w:t>1998,</w:t>
      </w:r>
      <w:r>
        <w:rPr>
          <w:color w:val="231F20"/>
          <w:spacing w:val="31"/>
          <w:w w:val="105"/>
          <w:sz w:val="16"/>
        </w:rPr>
        <w:t> </w:t>
      </w:r>
      <w:r>
        <w:rPr>
          <w:color w:val="231F20"/>
          <w:w w:val="105"/>
          <w:sz w:val="16"/>
        </w:rPr>
        <w:t>sobre</w:t>
      </w:r>
      <w:r>
        <w:rPr>
          <w:color w:val="231F20"/>
          <w:spacing w:val="31"/>
          <w:w w:val="105"/>
          <w:sz w:val="16"/>
        </w:rPr>
        <w:t> </w:t>
      </w:r>
      <w:r>
        <w:rPr>
          <w:color w:val="231F20"/>
          <w:w w:val="105"/>
          <w:sz w:val="16"/>
        </w:rPr>
        <w:t>todo</w:t>
      </w:r>
      <w:r>
        <w:rPr>
          <w:color w:val="231F20"/>
          <w:spacing w:val="31"/>
          <w:w w:val="105"/>
          <w:sz w:val="16"/>
        </w:rPr>
        <w:t> </w:t>
      </w:r>
      <w:r>
        <w:rPr>
          <w:color w:val="231F20"/>
          <w:w w:val="105"/>
          <w:sz w:val="16"/>
        </w:rPr>
        <w:t>el</w:t>
      </w:r>
      <w:r>
        <w:rPr>
          <w:color w:val="231F20"/>
          <w:spacing w:val="31"/>
          <w:w w:val="105"/>
          <w:sz w:val="16"/>
        </w:rPr>
        <w:t> </w:t>
      </w:r>
      <w:r>
        <w:rPr>
          <w:color w:val="231F20"/>
          <w:w w:val="105"/>
          <w:sz w:val="16"/>
        </w:rPr>
        <w:t>cap.</w:t>
      </w:r>
      <w:r>
        <w:rPr>
          <w:color w:val="231F20"/>
          <w:spacing w:val="31"/>
          <w:w w:val="105"/>
          <w:sz w:val="16"/>
        </w:rPr>
        <w:t> </w:t>
      </w:r>
      <w:r>
        <w:rPr>
          <w:color w:val="231F20"/>
          <w:w w:val="105"/>
          <w:sz w:val="16"/>
        </w:rPr>
        <w:t>2.</w:t>
      </w:r>
    </w:p>
    <w:p>
      <w:pPr>
        <w:spacing w:after="0" w:line="259" w:lineRule="auto"/>
        <w:jc w:val="both"/>
        <w:rPr>
          <w:sz w:val="16"/>
        </w:rPr>
        <w:sectPr>
          <w:headerReference w:type="even" r:id="rId58"/>
          <w:headerReference w:type="default" r:id="rId59"/>
          <w:pgSz w:w="7640" w:h="11900"/>
          <w:pgMar w:header="676" w:footer="0" w:top="860" w:bottom="280" w:left="760" w:right="640"/>
          <w:pgNumType w:start="100"/>
        </w:sectPr>
      </w:pPr>
    </w:p>
    <w:p>
      <w:pPr>
        <w:pStyle w:val="BodyText"/>
        <w:spacing w:line="261" w:lineRule="auto" w:before="162"/>
        <w:ind w:left="100" w:right="119"/>
        <w:jc w:val="both"/>
      </w:pPr>
      <w:r>
        <w:rPr>
          <w:color w:val="231F20"/>
          <w:w w:val="110"/>
        </w:rPr>
        <w:t>bifurcación. Es </w:t>
      </w:r>
      <w:r>
        <w:rPr>
          <w:color w:val="231F20"/>
          <w:spacing w:val="-3"/>
          <w:w w:val="110"/>
        </w:rPr>
        <w:t>decir, </w:t>
      </w:r>
      <w:r>
        <w:rPr>
          <w:color w:val="231F20"/>
          <w:w w:val="110"/>
        </w:rPr>
        <w:t>dos vías alternas, completamente diferentes, que</w:t>
      </w:r>
      <w:r>
        <w:rPr>
          <w:color w:val="231F20"/>
          <w:spacing w:val="-7"/>
          <w:w w:val="110"/>
        </w:rPr>
        <w:t> </w:t>
      </w:r>
      <w:r>
        <w:rPr>
          <w:color w:val="231F20"/>
          <w:w w:val="110"/>
        </w:rPr>
        <w:t>podría</w:t>
      </w:r>
      <w:r>
        <w:rPr>
          <w:color w:val="231F20"/>
          <w:spacing w:val="-7"/>
          <w:w w:val="110"/>
        </w:rPr>
        <w:t> </w:t>
      </w:r>
      <w:r>
        <w:rPr>
          <w:color w:val="231F20"/>
          <w:w w:val="110"/>
        </w:rPr>
        <w:t>tomar</w:t>
      </w:r>
      <w:r>
        <w:rPr>
          <w:color w:val="231F20"/>
          <w:spacing w:val="-7"/>
          <w:w w:val="110"/>
        </w:rPr>
        <w:t> </w:t>
      </w:r>
      <w:r>
        <w:rPr>
          <w:color w:val="231F20"/>
          <w:w w:val="110"/>
        </w:rPr>
        <w:t>el</w:t>
      </w:r>
      <w:r>
        <w:rPr>
          <w:color w:val="231F20"/>
          <w:spacing w:val="-7"/>
          <w:w w:val="110"/>
        </w:rPr>
        <w:t> </w:t>
      </w:r>
      <w:r>
        <w:rPr>
          <w:color w:val="231F20"/>
          <w:w w:val="110"/>
        </w:rPr>
        <w:t>sistema.</w:t>
      </w:r>
      <w:r>
        <w:rPr>
          <w:color w:val="231F20"/>
          <w:spacing w:val="-7"/>
          <w:w w:val="110"/>
        </w:rPr>
        <w:t> </w:t>
      </w:r>
      <w:r>
        <w:rPr>
          <w:color w:val="231F20"/>
          <w:w w:val="110"/>
        </w:rPr>
        <w:t>En</w:t>
      </w:r>
      <w:r>
        <w:rPr>
          <w:color w:val="231F20"/>
          <w:spacing w:val="-7"/>
          <w:w w:val="110"/>
        </w:rPr>
        <w:t> </w:t>
      </w:r>
      <w:r>
        <w:rPr>
          <w:color w:val="231F20"/>
          <w:w w:val="110"/>
        </w:rPr>
        <w:t>un</w:t>
      </w:r>
      <w:r>
        <w:rPr>
          <w:color w:val="231F20"/>
          <w:spacing w:val="-7"/>
          <w:w w:val="110"/>
        </w:rPr>
        <w:t> </w:t>
      </w:r>
      <w:r>
        <w:rPr>
          <w:color w:val="231F20"/>
          <w:w w:val="110"/>
        </w:rPr>
        <w:t>sistema</w:t>
      </w:r>
      <w:r>
        <w:rPr>
          <w:color w:val="231F20"/>
          <w:spacing w:val="-7"/>
          <w:w w:val="110"/>
        </w:rPr>
        <w:t> </w:t>
      </w:r>
      <w:r>
        <w:rPr>
          <w:color w:val="231F20"/>
          <w:w w:val="110"/>
        </w:rPr>
        <w:t>sociohistórico</w:t>
      </w:r>
      <w:r>
        <w:rPr>
          <w:color w:val="231F20"/>
          <w:spacing w:val="-7"/>
          <w:w w:val="110"/>
        </w:rPr>
        <w:t> </w:t>
      </w:r>
      <w:r>
        <w:rPr>
          <w:color w:val="231F20"/>
          <w:w w:val="110"/>
        </w:rPr>
        <w:t>la</w:t>
      </w:r>
      <w:r>
        <w:rPr>
          <w:color w:val="231F20"/>
          <w:spacing w:val="-7"/>
          <w:w w:val="110"/>
        </w:rPr>
        <w:t> </w:t>
      </w:r>
      <w:r>
        <w:rPr>
          <w:color w:val="231F20"/>
          <w:w w:val="110"/>
        </w:rPr>
        <w:t>decisión sobre el camino que se tomará implica una lucha </w:t>
      </w:r>
      <w:r>
        <w:rPr>
          <w:color w:val="231F20"/>
          <w:spacing w:val="27"/>
          <w:w w:val="110"/>
        </w:rPr>
        <w:t> </w:t>
      </w:r>
      <w:r>
        <w:rPr>
          <w:color w:val="231F20"/>
          <w:w w:val="110"/>
        </w:rPr>
        <w:t>feroz.</w:t>
      </w:r>
    </w:p>
    <w:p>
      <w:pPr>
        <w:pStyle w:val="BodyText"/>
        <w:spacing w:line="261" w:lineRule="auto"/>
        <w:ind w:left="100" w:right="119" w:firstLine="240"/>
        <w:jc w:val="both"/>
      </w:pPr>
      <w:r>
        <w:rPr>
          <w:color w:val="231F20"/>
          <w:w w:val="110"/>
        </w:rPr>
        <w:t>A su vez, es imposible predecir qué vía será la elegida. La única certeza</w:t>
      </w:r>
      <w:r>
        <w:rPr>
          <w:color w:val="231F20"/>
          <w:spacing w:val="-11"/>
          <w:w w:val="110"/>
        </w:rPr>
        <w:t> </w:t>
      </w:r>
      <w:r>
        <w:rPr>
          <w:color w:val="231F20"/>
          <w:w w:val="110"/>
        </w:rPr>
        <w:t>es</w:t>
      </w:r>
      <w:r>
        <w:rPr>
          <w:color w:val="231F20"/>
          <w:spacing w:val="-11"/>
          <w:w w:val="110"/>
        </w:rPr>
        <w:t> </w:t>
      </w:r>
      <w:r>
        <w:rPr>
          <w:color w:val="231F20"/>
          <w:w w:val="110"/>
        </w:rPr>
        <w:t>que</w:t>
      </w:r>
      <w:r>
        <w:rPr>
          <w:color w:val="231F20"/>
          <w:spacing w:val="-11"/>
          <w:w w:val="110"/>
        </w:rPr>
        <w:t> </w:t>
      </w:r>
      <w:r>
        <w:rPr>
          <w:color w:val="231F20"/>
          <w:w w:val="110"/>
        </w:rPr>
        <w:t>el</w:t>
      </w:r>
      <w:r>
        <w:rPr>
          <w:color w:val="231F20"/>
          <w:spacing w:val="-11"/>
          <w:w w:val="110"/>
        </w:rPr>
        <w:t> </w:t>
      </w:r>
      <w:r>
        <w:rPr>
          <w:color w:val="231F20"/>
          <w:w w:val="110"/>
        </w:rPr>
        <w:t>sistema</w:t>
      </w:r>
      <w:r>
        <w:rPr>
          <w:color w:val="231F20"/>
          <w:spacing w:val="-11"/>
          <w:w w:val="110"/>
        </w:rPr>
        <w:t> </w:t>
      </w:r>
      <w:r>
        <w:rPr>
          <w:color w:val="231F20"/>
          <w:w w:val="110"/>
        </w:rPr>
        <w:t>actual</w:t>
      </w:r>
      <w:r>
        <w:rPr>
          <w:color w:val="231F20"/>
          <w:spacing w:val="-11"/>
          <w:w w:val="110"/>
        </w:rPr>
        <w:t> </w:t>
      </w:r>
      <w:r>
        <w:rPr>
          <w:color w:val="231F20"/>
          <w:w w:val="110"/>
        </w:rPr>
        <w:t>no</w:t>
      </w:r>
      <w:r>
        <w:rPr>
          <w:color w:val="231F20"/>
          <w:spacing w:val="-11"/>
          <w:w w:val="110"/>
        </w:rPr>
        <w:t> </w:t>
      </w:r>
      <w:r>
        <w:rPr>
          <w:color w:val="231F20"/>
          <w:w w:val="110"/>
        </w:rPr>
        <w:t>sobrevivirá.</w:t>
      </w:r>
      <w:r>
        <w:rPr>
          <w:color w:val="231F20"/>
          <w:spacing w:val="-11"/>
          <w:w w:val="110"/>
        </w:rPr>
        <w:t> </w:t>
      </w:r>
      <w:r>
        <w:rPr>
          <w:color w:val="231F20"/>
          <w:w w:val="110"/>
        </w:rPr>
        <w:t>El</w:t>
      </w:r>
      <w:r>
        <w:rPr>
          <w:color w:val="231F20"/>
          <w:spacing w:val="-11"/>
          <w:w w:val="110"/>
        </w:rPr>
        <w:t> </w:t>
      </w:r>
      <w:r>
        <w:rPr>
          <w:color w:val="231F20"/>
          <w:w w:val="110"/>
        </w:rPr>
        <w:t>sistema</w:t>
      </w:r>
      <w:r>
        <w:rPr>
          <w:color w:val="231F20"/>
          <w:spacing w:val="-11"/>
          <w:w w:val="110"/>
        </w:rPr>
        <w:t> </w:t>
      </w:r>
      <w:r>
        <w:rPr>
          <w:color w:val="231F20"/>
          <w:w w:val="110"/>
        </w:rPr>
        <w:t>que</w:t>
      </w:r>
      <w:r>
        <w:rPr>
          <w:color w:val="231F20"/>
          <w:spacing w:val="-11"/>
          <w:w w:val="110"/>
        </w:rPr>
        <w:t> </w:t>
      </w:r>
      <w:r>
        <w:rPr>
          <w:color w:val="231F20"/>
          <w:w w:val="110"/>
        </w:rPr>
        <w:t>surgirá</w:t>
      </w:r>
      <w:r>
        <w:rPr>
          <w:color w:val="231F20"/>
          <w:w w:val="108"/>
        </w:rPr>
        <w:t> </w:t>
      </w:r>
      <w:r>
        <w:rPr>
          <w:color w:val="231F20"/>
          <w:w w:val="110"/>
        </w:rPr>
        <w:t>tendrá fronteras similares a las que se conocen en la actualidad o, también, es posible que se divida en múltiples</w:t>
      </w:r>
      <w:r>
        <w:rPr>
          <w:color w:val="231F20"/>
          <w:spacing w:val="43"/>
          <w:w w:val="110"/>
        </w:rPr>
        <w:t> </w:t>
      </w:r>
      <w:r>
        <w:rPr>
          <w:color w:val="231F20"/>
          <w:w w:val="110"/>
        </w:rPr>
        <w:t>sistemas.</w:t>
      </w:r>
      <w:r>
        <w:rPr>
          <w:color w:val="231F20"/>
          <w:spacing w:val="26"/>
          <w:w w:val="110"/>
        </w:rPr>
        <w:t> </w:t>
      </w:r>
      <w:r>
        <w:rPr>
          <w:color w:val="231F20"/>
          <w:spacing w:val="-3"/>
          <w:w w:val="110"/>
        </w:rPr>
        <w:t>Tampoco</w:t>
      </w:r>
      <w:r>
        <w:rPr>
          <w:color w:val="231F20"/>
          <w:w w:val="110"/>
        </w:rPr>
        <w:t> </w:t>
      </w:r>
      <w:r>
        <w:rPr>
          <w:color w:val="231F20"/>
          <w:w w:val="110"/>
        </w:rPr>
        <w:t>sabemos si el sistema o sistemas que aparecerán serán moralmente mejor o peor que el actual. Lo único seguro es que la nueva realidad será distinta. Mi propuesta no es una teoría de progreso inevitable sino una teoría de progreso </w:t>
      </w:r>
      <w:r>
        <w:rPr>
          <w:color w:val="231F20"/>
          <w:spacing w:val="13"/>
          <w:w w:val="110"/>
        </w:rPr>
        <w:t> </w:t>
      </w:r>
      <w:r>
        <w:rPr>
          <w:color w:val="231F20"/>
          <w:w w:val="110"/>
        </w:rPr>
        <w:t>posible.</w:t>
      </w:r>
    </w:p>
    <w:p>
      <w:pPr>
        <w:pStyle w:val="BodyText"/>
        <w:spacing w:line="261" w:lineRule="auto"/>
        <w:ind w:left="100" w:right="116" w:firstLine="240"/>
        <w:jc w:val="both"/>
      </w:pPr>
      <w:r>
        <w:rPr>
          <w:color w:val="231F20"/>
          <w:w w:val="110"/>
        </w:rPr>
        <w:t>Una transición de estas características es necesariamente larga </w:t>
      </w:r>
      <w:r>
        <w:rPr>
          <w:color w:val="231F20"/>
          <w:spacing w:val="-8"/>
          <w:w w:val="110"/>
        </w:rPr>
        <w:t>y, </w:t>
      </w:r>
      <w:r>
        <w:rPr>
          <w:color w:val="231F20"/>
          <w:w w:val="110"/>
        </w:rPr>
        <w:t>además, muy peligrosa porque es anárquica, violenta y ultraincierta. Pero al mismo tiempo, es un momento en el cual los pueblos tienen que </w:t>
      </w:r>
      <w:r>
        <w:rPr>
          <w:color w:val="231F20"/>
          <w:spacing w:val="-3"/>
          <w:w w:val="110"/>
        </w:rPr>
        <w:t>elegir, </w:t>
      </w:r>
      <w:r>
        <w:rPr>
          <w:color w:val="231F20"/>
          <w:w w:val="110"/>
        </w:rPr>
        <w:t>sus consecuencias se maximizan. En el largo periodo de funcionamiento</w:t>
      </w:r>
      <w:r>
        <w:rPr>
          <w:color w:val="231F20"/>
          <w:spacing w:val="-15"/>
          <w:w w:val="110"/>
        </w:rPr>
        <w:t> </w:t>
      </w:r>
      <w:r>
        <w:rPr>
          <w:color w:val="231F20"/>
          <w:w w:val="110"/>
        </w:rPr>
        <w:t>“normal”</w:t>
      </w:r>
      <w:r>
        <w:rPr>
          <w:color w:val="231F20"/>
          <w:spacing w:val="-15"/>
          <w:w w:val="110"/>
        </w:rPr>
        <w:t> </w:t>
      </w:r>
      <w:r>
        <w:rPr>
          <w:color w:val="231F20"/>
          <w:w w:val="110"/>
        </w:rPr>
        <w:t>del</w:t>
      </w:r>
      <w:r>
        <w:rPr>
          <w:color w:val="231F20"/>
          <w:spacing w:val="-15"/>
          <w:w w:val="110"/>
        </w:rPr>
        <w:t> </w:t>
      </w:r>
      <w:r>
        <w:rPr>
          <w:color w:val="231F20"/>
          <w:w w:val="110"/>
        </w:rPr>
        <w:t>sistema,</w:t>
      </w:r>
      <w:r>
        <w:rPr>
          <w:color w:val="231F20"/>
          <w:spacing w:val="-15"/>
          <w:w w:val="110"/>
        </w:rPr>
        <w:t> </w:t>
      </w:r>
      <w:r>
        <w:rPr>
          <w:color w:val="231F20"/>
          <w:w w:val="110"/>
        </w:rPr>
        <w:t>los</w:t>
      </w:r>
      <w:r>
        <w:rPr>
          <w:color w:val="231F20"/>
          <w:spacing w:val="-15"/>
          <w:w w:val="110"/>
        </w:rPr>
        <w:t> </w:t>
      </w:r>
      <w:r>
        <w:rPr>
          <w:color w:val="231F20"/>
          <w:w w:val="110"/>
        </w:rPr>
        <w:t>esfuerzos</w:t>
      </w:r>
      <w:r>
        <w:rPr>
          <w:color w:val="231F20"/>
          <w:spacing w:val="-15"/>
          <w:w w:val="110"/>
        </w:rPr>
        <w:t> </w:t>
      </w:r>
      <w:r>
        <w:rPr>
          <w:color w:val="231F20"/>
          <w:w w:val="110"/>
        </w:rPr>
        <w:t>sociales</w:t>
      </w:r>
      <w:r>
        <w:rPr>
          <w:color w:val="231F20"/>
          <w:spacing w:val="-15"/>
          <w:w w:val="110"/>
        </w:rPr>
        <w:t> </w:t>
      </w:r>
      <w:r>
        <w:rPr>
          <w:color w:val="231F20"/>
          <w:w w:val="110"/>
        </w:rPr>
        <w:t>enormes para cambiar el sistema (por ejemplo, las revoluciones) cambian poco porque las presiones del sistema imponen un regreso más o menos al equilibrio. Pero cuando un sistema está en crisis, los más pequeños esfuerzos tienen consecuencias enormes porque la fragili- dad del sistema impone grandes ﬂuctuaciones. En el lenguaje</w:t>
      </w:r>
      <w:r>
        <w:rPr>
          <w:color w:val="231F20"/>
          <w:spacing w:val="-18"/>
          <w:w w:val="110"/>
        </w:rPr>
        <w:t> </w:t>
      </w:r>
      <w:r>
        <w:rPr>
          <w:color w:val="231F20"/>
          <w:w w:val="110"/>
        </w:rPr>
        <w:t>ﬁlosó- ﬁco tradicional, las crisis son el momento del libre arbitrio. En cambio, mientras el sistema funciona normalmente, las crisis son el momento del</w:t>
      </w:r>
      <w:r>
        <w:rPr>
          <w:color w:val="231F20"/>
          <w:spacing w:val="51"/>
          <w:w w:val="110"/>
        </w:rPr>
        <w:t> </w:t>
      </w:r>
      <w:r>
        <w:rPr>
          <w:color w:val="231F20"/>
          <w:w w:val="110"/>
        </w:rPr>
        <w:t>determinismo.</w:t>
      </w:r>
    </w:p>
    <w:p>
      <w:pPr>
        <w:pStyle w:val="BodyText"/>
        <w:spacing w:line="261" w:lineRule="auto"/>
        <w:ind w:left="100" w:right="117" w:firstLine="240"/>
        <w:jc w:val="both"/>
      </w:pPr>
      <w:r>
        <w:rPr>
          <w:color w:val="231F20"/>
          <w:w w:val="105"/>
        </w:rPr>
        <w:t>La lucha fundamental actual es sobre la vía que debe ser elegida.   </w:t>
      </w:r>
      <w:r>
        <w:rPr>
          <w:color w:val="231F20"/>
          <w:spacing w:val="-5"/>
          <w:w w:val="105"/>
        </w:rPr>
        <w:t>Yo </w:t>
      </w:r>
      <w:r>
        <w:rPr>
          <w:color w:val="231F20"/>
          <w:w w:val="105"/>
        </w:rPr>
        <w:t>la llamo la lucha entre el espíritu de Davos y el espíritu de Porto Alegre. No es una lucha sobre el capitalismo sino sobre lo que va a reemplazar al capitalismo en los próximos 20 o 50 años. La gente de Davos, por su lado, quiere un sistema nuevo que conserve los ele- mentos esenciales del sistema actual, incluyendo los privilegios, la explotación y la jerarquía. No importa que no sea capitalista. Lo que importa es que la desigualdad se mantenga. La gente de Porto Alegre, por otro lado, quiere un sistema que maximice los valores democrá- ticos e</w:t>
      </w:r>
      <w:r>
        <w:rPr>
          <w:color w:val="231F20"/>
          <w:spacing w:val="49"/>
          <w:w w:val="105"/>
        </w:rPr>
        <w:t> </w:t>
      </w:r>
      <w:r>
        <w:rPr>
          <w:color w:val="231F20"/>
          <w:w w:val="105"/>
        </w:rPr>
        <w:t>igualitarios.</w:t>
      </w:r>
    </w:p>
    <w:p>
      <w:pPr>
        <w:pStyle w:val="BodyText"/>
        <w:spacing w:line="261" w:lineRule="auto"/>
        <w:ind w:left="100" w:right="117" w:firstLine="240"/>
        <w:jc w:val="both"/>
      </w:pPr>
      <w:r>
        <w:rPr>
          <w:color w:val="231F20"/>
          <w:w w:val="110"/>
        </w:rPr>
        <w:t>No podemos visualizar los detalles de las estructuras que resulta- rán.</w:t>
      </w:r>
      <w:r>
        <w:rPr>
          <w:color w:val="231F20"/>
          <w:spacing w:val="-9"/>
          <w:w w:val="110"/>
        </w:rPr>
        <w:t> </w:t>
      </w:r>
      <w:r>
        <w:rPr>
          <w:color w:val="231F20"/>
          <w:w w:val="110"/>
        </w:rPr>
        <w:t>Lo</w:t>
      </w:r>
      <w:r>
        <w:rPr>
          <w:color w:val="231F20"/>
          <w:spacing w:val="-9"/>
          <w:w w:val="110"/>
        </w:rPr>
        <w:t> </w:t>
      </w:r>
      <w:r>
        <w:rPr>
          <w:color w:val="231F20"/>
          <w:w w:val="110"/>
        </w:rPr>
        <w:t>veremos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construcción</w:t>
      </w:r>
      <w:r>
        <w:rPr>
          <w:color w:val="231F20"/>
          <w:spacing w:val="-9"/>
          <w:w w:val="110"/>
        </w:rPr>
        <w:t> </w:t>
      </w:r>
      <w:r>
        <w:rPr>
          <w:color w:val="231F20"/>
          <w:w w:val="110"/>
        </w:rPr>
        <w:t>del</w:t>
      </w:r>
      <w:r>
        <w:rPr>
          <w:color w:val="231F20"/>
          <w:spacing w:val="-9"/>
          <w:w w:val="110"/>
        </w:rPr>
        <w:t> </w:t>
      </w:r>
      <w:r>
        <w:rPr>
          <w:color w:val="231F20"/>
          <w:w w:val="110"/>
        </w:rPr>
        <w:t>nuevo</w:t>
      </w:r>
      <w:r>
        <w:rPr>
          <w:color w:val="231F20"/>
          <w:spacing w:val="-9"/>
          <w:w w:val="110"/>
        </w:rPr>
        <w:t> </w:t>
      </w:r>
      <w:r>
        <w:rPr>
          <w:color w:val="231F20"/>
          <w:w w:val="110"/>
        </w:rPr>
        <w:t>sistema.</w:t>
      </w:r>
      <w:r>
        <w:rPr>
          <w:color w:val="231F20"/>
          <w:spacing w:val="-9"/>
          <w:w w:val="110"/>
        </w:rPr>
        <w:t> </w:t>
      </w:r>
      <w:r>
        <w:rPr>
          <w:color w:val="231F20"/>
          <w:w w:val="110"/>
        </w:rPr>
        <w:t>Lo</w:t>
      </w:r>
      <w:r>
        <w:rPr>
          <w:color w:val="231F20"/>
          <w:spacing w:val="-9"/>
          <w:w w:val="110"/>
        </w:rPr>
        <w:t> </w:t>
      </w:r>
      <w:r>
        <w:rPr>
          <w:color w:val="231F20"/>
          <w:w w:val="110"/>
        </w:rPr>
        <w:t>fundamen- tal es no dejarse engañar por ese nuevo sistema. Hay que construir uno que no sea capitalista, que sea nuevo, más democrático y más igualitario. Debemos construirlo a corto plazo, así como a </w:t>
      </w:r>
      <w:r>
        <w:rPr>
          <w:color w:val="231F20"/>
          <w:spacing w:val="34"/>
          <w:w w:val="110"/>
        </w:rPr>
        <w:t> </w:t>
      </w:r>
      <w:r>
        <w:rPr>
          <w:color w:val="231F20"/>
          <w:w w:val="110"/>
        </w:rPr>
        <w:t>mediano</w:t>
      </w:r>
    </w:p>
    <w:p>
      <w:pPr>
        <w:spacing w:after="0" w:line="261" w:lineRule="auto"/>
        <w:jc w:val="both"/>
        <w:sectPr>
          <w:pgSz w:w="7640" w:h="11900"/>
          <w:pgMar w:header="676" w:footer="0" w:top="860" w:bottom="280" w:left="660" w:right="760"/>
        </w:sectPr>
      </w:pPr>
    </w:p>
    <w:p>
      <w:pPr>
        <w:pStyle w:val="BodyText"/>
        <w:spacing w:line="261" w:lineRule="auto" w:before="162"/>
        <w:ind w:left="100" w:right="119"/>
        <w:jc w:val="both"/>
      </w:pPr>
      <w:r>
        <w:rPr>
          <w:color w:val="231F20"/>
          <w:spacing w:val="-8"/>
          <w:w w:val="110"/>
        </w:rPr>
        <w:t>y, </w:t>
      </w:r>
      <w:r>
        <w:rPr>
          <w:color w:val="231F20"/>
          <w:w w:val="110"/>
        </w:rPr>
        <w:t>también, a largo plazo. Debemos organizarnos para hacer batalla sobre todos los frentes –pero sin ilusiones y sin euforias prematu- ras–.</w:t>
      </w:r>
      <w:r>
        <w:rPr>
          <w:color w:val="231F20"/>
          <w:spacing w:val="-10"/>
          <w:w w:val="110"/>
        </w:rPr>
        <w:t> </w:t>
      </w:r>
      <w:r>
        <w:rPr>
          <w:color w:val="231F20"/>
          <w:w w:val="110"/>
        </w:rPr>
        <w:t>Hay</w:t>
      </w:r>
      <w:r>
        <w:rPr>
          <w:color w:val="231F20"/>
          <w:spacing w:val="-10"/>
          <w:w w:val="110"/>
        </w:rPr>
        <w:t> </w:t>
      </w:r>
      <w:r>
        <w:rPr>
          <w:color w:val="231F20"/>
          <w:w w:val="110"/>
        </w:rPr>
        <w:t>que</w:t>
      </w:r>
      <w:r>
        <w:rPr>
          <w:color w:val="231F20"/>
          <w:spacing w:val="-10"/>
          <w:w w:val="110"/>
        </w:rPr>
        <w:t> </w:t>
      </w:r>
      <w:r>
        <w:rPr>
          <w:color w:val="231F20"/>
          <w:w w:val="110"/>
        </w:rPr>
        <w:t>construirlo</w:t>
      </w:r>
      <w:r>
        <w:rPr>
          <w:color w:val="231F20"/>
          <w:spacing w:val="-10"/>
          <w:w w:val="110"/>
        </w:rPr>
        <w:t> </w:t>
      </w:r>
      <w:r>
        <w:rPr>
          <w:color w:val="231F20"/>
          <w:w w:val="110"/>
        </w:rPr>
        <w:t>en</w:t>
      </w:r>
      <w:r>
        <w:rPr>
          <w:color w:val="231F20"/>
          <w:spacing w:val="-10"/>
          <w:w w:val="110"/>
        </w:rPr>
        <w:t> </w:t>
      </w:r>
      <w:r>
        <w:rPr>
          <w:color w:val="231F20"/>
          <w:w w:val="110"/>
        </w:rPr>
        <w:t>foros</w:t>
      </w:r>
      <w:r>
        <w:rPr>
          <w:color w:val="231F20"/>
          <w:spacing w:val="-10"/>
          <w:w w:val="110"/>
        </w:rPr>
        <w:t> </w:t>
      </w:r>
      <w:r>
        <w:rPr>
          <w:color w:val="231F20"/>
          <w:w w:val="110"/>
        </w:rPr>
        <w:t>públicos</w:t>
      </w:r>
      <w:r>
        <w:rPr>
          <w:color w:val="231F20"/>
          <w:spacing w:val="-10"/>
          <w:w w:val="110"/>
        </w:rPr>
        <w:t> </w:t>
      </w:r>
      <w:r>
        <w:rPr>
          <w:color w:val="231F20"/>
          <w:w w:val="110"/>
        </w:rPr>
        <w:t>con</w:t>
      </w:r>
      <w:r>
        <w:rPr>
          <w:color w:val="231F20"/>
          <w:spacing w:val="-10"/>
          <w:w w:val="110"/>
        </w:rPr>
        <w:t> </w:t>
      </w:r>
      <w:r>
        <w:rPr>
          <w:color w:val="231F20"/>
          <w:w w:val="110"/>
        </w:rPr>
        <w:t>discursos</w:t>
      </w:r>
      <w:r>
        <w:rPr>
          <w:color w:val="231F20"/>
          <w:spacing w:val="-10"/>
          <w:w w:val="110"/>
        </w:rPr>
        <w:t> </w:t>
      </w:r>
      <w:r>
        <w:rPr>
          <w:color w:val="231F20"/>
          <w:w w:val="110"/>
        </w:rPr>
        <w:t>transparen- tes para que nadie pueda apropiarse de nuestros esfuerzos y recrear un nuevo</w:t>
      </w:r>
      <w:r>
        <w:rPr>
          <w:color w:val="231F20"/>
          <w:spacing w:val="30"/>
          <w:w w:val="110"/>
        </w:rPr>
        <w:t> </w:t>
      </w:r>
      <w:r>
        <w:rPr>
          <w:color w:val="231F20"/>
          <w:w w:val="110"/>
        </w:rPr>
        <w:t>autoritarismo.</w:t>
      </w:r>
    </w:p>
    <w:p>
      <w:pPr>
        <w:spacing w:after="0" w:line="261" w:lineRule="auto"/>
        <w:jc w:val="both"/>
        <w:sectPr>
          <w:pgSz w:w="7640" w:h="11900"/>
          <w:pgMar w:header="676" w:footer="0" w:top="860" w:bottom="280" w:left="780" w:right="640"/>
        </w:sectPr>
      </w:pPr>
    </w:p>
    <w:p>
      <w:pPr>
        <w:pStyle w:val="ListParagraph"/>
        <w:numPr>
          <w:ilvl w:val="0"/>
          <w:numId w:val="1"/>
        </w:numPr>
        <w:tabs>
          <w:tab w:pos="297" w:val="left" w:leader="none"/>
        </w:tabs>
        <w:spacing w:line="240" w:lineRule="auto" w:before="39" w:after="0"/>
        <w:ind w:left="297" w:right="0" w:hanging="197"/>
        <w:jc w:val="left"/>
        <w:rPr>
          <w:color w:val="231F20"/>
          <w:sz w:val="20"/>
        </w:rPr>
      </w:pPr>
    </w:p>
    <w:p>
      <w:pPr>
        <w:pStyle w:val="BodyText"/>
        <w:spacing w:line="261" w:lineRule="auto" w:before="20"/>
        <w:ind w:left="100" w:right="21"/>
      </w:pPr>
      <w:r>
        <w:rPr>
          <w:color w:val="231F20"/>
        </w:rPr>
        <w:t>PATRONES DE ACUMULACIÓN Y MOVIMIENTOS SOCIALES EN  ESTADOS UNIDOS</w:t>
      </w:r>
    </w:p>
    <w:p>
      <w:pPr>
        <w:spacing w:after="0" w:line="261" w:lineRule="auto"/>
        <w:sectPr>
          <w:headerReference w:type="default" r:id="rId60"/>
          <w:pgSz w:w="7640" w:h="11900"/>
          <w:pgMar w:header="0" w:footer="0" w:top="1000" w:bottom="280" w:left="660" w:right="1040"/>
        </w:sectPr>
      </w:pPr>
    </w:p>
    <w:p>
      <w:pPr>
        <w:pStyle w:val="BodyText"/>
        <w:spacing w:before="4"/>
        <w:rPr>
          <w:sz w:val="17"/>
        </w:rPr>
      </w:pPr>
    </w:p>
    <w:p>
      <w:pPr>
        <w:spacing w:after="0"/>
        <w:rPr>
          <w:sz w:val="17"/>
        </w:rPr>
        <w:sectPr>
          <w:headerReference w:type="even" r:id="rId61"/>
          <w:pgSz w:w="7640" w:h="11900"/>
          <w:pgMar w:header="0" w:footer="0" w:top="1100" w:bottom="280" w:left="1040" w:right="1040"/>
        </w:sectPr>
      </w:pPr>
    </w:p>
    <w:p>
      <w:pPr>
        <w:pStyle w:val="BodyText"/>
        <w:spacing w:line="250" w:lineRule="exact" w:before="25"/>
        <w:ind w:left="120" w:right="617"/>
        <w:rPr>
          <w:sz w:val="15"/>
        </w:rPr>
      </w:pPr>
      <w:r>
        <w:rPr>
          <w:color w:val="231F20"/>
        </w:rPr>
        <w:t>ESTADOS UNIDOS: CULTURA POLÍTICA Y HEGEMONÍA (NOTAS  PARA  UNA DISCUSIÓN)</w:t>
      </w:r>
      <w:r>
        <w:rPr>
          <w:color w:val="231F20"/>
          <w:position w:val="7"/>
          <w:sz w:val="15"/>
        </w:rPr>
        <w:t>*</w:t>
      </w:r>
    </w:p>
    <w:p>
      <w:pPr>
        <w:pStyle w:val="BodyText"/>
        <w:spacing w:before="6"/>
        <w:rPr>
          <w:sz w:val="22"/>
        </w:rPr>
      </w:pPr>
    </w:p>
    <w:p>
      <w:pPr>
        <w:pStyle w:val="BodyText"/>
        <w:ind w:left="120" w:right="54" w:firstLine="3460"/>
        <w:rPr>
          <w:rFonts w:ascii="Calibri" w:hAnsi="Calibri"/>
        </w:rPr>
      </w:pPr>
      <w:r>
        <w:rPr>
          <w:rFonts w:ascii="Calibri" w:hAnsi="Calibri"/>
          <w:color w:val="231F20"/>
          <w:w w:val="120"/>
        </w:rPr>
        <w:t>jorge hernández martínez</w:t>
      </w:r>
    </w:p>
    <w:p>
      <w:pPr>
        <w:pStyle w:val="BodyText"/>
        <w:rPr>
          <w:rFonts w:ascii="Calibri"/>
        </w:rPr>
      </w:pPr>
    </w:p>
    <w:p>
      <w:pPr>
        <w:pStyle w:val="BodyText"/>
        <w:rPr>
          <w:rFonts w:ascii="Calibri"/>
        </w:rPr>
      </w:pPr>
    </w:p>
    <w:p>
      <w:pPr>
        <w:pStyle w:val="BodyText"/>
        <w:spacing w:before="11"/>
        <w:rPr>
          <w:rFonts w:ascii="Calibri"/>
          <w:sz w:val="21"/>
        </w:rPr>
      </w:pPr>
    </w:p>
    <w:p>
      <w:pPr>
        <w:pStyle w:val="BodyText"/>
        <w:spacing w:line="259" w:lineRule="auto"/>
        <w:ind w:left="120" w:right="119"/>
        <w:jc w:val="both"/>
      </w:pPr>
      <w:r>
        <w:rPr>
          <w:color w:val="231F20"/>
          <w:w w:val="115"/>
        </w:rPr>
        <w:t>Estados Unidos arriba al siglo </w:t>
      </w:r>
      <w:r>
        <w:rPr>
          <w:rFonts w:ascii="Calibri" w:hAnsi="Calibri"/>
          <w:color w:val="231F20"/>
          <w:w w:val="115"/>
        </w:rPr>
        <w:t>xxi </w:t>
      </w:r>
      <w:r>
        <w:rPr>
          <w:color w:val="231F20"/>
          <w:w w:val="115"/>
        </w:rPr>
        <w:t>en medio de contradicciones</w:t>
      </w:r>
      <w:r>
        <w:rPr>
          <w:color w:val="231F20"/>
          <w:spacing w:val="-22"/>
          <w:w w:val="115"/>
        </w:rPr>
        <w:t> </w:t>
      </w:r>
      <w:r>
        <w:rPr>
          <w:color w:val="231F20"/>
          <w:w w:val="115"/>
        </w:rPr>
        <w:t>de diversa</w:t>
      </w:r>
      <w:r>
        <w:rPr>
          <w:color w:val="231F20"/>
          <w:spacing w:val="-10"/>
          <w:w w:val="115"/>
        </w:rPr>
        <w:t> </w:t>
      </w:r>
      <w:r>
        <w:rPr>
          <w:color w:val="231F20"/>
          <w:w w:val="115"/>
        </w:rPr>
        <w:t>índole,</w:t>
      </w:r>
      <w:r>
        <w:rPr>
          <w:color w:val="231F20"/>
          <w:spacing w:val="-10"/>
          <w:w w:val="115"/>
        </w:rPr>
        <w:t> </w:t>
      </w:r>
      <w:r>
        <w:rPr>
          <w:color w:val="231F20"/>
          <w:w w:val="115"/>
        </w:rPr>
        <w:t>que</w:t>
      </w:r>
      <w:r>
        <w:rPr>
          <w:color w:val="231F20"/>
          <w:spacing w:val="-10"/>
          <w:w w:val="115"/>
        </w:rPr>
        <w:t> </w:t>
      </w:r>
      <w:r>
        <w:rPr>
          <w:color w:val="231F20"/>
          <w:w w:val="115"/>
        </w:rPr>
        <w:t>podrían</w:t>
      </w:r>
      <w:r>
        <w:rPr>
          <w:color w:val="231F20"/>
          <w:spacing w:val="-10"/>
          <w:w w:val="115"/>
        </w:rPr>
        <w:t> </w:t>
      </w:r>
      <w:r>
        <w:rPr>
          <w:color w:val="231F20"/>
          <w:w w:val="115"/>
        </w:rPr>
        <w:t>resumirse</w:t>
      </w:r>
      <w:r>
        <w:rPr>
          <w:color w:val="231F20"/>
          <w:spacing w:val="-10"/>
          <w:w w:val="115"/>
        </w:rPr>
        <w:t> </w:t>
      </w:r>
      <w:r>
        <w:rPr>
          <w:color w:val="231F20"/>
          <w:w w:val="115"/>
        </w:rPr>
        <w:t>en</w:t>
      </w:r>
      <w:r>
        <w:rPr>
          <w:color w:val="231F20"/>
          <w:spacing w:val="-10"/>
          <w:w w:val="115"/>
        </w:rPr>
        <w:t> </w:t>
      </w:r>
      <w:r>
        <w:rPr>
          <w:color w:val="231F20"/>
          <w:w w:val="115"/>
        </w:rPr>
        <w:t>el</w:t>
      </w:r>
      <w:r>
        <w:rPr>
          <w:color w:val="231F20"/>
          <w:spacing w:val="-10"/>
          <w:w w:val="115"/>
        </w:rPr>
        <w:t> </w:t>
      </w:r>
      <w:r>
        <w:rPr>
          <w:color w:val="231F20"/>
          <w:w w:val="115"/>
        </w:rPr>
        <w:t>proceso</w:t>
      </w:r>
      <w:r>
        <w:rPr>
          <w:color w:val="231F20"/>
          <w:spacing w:val="-10"/>
          <w:w w:val="115"/>
        </w:rPr>
        <w:t> </w:t>
      </w:r>
      <w:r>
        <w:rPr>
          <w:color w:val="231F20"/>
          <w:w w:val="115"/>
        </w:rPr>
        <w:t>de</w:t>
      </w:r>
      <w:r>
        <w:rPr>
          <w:color w:val="231F20"/>
          <w:spacing w:val="-10"/>
          <w:w w:val="115"/>
        </w:rPr>
        <w:t> </w:t>
      </w:r>
      <w:r>
        <w:rPr>
          <w:color w:val="231F20"/>
          <w:w w:val="115"/>
        </w:rPr>
        <w:t>reacomodo o transición hegemónica que experimenta como líder del sistema </w:t>
      </w:r>
      <w:r>
        <w:rPr>
          <w:color w:val="231F20"/>
          <w:w w:val="110"/>
        </w:rPr>
        <w:t>capitalista</w:t>
      </w:r>
      <w:r>
        <w:rPr>
          <w:color w:val="231F20"/>
          <w:spacing w:val="-17"/>
          <w:w w:val="110"/>
        </w:rPr>
        <w:t> </w:t>
      </w:r>
      <w:r>
        <w:rPr>
          <w:color w:val="231F20"/>
          <w:w w:val="110"/>
        </w:rPr>
        <w:t>mundial,</w:t>
      </w:r>
      <w:r>
        <w:rPr>
          <w:color w:val="231F20"/>
          <w:spacing w:val="-17"/>
          <w:w w:val="110"/>
        </w:rPr>
        <w:t> </w:t>
      </w:r>
      <w:r>
        <w:rPr>
          <w:color w:val="231F20"/>
          <w:w w:val="110"/>
        </w:rPr>
        <w:t>con</w:t>
      </w:r>
      <w:r>
        <w:rPr>
          <w:color w:val="231F20"/>
          <w:spacing w:val="-17"/>
          <w:w w:val="110"/>
        </w:rPr>
        <w:t> </w:t>
      </w:r>
      <w:r>
        <w:rPr>
          <w:color w:val="231F20"/>
          <w:w w:val="110"/>
        </w:rPr>
        <w:t>lo</w:t>
      </w:r>
      <w:r>
        <w:rPr>
          <w:color w:val="231F20"/>
          <w:spacing w:val="-17"/>
          <w:w w:val="110"/>
        </w:rPr>
        <w:t> </w:t>
      </w:r>
      <w:r>
        <w:rPr>
          <w:color w:val="231F20"/>
          <w:w w:val="110"/>
        </w:rPr>
        <w:t>cual,</w:t>
      </w:r>
      <w:r>
        <w:rPr>
          <w:color w:val="231F20"/>
          <w:spacing w:val="-17"/>
          <w:w w:val="110"/>
        </w:rPr>
        <w:t> </w:t>
      </w:r>
      <w:r>
        <w:rPr>
          <w:color w:val="231F20"/>
          <w:w w:val="110"/>
        </w:rPr>
        <w:t>el</w:t>
      </w:r>
      <w:r>
        <w:rPr>
          <w:color w:val="231F20"/>
          <w:spacing w:val="-17"/>
          <w:w w:val="110"/>
        </w:rPr>
        <w:t> </w:t>
      </w:r>
      <w:r>
        <w:rPr>
          <w:color w:val="231F20"/>
          <w:w w:val="110"/>
        </w:rPr>
        <w:t>imperialismo</w:t>
      </w:r>
      <w:r>
        <w:rPr>
          <w:color w:val="231F20"/>
          <w:spacing w:val="-17"/>
          <w:w w:val="110"/>
        </w:rPr>
        <w:t> </w:t>
      </w:r>
      <w:r>
        <w:rPr>
          <w:color w:val="231F20"/>
          <w:w w:val="110"/>
        </w:rPr>
        <w:t>estadunidense</w:t>
      </w:r>
      <w:r>
        <w:rPr>
          <w:color w:val="231F20"/>
          <w:spacing w:val="-17"/>
          <w:w w:val="110"/>
        </w:rPr>
        <w:t> </w:t>
      </w:r>
      <w:r>
        <w:rPr>
          <w:color w:val="231F20"/>
          <w:w w:val="110"/>
        </w:rPr>
        <w:t>asume</w:t>
      </w:r>
      <w:r>
        <w:rPr>
          <w:color w:val="231F20"/>
          <w:w w:val="108"/>
        </w:rPr>
        <w:t> </w:t>
      </w:r>
      <w:r>
        <w:rPr>
          <w:color w:val="231F20"/>
          <w:w w:val="115"/>
        </w:rPr>
        <w:t>características</w:t>
      </w:r>
      <w:r>
        <w:rPr>
          <w:color w:val="231F20"/>
          <w:spacing w:val="-21"/>
          <w:w w:val="115"/>
        </w:rPr>
        <w:t> </w:t>
      </w:r>
      <w:r>
        <w:rPr>
          <w:color w:val="231F20"/>
          <w:w w:val="115"/>
        </w:rPr>
        <w:t>que</w:t>
      </w:r>
      <w:r>
        <w:rPr>
          <w:color w:val="231F20"/>
          <w:spacing w:val="-21"/>
          <w:w w:val="115"/>
        </w:rPr>
        <w:t> </w:t>
      </w:r>
      <w:r>
        <w:rPr>
          <w:color w:val="231F20"/>
          <w:w w:val="115"/>
        </w:rPr>
        <w:t>lo</w:t>
      </w:r>
      <w:r>
        <w:rPr>
          <w:color w:val="231F20"/>
          <w:spacing w:val="-21"/>
          <w:w w:val="115"/>
        </w:rPr>
        <w:t> </w:t>
      </w:r>
      <w:r>
        <w:rPr>
          <w:color w:val="231F20"/>
          <w:w w:val="115"/>
        </w:rPr>
        <w:t>tornan</w:t>
      </w:r>
      <w:r>
        <w:rPr>
          <w:color w:val="231F20"/>
          <w:spacing w:val="-21"/>
          <w:w w:val="115"/>
        </w:rPr>
        <w:t> </w:t>
      </w:r>
      <w:r>
        <w:rPr>
          <w:color w:val="231F20"/>
          <w:w w:val="115"/>
        </w:rPr>
        <w:t>más</w:t>
      </w:r>
      <w:r>
        <w:rPr>
          <w:color w:val="231F20"/>
          <w:spacing w:val="-21"/>
          <w:w w:val="115"/>
        </w:rPr>
        <w:t> </w:t>
      </w:r>
      <w:r>
        <w:rPr>
          <w:color w:val="231F20"/>
          <w:w w:val="115"/>
        </w:rPr>
        <w:t>agresivo</w:t>
      </w:r>
      <w:r>
        <w:rPr>
          <w:color w:val="231F20"/>
          <w:spacing w:val="-21"/>
          <w:w w:val="115"/>
        </w:rPr>
        <w:t> </w:t>
      </w:r>
      <w:r>
        <w:rPr>
          <w:color w:val="231F20"/>
          <w:w w:val="115"/>
        </w:rPr>
        <w:t>–como</w:t>
      </w:r>
      <w:r>
        <w:rPr>
          <w:color w:val="231F20"/>
          <w:spacing w:val="-21"/>
          <w:w w:val="115"/>
        </w:rPr>
        <w:t> </w:t>
      </w:r>
      <w:r>
        <w:rPr>
          <w:color w:val="231F20"/>
          <w:w w:val="115"/>
        </w:rPr>
        <w:t>reacción</w:t>
      </w:r>
      <w:r>
        <w:rPr>
          <w:color w:val="231F20"/>
          <w:spacing w:val="-21"/>
          <w:w w:val="115"/>
        </w:rPr>
        <w:t> </w:t>
      </w:r>
      <w:r>
        <w:rPr>
          <w:color w:val="231F20"/>
          <w:w w:val="110"/>
        </w:rPr>
        <w:t>y</w:t>
      </w:r>
      <w:r>
        <w:rPr>
          <w:color w:val="231F20"/>
          <w:spacing w:val="-19"/>
          <w:w w:val="110"/>
        </w:rPr>
        <w:t> </w:t>
      </w:r>
      <w:r>
        <w:rPr>
          <w:color w:val="231F20"/>
          <w:w w:val="115"/>
        </w:rPr>
        <w:t>conse- cuencia–, tanto en el ámbito interno como en el</w:t>
      </w:r>
      <w:r>
        <w:rPr>
          <w:color w:val="231F20"/>
          <w:spacing w:val="-24"/>
          <w:w w:val="115"/>
        </w:rPr>
        <w:t> </w:t>
      </w:r>
      <w:r>
        <w:rPr>
          <w:color w:val="231F20"/>
          <w:w w:val="115"/>
        </w:rPr>
        <w:t>internacional.</w:t>
      </w:r>
    </w:p>
    <w:p>
      <w:pPr>
        <w:pStyle w:val="BodyText"/>
        <w:spacing w:line="261" w:lineRule="auto" w:before="2"/>
        <w:ind w:left="119" w:right="117" w:firstLine="240"/>
        <w:jc w:val="both"/>
      </w:pPr>
      <w:r>
        <w:rPr>
          <w:color w:val="231F20"/>
          <w:w w:val="110"/>
        </w:rPr>
        <w:t>De alguna manera, ese proceso se ha venido prolongando a lo largo de los últimos veinticinco años, con rearticulaciones de la ca- pacidad o condición hegemónica que le caracterizaron con posterio- ridad a la segunda guerra mundial y durante los cuatro decenios del periodo de guerra fría.</w:t>
      </w:r>
      <w:r>
        <w:rPr>
          <w:color w:val="231F20"/>
          <w:w w:val="110"/>
          <w:position w:val="6"/>
          <w:sz w:val="13"/>
        </w:rPr>
        <w:t>1 </w:t>
      </w:r>
      <w:r>
        <w:rPr>
          <w:color w:val="231F20"/>
          <w:w w:val="110"/>
        </w:rPr>
        <w:t>En ese trayecto, constituye un hito o punto de inﬂexión la crisis que Estados Unidos comienza a enfrentar  alre-</w:t>
      </w:r>
    </w:p>
    <w:p>
      <w:pPr>
        <w:pStyle w:val="BodyText"/>
      </w:pPr>
    </w:p>
    <w:p>
      <w:pPr>
        <w:pStyle w:val="BodyText"/>
        <w:spacing w:before="8"/>
        <w:rPr>
          <w:sz w:val="22"/>
        </w:rPr>
      </w:pPr>
    </w:p>
    <w:p>
      <w:pPr>
        <w:spacing w:line="256" w:lineRule="auto" w:before="1"/>
        <w:ind w:left="119" w:right="117" w:firstLine="240"/>
        <w:jc w:val="both"/>
        <w:rPr>
          <w:sz w:val="16"/>
        </w:rPr>
      </w:pPr>
      <w:r>
        <w:rPr>
          <w:color w:val="231F20"/>
          <w:w w:val="115"/>
          <w:position w:val="5"/>
          <w:sz w:val="10"/>
        </w:rPr>
        <w:t>* </w:t>
      </w:r>
      <w:r>
        <w:rPr>
          <w:color w:val="231F20"/>
          <w:w w:val="115"/>
          <w:sz w:val="16"/>
        </w:rPr>
        <w:t>La presente ponencia se ha elaborado para su presentación en el grupo de trabajo sobre Estados Unidos de </w:t>
      </w:r>
      <w:r>
        <w:rPr>
          <w:rFonts w:ascii="Calibri" w:hAnsi="Calibri"/>
          <w:color w:val="231F20"/>
          <w:w w:val="115"/>
          <w:sz w:val="16"/>
        </w:rPr>
        <w:t>clacso </w:t>
      </w:r>
      <w:r>
        <w:rPr>
          <w:color w:val="231F20"/>
          <w:w w:val="115"/>
          <w:sz w:val="16"/>
        </w:rPr>
        <w:t>y constituye una versión preliminar con ﬁnes de análisis y discusión en ese marco. Algunas de las hipótesis planteadas se han</w:t>
      </w:r>
      <w:r>
        <w:rPr>
          <w:color w:val="231F20"/>
          <w:spacing w:val="-5"/>
          <w:w w:val="115"/>
          <w:sz w:val="16"/>
        </w:rPr>
        <w:t> </w:t>
      </w:r>
      <w:r>
        <w:rPr>
          <w:color w:val="231F20"/>
          <w:w w:val="115"/>
          <w:sz w:val="16"/>
        </w:rPr>
        <w:t>adelantado</w:t>
      </w:r>
      <w:r>
        <w:rPr>
          <w:color w:val="231F20"/>
          <w:spacing w:val="-5"/>
          <w:w w:val="115"/>
          <w:sz w:val="16"/>
        </w:rPr>
        <w:t> </w:t>
      </w:r>
      <w:r>
        <w:rPr>
          <w:color w:val="231F20"/>
          <w:w w:val="115"/>
          <w:sz w:val="16"/>
        </w:rPr>
        <w:t>en</w:t>
      </w:r>
      <w:r>
        <w:rPr>
          <w:color w:val="231F20"/>
          <w:spacing w:val="-5"/>
          <w:w w:val="115"/>
          <w:sz w:val="16"/>
        </w:rPr>
        <w:t> </w:t>
      </w:r>
      <w:r>
        <w:rPr>
          <w:color w:val="231F20"/>
          <w:w w:val="115"/>
          <w:sz w:val="16"/>
        </w:rPr>
        <w:t>estudios</w:t>
      </w:r>
      <w:r>
        <w:rPr>
          <w:color w:val="231F20"/>
          <w:spacing w:val="-5"/>
          <w:w w:val="115"/>
          <w:sz w:val="16"/>
        </w:rPr>
        <w:t> </w:t>
      </w:r>
      <w:r>
        <w:rPr>
          <w:color w:val="231F20"/>
          <w:w w:val="115"/>
          <w:sz w:val="16"/>
        </w:rPr>
        <w:t>anteriores</w:t>
      </w:r>
      <w:r>
        <w:rPr>
          <w:color w:val="231F20"/>
          <w:spacing w:val="-5"/>
          <w:w w:val="115"/>
          <w:sz w:val="16"/>
        </w:rPr>
        <w:t> </w:t>
      </w:r>
      <w:r>
        <w:rPr>
          <w:color w:val="231F20"/>
          <w:w w:val="115"/>
          <w:sz w:val="16"/>
        </w:rPr>
        <w:t>y</w:t>
      </w:r>
      <w:r>
        <w:rPr>
          <w:color w:val="231F20"/>
          <w:spacing w:val="-5"/>
          <w:w w:val="115"/>
          <w:sz w:val="16"/>
        </w:rPr>
        <w:t> </w:t>
      </w:r>
      <w:r>
        <w:rPr>
          <w:color w:val="231F20"/>
          <w:w w:val="115"/>
          <w:sz w:val="16"/>
        </w:rPr>
        <w:t>más</w:t>
      </w:r>
      <w:r>
        <w:rPr>
          <w:color w:val="231F20"/>
          <w:spacing w:val="-5"/>
          <w:w w:val="115"/>
          <w:sz w:val="16"/>
        </w:rPr>
        <w:t> </w:t>
      </w:r>
      <w:r>
        <w:rPr>
          <w:color w:val="231F20"/>
          <w:w w:val="115"/>
          <w:sz w:val="16"/>
        </w:rPr>
        <w:t>extensos</w:t>
      </w:r>
      <w:r>
        <w:rPr>
          <w:color w:val="231F20"/>
          <w:spacing w:val="-5"/>
          <w:w w:val="115"/>
          <w:sz w:val="16"/>
        </w:rPr>
        <w:t> </w:t>
      </w:r>
      <w:r>
        <w:rPr>
          <w:color w:val="231F20"/>
          <w:w w:val="115"/>
          <w:sz w:val="16"/>
        </w:rPr>
        <w:t>del</w:t>
      </w:r>
      <w:r>
        <w:rPr>
          <w:color w:val="231F20"/>
          <w:spacing w:val="-5"/>
          <w:w w:val="115"/>
          <w:sz w:val="16"/>
        </w:rPr>
        <w:t> </w:t>
      </w:r>
      <w:r>
        <w:rPr>
          <w:color w:val="231F20"/>
          <w:spacing w:val="-3"/>
          <w:w w:val="115"/>
          <w:sz w:val="16"/>
        </w:rPr>
        <w:t>autor,</w:t>
      </w:r>
      <w:r>
        <w:rPr>
          <w:color w:val="231F20"/>
          <w:spacing w:val="-5"/>
          <w:w w:val="115"/>
          <w:sz w:val="16"/>
        </w:rPr>
        <w:t> </w:t>
      </w:r>
      <w:r>
        <w:rPr>
          <w:color w:val="231F20"/>
          <w:w w:val="115"/>
          <w:sz w:val="16"/>
        </w:rPr>
        <w:t>cuyas</w:t>
      </w:r>
      <w:r>
        <w:rPr>
          <w:color w:val="231F20"/>
          <w:spacing w:val="-5"/>
          <w:w w:val="115"/>
          <w:sz w:val="16"/>
        </w:rPr>
        <w:t> </w:t>
      </w:r>
      <w:r>
        <w:rPr>
          <w:color w:val="231F20"/>
          <w:w w:val="115"/>
          <w:sz w:val="16"/>
        </w:rPr>
        <w:t>ideas</w:t>
      </w:r>
      <w:r>
        <w:rPr>
          <w:color w:val="231F20"/>
          <w:spacing w:val="-5"/>
          <w:w w:val="115"/>
          <w:sz w:val="16"/>
        </w:rPr>
        <w:t> </w:t>
      </w:r>
      <w:r>
        <w:rPr>
          <w:color w:val="231F20"/>
          <w:w w:val="115"/>
          <w:sz w:val="16"/>
        </w:rPr>
        <w:t>princi- pales</w:t>
      </w:r>
      <w:r>
        <w:rPr>
          <w:color w:val="231F20"/>
          <w:spacing w:val="-11"/>
          <w:w w:val="115"/>
          <w:sz w:val="16"/>
        </w:rPr>
        <w:t> </w:t>
      </w:r>
      <w:r>
        <w:rPr>
          <w:color w:val="231F20"/>
          <w:w w:val="115"/>
          <w:sz w:val="16"/>
        </w:rPr>
        <w:t>han</w:t>
      </w:r>
      <w:r>
        <w:rPr>
          <w:color w:val="231F20"/>
          <w:spacing w:val="-11"/>
          <w:w w:val="115"/>
          <w:sz w:val="16"/>
        </w:rPr>
        <w:t> </w:t>
      </w:r>
      <w:r>
        <w:rPr>
          <w:color w:val="231F20"/>
          <w:w w:val="115"/>
          <w:sz w:val="16"/>
        </w:rPr>
        <w:t>sido</w:t>
      </w:r>
      <w:r>
        <w:rPr>
          <w:color w:val="231F20"/>
          <w:spacing w:val="-11"/>
          <w:w w:val="115"/>
          <w:sz w:val="16"/>
        </w:rPr>
        <w:t> </w:t>
      </w:r>
      <w:r>
        <w:rPr>
          <w:color w:val="231F20"/>
          <w:w w:val="115"/>
          <w:sz w:val="16"/>
        </w:rPr>
        <w:t>expuestas,</w:t>
      </w:r>
      <w:r>
        <w:rPr>
          <w:color w:val="231F20"/>
          <w:spacing w:val="-11"/>
          <w:w w:val="115"/>
          <w:sz w:val="16"/>
        </w:rPr>
        <w:t> </w:t>
      </w:r>
      <w:r>
        <w:rPr>
          <w:color w:val="231F20"/>
          <w:w w:val="115"/>
          <w:sz w:val="16"/>
        </w:rPr>
        <w:t>de</w:t>
      </w:r>
      <w:r>
        <w:rPr>
          <w:color w:val="231F20"/>
          <w:spacing w:val="-11"/>
          <w:w w:val="115"/>
          <w:sz w:val="16"/>
        </w:rPr>
        <w:t> </w:t>
      </w:r>
      <w:r>
        <w:rPr>
          <w:color w:val="231F20"/>
          <w:w w:val="115"/>
          <w:sz w:val="16"/>
        </w:rPr>
        <w:t>modo</w:t>
      </w:r>
      <w:r>
        <w:rPr>
          <w:color w:val="231F20"/>
          <w:spacing w:val="-11"/>
          <w:w w:val="115"/>
          <w:sz w:val="16"/>
        </w:rPr>
        <w:t> </w:t>
      </w:r>
      <w:r>
        <w:rPr>
          <w:color w:val="231F20"/>
          <w:w w:val="115"/>
          <w:sz w:val="16"/>
        </w:rPr>
        <w:t>parcial,</w:t>
      </w:r>
      <w:r>
        <w:rPr>
          <w:color w:val="231F20"/>
          <w:spacing w:val="-11"/>
          <w:w w:val="115"/>
          <w:sz w:val="16"/>
        </w:rPr>
        <w:t> </w:t>
      </w:r>
      <w:r>
        <w:rPr>
          <w:color w:val="231F20"/>
          <w:w w:val="115"/>
          <w:sz w:val="16"/>
        </w:rPr>
        <w:t>en</w:t>
      </w:r>
      <w:r>
        <w:rPr>
          <w:color w:val="231F20"/>
          <w:spacing w:val="-11"/>
          <w:w w:val="115"/>
          <w:sz w:val="16"/>
        </w:rPr>
        <w:t> </w:t>
      </w:r>
      <w:r>
        <w:rPr>
          <w:color w:val="231F20"/>
          <w:w w:val="115"/>
          <w:sz w:val="16"/>
        </w:rPr>
        <w:t>diversos</w:t>
      </w:r>
      <w:r>
        <w:rPr>
          <w:color w:val="231F20"/>
          <w:spacing w:val="-11"/>
          <w:w w:val="115"/>
          <w:sz w:val="16"/>
        </w:rPr>
        <w:t> </w:t>
      </w:r>
      <w:r>
        <w:rPr>
          <w:color w:val="231F20"/>
          <w:w w:val="115"/>
          <w:sz w:val="16"/>
        </w:rPr>
        <w:t>artículos.</w:t>
      </w:r>
      <w:r>
        <w:rPr>
          <w:color w:val="231F20"/>
          <w:spacing w:val="-11"/>
          <w:w w:val="115"/>
          <w:sz w:val="16"/>
        </w:rPr>
        <w:t> </w:t>
      </w:r>
      <w:r>
        <w:rPr>
          <w:color w:val="231F20"/>
          <w:w w:val="115"/>
          <w:sz w:val="16"/>
        </w:rPr>
        <w:t>Véanse,</w:t>
      </w:r>
      <w:r>
        <w:rPr>
          <w:color w:val="231F20"/>
          <w:spacing w:val="-11"/>
          <w:w w:val="115"/>
          <w:sz w:val="16"/>
        </w:rPr>
        <w:t> </w:t>
      </w:r>
      <w:r>
        <w:rPr>
          <w:color w:val="231F20"/>
          <w:w w:val="115"/>
          <w:sz w:val="16"/>
        </w:rPr>
        <w:t>por</w:t>
      </w:r>
      <w:r>
        <w:rPr>
          <w:color w:val="231F20"/>
          <w:spacing w:val="-11"/>
          <w:w w:val="115"/>
          <w:sz w:val="16"/>
        </w:rPr>
        <w:t> </w:t>
      </w:r>
      <w:r>
        <w:rPr>
          <w:color w:val="231F20"/>
          <w:w w:val="115"/>
          <w:sz w:val="16"/>
        </w:rPr>
        <w:t>ejem- plo: “Intolerancia y cultura política de la violencia en los Estados Unidos”, publi- </w:t>
      </w:r>
      <w:r>
        <w:rPr>
          <w:color w:val="231F20"/>
          <w:spacing w:val="2"/>
          <w:w w:val="115"/>
          <w:sz w:val="16"/>
        </w:rPr>
        <w:t>cado </w:t>
      </w:r>
      <w:r>
        <w:rPr>
          <w:color w:val="231F20"/>
          <w:w w:val="115"/>
          <w:sz w:val="16"/>
        </w:rPr>
        <w:t>por </w:t>
      </w:r>
      <w:r>
        <w:rPr>
          <w:color w:val="231F20"/>
          <w:spacing w:val="2"/>
          <w:w w:val="115"/>
          <w:sz w:val="16"/>
        </w:rPr>
        <w:t>Cuadernos </w:t>
      </w:r>
      <w:r>
        <w:rPr>
          <w:color w:val="231F20"/>
          <w:w w:val="115"/>
          <w:sz w:val="16"/>
        </w:rPr>
        <w:t>de </w:t>
      </w:r>
      <w:r>
        <w:rPr>
          <w:color w:val="231F20"/>
          <w:spacing w:val="2"/>
          <w:w w:val="115"/>
          <w:sz w:val="16"/>
        </w:rPr>
        <w:t>Nuestra América, núm. </w:t>
      </w:r>
      <w:r>
        <w:rPr>
          <w:color w:val="231F20"/>
          <w:w w:val="115"/>
          <w:sz w:val="16"/>
        </w:rPr>
        <w:t>30, </w:t>
      </w:r>
      <w:r>
        <w:rPr>
          <w:color w:val="231F20"/>
          <w:spacing w:val="2"/>
          <w:w w:val="115"/>
          <w:sz w:val="16"/>
        </w:rPr>
        <w:t>julio-diciembre </w:t>
      </w:r>
      <w:r>
        <w:rPr>
          <w:color w:val="231F20"/>
          <w:w w:val="115"/>
          <w:sz w:val="16"/>
        </w:rPr>
        <w:t>de </w:t>
      </w:r>
      <w:r>
        <w:rPr>
          <w:color w:val="231F20"/>
          <w:spacing w:val="2"/>
          <w:w w:val="115"/>
          <w:sz w:val="16"/>
        </w:rPr>
        <w:t>2002; </w:t>
      </w:r>
      <w:r>
        <w:rPr>
          <w:color w:val="231F20"/>
          <w:w w:val="115"/>
          <w:sz w:val="16"/>
        </w:rPr>
        <w:t>“Estados Unidos y el legado del 11 de septiembre: sociedad y cultura política en retrospectiva”,</w:t>
      </w:r>
      <w:r>
        <w:rPr>
          <w:color w:val="231F20"/>
          <w:spacing w:val="-17"/>
          <w:w w:val="115"/>
          <w:sz w:val="16"/>
        </w:rPr>
        <w:t> </w:t>
      </w:r>
      <w:r>
        <w:rPr>
          <w:color w:val="231F20"/>
          <w:w w:val="115"/>
          <w:sz w:val="16"/>
        </w:rPr>
        <w:t>en</w:t>
      </w:r>
      <w:r>
        <w:rPr>
          <w:color w:val="231F20"/>
          <w:spacing w:val="-17"/>
          <w:w w:val="115"/>
          <w:sz w:val="16"/>
        </w:rPr>
        <w:t> </w:t>
      </w:r>
      <w:r>
        <w:rPr>
          <w:rFonts w:ascii="Cambria" w:hAnsi="Cambria"/>
          <w:i/>
          <w:color w:val="231F20"/>
          <w:w w:val="115"/>
          <w:sz w:val="16"/>
        </w:rPr>
        <w:t>Cuba</w:t>
      </w:r>
      <w:r>
        <w:rPr>
          <w:rFonts w:ascii="Cambria" w:hAnsi="Cambria"/>
          <w:i/>
          <w:color w:val="231F20"/>
          <w:spacing w:val="-12"/>
          <w:w w:val="115"/>
          <w:sz w:val="16"/>
        </w:rPr>
        <w:t> </w:t>
      </w:r>
      <w:r>
        <w:rPr>
          <w:rFonts w:ascii="Cambria" w:hAnsi="Cambria"/>
          <w:i/>
          <w:color w:val="231F20"/>
          <w:w w:val="115"/>
          <w:sz w:val="16"/>
        </w:rPr>
        <w:t>Socialista</w:t>
      </w:r>
      <w:r>
        <w:rPr>
          <w:color w:val="231F20"/>
          <w:w w:val="115"/>
          <w:sz w:val="16"/>
        </w:rPr>
        <w:t>,</w:t>
      </w:r>
      <w:r>
        <w:rPr>
          <w:color w:val="231F20"/>
          <w:spacing w:val="-17"/>
          <w:w w:val="115"/>
          <w:sz w:val="16"/>
        </w:rPr>
        <w:t> </w:t>
      </w:r>
      <w:r>
        <w:rPr>
          <w:color w:val="231F20"/>
          <w:w w:val="115"/>
          <w:sz w:val="16"/>
        </w:rPr>
        <w:t>núm.</w:t>
      </w:r>
      <w:r>
        <w:rPr>
          <w:color w:val="231F20"/>
          <w:spacing w:val="-17"/>
          <w:w w:val="115"/>
          <w:sz w:val="16"/>
        </w:rPr>
        <w:t> </w:t>
      </w:r>
      <w:r>
        <w:rPr>
          <w:color w:val="231F20"/>
          <w:w w:val="115"/>
          <w:sz w:val="16"/>
        </w:rPr>
        <w:t>28,</w:t>
      </w:r>
      <w:r>
        <w:rPr>
          <w:color w:val="231F20"/>
          <w:spacing w:val="-17"/>
          <w:w w:val="115"/>
          <w:sz w:val="16"/>
        </w:rPr>
        <w:t> </w:t>
      </w:r>
      <w:r>
        <w:rPr>
          <w:color w:val="231F20"/>
          <w:w w:val="115"/>
          <w:sz w:val="16"/>
        </w:rPr>
        <w:t>La</w:t>
      </w:r>
      <w:r>
        <w:rPr>
          <w:color w:val="231F20"/>
          <w:spacing w:val="-17"/>
          <w:w w:val="115"/>
          <w:sz w:val="16"/>
        </w:rPr>
        <w:t> </w:t>
      </w:r>
      <w:r>
        <w:rPr>
          <w:color w:val="231F20"/>
          <w:w w:val="115"/>
          <w:sz w:val="16"/>
        </w:rPr>
        <w:t>Habana,</w:t>
      </w:r>
      <w:r>
        <w:rPr>
          <w:color w:val="231F20"/>
          <w:spacing w:val="-17"/>
          <w:w w:val="115"/>
          <w:sz w:val="16"/>
        </w:rPr>
        <w:t> </w:t>
      </w:r>
      <w:r>
        <w:rPr>
          <w:color w:val="231F20"/>
          <w:w w:val="115"/>
          <w:sz w:val="16"/>
        </w:rPr>
        <w:t>2003;</w:t>
      </w:r>
      <w:r>
        <w:rPr>
          <w:color w:val="231F20"/>
          <w:spacing w:val="-17"/>
          <w:w w:val="115"/>
          <w:sz w:val="16"/>
        </w:rPr>
        <w:t> </w:t>
      </w:r>
      <w:r>
        <w:rPr>
          <w:color w:val="231F20"/>
          <w:w w:val="115"/>
          <w:sz w:val="16"/>
        </w:rPr>
        <w:t>“Estados</w:t>
      </w:r>
      <w:r>
        <w:rPr>
          <w:color w:val="231F20"/>
          <w:spacing w:val="-17"/>
          <w:w w:val="115"/>
          <w:sz w:val="16"/>
        </w:rPr>
        <w:t> </w:t>
      </w:r>
      <w:r>
        <w:rPr>
          <w:color w:val="231F20"/>
          <w:w w:val="115"/>
          <w:sz w:val="16"/>
        </w:rPr>
        <w:t>Unidos</w:t>
      </w:r>
      <w:r>
        <w:rPr>
          <w:color w:val="231F20"/>
          <w:spacing w:val="-17"/>
          <w:w w:val="115"/>
          <w:sz w:val="16"/>
        </w:rPr>
        <w:t> </w:t>
      </w:r>
      <w:r>
        <w:rPr>
          <w:color w:val="231F20"/>
          <w:w w:val="115"/>
          <w:sz w:val="16"/>
        </w:rPr>
        <w:t>a</w:t>
      </w:r>
      <w:r>
        <w:rPr>
          <w:color w:val="231F20"/>
          <w:spacing w:val="-17"/>
          <w:w w:val="115"/>
          <w:sz w:val="16"/>
        </w:rPr>
        <w:t> </w:t>
      </w:r>
      <w:r>
        <w:rPr>
          <w:color w:val="231F20"/>
          <w:w w:val="115"/>
          <w:sz w:val="16"/>
        </w:rPr>
        <w:t>la luz</w:t>
      </w:r>
      <w:r>
        <w:rPr>
          <w:color w:val="231F20"/>
          <w:spacing w:val="-17"/>
          <w:w w:val="115"/>
          <w:sz w:val="16"/>
        </w:rPr>
        <w:t> </w:t>
      </w:r>
      <w:r>
        <w:rPr>
          <w:color w:val="231F20"/>
          <w:w w:val="115"/>
          <w:sz w:val="16"/>
        </w:rPr>
        <w:t>del</w:t>
      </w:r>
      <w:r>
        <w:rPr>
          <w:color w:val="231F20"/>
          <w:spacing w:val="-17"/>
          <w:w w:val="115"/>
          <w:sz w:val="16"/>
        </w:rPr>
        <w:t> </w:t>
      </w:r>
      <w:r>
        <w:rPr>
          <w:color w:val="231F20"/>
          <w:w w:val="115"/>
          <w:sz w:val="16"/>
        </w:rPr>
        <w:t>siglo</w:t>
      </w:r>
      <w:r>
        <w:rPr>
          <w:color w:val="231F20"/>
          <w:spacing w:val="-17"/>
          <w:w w:val="115"/>
          <w:sz w:val="16"/>
        </w:rPr>
        <w:t> </w:t>
      </w:r>
      <w:r>
        <w:rPr>
          <w:rFonts w:ascii="Calibri" w:hAnsi="Calibri"/>
          <w:color w:val="231F20"/>
          <w:w w:val="115"/>
          <w:sz w:val="16"/>
        </w:rPr>
        <w:t>xxi</w:t>
      </w:r>
      <w:r>
        <w:rPr>
          <w:color w:val="231F20"/>
          <w:w w:val="115"/>
          <w:sz w:val="16"/>
        </w:rPr>
        <w:t>:</w:t>
      </w:r>
      <w:r>
        <w:rPr>
          <w:color w:val="231F20"/>
          <w:spacing w:val="-17"/>
          <w:w w:val="115"/>
          <w:sz w:val="16"/>
        </w:rPr>
        <w:t> </w:t>
      </w:r>
      <w:r>
        <w:rPr>
          <w:color w:val="231F20"/>
          <w:w w:val="115"/>
          <w:sz w:val="16"/>
        </w:rPr>
        <w:t>entre</w:t>
      </w:r>
      <w:r>
        <w:rPr>
          <w:color w:val="231F20"/>
          <w:spacing w:val="-17"/>
          <w:w w:val="115"/>
          <w:sz w:val="16"/>
        </w:rPr>
        <w:t> </w:t>
      </w:r>
      <w:r>
        <w:rPr>
          <w:color w:val="231F20"/>
          <w:w w:val="115"/>
          <w:sz w:val="16"/>
        </w:rPr>
        <w:t>la</w:t>
      </w:r>
      <w:r>
        <w:rPr>
          <w:color w:val="231F20"/>
          <w:spacing w:val="-17"/>
          <w:w w:val="115"/>
          <w:sz w:val="16"/>
        </w:rPr>
        <w:t> </w:t>
      </w:r>
      <w:r>
        <w:rPr>
          <w:color w:val="231F20"/>
          <w:w w:val="115"/>
          <w:sz w:val="16"/>
        </w:rPr>
        <w:t>memoria</w:t>
      </w:r>
      <w:r>
        <w:rPr>
          <w:color w:val="231F20"/>
          <w:spacing w:val="-17"/>
          <w:w w:val="115"/>
          <w:sz w:val="16"/>
        </w:rPr>
        <w:t> </w:t>
      </w:r>
      <w:r>
        <w:rPr>
          <w:color w:val="231F20"/>
          <w:w w:val="115"/>
          <w:sz w:val="16"/>
        </w:rPr>
        <w:t>y</w:t>
      </w:r>
      <w:r>
        <w:rPr>
          <w:color w:val="231F20"/>
          <w:spacing w:val="-17"/>
          <w:w w:val="115"/>
          <w:sz w:val="16"/>
        </w:rPr>
        <w:t> </w:t>
      </w:r>
      <w:r>
        <w:rPr>
          <w:color w:val="231F20"/>
          <w:w w:val="115"/>
          <w:sz w:val="16"/>
        </w:rPr>
        <w:t>el</w:t>
      </w:r>
      <w:r>
        <w:rPr>
          <w:color w:val="231F20"/>
          <w:spacing w:val="-17"/>
          <w:w w:val="115"/>
          <w:sz w:val="16"/>
        </w:rPr>
        <w:t> </w:t>
      </w:r>
      <w:r>
        <w:rPr>
          <w:color w:val="231F20"/>
          <w:w w:val="115"/>
          <w:sz w:val="16"/>
        </w:rPr>
        <w:t>olvido”,</w:t>
      </w:r>
      <w:r>
        <w:rPr>
          <w:color w:val="231F20"/>
          <w:spacing w:val="-17"/>
          <w:w w:val="115"/>
          <w:sz w:val="16"/>
        </w:rPr>
        <w:t> </w:t>
      </w:r>
      <w:r>
        <w:rPr>
          <w:color w:val="231F20"/>
          <w:w w:val="115"/>
          <w:sz w:val="16"/>
        </w:rPr>
        <w:t>en</w:t>
      </w:r>
      <w:r>
        <w:rPr>
          <w:color w:val="231F20"/>
          <w:spacing w:val="-17"/>
          <w:w w:val="115"/>
          <w:sz w:val="16"/>
        </w:rPr>
        <w:t> </w:t>
      </w:r>
      <w:r>
        <w:rPr>
          <w:rFonts w:ascii="Cambria" w:hAnsi="Cambria"/>
          <w:i/>
          <w:color w:val="231F20"/>
          <w:w w:val="115"/>
          <w:sz w:val="16"/>
        </w:rPr>
        <w:t>Seguridad</w:t>
      </w:r>
      <w:r>
        <w:rPr>
          <w:rFonts w:ascii="Cambria" w:hAnsi="Cambria"/>
          <w:i/>
          <w:color w:val="231F20"/>
          <w:spacing w:val="-11"/>
          <w:w w:val="115"/>
          <w:sz w:val="16"/>
        </w:rPr>
        <w:t> </w:t>
      </w:r>
      <w:r>
        <w:rPr>
          <w:rFonts w:ascii="Cambria" w:hAnsi="Cambria"/>
          <w:i/>
          <w:color w:val="231F20"/>
          <w:w w:val="115"/>
          <w:sz w:val="16"/>
        </w:rPr>
        <w:t>y</w:t>
      </w:r>
      <w:r>
        <w:rPr>
          <w:rFonts w:ascii="Cambria" w:hAnsi="Cambria"/>
          <w:i/>
          <w:color w:val="231F20"/>
          <w:spacing w:val="-11"/>
          <w:w w:val="115"/>
          <w:sz w:val="16"/>
        </w:rPr>
        <w:t> </w:t>
      </w:r>
      <w:r>
        <w:rPr>
          <w:rFonts w:ascii="Cambria" w:hAnsi="Cambria"/>
          <w:i/>
          <w:color w:val="231F20"/>
          <w:w w:val="115"/>
          <w:sz w:val="16"/>
        </w:rPr>
        <w:t>Defensa</w:t>
      </w:r>
      <w:r>
        <w:rPr>
          <w:color w:val="231F20"/>
          <w:w w:val="115"/>
          <w:sz w:val="16"/>
        </w:rPr>
        <w:t>,</w:t>
      </w:r>
      <w:r>
        <w:rPr>
          <w:color w:val="231F20"/>
          <w:spacing w:val="-17"/>
          <w:w w:val="115"/>
          <w:sz w:val="16"/>
        </w:rPr>
        <w:t> </w:t>
      </w:r>
      <w:r>
        <w:rPr>
          <w:color w:val="231F20"/>
          <w:w w:val="115"/>
          <w:sz w:val="16"/>
        </w:rPr>
        <w:t>vol.</w:t>
      </w:r>
      <w:r>
        <w:rPr>
          <w:color w:val="231F20"/>
          <w:spacing w:val="-17"/>
          <w:w w:val="115"/>
          <w:sz w:val="16"/>
        </w:rPr>
        <w:t> </w:t>
      </w:r>
      <w:r>
        <w:rPr>
          <w:color w:val="231F20"/>
          <w:w w:val="115"/>
          <w:sz w:val="16"/>
        </w:rPr>
        <w:t>3,</w:t>
      </w:r>
      <w:r>
        <w:rPr>
          <w:color w:val="231F20"/>
          <w:spacing w:val="-17"/>
          <w:w w:val="115"/>
          <w:sz w:val="16"/>
        </w:rPr>
        <w:t> </w:t>
      </w:r>
      <w:r>
        <w:rPr>
          <w:color w:val="231F20"/>
          <w:w w:val="115"/>
          <w:sz w:val="16"/>
        </w:rPr>
        <w:t>núm. 1, La Habana, </w:t>
      </w:r>
      <w:r>
        <w:rPr>
          <w:rFonts w:ascii="Calibri" w:hAnsi="Calibri"/>
          <w:color w:val="231F20"/>
          <w:w w:val="115"/>
          <w:sz w:val="16"/>
        </w:rPr>
        <w:t>ceid</w:t>
      </w:r>
      <w:r>
        <w:rPr>
          <w:color w:val="231F20"/>
          <w:w w:val="115"/>
          <w:sz w:val="16"/>
        </w:rPr>
        <w:t>, abril de</w:t>
      </w:r>
      <w:r>
        <w:rPr>
          <w:color w:val="231F20"/>
          <w:spacing w:val="7"/>
          <w:w w:val="115"/>
          <w:sz w:val="16"/>
        </w:rPr>
        <w:t> </w:t>
      </w:r>
      <w:r>
        <w:rPr>
          <w:color w:val="231F20"/>
          <w:w w:val="115"/>
          <w:sz w:val="16"/>
        </w:rPr>
        <w:t>2005.</w:t>
      </w:r>
    </w:p>
    <w:p>
      <w:pPr>
        <w:spacing w:line="256" w:lineRule="auto" w:before="0"/>
        <w:ind w:left="119" w:right="114" w:firstLine="240"/>
        <w:jc w:val="both"/>
        <w:rPr>
          <w:sz w:val="16"/>
        </w:rPr>
      </w:pPr>
      <w:r>
        <w:rPr>
          <w:color w:val="231F20"/>
          <w:w w:val="110"/>
          <w:position w:val="5"/>
          <w:sz w:val="10"/>
        </w:rPr>
        <w:t>1 </w:t>
      </w:r>
      <w:r>
        <w:rPr>
          <w:color w:val="231F20"/>
          <w:w w:val="110"/>
          <w:sz w:val="16"/>
        </w:rPr>
        <w:t>Desde el punto de vista del análisis histórico y estructural, se comparte aquí el criterio</w:t>
      </w:r>
      <w:r>
        <w:rPr>
          <w:color w:val="231F20"/>
          <w:spacing w:val="-8"/>
          <w:w w:val="110"/>
          <w:sz w:val="16"/>
        </w:rPr>
        <w:t> </w:t>
      </w:r>
      <w:r>
        <w:rPr>
          <w:color w:val="231F20"/>
          <w:w w:val="110"/>
          <w:sz w:val="16"/>
        </w:rPr>
        <w:t>de</w:t>
      </w:r>
      <w:r>
        <w:rPr>
          <w:color w:val="231F20"/>
          <w:spacing w:val="-8"/>
          <w:w w:val="110"/>
          <w:sz w:val="16"/>
        </w:rPr>
        <w:t> </w:t>
      </w:r>
      <w:r>
        <w:rPr>
          <w:color w:val="231F20"/>
          <w:w w:val="110"/>
          <w:sz w:val="16"/>
        </w:rPr>
        <w:t>Luis</w:t>
      </w:r>
      <w:r>
        <w:rPr>
          <w:color w:val="231F20"/>
          <w:spacing w:val="-8"/>
          <w:w w:val="110"/>
          <w:sz w:val="16"/>
        </w:rPr>
        <w:t> </w:t>
      </w:r>
      <w:r>
        <w:rPr>
          <w:color w:val="231F20"/>
          <w:w w:val="110"/>
          <w:sz w:val="16"/>
        </w:rPr>
        <w:t>Fernando</w:t>
      </w:r>
      <w:r>
        <w:rPr>
          <w:color w:val="231F20"/>
          <w:spacing w:val="-8"/>
          <w:w w:val="110"/>
          <w:sz w:val="16"/>
        </w:rPr>
        <w:t> </w:t>
      </w:r>
      <w:r>
        <w:rPr>
          <w:color w:val="231F20"/>
          <w:w w:val="110"/>
          <w:sz w:val="16"/>
        </w:rPr>
        <w:t>Ayerbe</w:t>
      </w:r>
      <w:r>
        <w:rPr>
          <w:color w:val="231F20"/>
          <w:spacing w:val="-8"/>
          <w:w w:val="110"/>
          <w:sz w:val="16"/>
        </w:rPr>
        <w:t> </w:t>
      </w:r>
      <w:r>
        <w:rPr>
          <w:color w:val="231F20"/>
          <w:w w:val="110"/>
          <w:sz w:val="16"/>
        </w:rPr>
        <w:t>en</w:t>
      </w:r>
      <w:r>
        <w:rPr>
          <w:color w:val="231F20"/>
          <w:spacing w:val="-8"/>
          <w:w w:val="110"/>
          <w:sz w:val="16"/>
        </w:rPr>
        <w:t> </w:t>
      </w:r>
      <w:r>
        <w:rPr>
          <w:color w:val="231F20"/>
          <w:w w:val="110"/>
          <w:sz w:val="16"/>
        </w:rPr>
        <w:t>su</w:t>
      </w:r>
      <w:r>
        <w:rPr>
          <w:color w:val="231F20"/>
          <w:spacing w:val="-8"/>
          <w:w w:val="110"/>
          <w:sz w:val="16"/>
        </w:rPr>
        <w:t> </w:t>
      </w:r>
      <w:r>
        <w:rPr>
          <w:color w:val="231F20"/>
          <w:w w:val="110"/>
          <w:sz w:val="16"/>
        </w:rPr>
        <w:t>libro</w:t>
      </w:r>
      <w:r>
        <w:rPr>
          <w:color w:val="231F20"/>
          <w:spacing w:val="-8"/>
          <w:w w:val="110"/>
          <w:sz w:val="16"/>
        </w:rPr>
        <w:t> </w:t>
      </w:r>
      <w:r>
        <w:rPr>
          <w:rFonts w:ascii="Cambria" w:hAnsi="Cambria"/>
          <w:i/>
          <w:color w:val="231F20"/>
          <w:w w:val="110"/>
          <w:sz w:val="16"/>
        </w:rPr>
        <w:t>Los</w:t>
      </w:r>
      <w:r>
        <w:rPr>
          <w:rFonts w:ascii="Cambria" w:hAnsi="Cambria"/>
          <w:i/>
          <w:color w:val="231F20"/>
          <w:spacing w:val="-3"/>
          <w:w w:val="110"/>
          <w:sz w:val="16"/>
        </w:rPr>
        <w:t> </w:t>
      </w:r>
      <w:r>
        <w:rPr>
          <w:rFonts w:ascii="Cambria" w:hAnsi="Cambria"/>
          <w:i/>
          <w:color w:val="231F20"/>
          <w:w w:val="110"/>
          <w:sz w:val="16"/>
        </w:rPr>
        <w:t>Estados</w:t>
      </w:r>
      <w:r>
        <w:rPr>
          <w:rFonts w:ascii="Cambria" w:hAnsi="Cambria"/>
          <w:i/>
          <w:color w:val="231F20"/>
          <w:spacing w:val="-3"/>
          <w:w w:val="110"/>
          <w:sz w:val="16"/>
        </w:rPr>
        <w:t> </w:t>
      </w:r>
      <w:r>
        <w:rPr>
          <w:rFonts w:ascii="Cambria" w:hAnsi="Cambria"/>
          <w:i/>
          <w:color w:val="231F20"/>
          <w:w w:val="110"/>
          <w:sz w:val="16"/>
        </w:rPr>
        <w:t>Unidos</w:t>
      </w:r>
      <w:r>
        <w:rPr>
          <w:rFonts w:ascii="Cambria" w:hAnsi="Cambria"/>
          <w:i/>
          <w:color w:val="231F20"/>
          <w:spacing w:val="-3"/>
          <w:w w:val="110"/>
          <w:sz w:val="16"/>
        </w:rPr>
        <w:t> </w:t>
      </w:r>
      <w:r>
        <w:rPr>
          <w:rFonts w:ascii="Cambria" w:hAnsi="Cambria"/>
          <w:i/>
          <w:color w:val="231F20"/>
          <w:w w:val="110"/>
          <w:sz w:val="16"/>
        </w:rPr>
        <w:t>y</w:t>
      </w:r>
      <w:r>
        <w:rPr>
          <w:rFonts w:ascii="Cambria" w:hAnsi="Cambria"/>
          <w:i/>
          <w:color w:val="231F20"/>
          <w:spacing w:val="-3"/>
          <w:w w:val="110"/>
          <w:sz w:val="16"/>
        </w:rPr>
        <w:t> </w:t>
      </w:r>
      <w:r>
        <w:rPr>
          <w:rFonts w:ascii="Cambria" w:hAnsi="Cambria"/>
          <w:i/>
          <w:color w:val="231F20"/>
          <w:w w:val="110"/>
          <w:sz w:val="16"/>
        </w:rPr>
        <w:t>la</w:t>
      </w:r>
      <w:r>
        <w:rPr>
          <w:rFonts w:ascii="Cambria" w:hAnsi="Cambria"/>
          <w:i/>
          <w:color w:val="231F20"/>
          <w:spacing w:val="-3"/>
          <w:w w:val="110"/>
          <w:sz w:val="16"/>
        </w:rPr>
        <w:t> </w:t>
      </w:r>
      <w:r>
        <w:rPr>
          <w:rFonts w:ascii="Cambria" w:hAnsi="Cambria"/>
          <w:i/>
          <w:color w:val="231F20"/>
          <w:w w:val="110"/>
          <w:sz w:val="16"/>
        </w:rPr>
        <w:t>América</w:t>
      </w:r>
      <w:r>
        <w:rPr>
          <w:rFonts w:ascii="Cambria" w:hAnsi="Cambria"/>
          <w:i/>
          <w:color w:val="231F20"/>
          <w:spacing w:val="-3"/>
          <w:w w:val="110"/>
          <w:sz w:val="16"/>
        </w:rPr>
        <w:t> </w:t>
      </w:r>
      <w:r>
        <w:rPr>
          <w:rFonts w:ascii="Cambria" w:hAnsi="Cambria"/>
          <w:i/>
          <w:color w:val="231F20"/>
          <w:w w:val="110"/>
          <w:sz w:val="16"/>
        </w:rPr>
        <w:t>Latina. </w:t>
      </w:r>
      <w:r>
        <w:rPr>
          <w:rFonts w:ascii="Cambria" w:hAnsi="Cambria"/>
          <w:i/>
          <w:color w:val="231F20"/>
          <w:w w:val="105"/>
          <w:sz w:val="16"/>
        </w:rPr>
        <w:t>La</w:t>
      </w:r>
      <w:r>
        <w:rPr>
          <w:rFonts w:ascii="Cambria" w:hAnsi="Cambria"/>
          <w:i/>
          <w:color w:val="231F20"/>
          <w:spacing w:val="-7"/>
          <w:w w:val="105"/>
          <w:sz w:val="16"/>
        </w:rPr>
        <w:t> </w:t>
      </w:r>
      <w:r>
        <w:rPr>
          <w:rFonts w:ascii="Cambria" w:hAnsi="Cambria"/>
          <w:i/>
          <w:color w:val="231F20"/>
          <w:w w:val="105"/>
          <w:sz w:val="16"/>
        </w:rPr>
        <w:t>construcción</w:t>
      </w:r>
      <w:r>
        <w:rPr>
          <w:rFonts w:ascii="Cambria" w:hAnsi="Cambria"/>
          <w:i/>
          <w:color w:val="231F20"/>
          <w:spacing w:val="-7"/>
          <w:w w:val="105"/>
          <w:sz w:val="16"/>
        </w:rPr>
        <w:t> </w:t>
      </w:r>
      <w:r>
        <w:rPr>
          <w:rFonts w:ascii="Cambria" w:hAnsi="Cambria"/>
          <w:i/>
          <w:color w:val="231F20"/>
          <w:w w:val="105"/>
          <w:sz w:val="16"/>
        </w:rPr>
        <w:t>de</w:t>
      </w:r>
      <w:r>
        <w:rPr>
          <w:rFonts w:ascii="Cambria" w:hAnsi="Cambria"/>
          <w:i/>
          <w:color w:val="231F20"/>
          <w:spacing w:val="-7"/>
          <w:w w:val="105"/>
          <w:sz w:val="16"/>
        </w:rPr>
        <w:t> </w:t>
      </w:r>
      <w:r>
        <w:rPr>
          <w:rFonts w:ascii="Cambria" w:hAnsi="Cambria"/>
          <w:i/>
          <w:color w:val="231F20"/>
          <w:w w:val="105"/>
          <w:sz w:val="16"/>
        </w:rPr>
        <w:t>la</w:t>
      </w:r>
      <w:r>
        <w:rPr>
          <w:rFonts w:ascii="Cambria" w:hAnsi="Cambria"/>
          <w:i/>
          <w:color w:val="231F20"/>
          <w:spacing w:val="-7"/>
          <w:w w:val="105"/>
          <w:sz w:val="16"/>
        </w:rPr>
        <w:t> </w:t>
      </w:r>
      <w:r>
        <w:rPr>
          <w:rFonts w:ascii="Cambria" w:hAnsi="Cambria"/>
          <w:i/>
          <w:color w:val="231F20"/>
          <w:w w:val="105"/>
          <w:sz w:val="16"/>
        </w:rPr>
        <w:t>hegemonía</w:t>
      </w:r>
      <w:r>
        <w:rPr>
          <w:color w:val="231F20"/>
          <w:w w:val="105"/>
          <w:sz w:val="16"/>
        </w:rPr>
        <w:t>,</w:t>
      </w:r>
      <w:r>
        <w:rPr>
          <w:color w:val="231F20"/>
          <w:spacing w:val="-12"/>
          <w:w w:val="105"/>
          <w:sz w:val="16"/>
        </w:rPr>
        <w:t> </w:t>
      </w:r>
      <w:r>
        <w:rPr>
          <w:color w:val="231F20"/>
          <w:w w:val="105"/>
          <w:sz w:val="16"/>
        </w:rPr>
        <w:t>Premio</w:t>
      </w:r>
      <w:r>
        <w:rPr>
          <w:color w:val="231F20"/>
          <w:spacing w:val="-12"/>
          <w:w w:val="105"/>
          <w:sz w:val="16"/>
        </w:rPr>
        <w:t> </w:t>
      </w:r>
      <w:r>
        <w:rPr>
          <w:color w:val="231F20"/>
          <w:w w:val="105"/>
          <w:sz w:val="16"/>
        </w:rPr>
        <w:t>Casa</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las</w:t>
      </w:r>
      <w:r>
        <w:rPr>
          <w:color w:val="231F20"/>
          <w:spacing w:val="-12"/>
          <w:w w:val="105"/>
          <w:sz w:val="16"/>
        </w:rPr>
        <w:t> </w:t>
      </w:r>
      <w:r>
        <w:rPr>
          <w:color w:val="231F20"/>
          <w:w w:val="105"/>
          <w:sz w:val="16"/>
        </w:rPr>
        <w:t>Américas,</w:t>
      </w:r>
      <w:r>
        <w:rPr>
          <w:color w:val="231F20"/>
          <w:spacing w:val="-12"/>
          <w:w w:val="105"/>
          <w:sz w:val="16"/>
        </w:rPr>
        <w:t> </w:t>
      </w:r>
      <w:r>
        <w:rPr>
          <w:color w:val="231F20"/>
          <w:w w:val="105"/>
          <w:sz w:val="16"/>
        </w:rPr>
        <w:t>Ensayo</w:t>
      </w:r>
      <w:r>
        <w:rPr>
          <w:color w:val="231F20"/>
          <w:spacing w:val="-12"/>
          <w:w w:val="105"/>
          <w:sz w:val="16"/>
        </w:rPr>
        <w:t> </w:t>
      </w:r>
      <w:r>
        <w:rPr>
          <w:color w:val="231F20"/>
          <w:w w:val="105"/>
          <w:sz w:val="16"/>
        </w:rPr>
        <w:t>Histórico-Social, </w:t>
      </w:r>
      <w:r>
        <w:rPr>
          <w:color w:val="231F20"/>
          <w:w w:val="110"/>
          <w:sz w:val="16"/>
        </w:rPr>
        <w:t>Casa de las Américas-Cuba y el Ministerio de Cultura-Colombia, 2001. Nuestros propios puntos de vista los expresamos en un trabajo anterior, véase Jorge Hernán- dez Martínez, “Estados Unidos-América Latina: el contrapunteo histórico entre la hegemonía y la seguridad nacional”, en </w:t>
      </w:r>
      <w:r>
        <w:rPr>
          <w:rFonts w:ascii="Cambria" w:hAnsi="Cambria"/>
          <w:i/>
          <w:color w:val="231F20"/>
          <w:w w:val="110"/>
          <w:sz w:val="16"/>
        </w:rPr>
        <w:t>Cuadernos de Nuestra América</w:t>
      </w:r>
      <w:r>
        <w:rPr>
          <w:color w:val="231F20"/>
          <w:w w:val="110"/>
          <w:sz w:val="16"/>
        </w:rPr>
        <w:t>, núm. 32,</w:t>
      </w:r>
      <w:r>
        <w:rPr>
          <w:color w:val="231F20"/>
          <w:spacing w:val="-25"/>
          <w:w w:val="110"/>
          <w:sz w:val="16"/>
        </w:rPr>
        <w:t> </w:t>
      </w:r>
      <w:r>
        <w:rPr>
          <w:color w:val="231F20"/>
          <w:w w:val="110"/>
          <w:sz w:val="16"/>
        </w:rPr>
        <w:t>La Habana, </w:t>
      </w:r>
      <w:r>
        <w:rPr>
          <w:rFonts w:ascii="Calibri" w:hAnsi="Calibri"/>
          <w:color w:val="231F20"/>
          <w:w w:val="110"/>
          <w:sz w:val="16"/>
        </w:rPr>
        <w:t>cea</w:t>
      </w:r>
      <w:r>
        <w:rPr>
          <w:color w:val="231F20"/>
          <w:w w:val="110"/>
          <w:sz w:val="16"/>
        </w:rPr>
        <w:t>, agosto-diciembre de 2003. Darío Salinas examina la situación de América Latina ante la “nueva” hegemonía en “Terrorismo y seguridad. Reﬂexiones desde</w:t>
      </w:r>
      <w:r>
        <w:rPr>
          <w:color w:val="231F20"/>
          <w:spacing w:val="-9"/>
          <w:w w:val="110"/>
          <w:sz w:val="16"/>
        </w:rPr>
        <w:t> </w:t>
      </w:r>
      <w:r>
        <w:rPr>
          <w:color w:val="231F20"/>
          <w:w w:val="110"/>
          <w:sz w:val="16"/>
        </w:rPr>
        <w:t>América</w:t>
      </w:r>
      <w:r>
        <w:rPr>
          <w:color w:val="231F20"/>
          <w:spacing w:val="-9"/>
          <w:w w:val="110"/>
          <w:sz w:val="16"/>
        </w:rPr>
        <w:t> </w:t>
      </w:r>
      <w:r>
        <w:rPr>
          <w:color w:val="231F20"/>
          <w:w w:val="110"/>
          <w:sz w:val="16"/>
        </w:rPr>
        <w:t>Latina”,</w:t>
      </w:r>
      <w:r>
        <w:rPr>
          <w:color w:val="231F20"/>
          <w:spacing w:val="-9"/>
          <w:w w:val="110"/>
          <w:sz w:val="16"/>
        </w:rPr>
        <w:t> </w:t>
      </w:r>
      <w:r>
        <w:rPr>
          <w:color w:val="231F20"/>
          <w:w w:val="110"/>
          <w:sz w:val="16"/>
        </w:rPr>
        <w:t>en</w:t>
      </w:r>
      <w:r>
        <w:rPr>
          <w:color w:val="231F20"/>
          <w:spacing w:val="-9"/>
          <w:w w:val="110"/>
          <w:sz w:val="16"/>
        </w:rPr>
        <w:t> </w:t>
      </w:r>
      <w:r>
        <w:rPr>
          <w:rFonts w:ascii="Cambria" w:hAnsi="Cambria"/>
          <w:i/>
          <w:color w:val="231F20"/>
          <w:w w:val="110"/>
          <w:sz w:val="16"/>
        </w:rPr>
        <w:t>Cuadernos</w:t>
      </w:r>
      <w:r>
        <w:rPr>
          <w:rFonts w:ascii="Cambria" w:hAnsi="Cambria"/>
          <w:i/>
          <w:color w:val="231F20"/>
          <w:spacing w:val="-3"/>
          <w:w w:val="110"/>
          <w:sz w:val="16"/>
        </w:rPr>
        <w:t> </w:t>
      </w:r>
      <w:r>
        <w:rPr>
          <w:rFonts w:ascii="Cambria" w:hAnsi="Cambria"/>
          <w:i/>
          <w:color w:val="231F20"/>
          <w:w w:val="110"/>
          <w:sz w:val="16"/>
        </w:rPr>
        <w:t>de</w:t>
      </w:r>
      <w:r>
        <w:rPr>
          <w:rFonts w:ascii="Cambria" w:hAnsi="Cambria"/>
          <w:i/>
          <w:color w:val="231F20"/>
          <w:spacing w:val="-4"/>
          <w:w w:val="110"/>
          <w:sz w:val="16"/>
        </w:rPr>
        <w:t> </w:t>
      </w:r>
      <w:r>
        <w:rPr>
          <w:rFonts w:ascii="Cambria" w:hAnsi="Cambria"/>
          <w:i/>
          <w:color w:val="231F20"/>
          <w:w w:val="110"/>
          <w:sz w:val="16"/>
        </w:rPr>
        <w:t>Nuestra</w:t>
      </w:r>
      <w:r>
        <w:rPr>
          <w:rFonts w:ascii="Cambria" w:hAnsi="Cambria"/>
          <w:i/>
          <w:color w:val="231F20"/>
          <w:spacing w:val="-4"/>
          <w:w w:val="110"/>
          <w:sz w:val="16"/>
        </w:rPr>
        <w:t> </w:t>
      </w:r>
      <w:r>
        <w:rPr>
          <w:rFonts w:ascii="Cambria" w:hAnsi="Cambria"/>
          <w:i/>
          <w:color w:val="231F20"/>
          <w:w w:val="110"/>
          <w:sz w:val="16"/>
        </w:rPr>
        <w:t>América</w:t>
      </w:r>
      <w:r>
        <w:rPr>
          <w:color w:val="231F20"/>
          <w:w w:val="110"/>
          <w:sz w:val="16"/>
        </w:rPr>
        <w:t>,</w:t>
      </w:r>
      <w:r>
        <w:rPr>
          <w:color w:val="231F20"/>
          <w:spacing w:val="-9"/>
          <w:w w:val="110"/>
          <w:sz w:val="16"/>
        </w:rPr>
        <w:t> </w:t>
      </w:r>
      <w:r>
        <w:rPr>
          <w:color w:val="231F20"/>
          <w:w w:val="110"/>
          <w:sz w:val="16"/>
        </w:rPr>
        <w:t>núm.</w:t>
      </w:r>
      <w:r>
        <w:rPr>
          <w:color w:val="231F20"/>
          <w:spacing w:val="-9"/>
          <w:w w:val="110"/>
          <w:sz w:val="16"/>
        </w:rPr>
        <w:t> </w:t>
      </w:r>
      <w:r>
        <w:rPr>
          <w:color w:val="231F20"/>
          <w:w w:val="110"/>
          <w:sz w:val="16"/>
        </w:rPr>
        <w:t>33,</w:t>
      </w:r>
      <w:r>
        <w:rPr>
          <w:color w:val="231F20"/>
          <w:spacing w:val="-9"/>
          <w:w w:val="110"/>
          <w:sz w:val="16"/>
        </w:rPr>
        <w:t> </w:t>
      </w:r>
      <w:r>
        <w:rPr>
          <w:color w:val="231F20"/>
          <w:w w:val="110"/>
          <w:sz w:val="16"/>
        </w:rPr>
        <w:t>La</w:t>
      </w:r>
      <w:r>
        <w:rPr>
          <w:color w:val="231F20"/>
          <w:spacing w:val="-9"/>
          <w:w w:val="110"/>
          <w:sz w:val="16"/>
        </w:rPr>
        <w:t> </w:t>
      </w:r>
      <w:r>
        <w:rPr>
          <w:color w:val="231F20"/>
          <w:w w:val="110"/>
          <w:sz w:val="16"/>
        </w:rPr>
        <w:t>Habana,</w:t>
      </w:r>
      <w:r>
        <w:rPr>
          <w:color w:val="231F20"/>
          <w:spacing w:val="-9"/>
          <w:w w:val="110"/>
          <w:sz w:val="16"/>
        </w:rPr>
        <w:t> </w:t>
      </w:r>
      <w:r>
        <w:rPr>
          <w:rFonts w:ascii="Calibri" w:hAnsi="Calibri"/>
          <w:color w:val="231F20"/>
          <w:w w:val="110"/>
          <w:sz w:val="16"/>
        </w:rPr>
        <w:t>cea</w:t>
      </w:r>
      <w:r>
        <w:rPr>
          <w:color w:val="231F20"/>
          <w:w w:val="110"/>
          <w:sz w:val="16"/>
        </w:rPr>
        <w:t>, enero-junio de 2004, en el que caracteriza las señales que exhibe la política esta- dunidense</w:t>
      </w:r>
      <w:r>
        <w:rPr>
          <w:color w:val="231F20"/>
          <w:spacing w:val="28"/>
          <w:w w:val="110"/>
          <w:sz w:val="16"/>
        </w:rPr>
        <w:t> </w:t>
      </w:r>
      <w:r>
        <w:rPr>
          <w:color w:val="231F20"/>
          <w:w w:val="110"/>
          <w:sz w:val="16"/>
        </w:rPr>
        <w:t>en</w:t>
      </w:r>
      <w:r>
        <w:rPr>
          <w:color w:val="231F20"/>
          <w:spacing w:val="28"/>
          <w:w w:val="110"/>
          <w:sz w:val="16"/>
        </w:rPr>
        <w:t> </w:t>
      </w:r>
      <w:r>
        <w:rPr>
          <w:color w:val="231F20"/>
          <w:w w:val="110"/>
          <w:sz w:val="16"/>
        </w:rPr>
        <w:t>el</w:t>
      </w:r>
      <w:r>
        <w:rPr>
          <w:color w:val="231F20"/>
          <w:spacing w:val="28"/>
          <w:w w:val="110"/>
          <w:sz w:val="16"/>
        </w:rPr>
        <w:t> </w:t>
      </w:r>
      <w:r>
        <w:rPr>
          <w:color w:val="231F20"/>
          <w:w w:val="110"/>
          <w:sz w:val="16"/>
        </w:rPr>
        <w:t>proceso</w:t>
      </w:r>
      <w:r>
        <w:rPr>
          <w:color w:val="231F20"/>
          <w:spacing w:val="28"/>
          <w:w w:val="110"/>
          <w:sz w:val="16"/>
        </w:rPr>
        <w:t> </w:t>
      </w:r>
      <w:r>
        <w:rPr>
          <w:color w:val="231F20"/>
          <w:w w:val="110"/>
          <w:sz w:val="16"/>
        </w:rPr>
        <w:t>de</w:t>
      </w:r>
      <w:r>
        <w:rPr>
          <w:color w:val="231F20"/>
          <w:spacing w:val="28"/>
          <w:w w:val="110"/>
          <w:sz w:val="16"/>
        </w:rPr>
        <w:t> </w:t>
      </w:r>
      <w:r>
        <w:rPr>
          <w:color w:val="231F20"/>
          <w:w w:val="110"/>
          <w:sz w:val="16"/>
        </w:rPr>
        <w:t>consolidación</w:t>
      </w:r>
      <w:r>
        <w:rPr>
          <w:color w:val="231F20"/>
          <w:spacing w:val="28"/>
          <w:w w:val="110"/>
          <w:sz w:val="16"/>
        </w:rPr>
        <w:t> </w:t>
      </w:r>
      <w:r>
        <w:rPr>
          <w:color w:val="231F20"/>
          <w:w w:val="110"/>
          <w:sz w:val="16"/>
        </w:rPr>
        <w:t>de</w:t>
      </w:r>
      <w:r>
        <w:rPr>
          <w:color w:val="231F20"/>
          <w:spacing w:val="28"/>
          <w:w w:val="110"/>
          <w:sz w:val="16"/>
        </w:rPr>
        <w:t> </w:t>
      </w:r>
      <w:r>
        <w:rPr>
          <w:color w:val="231F20"/>
          <w:w w:val="110"/>
          <w:sz w:val="16"/>
        </w:rPr>
        <w:t>su</w:t>
      </w:r>
      <w:r>
        <w:rPr>
          <w:color w:val="231F20"/>
          <w:spacing w:val="28"/>
          <w:w w:val="110"/>
          <w:sz w:val="16"/>
        </w:rPr>
        <w:t> </w:t>
      </w:r>
      <w:r>
        <w:rPr>
          <w:color w:val="231F20"/>
          <w:w w:val="110"/>
          <w:sz w:val="16"/>
        </w:rPr>
        <w:t>hegemonía.</w:t>
      </w:r>
    </w:p>
    <w:p>
      <w:pPr>
        <w:pStyle w:val="BodyText"/>
        <w:spacing w:before="10"/>
        <w:rPr>
          <w:sz w:val="12"/>
        </w:rPr>
      </w:pPr>
    </w:p>
    <w:p>
      <w:pPr>
        <w:pStyle w:val="BodyText"/>
        <w:jc w:val="center"/>
        <w:rPr>
          <w:rFonts w:ascii="Calibri"/>
        </w:rPr>
      </w:pPr>
      <w:r>
        <w:rPr>
          <w:color w:val="231F20"/>
          <w:w w:val="120"/>
        </w:rPr>
        <w:t>[</w:t>
      </w:r>
      <w:r>
        <w:rPr>
          <w:rFonts w:ascii="Calibri"/>
          <w:color w:val="231F20"/>
          <w:w w:val="120"/>
        </w:rPr>
        <w:t>105]</w:t>
      </w:r>
    </w:p>
    <w:p>
      <w:pPr>
        <w:spacing w:after="0"/>
        <w:jc w:val="center"/>
        <w:rPr>
          <w:rFonts w:ascii="Calibri"/>
        </w:rPr>
        <w:sectPr>
          <w:headerReference w:type="default" r:id="rId62"/>
          <w:pgSz w:w="7640" w:h="11900"/>
          <w:pgMar w:header="0" w:footer="0" w:top="1000" w:bottom="280" w:left="640" w:right="760"/>
        </w:sectPr>
      </w:pPr>
    </w:p>
    <w:p>
      <w:pPr>
        <w:pStyle w:val="BodyText"/>
        <w:spacing w:line="261" w:lineRule="auto" w:before="162"/>
        <w:ind w:left="120" w:right="115"/>
        <w:jc w:val="both"/>
      </w:pPr>
      <w:r>
        <w:rPr>
          <w:color w:val="231F20"/>
          <w:w w:val="110"/>
        </w:rPr>
        <w:t>dedor de 1980, como colofón de la sumatoria de factores y circuns- tancias acumulados –dentro y fuera de la sociedad estadunidense–, que se entrelazan entonces con un impacto más deﬁnitivo, en la coyuntura electoral de dicho año y en el establecimiento de la admi- nistración republicana encabezada por Ronald  Reagan.</w:t>
      </w:r>
    </w:p>
    <w:p>
      <w:pPr>
        <w:pStyle w:val="BodyText"/>
        <w:spacing w:line="261" w:lineRule="auto"/>
        <w:ind w:left="120" w:right="119" w:firstLine="240"/>
        <w:jc w:val="both"/>
      </w:pPr>
      <w:r>
        <w:rPr>
          <w:color w:val="231F20"/>
          <w:w w:val="110"/>
        </w:rPr>
        <w:t>Como resultado de tal acumulación, en la que sobresalían los efectos anudados del decenio precedente (el escándalo Watergate,</w:t>
      </w:r>
      <w:r>
        <w:rPr>
          <w:color w:val="231F20"/>
          <w:spacing w:val="-21"/>
          <w:w w:val="110"/>
        </w:rPr>
        <w:t> </w:t>
      </w:r>
      <w:r>
        <w:rPr>
          <w:color w:val="231F20"/>
          <w:w w:val="110"/>
        </w:rPr>
        <w:t>la recesión económica de mediados del decenio, la derrota</w:t>
      </w:r>
      <w:r>
        <w:rPr>
          <w:color w:val="231F20"/>
          <w:spacing w:val="-37"/>
          <w:w w:val="110"/>
        </w:rPr>
        <w:t> </w:t>
      </w:r>
      <w:r>
        <w:rPr>
          <w:color w:val="231F20"/>
          <w:w w:val="110"/>
        </w:rPr>
        <w:t>en</w:t>
      </w:r>
      <w:r>
        <w:rPr>
          <w:color w:val="231F20"/>
          <w:spacing w:val="-5"/>
          <w:w w:val="110"/>
        </w:rPr>
        <w:t> </w:t>
      </w:r>
      <w:r>
        <w:rPr>
          <w:color w:val="231F20"/>
          <w:w w:val="110"/>
        </w:rPr>
        <w:t>Vietnam,</w:t>
      </w:r>
      <w:r>
        <w:rPr>
          <w:color w:val="231F20"/>
          <w:w w:val="106"/>
        </w:rPr>
        <w:t> </w:t>
      </w:r>
      <w:r>
        <w:rPr>
          <w:color w:val="231F20"/>
          <w:w w:val="110"/>
        </w:rPr>
        <w:t>junto a procesos de liberación nacional y conﬂictos que erosionaban la imagen y el poderío de Estados Unidos en el mundo),</w:t>
      </w:r>
      <w:r>
        <w:rPr>
          <w:color w:val="231F20"/>
          <w:spacing w:val="19"/>
          <w:w w:val="110"/>
        </w:rPr>
        <w:t> </w:t>
      </w:r>
      <w:r>
        <w:rPr>
          <w:color w:val="231F20"/>
          <w:w w:val="110"/>
        </w:rPr>
        <w:t>la</w:t>
      </w:r>
      <w:r>
        <w:rPr>
          <w:color w:val="231F20"/>
          <w:spacing w:val="11"/>
          <w:w w:val="110"/>
        </w:rPr>
        <w:t> </w:t>
      </w:r>
      <w:r>
        <w:rPr>
          <w:color w:val="231F20"/>
          <w:w w:val="110"/>
        </w:rPr>
        <w:t>política</w:t>
      </w:r>
      <w:r>
        <w:rPr>
          <w:color w:val="231F20"/>
          <w:w w:val="108"/>
        </w:rPr>
        <w:t> </w:t>
      </w:r>
      <w:r>
        <w:rPr>
          <w:color w:val="231F20"/>
          <w:w w:val="110"/>
        </w:rPr>
        <w:t>estadunidense enfrenta una etapa de crisis en la que procura (de manera declarativa y factual) la recuperación de la hegemonía per- dida, lo cual se expresa en el aﬁanzamiento de lo que</w:t>
      </w:r>
      <w:r>
        <w:rPr>
          <w:color w:val="231F20"/>
          <w:spacing w:val="30"/>
          <w:w w:val="110"/>
        </w:rPr>
        <w:t> </w:t>
      </w:r>
      <w:r>
        <w:rPr>
          <w:color w:val="231F20"/>
          <w:w w:val="110"/>
        </w:rPr>
        <w:t>se</w:t>
      </w:r>
      <w:r>
        <w:rPr>
          <w:color w:val="231F20"/>
          <w:spacing w:val="12"/>
          <w:w w:val="110"/>
        </w:rPr>
        <w:t> </w:t>
      </w:r>
      <w:r>
        <w:rPr>
          <w:color w:val="231F20"/>
          <w:w w:val="110"/>
        </w:rPr>
        <w:t>denominó</w:t>
      </w:r>
      <w:r>
        <w:rPr>
          <w:color w:val="231F20"/>
          <w:w w:val="113"/>
        </w:rPr>
        <w:t> </w:t>
      </w:r>
      <w:r>
        <w:rPr>
          <w:color w:val="231F20"/>
          <w:w w:val="110"/>
        </w:rPr>
        <w:t>como “revolución conservadora”. O, dicho con otras palabras, la expansión</w:t>
      </w:r>
      <w:r>
        <w:rPr>
          <w:color w:val="231F20"/>
          <w:spacing w:val="-7"/>
          <w:w w:val="110"/>
        </w:rPr>
        <w:t> </w:t>
      </w:r>
      <w:r>
        <w:rPr>
          <w:color w:val="231F20"/>
          <w:w w:val="110"/>
        </w:rPr>
        <w:t>de</w:t>
      </w:r>
      <w:r>
        <w:rPr>
          <w:color w:val="231F20"/>
          <w:spacing w:val="-7"/>
          <w:w w:val="110"/>
        </w:rPr>
        <w:t> </w:t>
      </w:r>
      <w:r>
        <w:rPr>
          <w:color w:val="231F20"/>
          <w:w w:val="110"/>
        </w:rPr>
        <w:t>un</w:t>
      </w:r>
      <w:r>
        <w:rPr>
          <w:color w:val="231F20"/>
          <w:spacing w:val="-7"/>
          <w:w w:val="110"/>
        </w:rPr>
        <w:t> </w:t>
      </w:r>
      <w:r>
        <w:rPr>
          <w:color w:val="231F20"/>
          <w:w w:val="110"/>
        </w:rPr>
        <w:t>movimiento</w:t>
      </w:r>
      <w:r>
        <w:rPr>
          <w:color w:val="231F20"/>
          <w:spacing w:val="-7"/>
          <w:w w:val="110"/>
        </w:rPr>
        <w:t> </w:t>
      </w:r>
      <w:r>
        <w:rPr>
          <w:color w:val="231F20"/>
          <w:w w:val="110"/>
        </w:rPr>
        <w:t>ideológico</w:t>
      </w:r>
      <w:r>
        <w:rPr>
          <w:color w:val="231F20"/>
          <w:spacing w:val="-7"/>
          <w:w w:val="110"/>
        </w:rPr>
        <w:t> </w:t>
      </w:r>
      <w:r>
        <w:rPr>
          <w:color w:val="231F20"/>
          <w:w w:val="110"/>
        </w:rPr>
        <w:t>y</w:t>
      </w:r>
      <w:r>
        <w:rPr>
          <w:color w:val="231F20"/>
          <w:spacing w:val="-7"/>
          <w:w w:val="110"/>
        </w:rPr>
        <w:t> </w:t>
      </w:r>
      <w:r>
        <w:rPr>
          <w:color w:val="231F20"/>
          <w:w w:val="110"/>
        </w:rPr>
        <w:t>político</w:t>
      </w:r>
      <w:r>
        <w:rPr>
          <w:color w:val="231F20"/>
          <w:spacing w:val="-7"/>
          <w:w w:val="110"/>
        </w:rPr>
        <w:t> </w:t>
      </w:r>
      <w:r>
        <w:rPr>
          <w:color w:val="231F20"/>
          <w:w w:val="110"/>
        </w:rPr>
        <w:t>(con</w:t>
      </w:r>
      <w:r>
        <w:rPr>
          <w:color w:val="231F20"/>
          <w:spacing w:val="-7"/>
          <w:w w:val="110"/>
        </w:rPr>
        <w:t> </w:t>
      </w:r>
      <w:r>
        <w:rPr>
          <w:color w:val="231F20"/>
          <w:w w:val="110"/>
        </w:rPr>
        <w:t>antecedentes en la historia y la cultura política nacional), que mezclaba</w:t>
      </w:r>
      <w:r>
        <w:rPr>
          <w:color w:val="231F20"/>
          <w:spacing w:val="-13"/>
          <w:w w:val="110"/>
        </w:rPr>
        <w:t> </w:t>
      </w:r>
      <w:r>
        <w:rPr>
          <w:color w:val="231F20"/>
          <w:w w:val="110"/>
        </w:rPr>
        <w:t>diferentes corrientes derechistas, se proyectó con carácter de cruzada contra el comunismo y todas las tendencias que se consideraban radicales, revolucionarias, contrapuestas o inquietantes para el poderío</w:t>
      </w:r>
      <w:r>
        <w:rPr>
          <w:color w:val="231F20"/>
          <w:spacing w:val="-14"/>
          <w:w w:val="110"/>
        </w:rPr>
        <w:t> </w:t>
      </w:r>
      <w:r>
        <w:rPr>
          <w:color w:val="231F20"/>
          <w:w w:val="110"/>
        </w:rPr>
        <w:t>estadu- nidense, generalmente presentadas como “peligrosas” para</w:t>
      </w:r>
      <w:r>
        <w:rPr>
          <w:color w:val="231F20"/>
          <w:spacing w:val="-10"/>
          <w:w w:val="110"/>
        </w:rPr>
        <w:t> </w:t>
      </w:r>
      <w:r>
        <w:rPr>
          <w:color w:val="231F20"/>
          <w:w w:val="110"/>
        </w:rPr>
        <w:t>la</w:t>
      </w:r>
      <w:r>
        <w:rPr>
          <w:color w:val="231F20"/>
          <w:spacing w:val="-2"/>
          <w:w w:val="110"/>
        </w:rPr>
        <w:t> </w:t>
      </w:r>
      <w:r>
        <w:rPr>
          <w:color w:val="231F20"/>
          <w:w w:val="110"/>
        </w:rPr>
        <w:t>“segu-</w:t>
      </w:r>
      <w:r>
        <w:rPr>
          <w:color w:val="231F20"/>
          <w:w w:val="72"/>
        </w:rPr>
        <w:t> </w:t>
      </w:r>
      <w:r>
        <w:rPr>
          <w:color w:val="231F20"/>
          <w:w w:val="110"/>
        </w:rPr>
        <w:t>ridad</w:t>
      </w:r>
      <w:r>
        <w:rPr>
          <w:color w:val="231F20"/>
          <w:spacing w:val="-13"/>
          <w:w w:val="110"/>
        </w:rPr>
        <w:t> </w:t>
      </w:r>
      <w:r>
        <w:rPr>
          <w:color w:val="231F20"/>
          <w:w w:val="110"/>
        </w:rPr>
        <w:t>nacional”,</w:t>
      </w:r>
      <w:r>
        <w:rPr>
          <w:color w:val="231F20"/>
          <w:spacing w:val="-13"/>
          <w:w w:val="110"/>
        </w:rPr>
        <w:t> </w:t>
      </w:r>
      <w:r>
        <w:rPr>
          <w:color w:val="231F20"/>
          <w:w w:val="110"/>
        </w:rPr>
        <w:t>se</w:t>
      </w:r>
      <w:r>
        <w:rPr>
          <w:color w:val="231F20"/>
          <w:spacing w:val="-13"/>
          <w:w w:val="110"/>
        </w:rPr>
        <w:t> </w:t>
      </w:r>
      <w:r>
        <w:rPr>
          <w:color w:val="231F20"/>
          <w:w w:val="110"/>
        </w:rPr>
        <w:t>consolida</w:t>
      </w:r>
      <w:r>
        <w:rPr>
          <w:color w:val="231F20"/>
          <w:spacing w:val="-13"/>
          <w:w w:val="110"/>
        </w:rPr>
        <w:t> </w:t>
      </w:r>
      <w:r>
        <w:rPr>
          <w:color w:val="231F20"/>
          <w:w w:val="110"/>
        </w:rPr>
        <w:t>y</w:t>
      </w:r>
      <w:r>
        <w:rPr>
          <w:color w:val="231F20"/>
          <w:spacing w:val="-13"/>
          <w:w w:val="110"/>
        </w:rPr>
        <w:t> </w:t>
      </w:r>
      <w:r>
        <w:rPr>
          <w:color w:val="231F20"/>
          <w:w w:val="110"/>
        </w:rPr>
        <w:t>establece</w:t>
      </w:r>
      <w:r>
        <w:rPr>
          <w:color w:val="231F20"/>
          <w:spacing w:val="-13"/>
          <w:w w:val="110"/>
        </w:rPr>
        <w:t> </w:t>
      </w:r>
      <w:r>
        <w:rPr>
          <w:color w:val="231F20"/>
          <w:w w:val="110"/>
        </w:rPr>
        <w:t>bajo</w:t>
      </w:r>
      <w:r>
        <w:rPr>
          <w:color w:val="231F20"/>
          <w:spacing w:val="-13"/>
          <w:w w:val="110"/>
        </w:rPr>
        <w:t> </w:t>
      </w:r>
      <w:r>
        <w:rPr>
          <w:color w:val="231F20"/>
          <w:w w:val="110"/>
        </w:rPr>
        <w:t>una</w:t>
      </w:r>
      <w:r>
        <w:rPr>
          <w:color w:val="231F20"/>
          <w:spacing w:val="-13"/>
          <w:w w:val="110"/>
        </w:rPr>
        <w:t> </w:t>
      </w:r>
      <w:r>
        <w:rPr>
          <w:color w:val="231F20"/>
          <w:w w:val="110"/>
        </w:rPr>
        <w:t>nueva</w:t>
      </w:r>
      <w:r>
        <w:rPr>
          <w:color w:val="231F20"/>
          <w:spacing w:val="-13"/>
          <w:w w:val="110"/>
        </w:rPr>
        <w:t> </w:t>
      </w:r>
      <w:r>
        <w:rPr>
          <w:color w:val="231F20"/>
          <w:w w:val="110"/>
        </w:rPr>
        <w:t>instituciona- lidad, es </w:t>
      </w:r>
      <w:r>
        <w:rPr>
          <w:color w:val="231F20"/>
          <w:spacing w:val="-3"/>
          <w:w w:val="110"/>
        </w:rPr>
        <w:t>decir, </w:t>
      </w:r>
      <w:r>
        <w:rPr>
          <w:color w:val="231F20"/>
          <w:w w:val="110"/>
        </w:rPr>
        <w:t>la cultura política se expresa de manera renovada, apelando a antecedentes y componentes ensamblados en la historia estadunidense, para propiciar la profundización de valores,</w:t>
      </w:r>
      <w:r>
        <w:rPr>
          <w:color w:val="231F20"/>
          <w:spacing w:val="-32"/>
          <w:w w:val="110"/>
        </w:rPr>
        <w:t> </w:t>
      </w:r>
      <w:r>
        <w:rPr>
          <w:color w:val="231F20"/>
          <w:w w:val="110"/>
        </w:rPr>
        <w:t>enfoques y decisiones, cristalizados en una dimensión ideológica que resulta muy funcional y complementaria a los requerimientos de la restau- ración</w:t>
      </w:r>
      <w:r>
        <w:rPr>
          <w:color w:val="231F20"/>
          <w:spacing w:val="22"/>
          <w:w w:val="110"/>
        </w:rPr>
        <w:t> </w:t>
      </w:r>
      <w:r>
        <w:rPr>
          <w:color w:val="231F20"/>
          <w:w w:val="110"/>
        </w:rPr>
        <w:t>hegemónica.</w:t>
      </w:r>
    </w:p>
    <w:p>
      <w:pPr>
        <w:pStyle w:val="BodyText"/>
        <w:spacing w:line="261" w:lineRule="auto"/>
        <w:ind w:left="120" w:right="117" w:firstLine="240"/>
        <w:jc w:val="both"/>
        <w:rPr>
          <w:sz w:val="13"/>
        </w:rPr>
      </w:pPr>
      <w:r>
        <w:rPr>
          <w:color w:val="231F20"/>
          <w:w w:val="110"/>
        </w:rPr>
        <w:t>Salvando distancias lógicas, podría aﬁrmarse que en el esfuerzo que hoy realiza Estados Unidos al enfrentar los reacomodos de la transición,</w:t>
      </w:r>
      <w:r>
        <w:rPr>
          <w:color w:val="231F20"/>
          <w:spacing w:val="-9"/>
          <w:w w:val="110"/>
        </w:rPr>
        <w:t> </w:t>
      </w:r>
      <w:r>
        <w:rPr>
          <w:color w:val="231F20"/>
          <w:w w:val="110"/>
        </w:rPr>
        <w:t>la</w:t>
      </w:r>
      <w:r>
        <w:rPr>
          <w:color w:val="231F20"/>
          <w:spacing w:val="-9"/>
          <w:w w:val="110"/>
        </w:rPr>
        <w:t> </w:t>
      </w:r>
      <w:r>
        <w:rPr>
          <w:color w:val="231F20"/>
          <w:w w:val="110"/>
        </w:rPr>
        <w:t>cultura</w:t>
      </w:r>
      <w:r>
        <w:rPr>
          <w:color w:val="231F20"/>
          <w:spacing w:val="-9"/>
          <w:w w:val="110"/>
        </w:rPr>
        <w:t> </w:t>
      </w:r>
      <w:r>
        <w:rPr>
          <w:color w:val="231F20"/>
          <w:w w:val="110"/>
        </w:rPr>
        <w:t>política</w:t>
      </w:r>
      <w:r>
        <w:rPr>
          <w:color w:val="231F20"/>
          <w:spacing w:val="-9"/>
          <w:w w:val="110"/>
        </w:rPr>
        <w:t> </w:t>
      </w:r>
      <w:r>
        <w:rPr>
          <w:color w:val="231F20"/>
          <w:w w:val="110"/>
        </w:rPr>
        <w:t>aludida</w:t>
      </w:r>
      <w:r>
        <w:rPr>
          <w:color w:val="231F20"/>
          <w:spacing w:val="-9"/>
          <w:w w:val="110"/>
        </w:rPr>
        <w:t> </w:t>
      </w:r>
      <w:r>
        <w:rPr>
          <w:color w:val="231F20"/>
          <w:w w:val="110"/>
        </w:rPr>
        <w:t>resulta</w:t>
      </w:r>
      <w:r>
        <w:rPr>
          <w:color w:val="231F20"/>
          <w:spacing w:val="-9"/>
          <w:w w:val="110"/>
        </w:rPr>
        <w:t> </w:t>
      </w:r>
      <w:r>
        <w:rPr>
          <w:color w:val="231F20"/>
          <w:w w:val="110"/>
        </w:rPr>
        <w:t>tan</w:t>
      </w:r>
      <w:r>
        <w:rPr>
          <w:color w:val="231F20"/>
          <w:spacing w:val="-9"/>
          <w:w w:val="110"/>
        </w:rPr>
        <w:t> </w:t>
      </w:r>
      <w:r>
        <w:rPr>
          <w:color w:val="231F20"/>
          <w:w w:val="110"/>
        </w:rPr>
        <w:t>funcional</w:t>
      </w:r>
      <w:r>
        <w:rPr>
          <w:color w:val="231F20"/>
          <w:spacing w:val="-9"/>
          <w:w w:val="110"/>
        </w:rPr>
        <w:t> </w:t>
      </w:r>
      <w:r>
        <w:rPr>
          <w:color w:val="231F20"/>
          <w:w w:val="110"/>
        </w:rPr>
        <w:t>como</w:t>
      </w:r>
      <w:r>
        <w:rPr>
          <w:color w:val="231F20"/>
          <w:spacing w:val="-9"/>
          <w:w w:val="110"/>
        </w:rPr>
        <w:t> </w:t>
      </w:r>
      <w:r>
        <w:rPr>
          <w:color w:val="231F20"/>
          <w:w w:val="110"/>
        </w:rPr>
        <w:t>hace más de dos decenios, desde el punto de vista de la legitimidad que  le conﬁere a su agresividad doméstica y exterior. La hipótesis</w:t>
      </w:r>
      <w:r>
        <w:rPr>
          <w:color w:val="231F20"/>
          <w:spacing w:val="-20"/>
          <w:w w:val="110"/>
        </w:rPr>
        <w:t> </w:t>
      </w:r>
      <w:r>
        <w:rPr>
          <w:color w:val="231F20"/>
          <w:w w:val="110"/>
        </w:rPr>
        <w:t>impli- cada es que, en gran medida, la misma reproduce una permanencia de los contenidos e instrumentos de la cultura de la guerra fría, más allá de los ajustes en los propósitos y direcciones de la política esta- dunidense.</w:t>
      </w:r>
      <w:r>
        <w:rPr>
          <w:color w:val="231F20"/>
          <w:w w:val="110"/>
          <w:position w:val="6"/>
          <w:sz w:val="13"/>
        </w:rPr>
        <w:t>2</w:t>
      </w:r>
    </w:p>
    <w:p>
      <w:pPr>
        <w:pStyle w:val="BodyText"/>
      </w:pPr>
    </w:p>
    <w:p>
      <w:pPr>
        <w:pStyle w:val="BodyText"/>
        <w:spacing w:before="6"/>
        <w:rPr>
          <w:sz w:val="17"/>
        </w:rPr>
      </w:pPr>
    </w:p>
    <w:p>
      <w:pPr>
        <w:spacing w:line="261" w:lineRule="auto" w:before="0"/>
        <w:ind w:left="112" w:right="124" w:firstLine="240"/>
        <w:jc w:val="both"/>
        <w:rPr>
          <w:sz w:val="16"/>
        </w:rPr>
      </w:pPr>
      <w:r>
        <w:rPr>
          <w:color w:val="231F20"/>
          <w:w w:val="115"/>
          <w:position w:val="5"/>
          <w:sz w:val="10"/>
        </w:rPr>
        <w:t>2</w:t>
      </w:r>
      <w:r>
        <w:rPr>
          <w:color w:val="231F20"/>
          <w:spacing w:val="9"/>
          <w:w w:val="115"/>
          <w:position w:val="5"/>
          <w:sz w:val="10"/>
        </w:rPr>
        <w:t> </w:t>
      </w:r>
      <w:r>
        <w:rPr>
          <w:color w:val="231F20"/>
          <w:w w:val="115"/>
          <w:sz w:val="16"/>
        </w:rPr>
        <w:t>La</w:t>
      </w:r>
      <w:r>
        <w:rPr>
          <w:color w:val="231F20"/>
          <w:spacing w:val="-8"/>
          <w:w w:val="115"/>
          <w:sz w:val="16"/>
        </w:rPr>
        <w:t> </w:t>
      </w:r>
      <w:r>
        <w:rPr>
          <w:color w:val="231F20"/>
          <w:w w:val="115"/>
          <w:sz w:val="16"/>
        </w:rPr>
        <w:t>argumentación</w:t>
      </w:r>
      <w:r>
        <w:rPr>
          <w:color w:val="231F20"/>
          <w:spacing w:val="-8"/>
          <w:w w:val="115"/>
          <w:sz w:val="16"/>
        </w:rPr>
        <w:t> </w:t>
      </w:r>
      <w:r>
        <w:rPr>
          <w:color w:val="231F20"/>
          <w:w w:val="115"/>
          <w:sz w:val="16"/>
        </w:rPr>
        <w:t>se</w:t>
      </w:r>
      <w:r>
        <w:rPr>
          <w:color w:val="231F20"/>
          <w:spacing w:val="-8"/>
          <w:w w:val="115"/>
          <w:sz w:val="16"/>
        </w:rPr>
        <w:t> </w:t>
      </w:r>
      <w:r>
        <w:rPr>
          <w:color w:val="231F20"/>
          <w:w w:val="115"/>
          <w:sz w:val="16"/>
        </w:rPr>
        <w:t>desarrolla</w:t>
      </w:r>
      <w:r>
        <w:rPr>
          <w:color w:val="231F20"/>
          <w:spacing w:val="-8"/>
          <w:w w:val="115"/>
          <w:sz w:val="16"/>
        </w:rPr>
        <w:t> </w:t>
      </w:r>
      <w:r>
        <w:rPr>
          <w:color w:val="231F20"/>
          <w:w w:val="115"/>
          <w:sz w:val="16"/>
        </w:rPr>
        <w:t>en</w:t>
      </w:r>
      <w:r>
        <w:rPr>
          <w:color w:val="231F20"/>
          <w:spacing w:val="-8"/>
          <w:w w:val="115"/>
          <w:sz w:val="16"/>
        </w:rPr>
        <w:t> </w:t>
      </w:r>
      <w:r>
        <w:rPr>
          <w:color w:val="231F20"/>
          <w:w w:val="115"/>
          <w:sz w:val="16"/>
        </w:rPr>
        <w:t>el</w:t>
      </w:r>
      <w:r>
        <w:rPr>
          <w:color w:val="231F20"/>
          <w:spacing w:val="-8"/>
          <w:w w:val="115"/>
          <w:sz w:val="16"/>
        </w:rPr>
        <w:t> </w:t>
      </w:r>
      <w:r>
        <w:rPr>
          <w:color w:val="231F20"/>
          <w:w w:val="115"/>
          <w:sz w:val="16"/>
        </w:rPr>
        <w:t>trabajo</w:t>
      </w:r>
      <w:r>
        <w:rPr>
          <w:color w:val="231F20"/>
          <w:spacing w:val="-8"/>
          <w:w w:val="115"/>
          <w:sz w:val="16"/>
        </w:rPr>
        <w:t> </w:t>
      </w:r>
      <w:r>
        <w:rPr>
          <w:color w:val="231F20"/>
          <w:w w:val="115"/>
          <w:sz w:val="16"/>
        </w:rPr>
        <w:t>titulado</w:t>
      </w:r>
      <w:r>
        <w:rPr>
          <w:color w:val="231F20"/>
          <w:spacing w:val="-8"/>
          <w:w w:val="115"/>
          <w:sz w:val="16"/>
        </w:rPr>
        <w:t> </w:t>
      </w:r>
      <w:r>
        <w:rPr>
          <w:color w:val="231F20"/>
          <w:w w:val="115"/>
          <w:sz w:val="16"/>
        </w:rPr>
        <w:t>“La</w:t>
      </w:r>
      <w:r>
        <w:rPr>
          <w:color w:val="231F20"/>
          <w:spacing w:val="-8"/>
          <w:w w:val="115"/>
          <w:sz w:val="16"/>
        </w:rPr>
        <w:t> </w:t>
      </w:r>
      <w:r>
        <w:rPr>
          <w:color w:val="231F20"/>
          <w:w w:val="115"/>
          <w:sz w:val="16"/>
        </w:rPr>
        <w:t>cultura</w:t>
      </w:r>
      <w:r>
        <w:rPr>
          <w:color w:val="231F20"/>
          <w:spacing w:val="-8"/>
          <w:w w:val="115"/>
          <w:sz w:val="16"/>
        </w:rPr>
        <w:t> </w:t>
      </w:r>
      <w:r>
        <w:rPr>
          <w:color w:val="231F20"/>
          <w:w w:val="115"/>
          <w:sz w:val="16"/>
        </w:rPr>
        <w:t>política</w:t>
      </w:r>
      <w:r>
        <w:rPr>
          <w:color w:val="231F20"/>
          <w:spacing w:val="-8"/>
          <w:w w:val="115"/>
          <w:sz w:val="16"/>
        </w:rPr>
        <w:t> </w:t>
      </w:r>
      <w:r>
        <w:rPr>
          <w:color w:val="231F20"/>
          <w:w w:val="115"/>
          <w:sz w:val="16"/>
        </w:rPr>
        <w:t>esta- dunidense</w:t>
      </w:r>
      <w:r>
        <w:rPr>
          <w:color w:val="231F20"/>
          <w:spacing w:val="-9"/>
          <w:w w:val="115"/>
          <w:sz w:val="16"/>
        </w:rPr>
        <w:t> </w:t>
      </w:r>
      <w:r>
        <w:rPr>
          <w:color w:val="231F20"/>
          <w:w w:val="115"/>
          <w:sz w:val="16"/>
        </w:rPr>
        <w:t>de</w:t>
      </w:r>
      <w:r>
        <w:rPr>
          <w:color w:val="231F20"/>
          <w:spacing w:val="-9"/>
          <w:w w:val="115"/>
          <w:sz w:val="16"/>
        </w:rPr>
        <w:t> </w:t>
      </w:r>
      <w:r>
        <w:rPr>
          <w:color w:val="231F20"/>
          <w:w w:val="115"/>
          <w:sz w:val="16"/>
        </w:rPr>
        <w:t>la</w:t>
      </w:r>
      <w:r>
        <w:rPr>
          <w:color w:val="231F20"/>
          <w:spacing w:val="-9"/>
          <w:w w:val="115"/>
          <w:sz w:val="16"/>
        </w:rPr>
        <w:t> </w:t>
      </w:r>
      <w:r>
        <w:rPr>
          <w:color w:val="231F20"/>
          <w:w w:val="115"/>
          <w:sz w:val="16"/>
        </w:rPr>
        <w:t>guerra</w:t>
      </w:r>
      <w:r>
        <w:rPr>
          <w:color w:val="231F20"/>
          <w:spacing w:val="-9"/>
          <w:w w:val="115"/>
          <w:sz w:val="16"/>
        </w:rPr>
        <w:t> </w:t>
      </w:r>
      <w:r>
        <w:rPr>
          <w:color w:val="231F20"/>
          <w:w w:val="115"/>
          <w:sz w:val="16"/>
        </w:rPr>
        <w:t>fría:</w:t>
      </w:r>
      <w:r>
        <w:rPr>
          <w:color w:val="231F20"/>
          <w:spacing w:val="-9"/>
          <w:w w:val="115"/>
          <w:sz w:val="16"/>
        </w:rPr>
        <w:t> </w:t>
      </w:r>
      <w:r>
        <w:rPr>
          <w:color w:val="231F20"/>
          <w:w w:val="115"/>
          <w:sz w:val="16"/>
        </w:rPr>
        <w:t>lo</w:t>
      </w:r>
      <w:r>
        <w:rPr>
          <w:color w:val="231F20"/>
          <w:spacing w:val="-9"/>
          <w:w w:val="115"/>
          <w:sz w:val="16"/>
        </w:rPr>
        <w:t> </w:t>
      </w:r>
      <w:r>
        <w:rPr>
          <w:color w:val="231F20"/>
          <w:w w:val="115"/>
          <w:sz w:val="16"/>
        </w:rPr>
        <w:t>que</w:t>
      </w:r>
      <w:r>
        <w:rPr>
          <w:color w:val="231F20"/>
          <w:spacing w:val="-9"/>
          <w:w w:val="115"/>
          <w:sz w:val="16"/>
        </w:rPr>
        <w:t> </w:t>
      </w:r>
      <w:r>
        <w:rPr>
          <w:color w:val="231F20"/>
          <w:w w:val="115"/>
          <w:sz w:val="16"/>
        </w:rPr>
        <w:t>el</w:t>
      </w:r>
      <w:r>
        <w:rPr>
          <w:color w:val="231F20"/>
          <w:spacing w:val="-9"/>
          <w:w w:val="115"/>
          <w:sz w:val="16"/>
        </w:rPr>
        <w:t> </w:t>
      </w:r>
      <w:r>
        <w:rPr>
          <w:color w:val="231F20"/>
          <w:w w:val="115"/>
          <w:sz w:val="16"/>
        </w:rPr>
        <w:t>viento</w:t>
      </w:r>
      <w:r>
        <w:rPr>
          <w:color w:val="231F20"/>
          <w:spacing w:val="-9"/>
          <w:w w:val="115"/>
          <w:sz w:val="16"/>
        </w:rPr>
        <w:t> </w:t>
      </w:r>
      <w:r>
        <w:rPr>
          <w:color w:val="231F20"/>
          <w:w w:val="115"/>
          <w:sz w:val="16"/>
        </w:rPr>
        <w:t>no</w:t>
      </w:r>
      <w:r>
        <w:rPr>
          <w:color w:val="231F20"/>
          <w:spacing w:val="-9"/>
          <w:w w:val="115"/>
          <w:sz w:val="16"/>
        </w:rPr>
        <w:t> </w:t>
      </w:r>
      <w:r>
        <w:rPr>
          <w:color w:val="231F20"/>
          <w:w w:val="115"/>
          <w:sz w:val="16"/>
        </w:rPr>
        <w:t>se</w:t>
      </w:r>
      <w:r>
        <w:rPr>
          <w:color w:val="231F20"/>
          <w:spacing w:val="-9"/>
          <w:w w:val="115"/>
          <w:sz w:val="16"/>
        </w:rPr>
        <w:t> </w:t>
      </w:r>
      <w:r>
        <w:rPr>
          <w:color w:val="231F20"/>
          <w:w w:val="115"/>
          <w:sz w:val="16"/>
        </w:rPr>
        <w:t>llevó”,</w:t>
      </w:r>
      <w:r>
        <w:rPr>
          <w:color w:val="231F20"/>
          <w:spacing w:val="-9"/>
          <w:w w:val="115"/>
          <w:sz w:val="16"/>
        </w:rPr>
        <w:t> </w:t>
      </w:r>
      <w:r>
        <w:rPr>
          <w:color w:val="231F20"/>
          <w:w w:val="115"/>
          <w:sz w:val="16"/>
        </w:rPr>
        <w:t>en</w:t>
      </w:r>
      <w:r>
        <w:rPr>
          <w:color w:val="231F20"/>
          <w:spacing w:val="-9"/>
          <w:w w:val="115"/>
          <w:sz w:val="16"/>
        </w:rPr>
        <w:t> </w:t>
      </w:r>
      <w:r>
        <w:rPr>
          <w:color w:val="231F20"/>
          <w:w w:val="115"/>
          <w:sz w:val="16"/>
        </w:rPr>
        <w:t>proceso</w:t>
      </w:r>
      <w:r>
        <w:rPr>
          <w:color w:val="231F20"/>
          <w:spacing w:val="-9"/>
          <w:w w:val="115"/>
          <w:sz w:val="16"/>
        </w:rPr>
        <w:t> </w:t>
      </w:r>
      <w:r>
        <w:rPr>
          <w:color w:val="231F20"/>
          <w:w w:val="115"/>
          <w:sz w:val="16"/>
        </w:rPr>
        <w:t>de</w:t>
      </w:r>
      <w:r>
        <w:rPr>
          <w:color w:val="231F20"/>
          <w:spacing w:val="-9"/>
          <w:w w:val="115"/>
          <w:sz w:val="16"/>
        </w:rPr>
        <w:t> </w:t>
      </w:r>
      <w:r>
        <w:rPr>
          <w:color w:val="231F20"/>
          <w:w w:val="115"/>
          <w:sz w:val="16"/>
        </w:rPr>
        <w:t>publicación</w:t>
      </w:r>
    </w:p>
    <w:p>
      <w:pPr>
        <w:spacing w:after="0" w:line="261" w:lineRule="auto"/>
        <w:jc w:val="both"/>
        <w:rPr>
          <w:sz w:val="16"/>
        </w:rPr>
        <w:sectPr>
          <w:headerReference w:type="even" r:id="rId63"/>
          <w:headerReference w:type="default" r:id="rId64"/>
          <w:pgSz w:w="7640" w:h="11900"/>
          <w:pgMar w:header="676" w:footer="0" w:top="860" w:bottom="280" w:left="760" w:right="640"/>
          <w:pgNumType w:start="106"/>
        </w:sectPr>
      </w:pPr>
    </w:p>
    <w:p>
      <w:pPr>
        <w:pStyle w:val="BodyText"/>
        <w:spacing w:line="261" w:lineRule="auto" w:before="162"/>
        <w:ind w:left="120" w:right="117" w:firstLine="240"/>
        <w:jc w:val="both"/>
      </w:pPr>
      <w:r>
        <w:rPr>
          <w:color w:val="231F20"/>
          <w:w w:val="110"/>
        </w:rPr>
        <w:t>La historia contemporánea de Estados Unidos demuestra que las estructuras y contextos que han acompañado allí al desarrollo capi- talista e imperialista han tenido gran capacidad adaptativa al</w:t>
      </w:r>
      <w:r>
        <w:rPr>
          <w:color w:val="231F20"/>
          <w:spacing w:val="-24"/>
          <w:w w:val="110"/>
        </w:rPr>
        <w:t> </w:t>
      </w:r>
      <w:r>
        <w:rPr>
          <w:color w:val="231F20"/>
          <w:w w:val="110"/>
        </w:rPr>
        <w:t>realizar ajustes y reajustes, con vistas a absorber y superar los efectos recu- rrentes de sus propias crisis, y en ese proceso han desempeñado un importante papel los componentes ideológicos que integran la cul- tura política predominante. En la actualidad, pareciera que dicha hipótesis se veriﬁca, toda vez que esa funcionalidad legitimadora continúa expresándose, en la medida en que se prolonga el cuestio- namiento de la hegemonía estadunidense, bajo las complejas, cam- biantes y contradictorias condiciones internacionales del siglo </w:t>
      </w:r>
      <w:r>
        <w:rPr>
          <w:color w:val="231F20"/>
          <w:spacing w:val="33"/>
          <w:w w:val="110"/>
        </w:rPr>
        <w:t> </w:t>
      </w:r>
      <w:r>
        <w:rPr>
          <w:rFonts w:ascii="Calibri" w:hAnsi="Calibri"/>
          <w:color w:val="231F20"/>
          <w:w w:val="110"/>
        </w:rPr>
        <w:t>xxi</w:t>
      </w:r>
      <w:r>
        <w:rPr>
          <w:color w:val="231F20"/>
          <w:w w:val="110"/>
        </w:rPr>
        <w:t>.</w:t>
      </w:r>
    </w:p>
    <w:p>
      <w:pPr>
        <w:pStyle w:val="BodyText"/>
        <w:spacing w:line="218" w:lineRule="exact"/>
        <w:ind w:left="120" w:firstLine="240"/>
        <w:jc w:val="both"/>
      </w:pPr>
      <w:r>
        <w:rPr>
          <w:color w:val="231F20"/>
          <w:w w:val="110"/>
        </w:rPr>
        <w:t>El</w:t>
      </w:r>
      <w:r>
        <w:rPr>
          <w:color w:val="231F20"/>
          <w:spacing w:val="-23"/>
          <w:w w:val="110"/>
        </w:rPr>
        <w:t> </w:t>
      </w:r>
      <w:r>
        <w:rPr>
          <w:color w:val="231F20"/>
          <w:w w:val="110"/>
        </w:rPr>
        <w:t>presente</w:t>
      </w:r>
      <w:r>
        <w:rPr>
          <w:color w:val="231F20"/>
          <w:spacing w:val="-23"/>
          <w:w w:val="110"/>
        </w:rPr>
        <w:t> </w:t>
      </w:r>
      <w:r>
        <w:rPr>
          <w:color w:val="231F20"/>
          <w:w w:val="110"/>
        </w:rPr>
        <w:t>trabajo</w:t>
      </w:r>
      <w:r>
        <w:rPr>
          <w:color w:val="231F20"/>
          <w:spacing w:val="-23"/>
          <w:w w:val="110"/>
        </w:rPr>
        <w:t> </w:t>
      </w:r>
      <w:r>
        <w:rPr>
          <w:color w:val="231F20"/>
          <w:w w:val="110"/>
        </w:rPr>
        <w:t>propone,</w:t>
      </w:r>
      <w:r>
        <w:rPr>
          <w:color w:val="231F20"/>
          <w:spacing w:val="-23"/>
          <w:w w:val="110"/>
        </w:rPr>
        <w:t> </w:t>
      </w:r>
      <w:r>
        <w:rPr>
          <w:color w:val="231F20"/>
          <w:w w:val="110"/>
        </w:rPr>
        <w:t>justamente,</w:t>
      </w:r>
      <w:r>
        <w:rPr>
          <w:color w:val="231F20"/>
          <w:spacing w:val="-23"/>
          <w:w w:val="110"/>
        </w:rPr>
        <w:t> </w:t>
      </w:r>
      <w:r>
        <w:rPr>
          <w:color w:val="231F20"/>
          <w:w w:val="110"/>
        </w:rPr>
        <w:t>aproximarse</w:t>
      </w:r>
      <w:r>
        <w:rPr>
          <w:color w:val="231F20"/>
          <w:spacing w:val="-23"/>
          <w:w w:val="110"/>
        </w:rPr>
        <w:t> </w:t>
      </w:r>
      <w:r>
        <w:rPr>
          <w:color w:val="231F20"/>
          <w:w w:val="110"/>
        </w:rPr>
        <w:t>al</w:t>
      </w:r>
      <w:r>
        <w:rPr>
          <w:color w:val="231F20"/>
          <w:spacing w:val="-23"/>
          <w:w w:val="110"/>
        </w:rPr>
        <w:t> </w:t>
      </w:r>
      <w:r>
        <w:rPr>
          <w:color w:val="231F20"/>
          <w:w w:val="110"/>
        </w:rPr>
        <w:t>análisis</w:t>
      </w:r>
      <w:r>
        <w:rPr>
          <w:color w:val="231F20"/>
          <w:spacing w:val="-23"/>
          <w:w w:val="110"/>
        </w:rPr>
        <w:t> </w:t>
      </w:r>
      <w:r>
        <w:rPr>
          <w:color w:val="231F20"/>
          <w:w w:val="110"/>
        </w:rPr>
        <w:t>del</w:t>
      </w:r>
    </w:p>
    <w:p>
      <w:pPr>
        <w:pStyle w:val="BodyText"/>
        <w:spacing w:line="261" w:lineRule="auto" w:before="20"/>
        <w:ind w:left="120" w:right="117"/>
        <w:jc w:val="both"/>
      </w:pPr>
      <w:r>
        <w:rPr>
          <w:color w:val="231F20"/>
          <w:w w:val="110"/>
        </w:rPr>
        <w:t>lugar y papel que está desempeñando esa cultura en el desarrollo</w:t>
      </w:r>
      <w:r>
        <w:rPr>
          <w:color w:val="231F20"/>
          <w:spacing w:val="-22"/>
          <w:w w:val="110"/>
        </w:rPr>
        <w:t> </w:t>
      </w:r>
      <w:r>
        <w:rPr>
          <w:color w:val="231F20"/>
          <w:w w:val="110"/>
        </w:rPr>
        <w:t>del esquema de dominación que Estados Unidos promueve desde su</w:t>
      </w:r>
      <w:r>
        <w:rPr>
          <w:color w:val="231F20"/>
          <w:spacing w:val="-5"/>
          <w:w w:val="110"/>
        </w:rPr>
        <w:t> </w:t>
      </w:r>
      <w:r>
        <w:rPr>
          <w:color w:val="231F20"/>
          <w:w w:val="110"/>
        </w:rPr>
        <w:t>en- trada a este siglo, coincidentemente con la doble administración de George</w:t>
      </w:r>
      <w:r>
        <w:rPr>
          <w:color w:val="231F20"/>
          <w:spacing w:val="-21"/>
          <w:w w:val="110"/>
        </w:rPr>
        <w:t> </w:t>
      </w:r>
      <w:r>
        <w:rPr>
          <w:color w:val="231F20"/>
          <w:spacing w:val="-7"/>
          <w:w w:val="110"/>
        </w:rPr>
        <w:t>W.</w:t>
      </w:r>
      <w:r>
        <w:rPr>
          <w:color w:val="231F20"/>
          <w:spacing w:val="-21"/>
          <w:w w:val="110"/>
        </w:rPr>
        <w:t> </w:t>
      </w:r>
      <w:r>
        <w:rPr>
          <w:color w:val="231F20"/>
          <w:w w:val="110"/>
        </w:rPr>
        <w:t>Bush.</w:t>
      </w:r>
      <w:r>
        <w:rPr>
          <w:color w:val="231F20"/>
          <w:spacing w:val="-21"/>
          <w:w w:val="110"/>
        </w:rPr>
        <w:t> </w:t>
      </w:r>
      <w:r>
        <w:rPr>
          <w:color w:val="231F20"/>
          <w:w w:val="110"/>
        </w:rPr>
        <w:t>En</w:t>
      </w:r>
      <w:r>
        <w:rPr>
          <w:color w:val="231F20"/>
          <w:spacing w:val="-21"/>
          <w:w w:val="110"/>
        </w:rPr>
        <w:t> </w:t>
      </w:r>
      <w:r>
        <w:rPr>
          <w:color w:val="231F20"/>
          <w:w w:val="110"/>
        </w:rPr>
        <w:t>este</w:t>
      </w:r>
      <w:r>
        <w:rPr>
          <w:color w:val="231F20"/>
          <w:spacing w:val="-21"/>
          <w:w w:val="110"/>
        </w:rPr>
        <w:t> </w:t>
      </w:r>
      <w:r>
        <w:rPr>
          <w:color w:val="231F20"/>
          <w:w w:val="110"/>
        </w:rPr>
        <w:t>examen</w:t>
      </w:r>
      <w:r>
        <w:rPr>
          <w:color w:val="231F20"/>
          <w:spacing w:val="-21"/>
          <w:w w:val="110"/>
        </w:rPr>
        <w:t> </w:t>
      </w:r>
      <w:r>
        <w:rPr>
          <w:color w:val="231F20"/>
          <w:w w:val="110"/>
        </w:rPr>
        <w:t>se</w:t>
      </w:r>
      <w:r>
        <w:rPr>
          <w:color w:val="231F20"/>
          <w:spacing w:val="-21"/>
          <w:w w:val="110"/>
        </w:rPr>
        <w:t> </w:t>
      </w:r>
      <w:r>
        <w:rPr>
          <w:color w:val="231F20"/>
          <w:w w:val="110"/>
        </w:rPr>
        <w:t>asume</w:t>
      </w:r>
      <w:r>
        <w:rPr>
          <w:color w:val="231F20"/>
          <w:spacing w:val="-21"/>
          <w:w w:val="110"/>
        </w:rPr>
        <w:t> </w:t>
      </w:r>
      <w:r>
        <w:rPr>
          <w:color w:val="231F20"/>
          <w:w w:val="110"/>
        </w:rPr>
        <w:t>la</w:t>
      </w:r>
      <w:r>
        <w:rPr>
          <w:color w:val="231F20"/>
          <w:spacing w:val="-21"/>
          <w:w w:val="110"/>
        </w:rPr>
        <w:t> </w:t>
      </w:r>
      <w:r>
        <w:rPr>
          <w:color w:val="231F20"/>
          <w:w w:val="110"/>
        </w:rPr>
        <w:t>cultura</w:t>
      </w:r>
      <w:r>
        <w:rPr>
          <w:color w:val="231F20"/>
          <w:spacing w:val="-21"/>
          <w:w w:val="110"/>
        </w:rPr>
        <w:t> </w:t>
      </w:r>
      <w:r>
        <w:rPr>
          <w:color w:val="231F20"/>
          <w:w w:val="110"/>
        </w:rPr>
        <w:t>política</w:t>
      </w:r>
      <w:r>
        <w:rPr>
          <w:color w:val="231F20"/>
          <w:spacing w:val="-21"/>
          <w:w w:val="110"/>
        </w:rPr>
        <w:t> </w:t>
      </w:r>
      <w:r>
        <w:rPr>
          <w:color w:val="231F20"/>
          <w:w w:val="110"/>
        </w:rPr>
        <w:t>más</w:t>
      </w:r>
      <w:r>
        <w:rPr>
          <w:color w:val="231F20"/>
          <w:spacing w:val="-21"/>
          <w:w w:val="110"/>
        </w:rPr>
        <w:t> </w:t>
      </w:r>
      <w:r>
        <w:rPr>
          <w:color w:val="231F20"/>
          <w:w w:val="110"/>
        </w:rPr>
        <w:t>bien desde la óptica de su continuidad, ubicándola en el contexto actual, retomando</w:t>
      </w:r>
      <w:r>
        <w:rPr>
          <w:color w:val="231F20"/>
          <w:spacing w:val="-16"/>
          <w:w w:val="110"/>
        </w:rPr>
        <w:t> </w:t>
      </w:r>
      <w:r>
        <w:rPr>
          <w:color w:val="231F20"/>
          <w:w w:val="110"/>
        </w:rPr>
        <w:t>las</w:t>
      </w:r>
      <w:r>
        <w:rPr>
          <w:color w:val="231F20"/>
          <w:spacing w:val="-16"/>
          <w:w w:val="110"/>
        </w:rPr>
        <w:t> </w:t>
      </w:r>
      <w:r>
        <w:rPr>
          <w:color w:val="231F20"/>
          <w:w w:val="110"/>
        </w:rPr>
        <w:t>bases</w:t>
      </w:r>
      <w:r>
        <w:rPr>
          <w:color w:val="231F20"/>
          <w:spacing w:val="-16"/>
          <w:w w:val="110"/>
        </w:rPr>
        <w:t> </w:t>
      </w:r>
      <w:r>
        <w:rPr>
          <w:color w:val="231F20"/>
          <w:w w:val="110"/>
        </w:rPr>
        <w:t>de</w:t>
      </w:r>
      <w:r>
        <w:rPr>
          <w:color w:val="231F20"/>
          <w:spacing w:val="-16"/>
          <w:w w:val="110"/>
        </w:rPr>
        <w:t> </w:t>
      </w:r>
      <w:r>
        <w:rPr>
          <w:color w:val="231F20"/>
          <w:w w:val="110"/>
        </w:rPr>
        <w:t>su</w:t>
      </w:r>
      <w:r>
        <w:rPr>
          <w:color w:val="231F20"/>
          <w:spacing w:val="-16"/>
          <w:w w:val="110"/>
        </w:rPr>
        <w:t> </w:t>
      </w:r>
      <w:r>
        <w:rPr>
          <w:color w:val="231F20"/>
          <w:w w:val="110"/>
        </w:rPr>
        <w:t>sustentación</w:t>
      </w:r>
      <w:r>
        <w:rPr>
          <w:color w:val="231F20"/>
          <w:spacing w:val="-16"/>
          <w:w w:val="110"/>
        </w:rPr>
        <w:t> </w:t>
      </w:r>
      <w:r>
        <w:rPr>
          <w:color w:val="231F20"/>
          <w:w w:val="110"/>
        </w:rPr>
        <w:t>histórica,</w:t>
      </w:r>
      <w:r>
        <w:rPr>
          <w:color w:val="231F20"/>
          <w:spacing w:val="-16"/>
          <w:w w:val="110"/>
        </w:rPr>
        <w:t> </w:t>
      </w:r>
      <w:r>
        <w:rPr>
          <w:color w:val="231F20"/>
          <w:w w:val="110"/>
        </w:rPr>
        <w:t>sus</w:t>
      </w:r>
      <w:r>
        <w:rPr>
          <w:color w:val="231F20"/>
          <w:spacing w:val="-16"/>
          <w:w w:val="110"/>
        </w:rPr>
        <w:t> </w:t>
      </w:r>
      <w:r>
        <w:rPr>
          <w:color w:val="231F20"/>
          <w:w w:val="110"/>
        </w:rPr>
        <w:t>expresiones</w:t>
      </w:r>
      <w:r>
        <w:rPr>
          <w:color w:val="231F20"/>
          <w:spacing w:val="-16"/>
          <w:w w:val="110"/>
        </w:rPr>
        <w:t> </w:t>
      </w:r>
      <w:r>
        <w:rPr>
          <w:color w:val="231F20"/>
          <w:w w:val="110"/>
        </w:rPr>
        <w:t>pre- cedentes, de carácter permanente, y se destaca tanto su función legi- timadora hacia lo interno como de apuntalamiento doctrinal hacia</w:t>
      </w:r>
      <w:r>
        <w:rPr>
          <w:color w:val="231F20"/>
          <w:spacing w:val="-8"/>
          <w:w w:val="110"/>
        </w:rPr>
        <w:t> </w:t>
      </w:r>
      <w:r>
        <w:rPr>
          <w:color w:val="231F20"/>
          <w:w w:val="110"/>
        </w:rPr>
        <w:t>lo externo. Se parte de que la comprensión de estos aspectos es funda- mental para entender el posicionamiento ideológico de Estados</w:t>
      </w:r>
      <w:r>
        <w:rPr>
          <w:color w:val="231F20"/>
          <w:spacing w:val="-13"/>
          <w:w w:val="110"/>
        </w:rPr>
        <w:t> </w:t>
      </w:r>
      <w:r>
        <w:rPr>
          <w:color w:val="231F20"/>
          <w:w w:val="110"/>
        </w:rPr>
        <w:t>Uni- dos ante los tiempos de cambio o crisis, en los que procura su mejor acomodo,</w:t>
      </w:r>
      <w:r>
        <w:rPr>
          <w:color w:val="231F20"/>
          <w:spacing w:val="-12"/>
          <w:w w:val="110"/>
        </w:rPr>
        <w:t> </w:t>
      </w:r>
      <w:r>
        <w:rPr>
          <w:color w:val="231F20"/>
          <w:w w:val="110"/>
        </w:rPr>
        <w:t>en</w:t>
      </w:r>
      <w:r>
        <w:rPr>
          <w:color w:val="231F20"/>
          <w:spacing w:val="-12"/>
          <w:w w:val="110"/>
        </w:rPr>
        <w:t> </w:t>
      </w:r>
      <w:r>
        <w:rPr>
          <w:color w:val="231F20"/>
          <w:w w:val="110"/>
        </w:rPr>
        <w:t>función</w:t>
      </w:r>
      <w:r>
        <w:rPr>
          <w:color w:val="231F20"/>
          <w:spacing w:val="-12"/>
          <w:w w:val="110"/>
        </w:rPr>
        <w:t> </w:t>
      </w:r>
      <w:r>
        <w:rPr>
          <w:color w:val="231F20"/>
          <w:w w:val="110"/>
        </w:rPr>
        <w:t>de</w:t>
      </w:r>
      <w:r>
        <w:rPr>
          <w:color w:val="231F20"/>
          <w:spacing w:val="-12"/>
          <w:w w:val="110"/>
        </w:rPr>
        <w:t> </w:t>
      </w:r>
      <w:r>
        <w:rPr>
          <w:color w:val="231F20"/>
          <w:w w:val="110"/>
        </w:rPr>
        <w:t>sus</w:t>
      </w:r>
      <w:r>
        <w:rPr>
          <w:color w:val="231F20"/>
          <w:spacing w:val="-12"/>
          <w:w w:val="110"/>
        </w:rPr>
        <w:t> </w:t>
      </w:r>
      <w:r>
        <w:rPr>
          <w:color w:val="231F20"/>
          <w:w w:val="110"/>
        </w:rPr>
        <w:t>aspiraciones</w:t>
      </w:r>
      <w:r>
        <w:rPr>
          <w:color w:val="231F20"/>
          <w:spacing w:val="-12"/>
          <w:w w:val="110"/>
        </w:rPr>
        <w:t> </w:t>
      </w:r>
      <w:r>
        <w:rPr>
          <w:color w:val="231F20"/>
          <w:w w:val="110"/>
        </w:rPr>
        <w:t>y</w:t>
      </w:r>
      <w:r>
        <w:rPr>
          <w:color w:val="231F20"/>
          <w:spacing w:val="-12"/>
          <w:w w:val="110"/>
        </w:rPr>
        <w:t> </w:t>
      </w:r>
      <w:r>
        <w:rPr>
          <w:color w:val="231F20"/>
          <w:w w:val="110"/>
        </w:rPr>
        <w:t>propósitos</w:t>
      </w:r>
      <w:r>
        <w:rPr>
          <w:color w:val="231F20"/>
          <w:spacing w:val="-12"/>
          <w:w w:val="110"/>
        </w:rPr>
        <w:t> </w:t>
      </w:r>
      <w:r>
        <w:rPr>
          <w:color w:val="231F20"/>
          <w:w w:val="110"/>
        </w:rPr>
        <w:t>hegemónicos.</w:t>
      </w:r>
    </w:p>
    <w:p>
      <w:pPr>
        <w:pStyle w:val="BodyText"/>
        <w:spacing w:line="261" w:lineRule="auto"/>
        <w:ind w:left="120" w:right="117" w:firstLine="240"/>
        <w:jc w:val="both"/>
      </w:pPr>
      <w:r>
        <w:rPr>
          <w:color w:val="231F20"/>
          <w:w w:val="110"/>
        </w:rPr>
        <w:t>Cuando</w:t>
      </w:r>
      <w:r>
        <w:rPr>
          <w:color w:val="231F20"/>
          <w:spacing w:val="-10"/>
          <w:w w:val="110"/>
        </w:rPr>
        <w:t> </w:t>
      </w:r>
      <w:r>
        <w:rPr>
          <w:color w:val="231F20"/>
          <w:w w:val="110"/>
        </w:rPr>
        <w:t>se</w:t>
      </w:r>
      <w:r>
        <w:rPr>
          <w:color w:val="231F20"/>
          <w:spacing w:val="-10"/>
          <w:w w:val="110"/>
        </w:rPr>
        <w:t> </w:t>
      </w:r>
      <w:r>
        <w:rPr>
          <w:color w:val="231F20"/>
          <w:w w:val="110"/>
        </w:rPr>
        <w:t>habla</w:t>
      </w:r>
      <w:r>
        <w:rPr>
          <w:color w:val="231F20"/>
          <w:spacing w:val="-10"/>
          <w:w w:val="110"/>
        </w:rPr>
        <w:t> </w:t>
      </w:r>
      <w:r>
        <w:rPr>
          <w:color w:val="231F20"/>
          <w:w w:val="110"/>
        </w:rPr>
        <w:t>de</w:t>
      </w:r>
      <w:r>
        <w:rPr>
          <w:color w:val="231F20"/>
          <w:spacing w:val="-10"/>
          <w:w w:val="110"/>
        </w:rPr>
        <w:t> </w:t>
      </w:r>
      <w:r>
        <w:rPr>
          <w:color w:val="231F20"/>
          <w:w w:val="110"/>
        </w:rPr>
        <w:t>cultura</w:t>
      </w:r>
      <w:r>
        <w:rPr>
          <w:color w:val="231F20"/>
          <w:spacing w:val="-10"/>
          <w:w w:val="110"/>
        </w:rPr>
        <w:t> </w:t>
      </w:r>
      <w:r>
        <w:rPr>
          <w:color w:val="231F20"/>
          <w:w w:val="110"/>
        </w:rPr>
        <w:t>política</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presente</w:t>
      </w:r>
      <w:r>
        <w:rPr>
          <w:color w:val="231F20"/>
          <w:spacing w:val="-10"/>
          <w:w w:val="110"/>
        </w:rPr>
        <w:t> </w:t>
      </w:r>
      <w:r>
        <w:rPr>
          <w:color w:val="231F20"/>
          <w:w w:val="110"/>
        </w:rPr>
        <w:t>trabajo,</w:t>
      </w:r>
      <w:r>
        <w:rPr>
          <w:color w:val="231F20"/>
          <w:spacing w:val="-10"/>
          <w:w w:val="110"/>
        </w:rPr>
        <w:t> </w:t>
      </w:r>
      <w:r>
        <w:rPr>
          <w:color w:val="231F20"/>
          <w:w w:val="110"/>
        </w:rPr>
        <w:t>general- mente se le comprende como una síntesis, conformada por un con- junto</w:t>
      </w:r>
      <w:r>
        <w:rPr>
          <w:color w:val="231F20"/>
          <w:spacing w:val="-7"/>
          <w:w w:val="110"/>
        </w:rPr>
        <w:t> </w:t>
      </w:r>
      <w:r>
        <w:rPr>
          <w:color w:val="231F20"/>
          <w:w w:val="110"/>
        </w:rPr>
        <w:t>de</w:t>
      </w:r>
      <w:r>
        <w:rPr>
          <w:color w:val="231F20"/>
          <w:spacing w:val="-7"/>
          <w:w w:val="110"/>
        </w:rPr>
        <w:t> </w:t>
      </w:r>
      <w:r>
        <w:rPr>
          <w:color w:val="231F20"/>
          <w:w w:val="110"/>
        </w:rPr>
        <w:t>orientaciones,</w:t>
      </w:r>
      <w:r>
        <w:rPr>
          <w:color w:val="231F20"/>
          <w:spacing w:val="-7"/>
          <w:w w:val="110"/>
        </w:rPr>
        <w:t> </w:t>
      </w:r>
      <w:r>
        <w:rPr>
          <w:color w:val="231F20"/>
          <w:w w:val="110"/>
        </w:rPr>
        <w:t>pautas</w:t>
      </w:r>
      <w:r>
        <w:rPr>
          <w:color w:val="231F20"/>
          <w:spacing w:val="-7"/>
          <w:w w:val="110"/>
        </w:rPr>
        <w:t> </w:t>
      </w:r>
      <w:r>
        <w:rPr>
          <w:color w:val="231F20"/>
          <w:w w:val="110"/>
        </w:rPr>
        <w:t>y</w:t>
      </w:r>
      <w:r>
        <w:rPr>
          <w:color w:val="231F20"/>
          <w:spacing w:val="-7"/>
          <w:w w:val="110"/>
        </w:rPr>
        <w:t> </w:t>
      </w:r>
      <w:r>
        <w:rPr>
          <w:color w:val="231F20"/>
          <w:w w:val="110"/>
        </w:rPr>
        <w:t>valores</w:t>
      </w:r>
      <w:r>
        <w:rPr>
          <w:color w:val="231F20"/>
          <w:spacing w:val="-7"/>
          <w:w w:val="110"/>
        </w:rPr>
        <w:t> </w:t>
      </w:r>
      <w:r>
        <w:rPr>
          <w:color w:val="231F20"/>
          <w:w w:val="110"/>
        </w:rPr>
        <w:t>(relativamente</w:t>
      </w:r>
      <w:r>
        <w:rPr>
          <w:color w:val="231F20"/>
          <w:spacing w:val="-7"/>
          <w:w w:val="110"/>
        </w:rPr>
        <w:t> </w:t>
      </w:r>
      <w:r>
        <w:rPr>
          <w:color w:val="231F20"/>
          <w:w w:val="110"/>
        </w:rPr>
        <w:t>estables),</w:t>
      </w:r>
      <w:r>
        <w:rPr>
          <w:color w:val="231F20"/>
          <w:spacing w:val="-7"/>
          <w:w w:val="110"/>
        </w:rPr>
        <w:t> </w:t>
      </w:r>
      <w:r>
        <w:rPr>
          <w:color w:val="231F20"/>
          <w:w w:val="110"/>
        </w:rPr>
        <w:t>que caracterizan</w:t>
      </w:r>
      <w:r>
        <w:rPr>
          <w:color w:val="231F20"/>
          <w:spacing w:val="-13"/>
          <w:w w:val="110"/>
        </w:rPr>
        <w:t> </w:t>
      </w:r>
      <w:r>
        <w:rPr>
          <w:color w:val="231F20"/>
          <w:w w:val="110"/>
        </w:rPr>
        <w:t>las</w:t>
      </w:r>
      <w:r>
        <w:rPr>
          <w:color w:val="231F20"/>
          <w:spacing w:val="-13"/>
          <w:w w:val="110"/>
        </w:rPr>
        <w:t> </w:t>
      </w:r>
      <w:r>
        <w:rPr>
          <w:color w:val="231F20"/>
          <w:w w:val="110"/>
        </w:rPr>
        <w:t>relaciones</w:t>
      </w:r>
      <w:r>
        <w:rPr>
          <w:color w:val="231F20"/>
          <w:spacing w:val="-13"/>
          <w:w w:val="110"/>
        </w:rPr>
        <w:t> </w:t>
      </w:r>
      <w:r>
        <w:rPr>
          <w:color w:val="231F20"/>
          <w:w w:val="110"/>
        </w:rPr>
        <w:t>entre</w:t>
      </w:r>
      <w:r>
        <w:rPr>
          <w:color w:val="231F20"/>
          <w:spacing w:val="-13"/>
          <w:w w:val="110"/>
        </w:rPr>
        <w:t> </w:t>
      </w:r>
      <w:r>
        <w:rPr>
          <w:color w:val="231F20"/>
          <w:w w:val="110"/>
        </w:rPr>
        <w:t>los</w:t>
      </w:r>
      <w:r>
        <w:rPr>
          <w:color w:val="231F20"/>
          <w:spacing w:val="-13"/>
          <w:w w:val="110"/>
        </w:rPr>
        <w:t> </w:t>
      </w:r>
      <w:r>
        <w:rPr>
          <w:color w:val="231F20"/>
          <w:w w:val="110"/>
        </w:rPr>
        <w:t>diversos</w:t>
      </w:r>
      <w:r>
        <w:rPr>
          <w:color w:val="231F20"/>
          <w:spacing w:val="-13"/>
          <w:w w:val="110"/>
        </w:rPr>
        <w:t> </w:t>
      </w:r>
      <w:r>
        <w:rPr>
          <w:color w:val="231F20"/>
          <w:w w:val="110"/>
        </w:rPr>
        <w:t>grupos</w:t>
      </w:r>
      <w:r>
        <w:rPr>
          <w:color w:val="231F20"/>
          <w:spacing w:val="-13"/>
          <w:w w:val="110"/>
        </w:rPr>
        <w:t> </w:t>
      </w:r>
      <w:r>
        <w:rPr>
          <w:color w:val="231F20"/>
          <w:w w:val="110"/>
        </w:rPr>
        <w:t>sociales</w:t>
      </w:r>
      <w:r>
        <w:rPr>
          <w:color w:val="231F20"/>
          <w:spacing w:val="-13"/>
          <w:w w:val="110"/>
        </w:rPr>
        <w:t> </w:t>
      </w:r>
      <w:r>
        <w:rPr>
          <w:color w:val="231F20"/>
          <w:w w:val="110"/>
        </w:rPr>
        <w:t>respecto al poder político y que condicionan la experiencia del desarrollo po- lítico de la sociedad.</w:t>
      </w:r>
      <w:r>
        <w:rPr>
          <w:color w:val="231F20"/>
          <w:w w:val="110"/>
          <w:position w:val="6"/>
          <w:sz w:val="13"/>
        </w:rPr>
        <w:t>3 </w:t>
      </w:r>
      <w:r>
        <w:rPr>
          <w:color w:val="231F20"/>
          <w:w w:val="110"/>
        </w:rPr>
        <w:t>Dicho de otro modo, es un punto de</w:t>
      </w:r>
      <w:r>
        <w:rPr>
          <w:color w:val="231F20"/>
          <w:spacing w:val="-4"/>
          <w:w w:val="110"/>
        </w:rPr>
        <w:t> </w:t>
      </w:r>
      <w:r>
        <w:rPr>
          <w:color w:val="231F20"/>
          <w:w w:val="110"/>
        </w:rPr>
        <w:t>referencia</w:t>
      </w:r>
    </w:p>
    <w:p>
      <w:pPr>
        <w:pStyle w:val="BodyText"/>
        <w:spacing w:before="6"/>
        <w:rPr>
          <w:sz w:val="28"/>
        </w:rPr>
      </w:pPr>
    </w:p>
    <w:p>
      <w:pPr>
        <w:spacing w:line="252" w:lineRule="auto" w:before="1"/>
        <w:ind w:left="119" w:right="117" w:firstLine="0"/>
        <w:jc w:val="both"/>
        <w:rPr>
          <w:b/>
          <w:sz w:val="16"/>
        </w:rPr>
      </w:pPr>
      <w:r>
        <w:rPr>
          <w:color w:val="231F20"/>
          <w:w w:val="105"/>
          <w:sz w:val="16"/>
        </w:rPr>
        <w:t>por la revista </w:t>
      </w:r>
      <w:r>
        <w:rPr>
          <w:rFonts w:ascii="Cambria" w:hAnsi="Cambria"/>
          <w:i/>
          <w:color w:val="231F20"/>
          <w:w w:val="105"/>
          <w:sz w:val="16"/>
        </w:rPr>
        <w:t>Cuadernos de Nuestra América</w:t>
      </w:r>
      <w:r>
        <w:rPr>
          <w:color w:val="231F20"/>
          <w:w w:val="105"/>
          <w:sz w:val="16"/>
        </w:rPr>
        <w:t>, que edita el </w:t>
      </w:r>
      <w:r>
        <w:rPr>
          <w:rFonts w:ascii="Calibri" w:hAnsi="Calibri"/>
          <w:color w:val="231F20"/>
          <w:w w:val="105"/>
          <w:sz w:val="16"/>
        </w:rPr>
        <w:t>cea </w:t>
      </w:r>
      <w:r>
        <w:rPr>
          <w:color w:val="231F20"/>
          <w:w w:val="105"/>
          <w:sz w:val="16"/>
        </w:rPr>
        <w:t>en La Habana. Coinci- dimos con muchas ideas de Ana María Escurra</w:t>
      </w:r>
      <w:r>
        <w:rPr>
          <w:b/>
          <w:color w:val="231F20"/>
          <w:w w:val="105"/>
          <w:sz w:val="16"/>
        </w:rPr>
        <w:t>, </w:t>
      </w:r>
      <w:r>
        <w:rPr>
          <w:rFonts w:ascii="Cambria" w:hAnsi="Cambria"/>
          <w:i/>
          <w:color w:val="231F20"/>
          <w:w w:val="105"/>
          <w:sz w:val="16"/>
        </w:rPr>
        <w:t>Estados Unidos: una óptica estratégica </w:t>
      </w:r>
      <w:r>
        <w:rPr>
          <w:rFonts w:ascii="Cambria" w:hAnsi="Cambria"/>
          <w:i/>
          <w:color w:val="231F20"/>
          <w:w w:val="105"/>
          <w:sz w:val="16"/>
        </w:rPr>
        <w:t>naciente</w:t>
      </w:r>
      <w:r>
        <w:rPr>
          <w:rFonts w:ascii="Cambria" w:hAnsi="Cambria"/>
          <w:i/>
          <w:color w:val="231F20"/>
          <w:spacing w:val="-10"/>
          <w:w w:val="105"/>
          <w:sz w:val="16"/>
        </w:rPr>
        <w:t> </w:t>
      </w:r>
      <w:r>
        <w:rPr>
          <w:rFonts w:ascii="Cambria" w:hAnsi="Cambria"/>
          <w:i/>
          <w:color w:val="231F20"/>
          <w:w w:val="105"/>
          <w:sz w:val="16"/>
        </w:rPr>
        <w:t>en</w:t>
      </w:r>
      <w:r>
        <w:rPr>
          <w:rFonts w:ascii="Cambria" w:hAnsi="Cambria"/>
          <w:i/>
          <w:color w:val="231F20"/>
          <w:spacing w:val="-10"/>
          <w:w w:val="105"/>
          <w:sz w:val="16"/>
        </w:rPr>
        <w:t> </w:t>
      </w:r>
      <w:r>
        <w:rPr>
          <w:rFonts w:ascii="Cambria" w:hAnsi="Cambria"/>
          <w:i/>
          <w:color w:val="231F20"/>
          <w:w w:val="105"/>
          <w:sz w:val="16"/>
        </w:rPr>
        <w:t>proceso</w:t>
      </w:r>
      <w:r>
        <w:rPr>
          <w:rFonts w:ascii="Cambria" w:hAnsi="Cambria"/>
          <w:i/>
          <w:color w:val="231F20"/>
          <w:spacing w:val="-10"/>
          <w:w w:val="105"/>
          <w:sz w:val="16"/>
        </w:rPr>
        <w:t> </w:t>
      </w:r>
      <w:r>
        <w:rPr>
          <w:rFonts w:ascii="Cambria" w:hAnsi="Cambria"/>
          <w:i/>
          <w:color w:val="231F20"/>
          <w:w w:val="105"/>
          <w:sz w:val="16"/>
        </w:rPr>
        <w:t>de</w:t>
      </w:r>
      <w:r>
        <w:rPr>
          <w:rFonts w:ascii="Cambria" w:hAnsi="Cambria"/>
          <w:i/>
          <w:color w:val="231F20"/>
          <w:spacing w:val="-10"/>
          <w:w w:val="105"/>
          <w:sz w:val="16"/>
        </w:rPr>
        <w:t> </w:t>
      </w:r>
      <w:r>
        <w:rPr>
          <w:rFonts w:ascii="Cambria" w:hAnsi="Cambria"/>
          <w:i/>
          <w:color w:val="231F20"/>
          <w:w w:val="105"/>
          <w:sz w:val="16"/>
        </w:rPr>
        <w:t>consolidación</w:t>
      </w:r>
      <w:r>
        <w:rPr>
          <w:color w:val="231F20"/>
          <w:w w:val="105"/>
          <w:sz w:val="16"/>
        </w:rPr>
        <w:t>,</w:t>
      </w:r>
      <w:r>
        <w:rPr>
          <w:color w:val="231F20"/>
          <w:spacing w:val="-15"/>
          <w:w w:val="105"/>
          <w:sz w:val="16"/>
        </w:rPr>
        <w:t> </w:t>
      </w:r>
      <w:r>
        <w:rPr>
          <w:color w:val="231F20"/>
          <w:w w:val="105"/>
          <w:sz w:val="16"/>
        </w:rPr>
        <w:t>Buenos</w:t>
      </w:r>
      <w:r>
        <w:rPr>
          <w:color w:val="231F20"/>
          <w:spacing w:val="-15"/>
          <w:w w:val="105"/>
          <w:sz w:val="16"/>
        </w:rPr>
        <w:t> </w:t>
      </w:r>
      <w:r>
        <w:rPr>
          <w:color w:val="231F20"/>
          <w:w w:val="105"/>
          <w:sz w:val="16"/>
        </w:rPr>
        <w:t>Aires,</w:t>
      </w:r>
      <w:r>
        <w:rPr>
          <w:color w:val="231F20"/>
          <w:spacing w:val="-15"/>
          <w:w w:val="105"/>
          <w:sz w:val="16"/>
        </w:rPr>
        <w:t> </w:t>
      </w:r>
      <w:r>
        <w:rPr>
          <w:color w:val="231F20"/>
          <w:w w:val="105"/>
          <w:sz w:val="16"/>
        </w:rPr>
        <w:t>Instituto</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Estudios</w:t>
      </w:r>
      <w:r>
        <w:rPr>
          <w:color w:val="231F20"/>
          <w:spacing w:val="-15"/>
          <w:w w:val="105"/>
          <w:sz w:val="16"/>
        </w:rPr>
        <w:t> </w:t>
      </w:r>
      <w:r>
        <w:rPr>
          <w:color w:val="231F20"/>
          <w:w w:val="105"/>
          <w:sz w:val="16"/>
        </w:rPr>
        <w:t>y</w:t>
      </w:r>
      <w:r>
        <w:rPr>
          <w:color w:val="231F20"/>
          <w:spacing w:val="-15"/>
          <w:w w:val="105"/>
          <w:sz w:val="16"/>
        </w:rPr>
        <w:t> </w:t>
      </w:r>
      <w:r>
        <w:rPr>
          <w:color w:val="231F20"/>
          <w:w w:val="105"/>
          <w:sz w:val="16"/>
        </w:rPr>
        <w:t>Acción</w:t>
      </w:r>
      <w:r>
        <w:rPr>
          <w:color w:val="231F20"/>
          <w:spacing w:val="-15"/>
          <w:w w:val="105"/>
          <w:sz w:val="16"/>
        </w:rPr>
        <w:t> </w:t>
      </w:r>
      <w:r>
        <w:rPr>
          <w:color w:val="231F20"/>
          <w:w w:val="105"/>
          <w:sz w:val="16"/>
        </w:rPr>
        <w:t>Social (</w:t>
      </w:r>
      <w:r>
        <w:rPr>
          <w:rFonts w:ascii="Calibri" w:hAnsi="Calibri"/>
          <w:color w:val="231F20"/>
          <w:w w:val="105"/>
          <w:sz w:val="16"/>
        </w:rPr>
        <w:t>ideas</w:t>
      </w:r>
      <w:r>
        <w:rPr>
          <w:color w:val="231F20"/>
          <w:w w:val="105"/>
          <w:sz w:val="16"/>
        </w:rPr>
        <w:t>), noviembre de 2004, así como con las expuestas por Luis Suárez Salazar en    </w:t>
      </w:r>
      <w:r>
        <w:rPr>
          <w:color w:val="231F20"/>
          <w:spacing w:val="42"/>
          <w:w w:val="105"/>
          <w:sz w:val="16"/>
        </w:rPr>
        <w:t> </w:t>
      </w:r>
      <w:r>
        <w:rPr>
          <w:color w:val="231F20"/>
          <w:sz w:val="16"/>
        </w:rPr>
        <w:t>sus trabajos </w:t>
      </w:r>
      <w:r>
        <w:rPr>
          <w:rFonts w:ascii="Cambria" w:hAnsi="Cambria"/>
          <w:i/>
          <w:color w:val="231F20"/>
          <w:sz w:val="16"/>
        </w:rPr>
        <w:t>La estrategia de seguridad imperial de los Estados Unidos. Implicaciones para </w:t>
      </w:r>
      <w:r>
        <w:rPr>
          <w:rFonts w:ascii="Cambria" w:hAnsi="Cambria"/>
          <w:i/>
          <w:color w:val="231F20"/>
          <w:sz w:val="16"/>
        </w:rPr>
        <w:t>el Gran Caribe </w:t>
      </w:r>
      <w:r>
        <w:rPr>
          <w:color w:val="231F20"/>
          <w:sz w:val="16"/>
        </w:rPr>
        <w:t>y </w:t>
      </w:r>
      <w:r>
        <w:rPr>
          <w:rFonts w:ascii="Cambria" w:hAnsi="Cambria"/>
          <w:i/>
          <w:color w:val="231F20"/>
          <w:sz w:val="16"/>
        </w:rPr>
        <w:t>La doctrina Bush: algunas implicaciones para el sistema internacional de </w:t>
      </w:r>
      <w:r>
        <w:rPr>
          <w:rFonts w:ascii="Cambria" w:hAnsi="Cambria"/>
          <w:i/>
          <w:color w:val="231F20"/>
          <w:w w:val="105"/>
          <w:sz w:val="16"/>
        </w:rPr>
        <w:t>la  postguerra  fría  </w:t>
      </w:r>
      <w:r>
        <w:rPr>
          <w:color w:val="231F20"/>
          <w:w w:val="105"/>
          <w:sz w:val="16"/>
        </w:rPr>
        <w:t>y con Ana Esther Ceceña en varios de sus </w:t>
      </w:r>
      <w:r>
        <w:rPr>
          <w:color w:val="231F20"/>
          <w:spacing w:val="29"/>
          <w:w w:val="105"/>
          <w:sz w:val="16"/>
        </w:rPr>
        <w:t> </w:t>
      </w:r>
      <w:r>
        <w:rPr>
          <w:color w:val="231F20"/>
          <w:w w:val="105"/>
          <w:sz w:val="16"/>
        </w:rPr>
        <w:t>trabajos</w:t>
      </w:r>
      <w:r>
        <w:rPr>
          <w:b/>
          <w:color w:val="231F20"/>
          <w:w w:val="105"/>
          <w:sz w:val="16"/>
        </w:rPr>
        <w:t>.</w:t>
      </w:r>
    </w:p>
    <w:p>
      <w:pPr>
        <w:spacing w:line="256" w:lineRule="auto" w:before="3"/>
        <w:ind w:left="120" w:right="119" w:firstLine="240"/>
        <w:jc w:val="both"/>
        <w:rPr>
          <w:sz w:val="16"/>
        </w:rPr>
      </w:pPr>
      <w:r>
        <w:rPr>
          <w:color w:val="231F20"/>
          <w:w w:val="105"/>
          <w:position w:val="5"/>
          <w:sz w:val="10"/>
        </w:rPr>
        <w:t>3 </w:t>
      </w:r>
      <w:r>
        <w:rPr>
          <w:color w:val="231F20"/>
          <w:w w:val="105"/>
          <w:sz w:val="16"/>
        </w:rPr>
        <w:t>Véanse, entre otros, Gabriel Almond and Sydney Verba (eds.), </w:t>
      </w:r>
      <w:r>
        <w:rPr>
          <w:rFonts w:ascii="Cambria" w:hAnsi="Cambria"/>
          <w:i/>
          <w:color w:val="231F20"/>
          <w:w w:val="105"/>
          <w:sz w:val="16"/>
        </w:rPr>
        <w:t>The Civic Culture </w:t>
      </w:r>
      <w:r>
        <w:rPr>
          <w:rFonts w:ascii="Cambria" w:hAnsi="Cambria"/>
          <w:i/>
          <w:color w:val="231F20"/>
          <w:w w:val="105"/>
          <w:sz w:val="16"/>
        </w:rPr>
        <w:t>Revisited</w:t>
      </w:r>
      <w:r>
        <w:rPr>
          <w:color w:val="231F20"/>
          <w:w w:val="105"/>
          <w:sz w:val="16"/>
        </w:rPr>
        <w:t>, Londres, Little Brown, 1980; L. Pye, “Political Culture and National Char- acter”, </w:t>
      </w:r>
      <w:r>
        <w:rPr>
          <w:rFonts w:ascii="Cambria" w:hAnsi="Cambria"/>
          <w:i/>
          <w:color w:val="231F20"/>
          <w:w w:val="105"/>
          <w:sz w:val="16"/>
        </w:rPr>
        <w:t>Social Psychology and Political Behavior, </w:t>
      </w:r>
      <w:r>
        <w:rPr>
          <w:color w:val="231F20"/>
          <w:w w:val="105"/>
          <w:sz w:val="16"/>
        </w:rPr>
        <w:t>Columbus, 1971.</w:t>
      </w:r>
    </w:p>
    <w:p>
      <w:pPr>
        <w:spacing w:after="0" w:line="256" w:lineRule="auto"/>
        <w:jc w:val="both"/>
        <w:rPr>
          <w:sz w:val="16"/>
        </w:rPr>
        <w:sectPr>
          <w:pgSz w:w="7640" w:h="11900"/>
          <w:pgMar w:header="676" w:footer="0" w:top="860" w:bottom="280" w:left="640" w:right="760"/>
        </w:sectPr>
      </w:pPr>
    </w:p>
    <w:p>
      <w:pPr>
        <w:pStyle w:val="BodyText"/>
        <w:spacing w:line="261" w:lineRule="auto" w:before="162"/>
        <w:ind w:left="120" w:right="117"/>
        <w:jc w:val="both"/>
      </w:pPr>
      <w:r>
        <w:rPr>
          <w:color w:val="231F20"/>
          <w:w w:val="110"/>
        </w:rPr>
        <w:t>clave</w:t>
      </w:r>
      <w:r>
        <w:rPr>
          <w:color w:val="231F20"/>
          <w:spacing w:val="-8"/>
          <w:w w:val="110"/>
        </w:rPr>
        <w:t> </w:t>
      </w:r>
      <w:r>
        <w:rPr>
          <w:color w:val="231F20"/>
          <w:w w:val="110"/>
        </w:rPr>
        <w:t>para</w:t>
      </w:r>
      <w:r>
        <w:rPr>
          <w:color w:val="231F20"/>
          <w:spacing w:val="-8"/>
          <w:w w:val="110"/>
        </w:rPr>
        <w:t> </w:t>
      </w:r>
      <w:r>
        <w:rPr>
          <w:color w:val="231F20"/>
          <w:w w:val="110"/>
        </w:rPr>
        <w:t>comprender</w:t>
      </w:r>
      <w:r>
        <w:rPr>
          <w:color w:val="231F20"/>
          <w:spacing w:val="-8"/>
          <w:w w:val="110"/>
        </w:rPr>
        <w:t> </w:t>
      </w:r>
      <w:r>
        <w:rPr>
          <w:color w:val="231F20"/>
          <w:w w:val="110"/>
        </w:rPr>
        <w:t>el</w:t>
      </w:r>
      <w:r>
        <w:rPr>
          <w:color w:val="231F20"/>
          <w:spacing w:val="-8"/>
          <w:w w:val="110"/>
        </w:rPr>
        <w:t> </w:t>
      </w:r>
      <w:r>
        <w:rPr>
          <w:color w:val="231F20"/>
          <w:w w:val="110"/>
        </w:rPr>
        <w:t>sustrato</w:t>
      </w:r>
      <w:r>
        <w:rPr>
          <w:color w:val="231F20"/>
          <w:spacing w:val="-8"/>
          <w:w w:val="110"/>
        </w:rPr>
        <w:t> </w:t>
      </w:r>
      <w:r>
        <w:rPr>
          <w:color w:val="231F20"/>
          <w:w w:val="110"/>
        </w:rPr>
        <w:t>subjetivo</w:t>
      </w:r>
      <w:r>
        <w:rPr>
          <w:color w:val="231F20"/>
          <w:spacing w:val="-8"/>
          <w:w w:val="110"/>
        </w:rPr>
        <w:t> </w:t>
      </w:r>
      <w:r>
        <w:rPr>
          <w:color w:val="231F20"/>
          <w:w w:val="110"/>
        </w:rPr>
        <w:t>del</w:t>
      </w:r>
      <w:r>
        <w:rPr>
          <w:color w:val="231F20"/>
          <w:spacing w:val="-8"/>
          <w:w w:val="110"/>
        </w:rPr>
        <w:t> </w:t>
      </w:r>
      <w:r>
        <w:rPr>
          <w:color w:val="231F20"/>
          <w:w w:val="110"/>
        </w:rPr>
        <w:t>sistema</w:t>
      </w:r>
      <w:r>
        <w:rPr>
          <w:color w:val="231F20"/>
          <w:spacing w:val="-8"/>
          <w:w w:val="110"/>
        </w:rPr>
        <w:t> </w:t>
      </w:r>
      <w:r>
        <w:rPr>
          <w:color w:val="231F20"/>
          <w:w w:val="110"/>
        </w:rPr>
        <w:t>político,</w:t>
      </w:r>
      <w:r>
        <w:rPr>
          <w:color w:val="231F20"/>
          <w:spacing w:val="-8"/>
          <w:w w:val="110"/>
        </w:rPr>
        <w:t> </w:t>
      </w:r>
      <w:r>
        <w:rPr>
          <w:color w:val="231F20"/>
          <w:w w:val="110"/>
        </w:rPr>
        <w:t>para entender</w:t>
      </w:r>
      <w:r>
        <w:rPr>
          <w:color w:val="231F20"/>
          <w:spacing w:val="-6"/>
          <w:w w:val="110"/>
        </w:rPr>
        <w:t> </w:t>
      </w:r>
      <w:r>
        <w:rPr>
          <w:color w:val="231F20"/>
          <w:w w:val="110"/>
        </w:rPr>
        <w:t>los</w:t>
      </w:r>
      <w:r>
        <w:rPr>
          <w:color w:val="231F20"/>
          <w:spacing w:val="-6"/>
          <w:w w:val="110"/>
        </w:rPr>
        <w:t> </w:t>
      </w:r>
      <w:r>
        <w:rPr>
          <w:color w:val="231F20"/>
          <w:w w:val="110"/>
        </w:rPr>
        <w:t>contenidos</w:t>
      </w:r>
      <w:r>
        <w:rPr>
          <w:color w:val="231F20"/>
          <w:spacing w:val="-6"/>
          <w:w w:val="110"/>
        </w:rPr>
        <w:t> </w:t>
      </w:r>
      <w:r>
        <w:rPr>
          <w:color w:val="231F20"/>
          <w:w w:val="110"/>
        </w:rPr>
        <w:t>doctrinales,</w:t>
      </w:r>
      <w:r>
        <w:rPr>
          <w:color w:val="231F20"/>
          <w:spacing w:val="-6"/>
          <w:w w:val="110"/>
        </w:rPr>
        <w:t> </w:t>
      </w:r>
      <w:r>
        <w:rPr>
          <w:color w:val="231F20"/>
          <w:w w:val="110"/>
        </w:rPr>
        <w:t>los</w:t>
      </w:r>
      <w:r>
        <w:rPr>
          <w:color w:val="231F20"/>
          <w:spacing w:val="-6"/>
          <w:w w:val="110"/>
        </w:rPr>
        <w:t> </w:t>
      </w:r>
      <w:r>
        <w:rPr>
          <w:color w:val="231F20"/>
          <w:w w:val="110"/>
        </w:rPr>
        <w:t>soportes</w:t>
      </w:r>
      <w:r>
        <w:rPr>
          <w:color w:val="231F20"/>
          <w:spacing w:val="-6"/>
          <w:w w:val="110"/>
        </w:rPr>
        <w:t> </w:t>
      </w:r>
      <w:r>
        <w:rPr>
          <w:color w:val="231F20"/>
          <w:w w:val="110"/>
        </w:rPr>
        <w:t>ideológicos</w:t>
      </w:r>
      <w:r>
        <w:rPr>
          <w:color w:val="231F20"/>
          <w:spacing w:val="-6"/>
          <w:w w:val="110"/>
        </w:rPr>
        <w:t> </w:t>
      </w:r>
      <w:r>
        <w:rPr>
          <w:color w:val="231F20"/>
          <w:w w:val="110"/>
        </w:rPr>
        <w:t>que</w:t>
      </w:r>
      <w:r>
        <w:rPr>
          <w:color w:val="231F20"/>
          <w:spacing w:val="-6"/>
          <w:w w:val="110"/>
        </w:rPr>
        <w:t> </w:t>
      </w:r>
      <w:r>
        <w:rPr>
          <w:color w:val="231F20"/>
          <w:w w:val="110"/>
        </w:rPr>
        <w:t>nu- tren, pongamos por caso, la imagen de los intereses nacionales, el discurso en torno a la seguridad nacional, las actitudes que reﬂeja la población por medio de las encuestas referidas al liderazgo político del país, o los argumentos que alimentan la política</w:t>
      </w:r>
      <w:r>
        <w:rPr>
          <w:color w:val="231F20"/>
          <w:spacing w:val="-11"/>
          <w:w w:val="110"/>
        </w:rPr>
        <w:t> </w:t>
      </w:r>
      <w:r>
        <w:rPr>
          <w:color w:val="231F20"/>
          <w:spacing w:val="-4"/>
          <w:w w:val="110"/>
        </w:rPr>
        <w:t>exterior.</w:t>
      </w:r>
    </w:p>
    <w:p>
      <w:pPr>
        <w:pStyle w:val="BodyText"/>
        <w:spacing w:line="261" w:lineRule="auto"/>
        <w:ind w:left="120" w:right="117" w:firstLine="240"/>
        <w:jc w:val="both"/>
        <w:rPr>
          <w:sz w:val="13"/>
        </w:rPr>
      </w:pPr>
      <w:r>
        <w:rPr>
          <w:color w:val="231F20"/>
          <w:w w:val="110"/>
        </w:rPr>
        <w:t>La hegemonía, por su parte, es asumida aquí desde la perspectiva con</w:t>
      </w:r>
      <w:r>
        <w:rPr>
          <w:color w:val="231F20"/>
          <w:spacing w:val="-9"/>
          <w:w w:val="110"/>
        </w:rPr>
        <w:t> </w:t>
      </w:r>
      <w:r>
        <w:rPr>
          <w:color w:val="231F20"/>
          <w:w w:val="110"/>
        </w:rPr>
        <w:t>que</w:t>
      </w:r>
      <w:r>
        <w:rPr>
          <w:color w:val="231F20"/>
          <w:spacing w:val="-9"/>
          <w:w w:val="110"/>
        </w:rPr>
        <w:t> </w:t>
      </w:r>
      <w:r>
        <w:rPr>
          <w:color w:val="231F20"/>
          <w:w w:val="110"/>
        </w:rPr>
        <w:t>la</w:t>
      </w:r>
      <w:r>
        <w:rPr>
          <w:color w:val="231F20"/>
          <w:spacing w:val="-9"/>
          <w:w w:val="110"/>
        </w:rPr>
        <w:t> </w:t>
      </w:r>
      <w:r>
        <w:rPr>
          <w:color w:val="231F20"/>
          <w:w w:val="110"/>
        </w:rPr>
        <w:t>han</w:t>
      </w:r>
      <w:r>
        <w:rPr>
          <w:color w:val="231F20"/>
          <w:spacing w:val="-9"/>
          <w:w w:val="110"/>
        </w:rPr>
        <w:t> </w:t>
      </w:r>
      <w:r>
        <w:rPr>
          <w:color w:val="231F20"/>
          <w:w w:val="110"/>
        </w:rPr>
        <w:t>reiterado</w:t>
      </w:r>
      <w:r>
        <w:rPr>
          <w:color w:val="231F20"/>
          <w:spacing w:val="-9"/>
          <w:w w:val="110"/>
        </w:rPr>
        <w:t> </w:t>
      </w:r>
      <w:r>
        <w:rPr>
          <w:color w:val="231F20"/>
          <w:w w:val="110"/>
        </w:rPr>
        <w:t>especialistas</w:t>
      </w:r>
      <w:r>
        <w:rPr>
          <w:color w:val="231F20"/>
          <w:spacing w:val="-9"/>
          <w:w w:val="110"/>
        </w:rPr>
        <w:t> </w:t>
      </w:r>
      <w:r>
        <w:rPr>
          <w:color w:val="231F20"/>
          <w:w w:val="110"/>
        </w:rPr>
        <w:t>como</w:t>
      </w:r>
      <w:r>
        <w:rPr>
          <w:color w:val="231F20"/>
          <w:spacing w:val="-9"/>
          <w:w w:val="110"/>
        </w:rPr>
        <w:t> </w:t>
      </w:r>
      <w:r>
        <w:rPr>
          <w:color w:val="231F20"/>
          <w:w w:val="110"/>
        </w:rPr>
        <w:t>Atilio</w:t>
      </w:r>
      <w:r>
        <w:rPr>
          <w:color w:val="231F20"/>
          <w:spacing w:val="-9"/>
          <w:w w:val="110"/>
        </w:rPr>
        <w:t> </w:t>
      </w:r>
      <w:r>
        <w:rPr>
          <w:color w:val="231F20"/>
          <w:w w:val="110"/>
        </w:rPr>
        <w:t>Borón,</w:t>
      </w:r>
      <w:r>
        <w:rPr>
          <w:color w:val="231F20"/>
          <w:spacing w:val="-9"/>
          <w:w w:val="110"/>
        </w:rPr>
        <w:t> </w:t>
      </w:r>
      <w:r>
        <w:rPr>
          <w:color w:val="231F20"/>
          <w:w w:val="110"/>
        </w:rPr>
        <w:t>entre</w:t>
      </w:r>
      <w:r>
        <w:rPr>
          <w:color w:val="231F20"/>
          <w:spacing w:val="-9"/>
          <w:w w:val="110"/>
        </w:rPr>
        <w:t> </w:t>
      </w:r>
      <w:r>
        <w:rPr>
          <w:color w:val="231F20"/>
          <w:w w:val="110"/>
        </w:rPr>
        <w:t>otros, enfatizando la connotación gramsciana, en tanto que expresión de  la</w:t>
      </w:r>
      <w:r>
        <w:rPr>
          <w:color w:val="231F20"/>
          <w:spacing w:val="-12"/>
          <w:w w:val="110"/>
        </w:rPr>
        <w:t> </w:t>
      </w:r>
      <w:r>
        <w:rPr>
          <w:color w:val="231F20"/>
          <w:w w:val="110"/>
        </w:rPr>
        <w:t>capacidad</w:t>
      </w:r>
      <w:r>
        <w:rPr>
          <w:color w:val="231F20"/>
          <w:spacing w:val="-12"/>
          <w:w w:val="110"/>
        </w:rPr>
        <w:t> </w:t>
      </w:r>
      <w:r>
        <w:rPr>
          <w:color w:val="231F20"/>
          <w:w w:val="110"/>
        </w:rPr>
        <w:t>de</w:t>
      </w:r>
      <w:r>
        <w:rPr>
          <w:color w:val="231F20"/>
          <w:spacing w:val="-12"/>
          <w:w w:val="110"/>
        </w:rPr>
        <w:t> </w:t>
      </w:r>
      <w:r>
        <w:rPr>
          <w:color w:val="231F20"/>
          <w:w w:val="110"/>
        </w:rPr>
        <w:t>dominación</w:t>
      </w:r>
      <w:r>
        <w:rPr>
          <w:color w:val="231F20"/>
          <w:spacing w:val="-12"/>
          <w:w w:val="110"/>
        </w:rPr>
        <w:t> </w:t>
      </w:r>
      <w:r>
        <w:rPr>
          <w:color w:val="231F20"/>
          <w:w w:val="110"/>
        </w:rPr>
        <w:t>a</w:t>
      </w:r>
      <w:r>
        <w:rPr>
          <w:color w:val="231F20"/>
          <w:spacing w:val="-12"/>
          <w:w w:val="110"/>
        </w:rPr>
        <w:t> </w:t>
      </w:r>
      <w:r>
        <w:rPr>
          <w:color w:val="231F20"/>
          <w:w w:val="110"/>
        </w:rPr>
        <w:t>través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ideología,</w:t>
      </w:r>
      <w:r>
        <w:rPr>
          <w:color w:val="231F20"/>
          <w:spacing w:val="-12"/>
          <w:w w:val="110"/>
        </w:rPr>
        <w:t> </w:t>
      </w:r>
      <w:r>
        <w:rPr>
          <w:color w:val="231F20"/>
          <w:w w:val="110"/>
        </w:rPr>
        <w:t>ejercida</w:t>
      </w:r>
      <w:r>
        <w:rPr>
          <w:color w:val="231F20"/>
          <w:spacing w:val="-12"/>
          <w:w w:val="110"/>
        </w:rPr>
        <w:t> </w:t>
      </w:r>
      <w:r>
        <w:rPr>
          <w:color w:val="231F20"/>
          <w:w w:val="110"/>
        </w:rPr>
        <w:t>median- te</w:t>
      </w:r>
      <w:r>
        <w:rPr>
          <w:color w:val="231F20"/>
          <w:spacing w:val="-12"/>
          <w:w w:val="110"/>
        </w:rPr>
        <w:t> </w:t>
      </w:r>
      <w:r>
        <w:rPr>
          <w:color w:val="231F20"/>
          <w:w w:val="110"/>
        </w:rPr>
        <w:t>los</w:t>
      </w:r>
      <w:r>
        <w:rPr>
          <w:color w:val="231F20"/>
          <w:spacing w:val="-12"/>
          <w:w w:val="110"/>
        </w:rPr>
        <w:t> </w:t>
      </w:r>
      <w:r>
        <w:rPr>
          <w:color w:val="231F20"/>
          <w:w w:val="110"/>
        </w:rPr>
        <w:t>aparatos</w:t>
      </w:r>
      <w:r>
        <w:rPr>
          <w:color w:val="231F20"/>
          <w:spacing w:val="-12"/>
          <w:w w:val="110"/>
        </w:rPr>
        <w:t> </w:t>
      </w:r>
      <w:r>
        <w:rPr>
          <w:color w:val="231F20"/>
          <w:w w:val="110"/>
        </w:rPr>
        <w:t>ideológicos</w:t>
      </w:r>
      <w:r>
        <w:rPr>
          <w:color w:val="231F20"/>
          <w:spacing w:val="-12"/>
          <w:w w:val="110"/>
        </w:rPr>
        <w:t> </w:t>
      </w:r>
      <w:r>
        <w:rPr>
          <w:color w:val="231F20"/>
          <w:w w:val="110"/>
        </w:rPr>
        <w:t>del</w:t>
      </w:r>
      <w:r>
        <w:rPr>
          <w:color w:val="231F20"/>
          <w:spacing w:val="-12"/>
          <w:w w:val="110"/>
        </w:rPr>
        <w:t> </w:t>
      </w:r>
      <w:r>
        <w:rPr>
          <w:color w:val="231F20"/>
          <w:w w:val="110"/>
        </w:rPr>
        <w:t>Estado,</w:t>
      </w:r>
      <w:r>
        <w:rPr>
          <w:color w:val="231F20"/>
          <w:spacing w:val="-12"/>
          <w:w w:val="110"/>
        </w:rPr>
        <w:t> </w:t>
      </w:r>
      <w:r>
        <w:rPr>
          <w:color w:val="231F20"/>
          <w:w w:val="110"/>
        </w:rPr>
        <w:t>reﬂejada</w:t>
      </w:r>
      <w:r>
        <w:rPr>
          <w:color w:val="231F20"/>
          <w:spacing w:val="-12"/>
          <w:w w:val="110"/>
        </w:rPr>
        <w:t> </w:t>
      </w:r>
      <w:r>
        <w:rPr>
          <w:color w:val="231F20"/>
          <w:w w:val="110"/>
        </w:rPr>
        <w:t>en</w:t>
      </w:r>
      <w:r>
        <w:rPr>
          <w:color w:val="231F20"/>
          <w:spacing w:val="-12"/>
          <w:w w:val="110"/>
        </w:rPr>
        <w:t> </w:t>
      </w:r>
      <w:r>
        <w:rPr>
          <w:color w:val="231F20"/>
          <w:w w:val="110"/>
        </w:rPr>
        <w:t>niveles</w:t>
      </w:r>
      <w:r>
        <w:rPr>
          <w:color w:val="231F20"/>
          <w:spacing w:val="-12"/>
          <w:w w:val="110"/>
        </w:rPr>
        <w:t> </w:t>
      </w:r>
      <w:r>
        <w:rPr>
          <w:color w:val="231F20"/>
          <w:w w:val="110"/>
        </w:rPr>
        <w:t>de</w:t>
      </w:r>
      <w:r>
        <w:rPr>
          <w:color w:val="231F20"/>
          <w:spacing w:val="-12"/>
          <w:w w:val="110"/>
        </w:rPr>
        <w:t> </w:t>
      </w:r>
      <w:r>
        <w:rPr>
          <w:color w:val="231F20"/>
          <w:w w:val="110"/>
        </w:rPr>
        <w:t>consen- so que legitiman los intereses de las clases dominantes. Desde este punto de vista, se comparte más bien el criterio de que “luego de la crisis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años</w:t>
      </w:r>
      <w:r>
        <w:rPr>
          <w:color w:val="231F20"/>
          <w:spacing w:val="-13"/>
          <w:w w:val="110"/>
        </w:rPr>
        <w:t> </w:t>
      </w:r>
      <w:r>
        <w:rPr>
          <w:color w:val="231F20"/>
          <w:w w:val="110"/>
        </w:rPr>
        <w:t>setenta,</w:t>
      </w:r>
      <w:r>
        <w:rPr>
          <w:color w:val="231F20"/>
          <w:spacing w:val="-13"/>
          <w:w w:val="110"/>
        </w:rPr>
        <w:t> </w:t>
      </w:r>
      <w:r>
        <w:rPr>
          <w:color w:val="231F20"/>
          <w:w w:val="110"/>
        </w:rPr>
        <w:t>estamos</w:t>
      </w:r>
      <w:r>
        <w:rPr>
          <w:color w:val="231F20"/>
          <w:spacing w:val="-13"/>
          <w:w w:val="110"/>
        </w:rPr>
        <w:t> </w:t>
      </w:r>
      <w:r>
        <w:rPr>
          <w:color w:val="231F20"/>
          <w:w w:val="110"/>
        </w:rPr>
        <w:t>en</w:t>
      </w:r>
      <w:r>
        <w:rPr>
          <w:color w:val="231F20"/>
          <w:spacing w:val="-13"/>
          <w:w w:val="110"/>
        </w:rPr>
        <w:t> </w:t>
      </w:r>
      <w:r>
        <w:rPr>
          <w:color w:val="231F20"/>
          <w:w w:val="110"/>
        </w:rPr>
        <w:t>presencia</w:t>
      </w:r>
      <w:r>
        <w:rPr>
          <w:color w:val="231F20"/>
          <w:spacing w:val="-13"/>
          <w:w w:val="110"/>
        </w:rPr>
        <w:t> </w:t>
      </w:r>
      <w:r>
        <w:rPr>
          <w:color w:val="231F20"/>
          <w:w w:val="110"/>
        </w:rPr>
        <w:t>de</w:t>
      </w:r>
      <w:r>
        <w:rPr>
          <w:color w:val="231F20"/>
          <w:spacing w:val="-13"/>
          <w:w w:val="110"/>
        </w:rPr>
        <w:t> </w:t>
      </w:r>
      <w:r>
        <w:rPr>
          <w:color w:val="231F20"/>
          <w:w w:val="110"/>
        </w:rPr>
        <w:t>una</w:t>
      </w:r>
      <w:r>
        <w:rPr>
          <w:color w:val="231F20"/>
          <w:spacing w:val="-13"/>
          <w:w w:val="110"/>
        </w:rPr>
        <w:t> </w:t>
      </w:r>
      <w:r>
        <w:rPr>
          <w:color w:val="231F20"/>
          <w:w w:val="110"/>
        </w:rPr>
        <w:t>recomposición de la hegemonía estadunidense en el terreno </w:t>
      </w:r>
      <w:r>
        <w:rPr>
          <w:color w:val="231F20"/>
          <w:spacing w:val="-3"/>
          <w:w w:val="110"/>
        </w:rPr>
        <w:t>militar, </w:t>
      </w:r>
      <w:r>
        <w:rPr>
          <w:color w:val="231F20"/>
          <w:w w:val="110"/>
        </w:rPr>
        <w:t>económico, político</w:t>
      </w:r>
      <w:r>
        <w:rPr>
          <w:color w:val="231F20"/>
          <w:spacing w:val="-33"/>
          <w:w w:val="110"/>
        </w:rPr>
        <w:t> </w:t>
      </w:r>
      <w:r>
        <w:rPr>
          <w:color w:val="231F20"/>
          <w:w w:val="110"/>
        </w:rPr>
        <w:t>y</w:t>
      </w:r>
      <w:r>
        <w:rPr>
          <w:color w:val="231F20"/>
          <w:spacing w:val="-33"/>
          <w:w w:val="110"/>
        </w:rPr>
        <w:t> </w:t>
      </w:r>
      <w:r>
        <w:rPr>
          <w:color w:val="231F20"/>
          <w:w w:val="110"/>
        </w:rPr>
        <w:t>social”.</w:t>
      </w:r>
      <w:r>
        <w:rPr>
          <w:color w:val="231F20"/>
          <w:w w:val="110"/>
          <w:position w:val="6"/>
          <w:sz w:val="13"/>
        </w:rPr>
        <w:t>4</w:t>
      </w:r>
    </w:p>
    <w:p>
      <w:pPr>
        <w:pStyle w:val="BodyText"/>
      </w:pPr>
    </w:p>
    <w:p>
      <w:pPr>
        <w:pStyle w:val="BodyText"/>
      </w:pPr>
    </w:p>
    <w:p>
      <w:pPr>
        <w:pStyle w:val="BodyText"/>
        <w:spacing w:before="10"/>
        <w:rPr>
          <w:sz w:val="24"/>
        </w:rPr>
      </w:pPr>
    </w:p>
    <w:p>
      <w:pPr>
        <w:pStyle w:val="BodyText"/>
        <w:ind w:left="120"/>
        <w:jc w:val="both"/>
        <w:rPr>
          <w:rFonts w:ascii="Calibri" w:hAnsi="Calibri"/>
        </w:rPr>
      </w:pPr>
      <w:r>
        <w:rPr>
          <w:rFonts w:ascii="Calibri" w:hAnsi="Calibri"/>
          <w:color w:val="231F20"/>
          <w:w w:val="120"/>
        </w:rPr>
        <w:t>el análisis descansa en las siguientes premisas</w:t>
      </w:r>
    </w:p>
    <w:p>
      <w:pPr>
        <w:pStyle w:val="BodyText"/>
        <w:spacing w:before="12"/>
        <w:rPr>
          <w:rFonts w:ascii="Calibri"/>
        </w:rPr>
      </w:pPr>
    </w:p>
    <w:p>
      <w:pPr>
        <w:pStyle w:val="BodyText"/>
        <w:spacing w:line="261" w:lineRule="auto"/>
        <w:ind w:left="407" w:right="117" w:hanging="288"/>
        <w:jc w:val="both"/>
      </w:pPr>
      <w:r>
        <w:rPr>
          <w:rFonts w:ascii="Cambria" w:hAnsi="Cambria"/>
          <w:i/>
          <w:color w:val="231F20"/>
          <w:w w:val="110"/>
        </w:rPr>
        <w:t>a</w:t>
      </w:r>
      <w:r>
        <w:rPr>
          <w:color w:val="231F20"/>
          <w:w w:val="110"/>
        </w:rPr>
        <w:t>] Como telón de fondo, Estados Unidos no goza de la posición privilegiada que le caracterizó durante la segunda posguerra en lo económico, político, militar, del consenso interno y de las alianzas internacioiales de entonces, a partir de lo cual, la noción de la hegemonía estadunidense era indiscutible.</w:t>
      </w:r>
      <w:r>
        <w:rPr>
          <w:color w:val="231F20"/>
          <w:w w:val="110"/>
          <w:position w:val="6"/>
          <w:sz w:val="13"/>
        </w:rPr>
        <w:t>5 </w:t>
      </w:r>
      <w:r>
        <w:rPr>
          <w:color w:val="231F20"/>
          <w:w w:val="110"/>
        </w:rPr>
        <w:t>Tampoco se encuentra en una situación como la que alcanzó a comienzos del</w:t>
      </w:r>
    </w:p>
    <w:p>
      <w:pPr>
        <w:pStyle w:val="BodyText"/>
        <w:spacing w:before="1"/>
        <w:rPr>
          <w:sz w:val="25"/>
        </w:rPr>
      </w:pPr>
    </w:p>
    <w:p>
      <w:pPr>
        <w:spacing w:line="252" w:lineRule="auto" w:before="0"/>
        <w:ind w:left="119" w:right="119" w:firstLine="240"/>
        <w:jc w:val="both"/>
        <w:rPr>
          <w:sz w:val="16"/>
        </w:rPr>
      </w:pPr>
      <w:r>
        <w:rPr>
          <w:color w:val="231F20"/>
          <w:w w:val="105"/>
          <w:position w:val="5"/>
          <w:sz w:val="10"/>
        </w:rPr>
        <w:t>4 </w:t>
      </w:r>
      <w:r>
        <w:rPr>
          <w:color w:val="231F20"/>
          <w:w w:val="105"/>
          <w:sz w:val="16"/>
        </w:rPr>
        <w:t>Atilio Borón, “Hegemonía e imperialismo en el sistema internacional”, </w:t>
      </w:r>
      <w:r>
        <w:rPr>
          <w:rFonts w:ascii="Cambria" w:hAnsi="Cambria"/>
          <w:i/>
          <w:color w:val="231F20"/>
          <w:w w:val="105"/>
          <w:sz w:val="16"/>
        </w:rPr>
        <w:t>Nueva </w:t>
      </w:r>
      <w:r>
        <w:rPr>
          <w:rFonts w:ascii="Cambria" w:hAnsi="Cambria"/>
          <w:i/>
          <w:color w:val="231F20"/>
          <w:sz w:val="16"/>
        </w:rPr>
        <w:t>hegemonía mundial. Alternativas de cambio y movimientos sociales</w:t>
      </w:r>
      <w:r>
        <w:rPr>
          <w:color w:val="231F20"/>
          <w:sz w:val="16"/>
        </w:rPr>
        <w:t>, Buenos Aires, </w:t>
      </w:r>
      <w:r>
        <w:rPr>
          <w:rFonts w:ascii="Calibri" w:hAnsi="Calibri"/>
          <w:color w:val="231F20"/>
          <w:sz w:val="16"/>
        </w:rPr>
        <w:t>clacso</w:t>
      </w:r>
      <w:r>
        <w:rPr>
          <w:color w:val="231F20"/>
          <w:sz w:val="16"/>
        </w:rPr>
        <w:t>- </w:t>
      </w:r>
      <w:r>
        <w:rPr>
          <w:color w:val="231F20"/>
          <w:w w:val="105"/>
          <w:sz w:val="16"/>
        </w:rPr>
        <w:t>Libros,  2004,  p. 148.</w:t>
      </w:r>
    </w:p>
    <w:p>
      <w:pPr>
        <w:spacing w:line="256" w:lineRule="auto" w:before="7"/>
        <w:ind w:left="119" w:right="117" w:firstLine="240"/>
        <w:jc w:val="both"/>
        <w:rPr>
          <w:sz w:val="16"/>
        </w:rPr>
      </w:pPr>
      <w:r>
        <w:rPr>
          <w:color w:val="231F20"/>
          <w:w w:val="110"/>
          <w:position w:val="5"/>
          <w:sz w:val="10"/>
        </w:rPr>
        <w:t>5</w:t>
      </w:r>
      <w:r>
        <w:rPr>
          <w:color w:val="231F20"/>
          <w:spacing w:val="11"/>
          <w:w w:val="110"/>
          <w:position w:val="5"/>
          <w:sz w:val="10"/>
        </w:rPr>
        <w:t> </w:t>
      </w:r>
      <w:r>
        <w:rPr>
          <w:color w:val="231F20"/>
          <w:w w:val="110"/>
          <w:sz w:val="16"/>
        </w:rPr>
        <w:t>El</w:t>
      </w:r>
      <w:r>
        <w:rPr>
          <w:color w:val="231F20"/>
          <w:spacing w:val="-6"/>
          <w:w w:val="110"/>
          <w:sz w:val="16"/>
        </w:rPr>
        <w:t> </w:t>
      </w:r>
      <w:r>
        <w:rPr>
          <w:color w:val="231F20"/>
          <w:w w:val="110"/>
          <w:sz w:val="16"/>
        </w:rPr>
        <w:t>concepto</w:t>
      </w:r>
      <w:r>
        <w:rPr>
          <w:color w:val="231F20"/>
          <w:spacing w:val="-6"/>
          <w:w w:val="110"/>
          <w:sz w:val="16"/>
        </w:rPr>
        <w:t> </w:t>
      </w:r>
      <w:r>
        <w:rPr>
          <w:color w:val="231F20"/>
          <w:w w:val="110"/>
          <w:sz w:val="16"/>
        </w:rPr>
        <w:t>de</w:t>
      </w:r>
      <w:r>
        <w:rPr>
          <w:color w:val="231F20"/>
          <w:spacing w:val="-6"/>
          <w:w w:val="110"/>
          <w:sz w:val="16"/>
        </w:rPr>
        <w:t> </w:t>
      </w:r>
      <w:r>
        <w:rPr>
          <w:color w:val="231F20"/>
          <w:w w:val="110"/>
          <w:sz w:val="16"/>
        </w:rPr>
        <w:t>hegemonía</w:t>
      </w:r>
      <w:r>
        <w:rPr>
          <w:color w:val="231F20"/>
          <w:spacing w:val="-6"/>
          <w:w w:val="110"/>
          <w:sz w:val="16"/>
        </w:rPr>
        <w:t> </w:t>
      </w:r>
      <w:r>
        <w:rPr>
          <w:color w:val="231F20"/>
          <w:w w:val="110"/>
          <w:sz w:val="16"/>
        </w:rPr>
        <w:t>aún</w:t>
      </w:r>
      <w:r>
        <w:rPr>
          <w:color w:val="231F20"/>
          <w:spacing w:val="-6"/>
          <w:w w:val="110"/>
          <w:sz w:val="16"/>
        </w:rPr>
        <w:t> </w:t>
      </w:r>
      <w:r>
        <w:rPr>
          <w:color w:val="231F20"/>
          <w:w w:val="110"/>
          <w:sz w:val="16"/>
        </w:rPr>
        <w:t>es</w:t>
      </w:r>
      <w:r>
        <w:rPr>
          <w:color w:val="231F20"/>
          <w:spacing w:val="-6"/>
          <w:w w:val="110"/>
          <w:sz w:val="16"/>
        </w:rPr>
        <w:t> </w:t>
      </w:r>
      <w:r>
        <w:rPr>
          <w:color w:val="231F20"/>
          <w:w w:val="110"/>
          <w:sz w:val="16"/>
        </w:rPr>
        <w:t>objeto</w:t>
      </w:r>
      <w:r>
        <w:rPr>
          <w:color w:val="231F20"/>
          <w:spacing w:val="-6"/>
          <w:w w:val="110"/>
          <w:sz w:val="16"/>
        </w:rPr>
        <w:t> </w:t>
      </w:r>
      <w:r>
        <w:rPr>
          <w:color w:val="231F20"/>
          <w:w w:val="110"/>
          <w:sz w:val="16"/>
        </w:rPr>
        <w:t>de</w:t>
      </w:r>
      <w:r>
        <w:rPr>
          <w:color w:val="231F20"/>
          <w:spacing w:val="-6"/>
          <w:w w:val="110"/>
          <w:sz w:val="16"/>
        </w:rPr>
        <w:t> </w:t>
      </w:r>
      <w:r>
        <w:rPr>
          <w:color w:val="231F20"/>
          <w:w w:val="110"/>
          <w:sz w:val="16"/>
        </w:rPr>
        <w:t>análisis</w:t>
      </w:r>
      <w:r>
        <w:rPr>
          <w:color w:val="231F20"/>
          <w:spacing w:val="-6"/>
          <w:w w:val="110"/>
          <w:sz w:val="16"/>
        </w:rPr>
        <w:t> </w:t>
      </w:r>
      <w:r>
        <w:rPr>
          <w:color w:val="231F20"/>
          <w:w w:val="110"/>
          <w:sz w:val="16"/>
        </w:rPr>
        <w:t>y</w:t>
      </w:r>
      <w:r>
        <w:rPr>
          <w:color w:val="231F20"/>
          <w:spacing w:val="-6"/>
          <w:w w:val="110"/>
          <w:sz w:val="16"/>
        </w:rPr>
        <w:t> </w:t>
      </w:r>
      <w:r>
        <w:rPr>
          <w:color w:val="231F20"/>
          <w:w w:val="110"/>
          <w:sz w:val="16"/>
        </w:rPr>
        <w:t>debate,</w:t>
      </w:r>
      <w:r>
        <w:rPr>
          <w:color w:val="231F20"/>
          <w:spacing w:val="-6"/>
          <w:w w:val="110"/>
          <w:sz w:val="16"/>
        </w:rPr>
        <w:t> </w:t>
      </w:r>
      <w:r>
        <w:rPr>
          <w:color w:val="231F20"/>
          <w:w w:val="110"/>
          <w:sz w:val="16"/>
        </w:rPr>
        <w:t>tanto</w:t>
      </w:r>
      <w:r>
        <w:rPr>
          <w:color w:val="231F20"/>
          <w:spacing w:val="-6"/>
          <w:w w:val="110"/>
          <w:sz w:val="16"/>
        </w:rPr>
        <w:t> </w:t>
      </w:r>
      <w:r>
        <w:rPr>
          <w:color w:val="231F20"/>
          <w:w w:val="110"/>
          <w:sz w:val="16"/>
        </w:rPr>
        <w:t>en</w:t>
      </w:r>
      <w:r>
        <w:rPr>
          <w:color w:val="231F20"/>
          <w:spacing w:val="-6"/>
          <w:w w:val="110"/>
          <w:sz w:val="16"/>
        </w:rPr>
        <w:t> </w:t>
      </w:r>
      <w:r>
        <w:rPr>
          <w:color w:val="231F20"/>
          <w:w w:val="110"/>
          <w:sz w:val="16"/>
        </w:rPr>
        <w:t>su</w:t>
      </w:r>
      <w:r>
        <w:rPr>
          <w:color w:val="231F20"/>
          <w:spacing w:val="-6"/>
          <w:w w:val="110"/>
          <w:sz w:val="16"/>
        </w:rPr>
        <w:t> </w:t>
      </w:r>
      <w:r>
        <w:rPr>
          <w:color w:val="231F20"/>
          <w:w w:val="110"/>
          <w:sz w:val="16"/>
        </w:rPr>
        <w:t>relación con los de dominación y liderazgo, como en su manifestación especíﬁca, para el caso de Estados Unidos, en el contexto internacional del siglo </w:t>
      </w:r>
      <w:r>
        <w:rPr>
          <w:rFonts w:ascii="Calibri" w:hAnsi="Calibri"/>
          <w:color w:val="231F20"/>
          <w:w w:val="125"/>
          <w:sz w:val="16"/>
        </w:rPr>
        <w:t>xxi</w:t>
      </w:r>
      <w:r>
        <w:rPr>
          <w:color w:val="231F20"/>
          <w:w w:val="125"/>
          <w:sz w:val="16"/>
        </w:rPr>
        <w:t>. </w:t>
      </w:r>
      <w:r>
        <w:rPr>
          <w:color w:val="231F20"/>
          <w:w w:val="110"/>
          <w:sz w:val="16"/>
        </w:rPr>
        <w:t>En este sentido, ad- quieren renovado valor los trabajos de Antonio Gramsci. Atilio Borón ha levantado el tema con reiteración durante los últimos veinte años, en las ponencias y debates que tuvieron lugar en la </w:t>
      </w:r>
      <w:r>
        <w:rPr>
          <w:rFonts w:ascii="Calibri" w:hAnsi="Calibri"/>
          <w:color w:val="231F20"/>
          <w:w w:val="125"/>
          <w:sz w:val="16"/>
        </w:rPr>
        <w:t>xxi </w:t>
      </w:r>
      <w:r>
        <w:rPr>
          <w:color w:val="231F20"/>
          <w:w w:val="110"/>
          <w:sz w:val="16"/>
        </w:rPr>
        <w:t>Asamblea General de </w:t>
      </w:r>
      <w:r>
        <w:rPr>
          <w:rFonts w:ascii="Calibri" w:hAnsi="Calibri"/>
          <w:color w:val="231F20"/>
          <w:spacing w:val="-3"/>
          <w:w w:val="125"/>
          <w:sz w:val="16"/>
        </w:rPr>
        <w:t>clacso </w:t>
      </w:r>
      <w:r>
        <w:rPr>
          <w:color w:val="231F20"/>
          <w:w w:val="110"/>
          <w:sz w:val="16"/>
        </w:rPr>
        <w:t>y la </w:t>
      </w:r>
      <w:r>
        <w:rPr>
          <w:rFonts w:ascii="Calibri" w:hAnsi="Calibri"/>
          <w:color w:val="231F20"/>
          <w:w w:val="125"/>
          <w:sz w:val="16"/>
        </w:rPr>
        <w:t>iii </w:t>
      </w:r>
      <w:r>
        <w:rPr>
          <w:color w:val="231F20"/>
          <w:w w:val="110"/>
          <w:sz w:val="16"/>
        </w:rPr>
        <w:t>Conferencia Lati- noamericana y Caribeña de Ciencias Sociales, efectuadas en La Habana en octubre de 2003, dicho tema se puso de maniﬁesto, así como la diversidad de criterios acerca de la situación hegemónica estadunidense. Un punto de vista interesante desde el análisis histórico lo expresa G. John Ikenberry en “Rethinking the Origins of Ameri- </w:t>
      </w:r>
      <w:r>
        <w:rPr>
          <w:color w:val="231F20"/>
          <w:w w:val="105"/>
          <w:sz w:val="16"/>
        </w:rPr>
        <w:t>can</w:t>
      </w:r>
      <w:r>
        <w:rPr>
          <w:color w:val="231F20"/>
          <w:spacing w:val="-6"/>
          <w:w w:val="105"/>
          <w:sz w:val="16"/>
        </w:rPr>
        <w:t> </w:t>
      </w:r>
      <w:r>
        <w:rPr>
          <w:color w:val="231F20"/>
          <w:w w:val="105"/>
          <w:sz w:val="16"/>
        </w:rPr>
        <w:t>Hegemony”</w:t>
      </w:r>
      <w:r>
        <w:rPr>
          <w:color w:val="231F20"/>
          <w:spacing w:val="-6"/>
          <w:w w:val="105"/>
          <w:sz w:val="16"/>
        </w:rPr>
        <w:t> </w:t>
      </w:r>
      <w:r>
        <w:rPr>
          <w:color w:val="231F20"/>
          <w:w w:val="105"/>
          <w:sz w:val="16"/>
        </w:rPr>
        <w:t>en</w:t>
      </w:r>
      <w:r>
        <w:rPr>
          <w:color w:val="231F20"/>
          <w:spacing w:val="-6"/>
          <w:w w:val="105"/>
          <w:sz w:val="16"/>
        </w:rPr>
        <w:t> </w:t>
      </w:r>
      <w:r>
        <w:rPr>
          <w:rFonts w:ascii="Cambria" w:hAnsi="Cambria"/>
          <w:i/>
          <w:color w:val="231F20"/>
          <w:w w:val="105"/>
          <w:sz w:val="16"/>
        </w:rPr>
        <w:t>Political</w:t>
      </w:r>
      <w:r>
        <w:rPr>
          <w:rFonts w:ascii="Cambria" w:hAnsi="Cambria"/>
          <w:i/>
          <w:color w:val="231F20"/>
          <w:spacing w:val="-1"/>
          <w:w w:val="105"/>
          <w:sz w:val="16"/>
        </w:rPr>
        <w:t> </w:t>
      </w:r>
      <w:r>
        <w:rPr>
          <w:rFonts w:ascii="Cambria" w:hAnsi="Cambria"/>
          <w:i/>
          <w:color w:val="231F20"/>
          <w:w w:val="105"/>
          <w:sz w:val="16"/>
        </w:rPr>
        <w:t>Science</w:t>
      </w:r>
      <w:r>
        <w:rPr>
          <w:rFonts w:ascii="Cambria" w:hAnsi="Cambria"/>
          <w:i/>
          <w:color w:val="231F20"/>
          <w:spacing w:val="-1"/>
          <w:w w:val="105"/>
          <w:sz w:val="16"/>
        </w:rPr>
        <w:t> </w:t>
      </w:r>
      <w:r>
        <w:rPr>
          <w:rFonts w:ascii="Cambria" w:hAnsi="Cambria"/>
          <w:i/>
          <w:color w:val="231F20"/>
          <w:w w:val="105"/>
          <w:sz w:val="16"/>
        </w:rPr>
        <w:t>Quarterly</w:t>
      </w:r>
      <w:r>
        <w:rPr>
          <w:color w:val="231F20"/>
          <w:w w:val="105"/>
          <w:sz w:val="16"/>
        </w:rPr>
        <w:t>,</w:t>
      </w:r>
      <w:r>
        <w:rPr>
          <w:color w:val="231F20"/>
          <w:spacing w:val="-6"/>
          <w:w w:val="105"/>
          <w:sz w:val="16"/>
        </w:rPr>
        <w:t> </w:t>
      </w:r>
      <w:r>
        <w:rPr>
          <w:color w:val="231F20"/>
          <w:w w:val="105"/>
          <w:sz w:val="16"/>
        </w:rPr>
        <w:t>vol.</w:t>
      </w:r>
      <w:r>
        <w:rPr>
          <w:color w:val="231F20"/>
          <w:spacing w:val="-6"/>
          <w:w w:val="105"/>
          <w:sz w:val="16"/>
        </w:rPr>
        <w:t> </w:t>
      </w:r>
      <w:r>
        <w:rPr>
          <w:color w:val="231F20"/>
          <w:w w:val="105"/>
          <w:sz w:val="16"/>
        </w:rPr>
        <w:t>104,</w:t>
      </w:r>
      <w:r>
        <w:rPr>
          <w:color w:val="231F20"/>
          <w:spacing w:val="-6"/>
          <w:w w:val="105"/>
          <w:sz w:val="16"/>
        </w:rPr>
        <w:t> </w:t>
      </w:r>
      <w:r>
        <w:rPr>
          <w:color w:val="231F20"/>
          <w:w w:val="105"/>
          <w:sz w:val="16"/>
        </w:rPr>
        <w:t>núm.</w:t>
      </w:r>
      <w:r>
        <w:rPr>
          <w:color w:val="231F20"/>
          <w:spacing w:val="-6"/>
          <w:w w:val="105"/>
          <w:sz w:val="16"/>
        </w:rPr>
        <w:t> </w:t>
      </w:r>
      <w:r>
        <w:rPr>
          <w:color w:val="231F20"/>
          <w:w w:val="105"/>
          <w:sz w:val="16"/>
        </w:rPr>
        <w:t>3,</w:t>
      </w:r>
      <w:r>
        <w:rPr>
          <w:color w:val="231F20"/>
          <w:spacing w:val="-6"/>
          <w:w w:val="105"/>
          <w:sz w:val="16"/>
        </w:rPr>
        <w:t> </w:t>
      </w:r>
      <w:r>
        <w:rPr>
          <w:color w:val="231F20"/>
          <w:w w:val="105"/>
          <w:sz w:val="16"/>
        </w:rPr>
        <w:t>1989.</w:t>
      </w:r>
    </w:p>
    <w:p>
      <w:pPr>
        <w:spacing w:after="0" w:line="256" w:lineRule="auto"/>
        <w:jc w:val="both"/>
        <w:rPr>
          <w:sz w:val="16"/>
        </w:rPr>
        <w:sectPr>
          <w:pgSz w:w="7640" w:h="11900"/>
          <w:pgMar w:header="676" w:footer="0" w:top="860" w:bottom="280" w:left="760" w:right="640"/>
        </w:sectPr>
      </w:pPr>
    </w:p>
    <w:p>
      <w:pPr>
        <w:pStyle w:val="BodyText"/>
        <w:spacing w:line="259" w:lineRule="auto" w:before="159"/>
        <w:ind w:left="407" w:right="117"/>
        <w:jc w:val="both"/>
      </w:pPr>
      <w:r>
        <w:rPr>
          <w:color w:val="231F20"/>
          <w:w w:val="110"/>
        </w:rPr>
        <w:t>último decenio del siglo </w:t>
      </w:r>
      <w:r>
        <w:rPr>
          <w:rFonts w:ascii="Calibri" w:hAnsi="Calibri"/>
          <w:color w:val="231F20"/>
          <w:w w:val="110"/>
        </w:rPr>
        <w:t>xx</w:t>
      </w:r>
      <w:r>
        <w:rPr>
          <w:color w:val="231F20"/>
          <w:w w:val="110"/>
        </w:rPr>
        <w:t>, al remontar la crisis del decenio anterior y lograr la recomposición relativa de la hegemonía per- dida, mediante el enorme poderío militar y mediático que exhi- bió en la guerra del Golfo, en un mundo en pleno proceso de reestructuración, al concluir el periodo de guerra fría, en el que pujaba por un “nuevo” liderazgo para el “nuevo” orden mun- dial.</w:t>
      </w:r>
    </w:p>
    <w:p>
      <w:pPr>
        <w:pStyle w:val="BodyText"/>
        <w:spacing w:line="261" w:lineRule="auto"/>
        <w:ind w:left="407" w:right="117" w:hanging="288"/>
        <w:jc w:val="both"/>
      </w:pPr>
      <w:r>
        <w:rPr>
          <w:rFonts w:ascii="Cambria" w:hAnsi="Cambria"/>
          <w:i/>
          <w:color w:val="231F20"/>
          <w:w w:val="110"/>
        </w:rPr>
        <w:t>b</w:t>
      </w:r>
      <w:r>
        <w:rPr>
          <w:color w:val="231F20"/>
          <w:w w:val="110"/>
        </w:rPr>
        <w:t>] Entre </w:t>
      </w:r>
      <w:r>
        <w:rPr>
          <w:color w:val="231F20"/>
          <w:spacing w:val="2"/>
          <w:w w:val="110"/>
        </w:rPr>
        <w:t>las </w:t>
      </w:r>
      <w:r>
        <w:rPr>
          <w:color w:val="231F20"/>
          <w:w w:val="110"/>
        </w:rPr>
        <w:t>diversas interpretaciones teóricas que surgen, coexisten y se encuentran en boga acerca de la situación </w:t>
      </w:r>
      <w:r>
        <w:rPr>
          <w:color w:val="231F20"/>
          <w:spacing w:val="2"/>
          <w:w w:val="110"/>
        </w:rPr>
        <w:t>actual </w:t>
      </w:r>
      <w:r>
        <w:rPr>
          <w:color w:val="231F20"/>
          <w:w w:val="110"/>
        </w:rPr>
        <w:t>de Estados Unidos </w:t>
      </w:r>
      <w:r>
        <w:rPr>
          <w:color w:val="231F20"/>
          <w:spacing w:val="3"/>
          <w:w w:val="110"/>
        </w:rPr>
        <w:t>–en términos </w:t>
      </w:r>
      <w:r>
        <w:rPr>
          <w:color w:val="231F20"/>
          <w:w w:val="110"/>
        </w:rPr>
        <w:t>del </w:t>
      </w:r>
      <w:r>
        <w:rPr>
          <w:color w:val="231F20"/>
          <w:spacing w:val="2"/>
          <w:w w:val="110"/>
        </w:rPr>
        <w:t>unipolarismo </w:t>
      </w:r>
      <w:r>
        <w:rPr>
          <w:color w:val="231F20"/>
          <w:spacing w:val="3"/>
          <w:w w:val="110"/>
        </w:rPr>
        <w:t>imperialista </w:t>
      </w:r>
      <w:r>
        <w:rPr>
          <w:color w:val="231F20"/>
          <w:w w:val="110"/>
        </w:rPr>
        <w:t>(político, </w:t>
      </w:r>
      <w:r>
        <w:rPr>
          <w:color w:val="231F20"/>
          <w:spacing w:val="2"/>
          <w:w w:val="110"/>
        </w:rPr>
        <w:t>militar </w:t>
      </w:r>
      <w:r>
        <w:rPr>
          <w:color w:val="231F20"/>
          <w:w w:val="110"/>
        </w:rPr>
        <w:t>y comunicacional) que encarna, por </w:t>
      </w:r>
      <w:r>
        <w:rPr>
          <w:color w:val="231F20"/>
          <w:spacing w:val="2"/>
          <w:w w:val="110"/>
        </w:rPr>
        <w:t>más </w:t>
      </w:r>
      <w:r>
        <w:rPr>
          <w:color w:val="231F20"/>
          <w:w w:val="110"/>
        </w:rPr>
        <w:t>que en la esfera económica y financiera pueda hablarse de multipolarismo–, </w:t>
      </w:r>
      <w:r>
        <w:rPr>
          <w:color w:val="231F20"/>
          <w:spacing w:val="3"/>
          <w:w w:val="110"/>
        </w:rPr>
        <w:t>so- </w:t>
      </w:r>
      <w:r>
        <w:rPr>
          <w:color w:val="231F20"/>
          <w:w w:val="110"/>
        </w:rPr>
        <w:t>bre la </w:t>
      </w:r>
      <w:r>
        <w:rPr>
          <w:color w:val="231F20"/>
          <w:spacing w:val="2"/>
          <w:w w:val="110"/>
        </w:rPr>
        <w:t>crisis </w:t>
      </w:r>
      <w:r>
        <w:rPr>
          <w:color w:val="231F20"/>
          <w:w w:val="110"/>
        </w:rPr>
        <w:t>o la consolidación de la hegemonía estadunidense, este trabajo se adscribe a la tesis de que el mundo </w:t>
      </w:r>
      <w:r>
        <w:rPr>
          <w:color w:val="231F20"/>
          <w:spacing w:val="2"/>
          <w:w w:val="110"/>
        </w:rPr>
        <w:t>actual </w:t>
      </w:r>
      <w:r>
        <w:rPr>
          <w:color w:val="231F20"/>
          <w:w w:val="110"/>
        </w:rPr>
        <w:t>aún se </w:t>
      </w:r>
      <w:r>
        <w:rPr>
          <w:color w:val="231F20"/>
          <w:spacing w:val="2"/>
          <w:w w:val="110"/>
        </w:rPr>
        <w:t>halla </w:t>
      </w:r>
      <w:r>
        <w:rPr>
          <w:color w:val="231F20"/>
          <w:w w:val="110"/>
        </w:rPr>
        <w:t>(desde el desplome del socialismo europeo y la desintegra- ción</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Unión</w:t>
      </w:r>
      <w:r>
        <w:rPr>
          <w:color w:val="231F20"/>
          <w:spacing w:val="-10"/>
          <w:w w:val="110"/>
        </w:rPr>
        <w:t> </w:t>
      </w:r>
      <w:r>
        <w:rPr>
          <w:color w:val="231F20"/>
          <w:w w:val="110"/>
        </w:rPr>
        <w:t>Soviética,</w:t>
      </w:r>
      <w:r>
        <w:rPr>
          <w:color w:val="231F20"/>
          <w:spacing w:val="-10"/>
          <w:w w:val="110"/>
        </w:rPr>
        <w:t> </w:t>
      </w:r>
      <w:r>
        <w:rPr>
          <w:color w:val="231F20"/>
          <w:w w:val="110"/>
        </w:rPr>
        <w:t>entre</w:t>
      </w:r>
      <w:r>
        <w:rPr>
          <w:color w:val="231F20"/>
          <w:spacing w:val="-10"/>
          <w:w w:val="110"/>
        </w:rPr>
        <w:t> </w:t>
      </w:r>
      <w:r>
        <w:rPr>
          <w:color w:val="231F20"/>
          <w:w w:val="110"/>
        </w:rPr>
        <w:t>1989</w:t>
      </w:r>
      <w:r>
        <w:rPr>
          <w:color w:val="231F20"/>
          <w:spacing w:val="-10"/>
          <w:w w:val="110"/>
        </w:rPr>
        <w:t> </w:t>
      </w:r>
      <w:r>
        <w:rPr>
          <w:color w:val="231F20"/>
          <w:w w:val="110"/>
        </w:rPr>
        <w:t>y</w:t>
      </w:r>
      <w:r>
        <w:rPr>
          <w:color w:val="231F20"/>
          <w:spacing w:val="-10"/>
          <w:w w:val="110"/>
        </w:rPr>
        <w:t> </w:t>
      </w:r>
      <w:r>
        <w:rPr>
          <w:color w:val="231F20"/>
          <w:spacing w:val="-4"/>
          <w:w w:val="110"/>
        </w:rPr>
        <w:t>1991,</w:t>
      </w:r>
      <w:r>
        <w:rPr>
          <w:color w:val="231F20"/>
          <w:spacing w:val="-10"/>
          <w:w w:val="110"/>
        </w:rPr>
        <w:t> </w:t>
      </w:r>
      <w:r>
        <w:rPr>
          <w:color w:val="231F20"/>
          <w:w w:val="110"/>
        </w:rPr>
        <w:t>pero</w:t>
      </w:r>
      <w:r>
        <w:rPr>
          <w:color w:val="231F20"/>
          <w:spacing w:val="-10"/>
          <w:w w:val="110"/>
        </w:rPr>
        <w:t> </w:t>
      </w:r>
      <w:r>
        <w:rPr>
          <w:color w:val="231F20"/>
          <w:w w:val="110"/>
        </w:rPr>
        <w:t>muy</w:t>
      </w:r>
      <w:r>
        <w:rPr>
          <w:color w:val="231F20"/>
          <w:spacing w:val="-10"/>
          <w:w w:val="110"/>
        </w:rPr>
        <w:t> </w:t>
      </w:r>
      <w:r>
        <w:rPr>
          <w:color w:val="231F20"/>
          <w:w w:val="110"/>
        </w:rPr>
        <w:t>especial- mente luego de los atentados </w:t>
      </w:r>
      <w:r>
        <w:rPr>
          <w:color w:val="231F20"/>
          <w:spacing w:val="2"/>
          <w:w w:val="110"/>
        </w:rPr>
        <w:t>terroristas </w:t>
      </w:r>
      <w:r>
        <w:rPr>
          <w:color w:val="231F20"/>
          <w:w w:val="110"/>
        </w:rPr>
        <w:t>del </w:t>
      </w:r>
      <w:r>
        <w:rPr>
          <w:color w:val="231F20"/>
          <w:spacing w:val="-6"/>
          <w:w w:val="110"/>
        </w:rPr>
        <w:t>11 </w:t>
      </w:r>
      <w:r>
        <w:rPr>
          <w:color w:val="231F20"/>
          <w:w w:val="110"/>
        </w:rPr>
        <w:t>de septiembre de </w:t>
      </w:r>
      <w:r>
        <w:rPr>
          <w:color w:val="231F20"/>
          <w:spacing w:val="-3"/>
          <w:w w:val="110"/>
        </w:rPr>
        <w:t>2001) </w:t>
      </w:r>
      <w:r>
        <w:rPr>
          <w:color w:val="231F20"/>
          <w:w w:val="110"/>
        </w:rPr>
        <w:t>en un contexto de transición, marcado por mucha </w:t>
      </w:r>
      <w:r>
        <w:rPr>
          <w:color w:val="231F20"/>
          <w:spacing w:val="2"/>
          <w:w w:val="110"/>
        </w:rPr>
        <w:t>turbu- </w:t>
      </w:r>
      <w:r>
        <w:rPr>
          <w:color w:val="231F20"/>
          <w:w w:val="110"/>
        </w:rPr>
        <w:t>lencia,</w:t>
      </w:r>
      <w:r>
        <w:rPr>
          <w:color w:val="231F20"/>
          <w:spacing w:val="-12"/>
          <w:w w:val="110"/>
        </w:rPr>
        <w:t> </w:t>
      </w:r>
      <w:r>
        <w:rPr>
          <w:color w:val="231F20"/>
          <w:spacing w:val="2"/>
          <w:w w:val="110"/>
        </w:rPr>
        <w:t>conflictos</w:t>
      </w:r>
      <w:r>
        <w:rPr>
          <w:color w:val="231F20"/>
          <w:spacing w:val="-12"/>
          <w:w w:val="110"/>
        </w:rPr>
        <w:t> </w:t>
      </w:r>
      <w:r>
        <w:rPr>
          <w:color w:val="231F20"/>
          <w:w w:val="110"/>
        </w:rPr>
        <w:t>y</w:t>
      </w:r>
      <w:r>
        <w:rPr>
          <w:color w:val="231F20"/>
          <w:spacing w:val="-12"/>
          <w:w w:val="110"/>
        </w:rPr>
        <w:t> </w:t>
      </w:r>
      <w:r>
        <w:rPr>
          <w:color w:val="231F20"/>
          <w:w w:val="110"/>
        </w:rPr>
        <w:t>contradicciones,</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expresan,</w:t>
      </w:r>
      <w:r>
        <w:rPr>
          <w:color w:val="231F20"/>
          <w:spacing w:val="-12"/>
          <w:w w:val="110"/>
        </w:rPr>
        <w:t> </w:t>
      </w:r>
      <w:r>
        <w:rPr>
          <w:color w:val="231F20"/>
          <w:spacing w:val="2"/>
          <w:w w:val="110"/>
        </w:rPr>
        <w:t>para</w:t>
      </w:r>
      <w:r>
        <w:rPr>
          <w:color w:val="231F20"/>
          <w:spacing w:val="-12"/>
          <w:w w:val="110"/>
        </w:rPr>
        <w:t> </w:t>
      </w:r>
      <w:r>
        <w:rPr>
          <w:color w:val="231F20"/>
          <w:w w:val="110"/>
        </w:rPr>
        <w:t>el</w:t>
      </w:r>
      <w:r>
        <w:rPr>
          <w:color w:val="231F20"/>
          <w:spacing w:val="-12"/>
          <w:w w:val="110"/>
        </w:rPr>
        <w:t> </w:t>
      </w:r>
      <w:r>
        <w:rPr>
          <w:color w:val="231F20"/>
          <w:spacing w:val="2"/>
          <w:w w:val="110"/>
        </w:rPr>
        <w:t>caso </w:t>
      </w:r>
      <w:r>
        <w:rPr>
          <w:color w:val="231F20"/>
          <w:w w:val="110"/>
        </w:rPr>
        <w:t>estadunidense, tanto en el reacomodo que se lleva a cabo </w:t>
      </w:r>
      <w:r>
        <w:rPr>
          <w:color w:val="231F20"/>
          <w:spacing w:val="6"/>
          <w:w w:val="110"/>
        </w:rPr>
        <w:t> </w:t>
      </w:r>
      <w:r>
        <w:rPr>
          <w:color w:val="231F20"/>
          <w:w w:val="110"/>
        </w:rPr>
        <w:t>dentro</w:t>
      </w:r>
    </w:p>
    <w:p>
      <w:pPr>
        <w:pStyle w:val="BodyText"/>
      </w:pPr>
    </w:p>
    <w:p>
      <w:pPr>
        <w:pStyle w:val="BodyText"/>
        <w:spacing w:before="4"/>
        <w:rPr>
          <w:sz w:val="18"/>
        </w:rPr>
      </w:pPr>
    </w:p>
    <w:p>
      <w:pPr>
        <w:spacing w:line="259" w:lineRule="auto" w:before="0"/>
        <w:ind w:left="119" w:right="117" w:firstLine="240"/>
        <w:jc w:val="both"/>
        <w:rPr>
          <w:sz w:val="16"/>
        </w:rPr>
      </w:pPr>
      <w:r>
        <w:rPr>
          <w:color w:val="231F20"/>
          <w:w w:val="110"/>
          <w:position w:val="5"/>
          <w:sz w:val="10"/>
        </w:rPr>
        <w:t>6 </w:t>
      </w:r>
      <w:r>
        <w:rPr>
          <w:color w:val="231F20"/>
          <w:w w:val="110"/>
          <w:sz w:val="16"/>
        </w:rPr>
        <w:t>Como sabemos, las posiciones son muy diversas y hasta contrapuestas. Emir Sader ha expresado, por ejemplo, que “la entrada en el siglo </w:t>
      </w:r>
      <w:r>
        <w:rPr>
          <w:rFonts w:ascii="Calibri" w:hAnsi="Calibri"/>
          <w:color w:val="231F20"/>
          <w:w w:val="120"/>
          <w:sz w:val="16"/>
        </w:rPr>
        <w:t>xxi </w:t>
      </w:r>
      <w:r>
        <w:rPr>
          <w:color w:val="231F20"/>
          <w:w w:val="110"/>
          <w:sz w:val="16"/>
        </w:rPr>
        <w:t>nos proyecta hacia una continuidad de la hegemonía estadunidense en el  mundo,  asentada  en  la  fuerza de su economía, en el hecho de que es la única potencia con intereses en  todas las regiones del mundo y con capacidad de organizar y mantener el apoyo en bloque de las otras potencias, capacidad para velar militarmente por esos intereses,   y que dispone de un monopolio de los grandes medios de comunicación como instrumento de consolidación de esa hegemonía”, </w:t>
      </w:r>
      <w:r>
        <w:rPr>
          <w:rFonts w:ascii="Cambria" w:hAnsi="Cambria"/>
          <w:i/>
          <w:color w:val="231F20"/>
          <w:w w:val="110"/>
          <w:sz w:val="16"/>
        </w:rPr>
        <w:t>Porto Alegre 2002: El programa y </w:t>
      </w:r>
      <w:r>
        <w:rPr>
          <w:rFonts w:ascii="Cambria" w:hAnsi="Cambria"/>
          <w:i/>
          <w:color w:val="231F20"/>
          <w:w w:val="110"/>
          <w:sz w:val="16"/>
        </w:rPr>
        <w:t>las</w:t>
      </w:r>
      <w:r>
        <w:rPr>
          <w:rFonts w:ascii="Cambria" w:hAnsi="Cambria"/>
          <w:i/>
          <w:color w:val="231F20"/>
          <w:spacing w:val="-9"/>
          <w:w w:val="110"/>
          <w:sz w:val="16"/>
        </w:rPr>
        <w:t> </w:t>
      </w:r>
      <w:r>
        <w:rPr>
          <w:rFonts w:ascii="Cambria" w:hAnsi="Cambria"/>
          <w:i/>
          <w:color w:val="231F20"/>
          <w:w w:val="110"/>
          <w:sz w:val="16"/>
        </w:rPr>
        <w:t>formas</w:t>
      </w:r>
      <w:r>
        <w:rPr>
          <w:rFonts w:ascii="Cambria" w:hAnsi="Cambria"/>
          <w:i/>
          <w:color w:val="231F20"/>
          <w:spacing w:val="-9"/>
          <w:w w:val="110"/>
          <w:sz w:val="16"/>
        </w:rPr>
        <w:t> </w:t>
      </w:r>
      <w:r>
        <w:rPr>
          <w:rFonts w:ascii="Cambria" w:hAnsi="Cambria"/>
          <w:i/>
          <w:color w:val="231F20"/>
          <w:w w:val="110"/>
          <w:sz w:val="16"/>
        </w:rPr>
        <w:t>de</w:t>
      </w:r>
      <w:r>
        <w:rPr>
          <w:rFonts w:ascii="Cambria" w:hAnsi="Cambria"/>
          <w:i/>
          <w:color w:val="231F20"/>
          <w:spacing w:val="-9"/>
          <w:w w:val="110"/>
          <w:sz w:val="16"/>
        </w:rPr>
        <w:t> </w:t>
      </w:r>
      <w:r>
        <w:rPr>
          <w:rFonts w:ascii="Cambria" w:hAnsi="Cambria"/>
          <w:i/>
          <w:color w:val="231F20"/>
          <w:w w:val="110"/>
          <w:sz w:val="16"/>
        </w:rPr>
        <w:t>acción</w:t>
      </w:r>
      <w:r>
        <w:rPr>
          <w:rFonts w:ascii="Cambria" w:hAnsi="Cambria"/>
          <w:i/>
          <w:color w:val="231F20"/>
          <w:spacing w:val="-9"/>
          <w:w w:val="110"/>
          <w:sz w:val="16"/>
        </w:rPr>
        <w:t> </w:t>
      </w:r>
      <w:r>
        <w:rPr>
          <w:rFonts w:ascii="Cambria" w:hAnsi="Cambria"/>
          <w:i/>
          <w:color w:val="231F20"/>
          <w:w w:val="110"/>
          <w:sz w:val="16"/>
        </w:rPr>
        <w:t>para</w:t>
      </w:r>
      <w:r>
        <w:rPr>
          <w:rFonts w:ascii="Cambria" w:hAnsi="Cambria"/>
          <w:i/>
          <w:color w:val="231F20"/>
          <w:spacing w:val="-9"/>
          <w:w w:val="110"/>
          <w:sz w:val="16"/>
        </w:rPr>
        <w:t> </w:t>
      </w:r>
      <w:r>
        <w:rPr>
          <w:rFonts w:ascii="Cambria" w:hAnsi="Cambria"/>
          <w:i/>
          <w:color w:val="231F20"/>
          <w:w w:val="110"/>
          <w:sz w:val="16"/>
        </w:rPr>
        <w:t>otro</w:t>
      </w:r>
      <w:r>
        <w:rPr>
          <w:rFonts w:ascii="Cambria" w:hAnsi="Cambria"/>
          <w:i/>
          <w:color w:val="231F20"/>
          <w:spacing w:val="-9"/>
          <w:w w:val="110"/>
          <w:sz w:val="16"/>
        </w:rPr>
        <w:t> </w:t>
      </w:r>
      <w:r>
        <w:rPr>
          <w:rFonts w:ascii="Cambria" w:hAnsi="Cambria"/>
          <w:i/>
          <w:color w:val="231F20"/>
          <w:w w:val="110"/>
          <w:sz w:val="16"/>
        </w:rPr>
        <w:t>mundo</w:t>
      </w:r>
      <w:r>
        <w:rPr>
          <w:color w:val="231F20"/>
          <w:w w:val="110"/>
          <w:sz w:val="16"/>
        </w:rPr>
        <w:t>.</w:t>
      </w:r>
      <w:r>
        <w:rPr>
          <w:color w:val="231F20"/>
          <w:spacing w:val="-14"/>
          <w:w w:val="110"/>
          <w:sz w:val="16"/>
        </w:rPr>
        <w:t> </w:t>
      </w:r>
      <w:r>
        <w:rPr>
          <w:color w:val="231F20"/>
          <w:w w:val="110"/>
          <w:sz w:val="16"/>
        </w:rPr>
        <w:t>Por</w:t>
      </w:r>
      <w:r>
        <w:rPr>
          <w:color w:val="231F20"/>
          <w:spacing w:val="-14"/>
          <w:w w:val="110"/>
          <w:sz w:val="16"/>
        </w:rPr>
        <w:t> </w:t>
      </w:r>
      <w:r>
        <w:rPr>
          <w:color w:val="231F20"/>
          <w:w w:val="110"/>
          <w:sz w:val="16"/>
        </w:rPr>
        <w:t>su</w:t>
      </w:r>
      <w:r>
        <w:rPr>
          <w:color w:val="231F20"/>
          <w:spacing w:val="-14"/>
          <w:w w:val="110"/>
          <w:sz w:val="16"/>
        </w:rPr>
        <w:t> </w:t>
      </w:r>
      <w:r>
        <w:rPr>
          <w:color w:val="231F20"/>
          <w:w w:val="110"/>
          <w:sz w:val="16"/>
        </w:rPr>
        <w:t>parte,</w:t>
      </w:r>
      <w:r>
        <w:rPr>
          <w:color w:val="231F20"/>
          <w:spacing w:val="-14"/>
          <w:w w:val="110"/>
          <w:sz w:val="16"/>
        </w:rPr>
        <w:t> </w:t>
      </w:r>
      <w:r>
        <w:rPr>
          <w:color w:val="231F20"/>
          <w:w w:val="110"/>
          <w:sz w:val="16"/>
        </w:rPr>
        <w:t>Immanuel</w:t>
      </w:r>
      <w:r>
        <w:rPr>
          <w:color w:val="231F20"/>
          <w:spacing w:val="-14"/>
          <w:w w:val="110"/>
          <w:sz w:val="16"/>
        </w:rPr>
        <w:t> </w:t>
      </w:r>
      <w:r>
        <w:rPr>
          <w:color w:val="231F20"/>
          <w:w w:val="110"/>
          <w:sz w:val="16"/>
        </w:rPr>
        <w:t>Wallerstein</w:t>
      </w:r>
      <w:r>
        <w:rPr>
          <w:color w:val="231F20"/>
          <w:spacing w:val="-14"/>
          <w:w w:val="110"/>
          <w:sz w:val="16"/>
        </w:rPr>
        <w:t> </w:t>
      </w:r>
      <w:r>
        <w:rPr>
          <w:color w:val="231F20"/>
          <w:w w:val="110"/>
          <w:sz w:val="16"/>
        </w:rPr>
        <w:t>aﬁrma</w:t>
      </w:r>
      <w:r>
        <w:rPr>
          <w:color w:val="231F20"/>
          <w:spacing w:val="-14"/>
          <w:w w:val="110"/>
          <w:sz w:val="16"/>
        </w:rPr>
        <w:t> </w:t>
      </w:r>
      <w:r>
        <w:rPr>
          <w:color w:val="231F20"/>
          <w:w w:val="110"/>
          <w:sz w:val="16"/>
        </w:rPr>
        <w:t>que la decadencia del poder estadunidense, más allá de su indudable  superioridad  militar, comenzó desde hace tres decenios, y que es una potencia hegemónica en     un claro proceso de decadencia económica, social, política, cultural y geopolítica; véase “La decadencia de EEUU: el águila se estrelló al aterrizar” en </w:t>
      </w:r>
      <w:r>
        <w:rPr>
          <w:rFonts w:ascii="Cambria" w:hAnsi="Cambria"/>
          <w:i/>
          <w:color w:val="231F20"/>
          <w:w w:val="110"/>
          <w:sz w:val="16"/>
        </w:rPr>
        <w:t>Jornadas de Re- </w:t>
      </w:r>
      <w:r>
        <w:rPr>
          <w:rFonts w:ascii="Cambria" w:hAnsi="Cambria"/>
          <w:i/>
          <w:color w:val="231F20"/>
          <w:w w:val="110"/>
          <w:sz w:val="16"/>
        </w:rPr>
        <w:t>sistencia</w:t>
      </w:r>
      <w:r>
        <w:rPr>
          <w:color w:val="231F20"/>
          <w:w w:val="110"/>
          <w:sz w:val="16"/>
        </w:rPr>
        <w:t>, 11 de septiembre de 2005. Coincidimos con la opinión de Luis Maira, de que “estamos ante un mundo que acelera sus transformaciones, en donde es preci-  so tomar en cuenta las situaciones y los contextos de transición, pues hay que tener presente que, cuando se agota un sistema internacional y se desvanece un orden mundial, no los reemplaza de inmediato un nuevo orden y completo. Hay antes un periodo de ajustes, exploraciones, que puede no ser muy corto y en el que los dos órdenes, el antiguo y el nuevo, se traslapan”. Luis Maira, “Estados Unidos ante el cambio</w:t>
      </w:r>
      <w:r>
        <w:rPr>
          <w:color w:val="231F20"/>
          <w:spacing w:val="-22"/>
          <w:w w:val="110"/>
          <w:sz w:val="16"/>
        </w:rPr>
        <w:t> </w:t>
      </w:r>
      <w:r>
        <w:rPr>
          <w:color w:val="231F20"/>
          <w:w w:val="110"/>
          <w:sz w:val="16"/>
        </w:rPr>
        <w:t>del</w:t>
      </w:r>
      <w:r>
        <w:rPr>
          <w:color w:val="231F20"/>
          <w:spacing w:val="-22"/>
          <w:w w:val="110"/>
          <w:sz w:val="16"/>
        </w:rPr>
        <w:t> </w:t>
      </w:r>
      <w:r>
        <w:rPr>
          <w:color w:val="231F20"/>
          <w:w w:val="110"/>
          <w:sz w:val="16"/>
        </w:rPr>
        <w:t>escenario</w:t>
      </w:r>
      <w:r>
        <w:rPr>
          <w:color w:val="231F20"/>
          <w:spacing w:val="-22"/>
          <w:w w:val="110"/>
          <w:sz w:val="16"/>
        </w:rPr>
        <w:t> </w:t>
      </w:r>
      <w:r>
        <w:rPr>
          <w:color w:val="231F20"/>
          <w:w w:val="110"/>
          <w:sz w:val="16"/>
        </w:rPr>
        <w:t>internacional”</w:t>
      </w:r>
      <w:r>
        <w:rPr>
          <w:color w:val="231F20"/>
          <w:spacing w:val="-22"/>
          <w:w w:val="110"/>
          <w:sz w:val="16"/>
        </w:rPr>
        <w:t> </w:t>
      </w:r>
      <w:r>
        <w:rPr>
          <w:color w:val="231F20"/>
          <w:w w:val="110"/>
          <w:sz w:val="16"/>
        </w:rPr>
        <w:t>en</w:t>
      </w:r>
      <w:r>
        <w:rPr>
          <w:color w:val="231F20"/>
          <w:spacing w:val="-22"/>
          <w:w w:val="110"/>
          <w:sz w:val="16"/>
        </w:rPr>
        <w:t> </w:t>
      </w:r>
      <w:r>
        <w:rPr>
          <w:rFonts w:ascii="Cambria" w:hAnsi="Cambria"/>
          <w:i/>
          <w:color w:val="231F20"/>
          <w:w w:val="110"/>
          <w:sz w:val="16"/>
        </w:rPr>
        <w:t>Revista</w:t>
      </w:r>
      <w:r>
        <w:rPr>
          <w:rFonts w:ascii="Cambria" w:hAnsi="Cambria"/>
          <w:i/>
          <w:color w:val="231F20"/>
          <w:spacing w:val="-17"/>
          <w:w w:val="110"/>
          <w:sz w:val="16"/>
        </w:rPr>
        <w:t> </w:t>
      </w:r>
      <w:r>
        <w:rPr>
          <w:rFonts w:ascii="Cambria" w:hAnsi="Cambria"/>
          <w:i/>
          <w:color w:val="231F20"/>
          <w:w w:val="110"/>
          <w:sz w:val="16"/>
        </w:rPr>
        <w:t>Mexicana</w:t>
      </w:r>
      <w:r>
        <w:rPr>
          <w:rFonts w:ascii="Cambria" w:hAnsi="Cambria"/>
          <w:i/>
          <w:color w:val="231F20"/>
          <w:spacing w:val="-17"/>
          <w:w w:val="110"/>
          <w:sz w:val="16"/>
        </w:rPr>
        <w:t> </w:t>
      </w:r>
      <w:r>
        <w:rPr>
          <w:rFonts w:ascii="Cambria" w:hAnsi="Cambria"/>
          <w:i/>
          <w:color w:val="231F20"/>
          <w:w w:val="110"/>
          <w:sz w:val="16"/>
        </w:rPr>
        <w:t>de</w:t>
      </w:r>
      <w:r>
        <w:rPr>
          <w:rFonts w:ascii="Cambria" w:hAnsi="Cambria"/>
          <w:i/>
          <w:color w:val="231F20"/>
          <w:spacing w:val="-17"/>
          <w:w w:val="110"/>
          <w:sz w:val="16"/>
        </w:rPr>
        <w:t> </w:t>
      </w:r>
      <w:r>
        <w:rPr>
          <w:rFonts w:ascii="Cambria" w:hAnsi="Cambria"/>
          <w:i/>
          <w:color w:val="231F20"/>
          <w:w w:val="110"/>
          <w:sz w:val="16"/>
        </w:rPr>
        <w:t>Política</w:t>
      </w:r>
      <w:r>
        <w:rPr>
          <w:rFonts w:ascii="Cambria" w:hAnsi="Cambria"/>
          <w:i/>
          <w:color w:val="231F20"/>
          <w:spacing w:val="-17"/>
          <w:w w:val="110"/>
          <w:sz w:val="16"/>
        </w:rPr>
        <w:t> </w:t>
      </w:r>
      <w:r>
        <w:rPr>
          <w:rFonts w:ascii="Cambria" w:hAnsi="Cambria"/>
          <w:i/>
          <w:color w:val="231F20"/>
          <w:w w:val="110"/>
          <w:sz w:val="16"/>
        </w:rPr>
        <w:t>Exterior</w:t>
      </w:r>
      <w:r>
        <w:rPr>
          <w:color w:val="231F20"/>
          <w:w w:val="110"/>
          <w:sz w:val="16"/>
        </w:rPr>
        <w:t>,</w:t>
      </w:r>
      <w:r>
        <w:rPr>
          <w:color w:val="231F20"/>
          <w:spacing w:val="-22"/>
          <w:w w:val="110"/>
          <w:sz w:val="16"/>
        </w:rPr>
        <w:t> </w:t>
      </w:r>
      <w:r>
        <w:rPr>
          <w:color w:val="231F20"/>
          <w:w w:val="110"/>
          <w:sz w:val="16"/>
        </w:rPr>
        <w:t>núm.</w:t>
      </w:r>
      <w:r>
        <w:rPr>
          <w:color w:val="231F20"/>
          <w:spacing w:val="-22"/>
          <w:w w:val="110"/>
          <w:sz w:val="16"/>
        </w:rPr>
        <w:t> </w:t>
      </w:r>
      <w:r>
        <w:rPr>
          <w:color w:val="231F20"/>
          <w:w w:val="110"/>
          <w:sz w:val="16"/>
        </w:rPr>
        <w:t>65, México, Instituto Matías Romero-</w:t>
      </w:r>
      <w:r>
        <w:rPr>
          <w:rFonts w:ascii="Calibri" w:hAnsi="Calibri"/>
          <w:color w:val="231F20"/>
          <w:w w:val="110"/>
          <w:sz w:val="16"/>
        </w:rPr>
        <w:t>sre</w:t>
      </w:r>
      <w:r>
        <w:rPr>
          <w:color w:val="231F20"/>
          <w:w w:val="110"/>
          <w:sz w:val="16"/>
        </w:rPr>
        <w:t>, febrero de  </w:t>
      </w:r>
      <w:r>
        <w:rPr>
          <w:color w:val="231F20"/>
          <w:spacing w:val="19"/>
          <w:w w:val="110"/>
          <w:sz w:val="16"/>
        </w:rPr>
        <w:t> </w:t>
      </w:r>
      <w:r>
        <w:rPr>
          <w:color w:val="231F20"/>
          <w:w w:val="110"/>
          <w:sz w:val="16"/>
        </w:rPr>
        <w:t>2002.</w:t>
      </w:r>
    </w:p>
    <w:p>
      <w:pPr>
        <w:spacing w:after="0" w:line="259" w:lineRule="auto"/>
        <w:jc w:val="both"/>
        <w:rPr>
          <w:sz w:val="16"/>
        </w:rPr>
        <w:sectPr>
          <w:pgSz w:w="7640" w:h="11900"/>
          <w:pgMar w:header="676" w:footer="0" w:top="860" w:bottom="280" w:left="640" w:right="760"/>
        </w:sectPr>
      </w:pPr>
    </w:p>
    <w:p>
      <w:pPr>
        <w:pStyle w:val="BodyText"/>
        <w:spacing w:before="162"/>
        <w:ind w:left="387" w:right="-6"/>
        <w:rPr>
          <w:sz w:val="13"/>
        </w:rPr>
      </w:pPr>
      <w:r>
        <w:rPr>
          <w:color w:val="231F20"/>
          <w:w w:val="105"/>
        </w:rPr>
        <w:t>de ese país como en su posición y comportamiento exterior.</w:t>
      </w:r>
      <w:r>
        <w:rPr>
          <w:color w:val="231F20"/>
          <w:w w:val="105"/>
          <w:position w:val="6"/>
          <w:sz w:val="13"/>
        </w:rPr>
        <w:t>6</w:t>
      </w:r>
    </w:p>
    <w:p>
      <w:pPr>
        <w:pStyle w:val="BodyText"/>
        <w:spacing w:line="261" w:lineRule="auto" w:before="16"/>
        <w:ind w:left="387" w:right="117" w:hanging="288"/>
        <w:jc w:val="both"/>
      </w:pPr>
      <w:r>
        <w:rPr>
          <w:rFonts w:ascii="Cambria" w:hAnsi="Cambria"/>
          <w:i/>
          <w:color w:val="231F20"/>
          <w:w w:val="110"/>
        </w:rPr>
        <w:t>c</w:t>
      </w:r>
      <w:r>
        <w:rPr>
          <w:color w:val="231F20"/>
          <w:w w:val="110"/>
        </w:rPr>
        <w:t>]</w:t>
      </w:r>
      <w:r>
        <w:rPr>
          <w:color w:val="231F20"/>
          <w:spacing w:val="38"/>
          <w:w w:val="110"/>
        </w:rPr>
        <w:t> </w:t>
      </w:r>
      <w:r>
        <w:rPr>
          <w:color w:val="231F20"/>
          <w:spacing w:val="2"/>
          <w:w w:val="110"/>
        </w:rPr>
        <w:t>Los</w:t>
      </w:r>
      <w:r>
        <w:rPr>
          <w:color w:val="231F20"/>
          <w:spacing w:val="-16"/>
          <w:w w:val="110"/>
        </w:rPr>
        <w:t> </w:t>
      </w:r>
      <w:r>
        <w:rPr>
          <w:color w:val="231F20"/>
          <w:w w:val="110"/>
        </w:rPr>
        <w:t>acontecimientos</w:t>
      </w:r>
      <w:r>
        <w:rPr>
          <w:color w:val="231F20"/>
          <w:spacing w:val="-16"/>
          <w:w w:val="110"/>
        </w:rPr>
        <w:t> </w:t>
      </w:r>
      <w:r>
        <w:rPr>
          <w:color w:val="231F20"/>
          <w:w w:val="110"/>
        </w:rPr>
        <w:t>del</w:t>
      </w:r>
      <w:r>
        <w:rPr>
          <w:color w:val="231F20"/>
          <w:spacing w:val="-16"/>
          <w:w w:val="110"/>
        </w:rPr>
        <w:t> </w:t>
      </w:r>
      <w:r>
        <w:rPr>
          <w:color w:val="231F20"/>
          <w:spacing w:val="-6"/>
          <w:w w:val="110"/>
        </w:rPr>
        <w:t>11</w:t>
      </w:r>
      <w:r>
        <w:rPr>
          <w:color w:val="231F20"/>
          <w:spacing w:val="-16"/>
          <w:w w:val="110"/>
        </w:rPr>
        <w:t> </w:t>
      </w:r>
      <w:r>
        <w:rPr>
          <w:color w:val="231F20"/>
          <w:w w:val="110"/>
        </w:rPr>
        <w:t>de</w:t>
      </w:r>
      <w:r>
        <w:rPr>
          <w:color w:val="231F20"/>
          <w:spacing w:val="-16"/>
          <w:w w:val="110"/>
        </w:rPr>
        <w:t> </w:t>
      </w:r>
      <w:r>
        <w:rPr>
          <w:color w:val="231F20"/>
          <w:w w:val="110"/>
        </w:rPr>
        <w:t>septiembre</w:t>
      </w:r>
      <w:r>
        <w:rPr>
          <w:color w:val="231F20"/>
          <w:spacing w:val="-16"/>
          <w:w w:val="110"/>
        </w:rPr>
        <w:t> </w:t>
      </w:r>
      <w:r>
        <w:rPr>
          <w:color w:val="231F20"/>
          <w:w w:val="110"/>
        </w:rPr>
        <w:t>propician</w:t>
      </w:r>
      <w:r>
        <w:rPr>
          <w:color w:val="231F20"/>
          <w:spacing w:val="-16"/>
          <w:w w:val="110"/>
        </w:rPr>
        <w:t> </w:t>
      </w:r>
      <w:r>
        <w:rPr>
          <w:color w:val="231F20"/>
          <w:w w:val="110"/>
        </w:rPr>
        <w:t>el</w:t>
      </w:r>
      <w:r>
        <w:rPr>
          <w:color w:val="231F20"/>
          <w:spacing w:val="-16"/>
          <w:w w:val="110"/>
        </w:rPr>
        <w:t> </w:t>
      </w:r>
      <w:r>
        <w:rPr>
          <w:color w:val="231F20"/>
          <w:w w:val="110"/>
        </w:rPr>
        <w:t>despliegue, ampliación y consolidación de una plataforma ideológica que si bien focaliza un </w:t>
      </w:r>
      <w:r>
        <w:rPr>
          <w:color w:val="231F20"/>
          <w:spacing w:val="-3"/>
          <w:w w:val="110"/>
        </w:rPr>
        <w:t>“nuevo” </w:t>
      </w:r>
      <w:r>
        <w:rPr>
          <w:color w:val="231F20"/>
          <w:w w:val="110"/>
        </w:rPr>
        <w:t>enemigo </w:t>
      </w:r>
      <w:r>
        <w:rPr>
          <w:color w:val="231F20"/>
          <w:spacing w:val="2"/>
          <w:w w:val="110"/>
        </w:rPr>
        <w:t>–el </w:t>
      </w:r>
      <w:r>
        <w:rPr>
          <w:color w:val="231F20"/>
          <w:w w:val="110"/>
        </w:rPr>
        <w:t>terrorismo–, que viene a ocupar el lugar del eje articulador de la política exterior que durante la </w:t>
      </w:r>
      <w:r>
        <w:rPr>
          <w:color w:val="231F20"/>
          <w:spacing w:val="2"/>
          <w:w w:val="110"/>
        </w:rPr>
        <w:t>guerra fría </w:t>
      </w:r>
      <w:r>
        <w:rPr>
          <w:color w:val="231F20"/>
          <w:w w:val="110"/>
        </w:rPr>
        <w:t>lo constituía el comunismo internacional, retoma elementos de continuidad que </w:t>
      </w:r>
      <w:r>
        <w:rPr>
          <w:color w:val="231F20"/>
          <w:spacing w:val="2"/>
          <w:w w:val="110"/>
        </w:rPr>
        <w:t>están </w:t>
      </w:r>
      <w:r>
        <w:rPr>
          <w:color w:val="231F20"/>
          <w:w w:val="110"/>
        </w:rPr>
        <w:t>en la </w:t>
      </w:r>
      <w:r>
        <w:rPr>
          <w:color w:val="231F20"/>
          <w:spacing w:val="2"/>
          <w:w w:val="110"/>
        </w:rPr>
        <w:t>base </w:t>
      </w:r>
      <w:r>
        <w:rPr>
          <w:color w:val="231F20"/>
          <w:w w:val="110"/>
        </w:rPr>
        <w:t>de la </w:t>
      </w:r>
      <w:r>
        <w:rPr>
          <w:color w:val="231F20"/>
          <w:spacing w:val="2"/>
          <w:w w:val="110"/>
        </w:rPr>
        <w:t>cul- </w:t>
      </w:r>
      <w:r>
        <w:rPr>
          <w:color w:val="231F20"/>
          <w:spacing w:val="3"/>
          <w:w w:val="110"/>
        </w:rPr>
        <w:t>tura </w:t>
      </w:r>
      <w:r>
        <w:rPr>
          <w:color w:val="231F20"/>
          <w:w w:val="110"/>
        </w:rPr>
        <w:t>política estadunidense y que </w:t>
      </w:r>
      <w:r>
        <w:rPr>
          <w:color w:val="231F20"/>
          <w:spacing w:val="2"/>
          <w:w w:val="110"/>
        </w:rPr>
        <w:t>al </w:t>
      </w:r>
      <w:r>
        <w:rPr>
          <w:color w:val="231F20"/>
          <w:w w:val="110"/>
        </w:rPr>
        <w:t>mismo tiempo brindan legi- timidad a la política interna. Cuando el gobierno de Bush conju- </w:t>
      </w:r>
      <w:r>
        <w:rPr>
          <w:color w:val="231F20"/>
          <w:spacing w:val="2"/>
          <w:w w:val="110"/>
        </w:rPr>
        <w:t>ra</w:t>
      </w:r>
      <w:r>
        <w:rPr>
          <w:color w:val="231F20"/>
          <w:spacing w:val="-6"/>
          <w:w w:val="110"/>
        </w:rPr>
        <w:t> </w:t>
      </w:r>
      <w:r>
        <w:rPr>
          <w:color w:val="231F20"/>
          <w:w w:val="110"/>
        </w:rPr>
        <w:t>su</w:t>
      </w:r>
      <w:r>
        <w:rPr>
          <w:color w:val="231F20"/>
          <w:spacing w:val="-6"/>
          <w:w w:val="110"/>
        </w:rPr>
        <w:t> </w:t>
      </w:r>
      <w:r>
        <w:rPr>
          <w:color w:val="231F20"/>
          <w:w w:val="110"/>
        </w:rPr>
        <w:t>lucha</w:t>
      </w:r>
      <w:r>
        <w:rPr>
          <w:color w:val="231F20"/>
          <w:spacing w:val="-6"/>
          <w:w w:val="110"/>
        </w:rPr>
        <w:t> </w:t>
      </w:r>
      <w:r>
        <w:rPr>
          <w:color w:val="231F20"/>
          <w:w w:val="110"/>
        </w:rPr>
        <w:t>aberrante</w:t>
      </w:r>
      <w:r>
        <w:rPr>
          <w:color w:val="231F20"/>
          <w:spacing w:val="-6"/>
          <w:w w:val="110"/>
        </w:rPr>
        <w:t> </w:t>
      </w:r>
      <w:r>
        <w:rPr>
          <w:color w:val="231F20"/>
          <w:w w:val="110"/>
        </w:rPr>
        <w:t>contra</w:t>
      </w:r>
      <w:r>
        <w:rPr>
          <w:color w:val="231F20"/>
          <w:spacing w:val="-6"/>
          <w:w w:val="110"/>
        </w:rPr>
        <w:t> </w:t>
      </w:r>
      <w:r>
        <w:rPr>
          <w:color w:val="231F20"/>
          <w:w w:val="110"/>
        </w:rPr>
        <w:t>el</w:t>
      </w:r>
      <w:r>
        <w:rPr>
          <w:color w:val="231F20"/>
          <w:spacing w:val="-6"/>
          <w:w w:val="110"/>
        </w:rPr>
        <w:t> </w:t>
      </w:r>
      <w:r>
        <w:rPr>
          <w:color w:val="231F20"/>
          <w:w w:val="110"/>
        </w:rPr>
        <w:t>terrorismo,</w:t>
      </w:r>
      <w:r>
        <w:rPr>
          <w:color w:val="231F20"/>
          <w:spacing w:val="-6"/>
          <w:w w:val="110"/>
        </w:rPr>
        <w:t> </w:t>
      </w:r>
      <w:r>
        <w:rPr>
          <w:color w:val="231F20"/>
          <w:w w:val="110"/>
        </w:rPr>
        <w:t>promovido</w:t>
      </w:r>
      <w:r>
        <w:rPr>
          <w:color w:val="231F20"/>
          <w:spacing w:val="-6"/>
          <w:w w:val="110"/>
        </w:rPr>
        <w:t> </w:t>
      </w:r>
      <w:r>
        <w:rPr>
          <w:color w:val="231F20"/>
          <w:w w:val="110"/>
        </w:rPr>
        <w:t>por</w:t>
      </w:r>
      <w:r>
        <w:rPr>
          <w:color w:val="231F20"/>
          <w:spacing w:val="-6"/>
          <w:w w:val="110"/>
        </w:rPr>
        <w:t> </w:t>
      </w:r>
      <w:r>
        <w:rPr>
          <w:color w:val="231F20"/>
          <w:w w:val="110"/>
        </w:rPr>
        <w:t>autores externos, </w:t>
      </w:r>
      <w:r>
        <w:rPr>
          <w:color w:val="231F20"/>
          <w:spacing w:val="2"/>
          <w:w w:val="110"/>
        </w:rPr>
        <w:t>pasa </w:t>
      </w:r>
      <w:r>
        <w:rPr>
          <w:color w:val="231F20"/>
          <w:w w:val="110"/>
        </w:rPr>
        <w:t>por alto o desconoce </w:t>
      </w:r>
      <w:r>
        <w:rPr>
          <w:color w:val="231F20"/>
          <w:spacing w:val="2"/>
          <w:w w:val="110"/>
        </w:rPr>
        <w:t>las </w:t>
      </w:r>
      <w:r>
        <w:rPr>
          <w:color w:val="231F20"/>
          <w:w w:val="110"/>
        </w:rPr>
        <w:t>raíces de violencia e in- tolerancia interna, que marcan la </w:t>
      </w:r>
      <w:r>
        <w:rPr>
          <w:color w:val="231F20"/>
          <w:spacing w:val="2"/>
          <w:w w:val="110"/>
        </w:rPr>
        <w:t>cultura </w:t>
      </w:r>
      <w:r>
        <w:rPr>
          <w:color w:val="231F20"/>
          <w:w w:val="110"/>
        </w:rPr>
        <w:t>política de esa socie- dad. El decurso de la historia estadunidense </w:t>
      </w:r>
      <w:r>
        <w:rPr>
          <w:color w:val="231F20"/>
          <w:spacing w:val="2"/>
          <w:w w:val="110"/>
        </w:rPr>
        <w:t>confirma </w:t>
      </w:r>
      <w:r>
        <w:rPr>
          <w:color w:val="231F20"/>
          <w:w w:val="110"/>
        </w:rPr>
        <w:t>que dichas raíces</w:t>
      </w:r>
      <w:r>
        <w:rPr>
          <w:color w:val="231F20"/>
          <w:spacing w:val="-9"/>
          <w:w w:val="110"/>
        </w:rPr>
        <w:t> </w:t>
      </w:r>
      <w:r>
        <w:rPr>
          <w:color w:val="231F20"/>
          <w:w w:val="110"/>
        </w:rPr>
        <w:t>no</w:t>
      </w:r>
      <w:r>
        <w:rPr>
          <w:color w:val="231F20"/>
          <w:spacing w:val="-9"/>
          <w:w w:val="110"/>
        </w:rPr>
        <w:t> </w:t>
      </w:r>
      <w:r>
        <w:rPr>
          <w:color w:val="231F20"/>
          <w:w w:val="110"/>
        </w:rPr>
        <w:t>tienen</w:t>
      </w:r>
      <w:r>
        <w:rPr>
          <w:color w:val="231F20"/>
          <w:spacing w:val="-9"/>
          <w:w w:val="110"/>
        </w:rPr>
        <w:t> </w:t>
      </w:r>
      <w:r>
        <w:rPr>
          <w:color w:val="231F20"/>
          <w:w w:val="110"/>
        </w:rPr>
        <w:t>que</w:t>
      </w:r>
      <w:r>
        <w:rPr>
          <w:color w:val="231F20"/>
          <w:spacing w:val="-9"/>
          <w:w w:val="110"/>
        </w:rPr>
        <w:t> </w:t>
      </w:r>
      <w:r>
        <w:rPr>
          <w:color w:val="231F20"/>
          <w:w w:val="110"/>
        </w:rPr>
        <w:t>ver</w:t>
      </w:r>
      <w:r>
        <w:rPr>
          <w:color w:val="231F20"/>
          <w:spacing w:val="-9"/>
          <w:w w:val="110"/>
        </w:rPr>
        <w:t> </w:t>
      </w:r>
      <w:r>
        <w:rPr>
          <w:color w:val="231F20"/>
          <w:w w:val="110"/>
        </w:rPr>
        <w:t>con</w:t>
      </w:r>
      <w:r>
        <w:rPr>
          <w:color w:val="231F20"/>
          <w:spacing w:val="-9"/>
          <w:w w:val="110"/>
        </w:rPr>
        <w:t> </w:t>
      </w:r>
      <w:r>
        <w:rPr>
          <w:color w:val="231F20"/>
          <w:w w:val="110"/>
        </w:rPr>
        <w:t>inmigrantes,</w:t>
      </w:r>
      <w:r>
        <w:rPr>
          <w:color w:val="231F20"/>
          <w:spacing w:val="-9"/>
          <w:w w:val="110"/>
        </w:rPr>
        <w:t> </w:t>
      </w:r>
      <w:r>
        <w:rPr>
          <w:color w:val="231F20"/>
          <w:w w:val="110"/>
        </w:rPr>
        <w:t>ni</w:t>
      </w:r>
      <w:r>
        <w:rPr>
          <w:color w:val="231F20"/>
          <w:spacing w:val="-9"/>
          <w:w w:val="110"/>
        </w:rPr>
        <w:t> </w:t>
      </w:r>
      <w:r>
        <w:rPr>
          <w:color w:val="231F20"/>
          <w:w w:val="110"/>
        </w:rPr>
        <w:t>con</w:t>
      </w:r>
      <w:r>
        <w:rPr>
          <w:color w:val="231F20"/>
          <w:spacing w:val="-9"/>
          <w:w w:val="110"/>
        </w:rPr>
        <w:t> </w:t>
      </w:r>
      <w:r>
        <w:rPr>
          <w:color w:val="231F20"/>
          <w:spacing w:val="2"/>
          <w:w w:val="110"/>
        </w:rPr>
        <w:t>grupos</w:t>
      </w:r>
      <w:r>
        <w:rPr>
          <w:color w:val="231F20"/>
          <w:spacing w:val="-9"/>
          <w:w w:val="110"/>
        </w:rPr>
        <w:t> </w:t>
      </w:r>
      <w:r>
        <w:rPr>
          <w:color w:val="231F20"/>
          <w:w w:val="110"/>
        </w:rPr>
        <w:t>o</w:t>
      </w:r>
      <w:r>
        <w:rPr>
          <w:color w:val="231F20"/>
          <w:spacing w:val="-9"/>
          <w:w w:val="110"/>
        </w:rPr>
        <w:t> </w:t>
      </w:r>
      <w:r>
        <w:rPr>
          <w:color w:val="231F20"/>
          <w:w w:val="110"/>
        </w:rPr>
        <w:t>Estados hostiles del tercer mundo. En realidad, conforman una cierta tradición, la </w:t>
      </w:r>
      <w:r>
        <w:rPr>
          <w:color w:val="231F20"/>
          <w:spacing w:val="2"/>
          <w:w w:val="110"/>
        </w:rPr>
        <w:t>cual </w:t>
      </w:r>
      <w:r>
        <w:rPr>
          <w:color w:val="231F20"/>
          <w:w w:val="110"/>
        </w:rPr>
        <w:t>ha propiciado circunstancialmente expresiones de terrorismo interno, estimuladas por ideologías y prácticas de extrema derecha, </w:t>
      </w:r>
      <w:r>
        <w:rPr>
          <w:color w:val="231F20"/>
          <w:spacing w:val="2"/>
          <w:w w:val="110"/>
        </w:rPr>
        <w:t>insertadas </w:t>
      </w:r>
      <w:r>
        <w:rPr>
          <w:color w:val="231F20"/>
          <w:w w:val="110"/>
        </w:rPr>
        <w:t>orgánicamente en el espectro polí- tico</w:t>
      </w:r>
      <w:r>
        <w:rPr>
          <w:color w:val="231F20"/>
          <w:spacing w:val="23"/>
          <w:w w:val="110"/>
        </w:rPr>
        <w:t> </w:t>
      </w:r>
      <w:r>
        <w:rPr>
          <w:color w:val="231F20"/>
          <w:w w:val="110"/>
        </w:rPr>
        <w:t>estadunidense.</w:t>
      </w:r>
    </w:p>
    <w:p>
      <w:pPr>
        <w:pStyle w:val="BodyText"/>
        <w:spacing w:line="259" w:lineRule="auto"/>
        <w:ind w:left="387" w:right="117" w:hanging="288"/>
        <w:jc w:val="both"/>
      </w:pPr>
      <w:r>
        <w:rPr>
          <w:rFonts w:ascii="Cambria" w:hAnsi="Cambria"/>
          <w:i/>
          <w:color w:val="231F20"/>
          <w:spacing w:val="3"/>
          <w:w w:val="110"/>
        </w:rPr>
        <w:t>d</w:t>
      </w:r>
      <w:r>
        <w:rPr>
          <w:color w:val="231F20"/>
          <w:spacing w:val="3"/>
          <w:w w:val="110"/>
        </w:rPr>
        <w:t>]</w:t>
      </w:r>
      <w:r>
        <w:rPr>
          <w:color w:val="231F20"/>
          <w:spacing w:val="-15"/>
          <w:w w:val="110"/>
        </w:rPr>
        <w:t> </w:t>
      </w:r>
      <w:r>
        <w:rPr>
          <w:color w:val="231F20"/>
          <w:spacing w:val="2"/>
          <w:w w:val="110"/>
        </w:rPr>
        <w:t>Las</w:t>
      </w:r>
      <w:r>
        <w:rPr>
          <w:color w:val="231F20"/>
          <w:spacing w:val="-15"/>
          <w:w w:val="110"/>
        </w:rPr>
        <w:t> </w:t>
      </w:r>
      <w:r>
        <w:rPr>
          <w:color w:val="231F20"/>
          <w:w w:val="110"/>
        </w:rPr>
        <w:t>manifestaciones</w:t>
      </w:r>
      <w:r>
        <w:rPr>
          <w:color w:val="231F20"/>
          <w:spacing w:val="-15"/>
          <w:w w:val="110"/>
        </w:rPr>
        <w:t> </w:t>
      </w:r>
      <w:r>
        <w:rPr>
          <w:color w:val="231F20"/>
          <w:w w:val="110"/>
        </w:rPr>
        <w:t>de</w:t>
      </w:r>
      <w:r>
        <w:rPr>
          <w:color w:val="231F20"/>
          <w:spacing w:val="-15"/>
          <w:w w:val="110"/>
        </w:rPr>
        <w:t> </w:t>
      </w:r>
      <w:r>
        <w:rPr>
          <w:color w:val="231F20"/>
          <w:w w:val="110"/>
        </w:rPr>
        <w:t>intransigencia,</w:t>
      </w:r>
      <w:r>
        <w:rPr>
          <w:color w:val="231F20"/>
          <w:spacing w:val="-15"/>
          <w:w w:val="110"/>
        </w:rPr>
        <w:t> </w:t>
      </w:r>
      <w:r>
        <w:rPr>
          <w:color w:val="231F20"/>
          <w:w w:val="110"/>
        </w:rPr>
        <w:t>sentimientos</w:t>
      </w:r>
      <w:r>
        <w:rPr>
          <w:color w:val="231F20"/>
          <w:spacing w:val="-15"/>
          <w:w w:val="110"/>
        </w:rPr>
        <w:t> </w:t>
      </w:r>
      <w:r>
        <w:rPr>
          <w:color w:val="231F20"/>
          <w:w w:val="110"/>
        </w:rPr>
        <w:t>antiinmigran- tes, racismo y </w:t>
      </w:r>
      <w:r>
        <w:rPr>
          <w:color w:val="231F20"/>
          <w:spacing w:val="-3"/>
          <w:w w:val="110"/>
        </w:rPr>
        <w:t>represión </w:t>
      </w:r>
      <w:r>
        <w:rPr>
          <w:color w:val="231F20"/>
          <w:spacing w:val="2"/>
          <w:w w:val="110"/>
        </w:rPr>
        <w:t>afloran </w:t>
      </w:r>
      <w:r>
        <w:rPr>
          <w:color w:val="231F20"/>
          <w:w w:val="110"/>
        </w:rPr>
        <w:t>desde </w:t>
      </w:r>
      <w:r>
        <w:rPr>
          <w:color w:val="231F20"/>
          <w:spacing w:val="-4"/>
          <w:w w:val="110"/>
        </w:rPr>
        <w:t>entonces </w:t>
      </w:r>
      <w:r>
        <w:rPr>
          <w:color w:val="231F20"/>
          <w:spacing w:val="-3"/>
          <w:w w:val="110"/>
        </w:rPr>
        <w:t>como </w:t>
      </w:r>
      <w:r>
        <w:rPr>
          <w:color w:val="231F20"/>
          <w:w w:val="110"/>
        </w:rPr>
        <w:t>política es- tatal, articulan un </w:t>
      </w:r>
      <w:r>
        <w:rPr>
          <w:color w:val="231F20"/>
          <w:spacing w:val="-3"/>
          <w:w w:val="110"/>
        </w:rPr>
        <w:t>ambiente </w:t>
      </w:r>
      <w:r>
        <w:rPr>
          <w:color w:val="231F20"/>
          <w:w w:val="110"/>
        </w:rPr>
        <w:t>conspiratorio y presentan a ese país </w:t>
      </w:r>
      <w:r>
        <w:rPr>
          <w:color w:val="231F20"/>
          <w:spacing w:val="-3"/>
          <w:w w:val="110"/>
        </w:rPr>
        <w:t>como</w:t>
      </w:r>
      <w:r>
        <w:rPr>
          <w:color w:val="231F20"/>
          <w:spacing w:val="-18"/>
          <w:w w:val="110"/>
        </w:rPr>
        <w:t> </w:t>
      </w:r>
      <w:r>
        <w:rPr>
          <w:color w:val="231F20"/>
          <w:w w:val="110"/>
        </w:rPr>
        <w:t>una</w:t>
      </w:r>
      <w:r>
        <w:rPr>
          <w:color w:val="231F20"/>
          <w:spacing w:val="-18"/>
          <w:w w:val="110"/>
        </w:rPr>
        <w:t> </w:t>
      </w:r>
      <w:r>
        <w:rPr>
          <w:color w:val="231F20"/>
          <w:w w:val="110"/>
        </w:rPr>
        <w:t>“fortaleza</w:t>
      </w:r>
      <w:r>
        <w:rPr>
          <w:color w:val="231F20"/>
          <w:spacing w:val="-18"/>
          <w:w w:val="110"/>
        </w:rPr>
        <w:t> </w:t>
      </w:r>
      <w:r>
        <w:rPr>
          <w:color w:val="231F20"/>
          <w:w w:val="110"/>
        </w:rPr>
        <w:t>sitiada”</w:t>
      </w:r>
      <w:r>
        <w:rPr>
          <w:color w:val="231F20"/>
          <w:spacing w:val="-18"/>
          <w:w w:val="110"/>
        </w:rPr>
        <w:t> </w:t>
      </w:r>
      <w:r>
        <w:rPr>
          <w:color w:val="231F20"/>
          <w:spacing w:val="-3"/>
          <w:w w:val="110"/>
        </w:rPr>
        <w:t>que</w:t>
      </w:r>
      <w:r>
        <w:rPr>
          <w:color w:val="231F20"/>
          <w:spacing w:val="-18"/>
          <w:w w:val="110"/>
        </w:rPr>
        <w:t> </w:t>
      </w:r>
      <w:r>
        <w:rPr>
          <w:color w:val="231F20"/>
          <w:spacing w:val="-3"/>
          <w:w w:val="110"/>
        </w:rPr>
        <w:t>debe</w:t>
      </w:r>
      <w:r>
        <w:rPr>
          <w:color w:val="231F20"/>
          <w:spacing w:val="-18"/>
          <w:w w:val="110"/>
        </w:rPr>
        <w:t> </w:t>
      </w:r>
      <w:r>
        <w:rPr>
          <w:color w:val="231F20"/>
          <w:w w:val="110"/>
        </w:rPr>
        <w:t>protegerse</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sentimien- tos antiestadunidenses. Esto </w:t>
      </w:r>
      <w:r>
        <w:rPr>
          <w:color w:val="231F20"/>
          <w:spacing w:val="-3"/>
          <w:w w:val="110"/>
        </w:rPr>
        <w:t>no </w:t>
      </w:r>
      <w:r>
        <w:rPr>
          <w:color w:val="231F20"/>
          <w:w w:val="110"/>
        </w:rPr>
        <w:t>es </w:t>
      </w:r>
      <w:r>
        <w:rPr>
          <w:color w:val="231F20"/>
          <w:spacing w:val="-3"/>
          <w:w w:val="110"/>
        </w:rPr>
        <w:t>novedoso. </w:t>
      </w:r>
      <w:r>
        <w:rPr>
          <w:color w:val="231F20"/>
          <w:spacing w:val="-4"/>
          <w:w w:val="110"/>
        </w:rPr>
        <w:t>Mucho </w:t>
      </w:r>
      <w:r>
        <w:rPr>
          <w:color w:val="231F20"/>
          <w:w w:val="110"/>
        </w:rPr>
        <w:t>más allá </w:t>
      </w:r>
      <w:r>
        <w:rPr>
          <w:color w:val="231F20"/>
          <w:spacing w:val="-3"/>
          <w:w w:val="110"/>
        </w:rPr>
        <w:t>del contexto</w:t>
      </w:r>
      <w:r>
        <w:rPr>
          <w:color w:val="231F20"/>
          <w:spacing w:val="-6"/>
          <w:w w:val="110"/>
        </w:rPr>
        <w:t> </w:t>
      </w:r>
      <w:r>
        <w:rPr>
          <w:color w:val="231F20"/>
          <w:spacing w:val="-3"/>
          <w:w w:val="110"/>
        </w:rPr>
        <w:t>que</w:t>
      </w:r>
      <w:r>
        <w:rPr>
          <w:color w:val="231F20"/>
          <w:spacing w:val="-6"/>
          <w:w w:val="110"/>
        </w:rPr>
        <w:t> </w:t>
      </w:r>
      <w:r>
        <w:rPr>
          <w:color w:val="231F20"/>
          <w:w w:val="110"/>
        </w:rPr>
        <w:t>se</w:t>
      </w:r>
      <w:r>
        <w:rPr>
          <w:color w:val="231F20"/>
          <w:spacing w:val="-6"/>
          <w:w w:val="110"/>
        </w:rPr>
        <w:t> </w:t>
      </w:r>
      <w:r>
        <w:rPr>
          <w:color w:val="231F20"/>
          <w:w w:val="110"/>
        </w:rPr>
        <w:t>crea,</w:t>
      </w:r>
      <w:r>
        <w:rPr>
          <w:color w:val="231F20"/>
          <w:spacing w:val="-6"/>
          <w:w w:val="110"/>
        </w:rPr>
        <w:t> </w:t>
      </w:r>
      <w:r>
        <w:rPr>
          <w:color w:val="231F20"/>
          <w:w w:val="110"/>
        </w:rPr>
        <w:t>por</w:t>
      </w:r>
      <w:r>
        <w:rPr>
          <w:color w:val="231F20"/>
          <w:spacing w:val="-6"/>
          <w:w w:val="110"/>
        </w:rPr>
        <w:t> </w:t>
      </w:r>
      <w:r>
        <w:rPr>
          <w:color w:val="231F20"/>
          <w:spacing w:val="-4"/>
          <w:w w:val="110"/>
        </w:rPr>
        <w:t>ejemplo,</w:t>
      </w:r>
      <w:r>
        <w:rPr>
          <w:color w:val="231F20"/>
          <w:spacing w:val="-6"/>
          <w:w w:val="110"/>
        </w:rPr>
        <w:t> </w:t>
      </w:r>
      <w:r>
        <w:rPr>
          <w:color w:val="231F20"/>
          <w:spacing w:val="-3"/>
          <w:w w:val="110"/>
        </w:rPr>
        <w:t>con</w:t>
      </w:r>
      <w:r>
        <w:rPr>
          <w:color w:val="231F20"/>
          <w:spacing w:val="-6"/>
          <w:w w:val="110"/>
        </w:rPr>
        <w:t> </w:t>
      </w:r>
      <w:r>
        <w:rPr>
          <w:color w:val="231F20"/>
          <w:w w:val="110"/>
        </w:rPr>
        <w:t>la</w:t>
      </w:r>
      <w:r>
        <w:rPr>
          <w:color w:val="231F20"/>
          <w:spacing w:val="-6"/>
          <w:w w:val="110"/>
        </w:rPr>
        <w:t> </w:t>
      </w:r>
      <w:r>
        <w:rPr>
          <w:color w:val="231F20"/>
          <w:spacing w:val="-3"/>
          <w:w w:val="110"/>
        </w:rPr>
        <w:t>aprobación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llamada </w:t>
      </w:r>
      <w:r>
        <w:rPr>
          <w:rFonts w:ascii="Cambria" w:hAnsi="Cambria"/>
          <w:i/>
          <w:color w:val="231F20"/>
          <w:w w:val="110"/>
        </w:rPr>
        <w:t>ley</w:t>
      </w:r>
      <w:r>
        <w:rPr>
          <w:rFonts w:ascii="Cambria" w:hAnsi="Cambria"/>
          <w:i/>
          <w:color w:val="231F20"/>
          <w:spacing w:val="-19"/>
          <w:w w:val="110"/>
        </w:rPr>
        <w:t> </w:t>
      </w:r>
      <w:r>
        <w:rPr>
          <w:rFonts w:ascii="Cambria" w:hAnsi="Cambria"/>
          <w:i/>
          <w:color w:val="231F20"/>
          <w:w w:val="110"/>
        </w:rPr>
        <w:t>patriótica</w:t>
      </w:r>
      <w:r>
        <w:rPr>
          <w:rFonts w:ascii="Cambria" w:hAnsi="Cambria"/>
          <w:i/>
          <w:color w:val="231F20"/>
          <w:spacing w:val="-19"/>
          <w:w w:val="110"/>
        </w:rPr>
        <w:t> </w:t>
      </w:r>
      <w:r>
        <w:rPr>
          <w:color w:val="231F20"/>
          <w:spacing w:val="-3"/>
          <w:w w:val="110"/>
        </w:rPr>
        <w:t>del</w:t>
      </w:r>
      <w:r>
        <w:rPr>
          <w:color w:val="231F20"/>
          <w:spacing w:val="-25"/>
          <w:w w:val="110"/>
        </w:rPr>
        <w:t> </w:t>
      </w:r>
      <w:r>
        <w:rPr>
          <w:color w:val="231F20"/>
          <w:w w:val="110"/>
        </w:rPr>
        <w:t>26</w:t>
      </w:r>
      <w:r>
        <w:rPr>
          <w:color w:val="231F20"/>
          <w:spacing w:val="-25"/>
          <w:w w:val="110"/>
        </w:rPr>
        <w:t> </w:t>
      </w:r>
      <w:r>
        <w:rPr>
          <w:color w:val="231F20"/>
          <w:w w:val="110"/>
        </w:rPr>
        <w:t>de</w:t>
      </w:r>
      <w:r>
        <w:rPr>
          <w:color w:val="231F20"/>
          <w:spacing w:val="-25"/>
          <w:w w:val="110"/>
        </w:rPr>
        <w:t> </w:t>
      </w:r>
      <w:r>
        <w:rPr>
          <w:color w:val="231F20"/>
          <w:w w:val="110"/>
        </w:rPr>
        <w:t>octubre</w:t>
      </w:r>
      <w:r>
        <w:rPr>
          <w:color w:val="231F20"/>
          <w:spacing w:val="-25"/>
          <w:w w:val="110"/>
        </w:rPr>
        <w:t> </w:t>
      </w:r>
      <w:r>
        <w:rPr>
          <w:color w:val="231F20"/>
          <w:w w:val="110"/>
        </w:rPr>
        <w:t>de</w:t>
      </w:r>
      <w:r>
        <w:rPr>
          <w:color w:val="231F20"/>
          <w:spacing w:val="-25"/>
          <w:w w:val="110"/>
        </w:rPr>
        <w:t> </w:t>
      </w:r>
      <w:r>
        <w:rPr>
          <w:color w:val="231F20"/>
          <w:spacing w:val="-4"/>
          <w:w w:val="110"/>
        </w:rPr>
        <w:t>2001,</w:t>
      </w:r>
      <w:r>
        <w:rPr>
          <w:color w:val="231F20"/>
          <w:spacing w:val="-25"/>
          <w:w w:val="110"/>
        </w:rPr>
        <w:t> </w:t>
      </w:r>
      <w:r>
        <w:rPr>
          <w:color w:val="231F20"/>
          <w:spacing w:val="-3"/>
          <w:w w:val="110"/>
        </w:rPr>
        <w:t>que</w:t>
      </w:r>
      <w:r>
        <w:rPr>
          <w:color w:val="231F20"/>
          <w:spacing w:val="-25"/>
          <w:w w:val="110"/>
        </w:rPr>
        <w:t> </w:t>
      </w:r>
      <w:r>
        <w:rPr>
          <w:color w:val="231F20"/>
          <w:w w:val="110"/>
        </w:rPr>
        <w:t>otorga</w:t>
      </w:r>
      <w:r>
        <w:rPr>
          <w:color w:val="231F20"/>
          <w:spacing w:val="-25"/>
          <w:w w:val="110"/>
        </w:rPr>
        <w:t> </w:t>
      </w:r>
      <w:r>
        <w:rPr>
          <w:color w:val="231F20"/>
          <w:spacing w:val="-3"/>
          <w:w w:val="110"/>
        </w:rPr>
        <w:t>nuevos</w:t>
      </w:r>
      <w:r>
        <w:rPr>
          <w:color w:val="231F20"/>
          <w:spacing w:val="-25"/>
          <w:w w:val="110"/>
        </w:rPr>
        <w:t> </w:t>
      </w:r>
      <w:r>
        <w:rPr>
          <w:color w:val="231F20"/>
          <w:w w:val="110"/>
        </w:rPr>
        <w:t>poderes a las agencias federales para combatir </w:t>
      </w:r>
      <w:r>
        <w:rPr>
          <w:color w:val="231F20"/>
          <w:spacing w:val="-3"/>
          <w:w w:val="110"/>
        </w:rPr>
        <w:t>el </w:t>
      </w:r>
      <w:r>
        <w:rPr>
          <w:color w:val="231F20"/>
          <w:w w:val="110"/>
        </w:rPr>
        <w:t>terrorismo interno; </w:t>
      </w:r>
      <w:r>
        <w:rPr>
          <w:color w:val="231F20"/>
          <w:spacing w:val="-3"/>
          <w:w w:val="110"/>
        </w:rPr>
        <w:t>del </w:t>
      </w:r>
      <w:r>
        <w:rPr>
          <w:color w:val="231F20"/>
          <w:w w:val="110"/>
        </w:rPr>
        <w:t>discurso</w:t>
      </w:r>
      <w:r>
        <w:rPr>
          <w:color w:val="231F20"/>
          <w:spacing w:val="-14"/>
          <w:w w:val="110"/>
        </w:rPr>
        <w:t> </w:t>
      </w:r>
      <w:r>
        <w:rPr>
          <w:color w:val="231F20"/>
          <w:spacing w:val="-3"/>
          <w:w w:val="110"/>
        </w:rPr>
        <w:t>del</w:t>
      </w:r>
      <w:r>
        <w:rPr>
          <w:color w:val="231F20"/>
          <w:spacing w:val="-14"/>
          <w:w w:val="110"/>
        </w:rPr>
        <w:t> </w:t>
      </w:r>
      <w:r>
        <w:rPr>
          <w:color w:val="231F20"/>
          <w:spacing w:val="-3"/>
          <w:w w:val="110"/>
        </w:rPr>
        <w:t>presidente</w:t>
      </w:r>
      <w:r>
        <w:rPr>
          <w:color w:val="231F20"/>
          <w:spacing w:val="-14"/>
          <w:w w:val="110"/>
        </w:rPr>
        <w:t> </w:t>
      </w:r>
      <w:r>
        <w:rPr>
          <w:color w:val="231F20"/>
          <w:w w:val="110"/>
        </w:rPr>
        <w:t>Bush</w:t>
      </w:r>
      <w:r>
        <w:rPr>
          <w:color w:val="231F20"/>
          <w:spacing w:val="-14"/>
          <w:w w:val="110"/>
        </w:rPr>
        <w:t> </w:t>
      </w:r>
      <w:r>
        <w:rPr>
          <w:color w:val="231F20"/>
          <w:w w:val="110"/>
        </w:rPr>
        <w:t>en</w:t>
      </w:r>
      <w:r>
        <w:rPr>
          <w:color w:val="231F20"/>
          <w:spacing w:val="-14"/>
          <w:w w:val="110"/>
        </w:rPr>
        <w:t> </w:t>
      </w:r>
      <w:r>
        <w:rPr>
          <w:color w:val="231F20"/>
          <w:spacing w:val="-4"/>
          <w:w w:val="110"/>
        </w:rPr>
        <w:t>West</w:t>
      </w:r>
      <w:r>
        <w:rPr>
          <w:color w:val="231F20"/>
          <w:spacing w:val="-14"/>
          <w:w w:val="110"/>
        </w:rPr>
        <w:t> </w:t>
      </w:r>
      <w:r>
        <w:rPr>
          <w:color w:val="231F20"/>
          <w:spacing w:val="-3"/>
          <w:w w:val="110"/>
        </w:rPr>
        <w:t>Point,</w:t>
      </w:r>
      <w:r>
        <w:rPr>
          <w:color w:val="231F20"/>
          <w:spacing w:val="-14"/>
          <w:w w:val="110"/>
        </w:rPr>
        <w:t> </w:t>
      </w:r>
      <w:r>
        <w:rPr>
          <w:color w:val="231F20"/>
          <w:spacing w:val="-3"/>
          <w:w w:val="110"/>
        </w:rPr>
        <w:t>del</w:t>
      </w:r>
      <w:r>
        <w:rPr>
          <w:color w:val="231F20"/>
          <w:spacing w:val="-14"/>
          <w:w w:val="110"/>
        </w:rPr>
        <w:t> </w:t>
      </w:r>
      <w:r>
        <w:rPr>
          <w:color w:val="231F20"/>
          <w:w w:val="110"/>
        </w:rPr>
        <w:t>1</w:t>
      </w:r>
      <w:r>
        <w:rPr>
          <w:color w:val="231F20"/>
          <w:spacing w:val="-14"/>
          <w:w w:val="110"/>
        </w:rPr>
        <w:t> </w:t>
      </w:r>
      <w:r>
        <w:rPr>
          <w:color w:val="231F20"/>
          <w:w w:val="110"/>
        </w:rPr>
        <w:t>de</w:t>
      </w:r>
      <w:r>
        <w:rPr>
          <w:color w:val="231F20"/>
          <w:spacing w:val="-14"/>
          <w:w w:val="110"/>
        </w:rPr>
        <w:t> </w:t>
      </w:r>
      <w:r>
        <w:rPr>
          <w:color w:val="231F20"/>
          <w:w w:val="110"/>
        </w:rPr>
        <w:t>junio</w:t>
      </w:r>
      <w:r>
        <w:rPr>
          <w:color w:val="231F20"/>
          <w:spacing w:val="-14"/>
          <w:w w:val="110"/>
        </w:rPr>
        <w:t> </w:t>
      </w:r>
      <w:r>
        <w:rPr>
          <w:color w:val="231F20"/>
          <w:w w:val="110"/>
        </w:rPr>
        <w:t>de</w:t>
      </w:r>
      <w:r>
        <w:rPr>
          <w:color w:val="231F20"/>
          <w:spacing w:val="-14"/>
          <w:w w:val="110"/>
        </w:rPr>
        <w:t> </w:t>
      </w:r>
      <w:r>
        <w:rPr>
          <w:color w:val="231F20"/>
          <w:w w:val="110"/>
        </w:rPr>
        <w:t>2002, </w:t>
      </w:r>
      <w:r>
        <w:rPr>
          <w:color w:val="231F20"/>
          <w:spacing w:val="-4"/>
          <w:w w:val="110"/>
        </w:rPr>
        <w:t>donde </w:t>
      </w:r>
      <w:r>
        <w:rPr>
          <w:color w:val="231F20"/>
          <w:w w:val="110"/>
        </w:rPr>
        <w:t>se refiere a la denominada ‘“guerra </w:t>
      </w:r>
      <w:r>
        <w:rPr>
          <w:color w:val="231F20"/>
          <w:spacing w:val="-3"/>
          <w:w w:val="110"/>
        </w:rPr>
        <w:t>preventiva” </w:t>
      </w:r>
      <w:r>
        <w:rPr>
          <w:color w:val="231F20"/>
          <w:w w:val="110"/>
        </w:rPr>
        <w:t>contra los países </w:t>
      </w:r>
      <w:r>
        <w:rPr>
          <w:color w:val="231F20"/>
          <w:spacing w:val="-3"/>
          <w:w w:val="110"/>
        </w:rPr>
        <w:t>que </w:t>
      </w:r>
      <w:r>
        <w:rPr>
          <w:color w:val="231F20"/>
          <w:w w:val="110"/>
        </w:rPr>
        <w:t>integran </w:t>
      </w:r>
      <w:r>
        <w:rPr>
          <w:color w:val="231F20"/>
          <w:spacing w:val="-3"/>
          <w:w w:val="110"/>
        </w:rPr>
        <w:t>el </w:t>
      </w:r>
      <w:r>
        <w:rPr>
          <w:color w:val="231F20"/>
          <w:w w:val="110"/>
        </w:rPr>
        <w:t>presunto “Eje </w:t>
      </w:r>
      <w:r>
        <w:rPr>
          <w:color w:val="231F20"/>
          <w:spacing w:val="-3"/>
          <w:w w:val="110"/>
        </w:rPr>
        <w:t>del </w:t>
      </w:r>
      <w:r>
        <w:rPr>
          <w:color w:val="231F20"/>
          <w:w w:val="110"/>
        </w:rPr>
        <w:t>mal”, o </w:t>
      </w:r>
      <w:r>
        <w:rPr>
          <w:color w:val="231F20"/>
          <w:spacing w:val="-3"/>
          <w:w w:val="110"/>
        </w:rPr>
        <w:t>con </w:t>
      </w:r>
      <w:r>
        <w:rPr>
          <w:color w:val="231F20"/>
          <w:w w:val="110"/>
        </w:rPr>
        <w:t>las ulteriores </w:t>
      </w:r>
      <w:r>
        <w:rPr>
          <w:color w:val="231F20"/>
          <w:spacing w:val="-3"/>
          <w:w w:val="110"/>
        </w:rPr>
        <w:t>proyecciones</w:t>
      </w:r>
      <w:r>
        <w:rPr>
          <w:color w:val="231F20"/>
          <w:spacing w:val="-16"/>
          <w:w w:val="110"/>
        </w:rPr>
        <w:t> </w:t>
      </w:r>
      <w:r>
        <w:rPr>
          <w:color w:val="231F20"/>
          <w:w w:val="110"/>
        </w:rPr>
        <w:t>intervencionistas</w:t>
      </w:r>
      <w:r>
        <w:rPr>
          <w:color w:val="231F20"/>
          <w:spacing w:val="-16"/>
          <w:w w:val="110"/>
        </w:rPr>
        <w:t> </w:t>
      </w:r>
      <w:r>
        <w:rPr>
          <w:color w:val="231F20"/>
          <w:w w:val="110"/>
        </w:rPr>
        <w:t>externas,</w:t>
      </w:r>
      <w:r>
        <w:rPr>
          <w:color w:val="231F20"/>
          <w:spacing w:val="-16"/>
          <w:w w:val="110"/>
        </w:rPr>
        <w:t> </w:t>
      </w:r>
      <w:r>
        <w:rPr>
          <w:color w:val="231F20"/>
          <w:w w:val="110"/>
        </w:rPr>
        <w:t>patentes</w:t>
      </w:r>
      <w:r>
        <w:rPr>
          <w:color w:val="231F20"/>
          <w:spacing w:val="-16"/>
          <w:w w:val="110"/>
        </w:rPr>
        <w:t> </w:t>
      </w:r>
      <w:r>
        <w:rPr>
          <w:color w:val="231F20"/>
          <w:w w:val="110"/>
        </w:rPr>
        <w:t>en</w:t>
      </w:r>
      <w:r>
        <w:rPr>
          <w:color w:val="231F20"/>
          <w:spacing w:val="-16"/>
          <w:w w:val="110"/>
        </w:rPr>
        <w:t> </w:t>
      </w:r>
      <w:r>
        <w:rPr>
          <w:color w:val="231F20"/>
          <w:spacing w:val="-3"/>
          <w:w w:val="110"/>
        </w:rPr>
        <w:t>el</w:t>
      </w:r>
      <w:r>
        <w:rPr>
          <w:color w:val="231F20"/>
          <w:spacing w:val="-16"/>
          <w:w w:val="110"/>
        </w:rPr>
        <w:t> </w:t>
      </w:r>
      <w:r>
        <w:rPr>
          <w:color w:val="231F20"/>
          <w:w w:val="110"/>
        </w:rPr>
        <w:t>documento </w:t>
      </w:r>
      <w:r>
        <w:rPr>
          <w:color w:val="231F20"/>
          <w:w w:val="105"/>
        </w:rPr>
        <w:t>titulado</w:t>
      </w:r>
      <w:r>
        <w:rPr>
          <w:color w:val="231F20"/>
          <w:spacing w:val="-31"/>
          <w:w w:val="105"/>
        </w:rPr>
        <w:t> </w:t>
      </w:r>
      <w:r>
        <w:rPr>
          <w:rFonts w:ascii="Cambria" w:hAnsi="Cambria"/>
          <w:i/>
          <w:color w:val="231F20"/>
          <w:w w:val="105"/>
        </w:rPr>
        <w:t>Estrategia</w:t>
      </w:r>
      <w:r>
        <w:rPr>
          <w:rFonts w:ascii="Cambria" w:hAnsi="Cambria"/>
          <w:i/>
          <w:color w:val="231F20"/>
          <w:spacing w:val="-25"/>
          <w:w w:val="105"/>
        </w:rPr>
        <w:t> </w:t>
      </w:r>
      <w:r>
        <w:rPr>
          <w:rFonts w:ascii="Cambria" w:hAnsi="Cambria"/>
          <w:i/>
          <w:color w:val="231F20"/>
          <w:w w:val="105"/>
        </w:rPr>
        <w:t>de</w:t>
      </w:r>
      <w:r>
        <w:rPr>
          <w:rFonts w:ascii="Cambria" w:hAnsi="Cambria"/>
          <w:i/>
          <w:color w:val="231F20"/>
          <w:spacing w:val="-25"/>
          <w:w w:val="105"/>
        </w:rPr>
        <w:t> </w:t>
      </w:r>
      <w:r>
        <w:rPr>
          <w:rFonts w:ascii="Cambria" w:hAnsi="Cambria"/>
          <w:i/>
          <w:color w:val="231F20"/>
          <w:w w:val="105"/>
        </w:rPr>
        <w:t>Seguridad</w:t>
      </w:r>
      <w:r>
        <w:rPr>
          <w:rFonts w:ascii="Cambria" w:hAnsi="Cambria"/>
          <w:i/>
          <w:color w:val="231F20"/>
          <w:spacing w:val="-25"/>
          <w:w w:val="105"/>
        </w:rPr>
        <w:t> </w:t>
      </w:r>
      <w:r>
        <w:rPr>
          <w:rFonts w:ascii="Cambria" w:hAnsi="Cambria"/>
          <w:i/>
          <w:color w:val="231F20"/>
          <w:w w:val="105"/>
        </w:rPr>
        <w:t>Nacional</w:t>
      </w:r>
      <w:r>
        <w:rPr>
          <w:color w:val="231F20"/>
          <w:w w:val="105"/>
        </w:rPr>
        <w:t>,</w:t>
      </w:r>
      <w:r>
        <w:rPr>
          <w:color w:val="231F20"/>
          <w:spacing w:val="-31"/>
          <w:w w:val="105"/>
        </w:rPr>
        <w:t> </w:t>
      </w:r>
      <w:r>
        <w:rPr>
          <w:color w:val="231F20"/>
          <w:w w:val="105"/>
        </w:rPr>
        <w:t>la</w:t>
      </w:r>
      <w:r>
        <w:rPr>
          <w:color w:val="231F20"/>
          <w:spacing w:val="-31"/>
          <w:w w:val="105"/>
        </w:rPr>
        <w:t> </w:t>
      </w:r>
      <w:r>
        <w:rPr>
          <w:color w:val="231F20"/>
          <w:w w:val="105"/>
        </w:rPr>
        <w:t>historia</w:t>
      </w:r>
      <w:r>
        <w:rPr>
          <w:color w:val="231F20"/>
          <w:spacing w:val="-31"/>
          <w:w w:val="105"/>
        </w:rPr>
        <w:t> </w:t>
      </w:r>
      <w:r>
        <w:rPr>
          <w:color w:val="231F20"/>
          <w:w w:val="105"/>
        </w:rPr>
        <w:t>de</w:t>
      </w:r>
      <w:r>
        <w:rPr>
          <w:color w:val="231F20"/>
          <w:spacing w:val="-31"/>
          <w:w w:val="105"/>
        </w:rPr>
        <w:t> </w:t>
      </w:r>
      <w:r>
        <w:rPr>
          <w:color w:val="231F20"/>
          <w:w w:val="105"/>
        </w:rPr>
        <w:t>Estados</w:t>
      </w:r>
      <w:r>
        <w:rPr>
          <w:color w:val="231F20"/>
          <w:spacing w:val="-31"/>
          <w:w w:val="105"/>
        </w:rPr>
        <w:t> </w:t>
      </w:r>
      <w:r>
        <w:rPr>
          <w:color w:val="231F20"/>
          <w:w w:val="105"/>
        </w:rPr>
        <w:t>Uni- </w:t>
      </w:r>
      <w:r>
        <w:rPr>
          <w:color w:val="231F20"/>
          <w:w w:val="110"/>
        </w:rPr>
        <w:t>dos </w:t>
      </w:r>
      <w:r>
        <w:rPr>
          <w:color w:val="231F20"/>
          <w:spacing w:val="-3"/>
          <w:w w:val="110"/>
        </w:rPr>
        <w:t>contiene </w:t>
      </w:r>
      <w:r>
        <w:rPr>
          <w:color w:val="231F20"/>
          <w:w w:val="110"/>
        </w:rPr>
        <w:t>las claves </w:t>
      </w:r>
      <w:r>
        <w:rPr>
          <w:color w:val="231F20"/>
          <w:spacing w:val="-3"/>
          <w:w w:val="110"/>
        </w:rPr>
        <w:t>que </w:t>
      </w:r>
      <w:r>
        <w:rPr>
          <w:color w:val="231F20"/>
          <w:w w:val="110"/>
        </w:rPr>
        <w:t>explican </w:t>
      </w:r>
      <w:r>
        <w:rPr>
          <w:color w:val="231F20"/>
          <w:spacing w:val="-3"/>
          <w:w w:val="110"/>
        </w:rPr>
        <w:t>el </w:t>
      </w:r>
      <w:r>
        <w:rPr>
          <w:color w:val="231F20"/>
          <w:w w:val="110"/>
        </w:rPr>
        <w:t>lugar y papel de la intole- rancia</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definiciones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cultura</w:t>
      </w:r>
      <w:r>
        <w:rPr>
          <w:color w:val="231F20"/>
          <w:spacing w:val="-8"/>
          <w:w w:val="110"/>
        </w:rPr>
        <w:t> </w:t>
      </w:r>
      <w:r>
        <w:rPr>
          <w:color w:val="231F20"/>
          <w:w w:val="110"/>
        </w:rPr>
        <w:t>política</w:t>
      </w:r>
      <w:r>
        <w:rPr>
          <w:color w:val="231F20"/>
          <w:spacing w:val="-8"/>
          <w:w w:val="110"/>
        </w:rPr>
        <w:t> </w:t>
      </w:r>
      <w:r>
        <w:rPr>
          <w:color w:val="231F20"/>
          <w:w w:val="110"/>
        </w:rPr>
        <w:t>nacional,</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spacing w:val="-3"/>
          <w:w w:val="110"/>
        </w:rPr>
        <w:t>que el </w:t>
      </w:r>
      <w:r>
        <w:rPr>
          <w:color w:val="231F20"/>
          <w:w w:val="110"/>
        </w:rPr>
        <w:t>uso y abuso de la violencia sobresale </w:t>
      </w:r>
      <w:r>
        <w:rPr>
          <w:color w:val="231F20"/>
          <w:spacing w:val="-3"/>
          <w:w w:val="110"/>
        </w:rPr>
        <w:t>como </w:t>
      </w:r>
      <w:r>
        <w:rPr>
          <w:color w:val="231F20"/>
          <w:w w:val="110"/>
        </w:rPr>
        <w:t>instrumento recu- rrente, supuestamente legítimo, bajo las condiciones singulares que caracterizan la </w:t>
      </w:r>
      <w:r>
        <w:rPr>
          <w:color w:val="231F20"/>
          <w:spacing w:val="-3"/>
          <w:w w:val="110"/>
        </w:rPr>
        <w:t>evolución del </w:t>
      </w:r>
      <w:r>
        <w:rPr>
          <w:color w:val="231F20"/>
          <w:w w:val="110"/>
        </w:rPr>
        <w:t>colonialismo, </w:t>
      </w:r>
      <w:r>
        <w:rPr>
          <w:color w:val="231F20"/>
          <w:spacing w:val="-3"/>
          <w:w w:val="110"/>
        </w:rPr>
        <w:t>el </w:t>
      </w:r>
      <w:r>
        <w:rPr>
          <w:color w:val="231F20"/>
          <w:w w:val="110"/>
        </w:rPr>
        <w:t>capitalismo y </w:t>
      </w:r>
      <w:r>
        <w:rPr>
          <w:color w:val="231F20"/>
          <w:spacing w:val="-3"/>
          <w:w w:val="110"/>
        </w:rPr>
        <w:t>muy </w:t>
      </w:r>
      <w:r>
        <w:rPr>
          <w:color w:val="231F20"/>
          <w:w w:val="110"/>
        </w:rPr>
        <w:t>especialmente, </w:t>
      </w:r>
      <w:r>
        <w:rPr>
          <w:color w:val="231F20"/>
          <w:spacing w:val="-3"/>
          <w:w w:val="110"/>
        </w:rPr>
        <w:t>del </w:t>
      </w:r>
      <w:r>
        <w:rPr>
          <w:color w:val="231F20"/>
          <w:w w:val="110"/>
        </w:rPr>
        <w:t>imperialismo</w:t>
      </w:r>
      <w:r>
        <w:rPr>
          <w:color w:val="231F20"/>
          <w:spacing w:val="-40"/>
          <w:w w:val="110"/>
        </w:rPr>
        <w:t> </w:t>
      </w:r>
      <w:r>
        <w:rPr>
          <w:color w:val="231F20"/>
          <w:w w:val="110"/>
        </w:rPr>
        <w:t>estadunidense.</w:t>
      </w:r>
    </w:p>
    <w:p>
      <w:pPr>
        <w:spacing w:after="0" w:line="259" w:lineRule="auto"/>
        <w:jc w:val="both"/>
        <w:sectPr>
          <w:headerReference w:type="even" r:id="rId65"/>
          <w:headerReference w:type="default" r:id="rId66"/>
          <w:pgSz w:w="7640" w:h="11900"/>
          <w:pgMar w:header="676" w:footer="0" w:top="860" w:bottom="280" w:left="780" w:right="640"/>
          <w:pgNumType w:start="110"/>
        </w:sectPr>
      </w:pPr>
    </w:p>
    <w:p>
      <w:pPr>
        <w:pStyle w:val="BodyText"/>
        <w:spacing w:before="159"/>
        <w:ind w:left="100"/>
        <w:jc w:val="both"/>
        <w:rPr>
          <w:rFonts w:ascii="Calibri"/>
        </w:rPr>
      </w:pPr>
      <w:r>
        <w:rPr>
          <w:rFonts w:ascii="Calibri"/>
          <w:color w:val="231F20"/>
          <w:w w:val="142"/>
        </w:rPr>
        <w:t>I</w:t>
      </w:r>
    </w:p>
    <w:p>
      <w:pPr>
        <w:pStyle w:val="BodyText"/>
        <w:spacing w:before="3"/>
        <w:rPr>
          <w:rFonts w:ascii="Calibri"/>
          <w:sz w:val="21"/>
        </w:rPr>
      </w:pPr>
    </w:p>
    <w:p>
      <w:pPr>
        <w:pStyle w:val="BodyText"/>
        <w:spacing w:line="261" w:lineRule="auto"/>
        <w:ind w:left="100" w:right="117"/>
        <w:jc w:val="both"/>
      </w:pPr>
      <w:r>
        <w:rPr>
          <w:color w:val="231F20"/>
          <w:w w:val="110"/>
        </w:rPr>
        <w:t>Luego del dilatado proceso electoral del 2000, George </w:t>
      </w:r>
      <w:r>
        <w:rPr>
          <w:color w:val="231F20"/>
          <w:spacing w:val="-6"/>
          <w:w w:val="110"/>
        </w:rPr>
        <w:t>W. </w:t>
      </w:r>
      <w:r>
        <w:rPr>
          <w:color w:val="231F20"/>
          <w:w w:val="110"/>
        </w:rPr>
        <w:t>Bush se establece en la presidencia de Estados Unidos, con un liderazgo atroﬁado, carente de legitimidad, iniciándose así una nueva etapa, cuyos perﬁles, sin embargo, de alguna manera ya estaban preﬁgura- dos o anticipados desde los últimos tiempos de Clinton. La política estadunidense se había endurecido en aquel periodo y se avizoraba incluso una recesión económica. Los atentados del 11 de</w:t>
      </w:r>
      <w:r>
        <w:rPr>
          <w:color w:val="231F20"/>
          <w:spacing w:val="-18"/>
          <w:w w:val="110"/>
        </w:rPr>
        <w:t> </w:t>
      </w:r>
      <w:r>
        <w:rPr>
          <w:color w:val="231F20"/>
          <w:w w:val="110"/>
        </w:rPr>
        <w:t>septiembre de 2001 fueron el nuevo punto de inﬂexión para un viraje conserva- </w:t>
      </w:r>
      <w:r>
        <w:rPr>
          <w:color w:val="231F20"/>
          <w:spacing w:val="-5"/>
          <w:w w:val="110"/>
        </w:rPr>
        <w:t>dor, </w:t>
      </w:r>
      <w:r>
        <w:rPr>
          <w:color w:val="231F20"/>
          <w:w w:val="110"/>
        </w:rPr>
        <w:t>que colocaba la intolerancia y sus expresiones múltiples en el orden del día de la política interna. Los aires del mccarthismo se renovaban.</w:t>
      </w:r>
      <w:r>
        <w:rPr>
          <w:color w:val="231F20"/>
          <w:spacing w:val="-12"/>
          <w:w w:val="110"/>
        </w:rPr>
        <w:t> </w:t>
      </w:r>
      <w:r>
        <w:rPr>
          <w:color w:val="231F20"/>
          <w:w w:val="110"/>
        </w:rPr>
        <w:t>El</w:t>
      </w:r>
      <w:r>
        <w:rPr>
          <w:color w:val="231F20"/>
          <w:spacing w:val="-12"/>
          <w:w w:val="110"/>
        </w:rPr>
        <w:t> </w:t>
      </w:r>
      <w:r>
        <w:rPr>
          <w:color w:val="231F20"/>
          <w:w w:val="110"/>
        </w:rPr>
        <w:t>pretexto</w:t>
      </w:r>
      <w:r>
        <w:rPr>
          <w:color w:val="231F20"/>
          <w:spacing w:val="-12"/>
          <w:w w:val="110"/>
        </w:rPr>
        <w:t> </w:t>
      </w:r>
      <w:r>
        <w:rPr>
          <w:color w:val="231F20"/>
          <w:w w:val="110"/>
        </w:rPr>
        <w:t>ya</w:t>
      </w:r>
      <w:r>
        <w:rPr>
          <w:color w:val="231F20"/>
          <w:spacing w:val="-12"/>
          <w:w w:val="110"/>
        </w:rPr>
        <w:t> </w:t>
      </w:r>
      <w:r>
        <w:rPr>
          <w:color w:val="231F20"/>
          <w:w w:val="110"/>
        </w:rPr>
        <w:t>no</w:t>
      </w:r>
      <w:r>
        <w:rPr>
          <w:color w:val="231F20"/>
          <w:spacing w:val="-12"/>
          <w:w w:val="110"/>
        </w:rPr>
        <w:t> </w:t>
      </w:r>
      <w:r>
        <w:rPr>
          <w:color w:val="231F20"/>
          <w:w w:val="110"/>
        </w:rPr>
        <w:t>sería,</w:t>
      </w:r>
      <w:r>
        <w:rPr>
          <w:color w:val="231F20"/>
          <w:spacing w:val="-12"/>
          <w:w w:val="110"/>
        </w:rPr>
        <w:t> </w:t>
      </w:r>
      <w:r>
        <w:rPr>
          <w:color w:val="231F20"/>
          <w:w w:val="110"/>
        </w:rPr>
        <w:t>claro</w:t>
      </w:r>
      <w:r>
        <w:rPr>
          <w:color w:val="231F20"/>
          <w:spacing w:val="-12"/>
          <w:w w:val="110"/>
        </w:rPr>
        <w:t> </w:t>
      </w:r>
      <w:r>
        <w:rPr>
          <w:color w:val="231F20"/>
          <w:w w:val="110"/>
        </w:rPr>
        <w:t>está,</w:t>
      </w:r>
      <w:r>
        <w:rPr>
          <w:color w:val="231F20"/>
          <w:spacing w:val="-12"/>
          <w:w w:val="110"/>
        </w:rPr>
        <w:t> </w:t>
      </w:r>
      <w:r>
        <w:rPr>
          <w:color w:val="231F20"/>
          <w:w w:val="110"/>
        </w:rPr>
        <w:t>el</w:t>
      </w:r>
      <w:r>
        <w:rPr>
          <w:color w:val="231F20"/>
          <w:spacing w:val="-12"/>
          <w:w w:val="110"/>
        </w:rPr>
        <w:t> </w:t>
      </w:r>
      <w:r>
        <w:rPr>
          <w:color w:val="231F20"/>
          <w:w w:val="110"/>
        </w:rPr>
        <w:t>anticomunismo,</w:t>
      </w:r>
      <w:r>
        <w:rPr>
          <w:color w:val="231F20"/>
          <w:spacing w:val="-12"/>
          <w:w w:val="110"/>
        </w:rPr>
        <w:t> </w:t>
      </w:r>
      <w:r>
        <w:rPr>
          <w:color w:val="231F20"/>
          <w:w w:val="110"/>
        </w:rPr>
        <w:t>sino la</w:t>
      </w:r>
      <w:r>
        <w:rPr>
          <w:color w:val="231F20"/>
          <w:spacing w:val="-14"/>
          <w:w w:val="110"/>
        </w:rPr>
        <w:t> </w:t>
      </w:r>
      <w:r>
        <w:rPr>
          <w:color w:val="231F20"/>
          <w:w w:val="110"/>
        </w:rPr>
        <w:t>lucha,</w:t>
      </w:r>
      <w:r>
        <w:rPr>
          <w:color w:val="231F20"/>
          <w:spacing w:val="-14"/>
          <w:w w:val="110"/>
        </w:rPr>
        <w:t> </w:t>
      </w:r>
      <w:r>
        <w:rPr>
          <w:color w:val="231F20"/>
          <w:w w:val="110"/>
        </w:rPr>
        <w:t>aún</w:t>
      </w:r>
      <w:r>
        <w:rPr>
          <w:color w:val="231F20"/>
          <w:spacing w:val="-14"/>
          <w:w w:val="110"/>
        </w:rPr>
        <w:t> </w:t>
      </w:r>
      <w:r>
        <w:rPr>
          <w:color w:val="231F20"/>
          <w:w w:val="110"/>
        </w:rPr>
        <w:t>más</w:t>
      </w:r>
      <w:r>
        <w:rPr>
          <w:color w:val="231F20"/>
          <w:spacing w:val="-14"/>
          <w:w w:val="110"/>
        </w:rPr>
        <w:t> </w:t>
      </w:r>
      <w:r>
        <w:rPr>
          <w:color w:val="231F20"/>
          <w:w w:val="110"/>
        </w:rPr>
        <w:t>difusa,</w:t>
      </w:r>
      <w:r>
        <w:rPr>
          <w:color w:val="231F20"/>
          <w:spacing w:val="-14"/>
          <w:w w:val="110"/>
        </w:rPr>
        <w:t> </w:t>
      </w:r>
      <w:r>
        <w:rPr>
          <w:color w:val="231F20"/>
          <w:w w:val="110"/>
        </w:rPr>
        <w:t>contra</w:t>
      </w:r>
      <w:r>
        <w:rPr>
          <w:color w:val="231F20"/>
          <w:spacing w:val="-14"/>
          <w:w w:val="110"/>
        </w:rPr>
        <w:t> </w:t>
      </w:r>
      <w:r>
        <w:rPr>
          <w:color w:val="231F20"/>
          <w:w w:val="110"/>
        </w:rPr>
        <w:t>el</w:t>
      </w:r>
      <w:r>
        <w:rPr>
          <w:color w:val="231F20"/>
          <w:spacing w:val="-14"/>
          <w:w w:val="110"/>
        </w:rPr>
        <w:t> </w:t>
      </w:r>
      <w:r>
        <w:rPr>
          <w:color w:val="231F20"/>
          <w:w w:val="110"/>
        </w:rPr>
        <w:t>terrorismo,</w:t>
      </w:r>
      <w:r>
        <w:rPr>
          <w:color w:val="231F20"/>
          <w:spacing w:val="-14"/>
          <w:w w:val="110"/>
        </w:rPr>
        <w:t> </w:t>
      </w:r>
      <w:r>
        <w:rPr>
          <w:color w:val="231F20"/>
          <w:w w:val="110"/>
        </w:rPr>
        <w:t>con</w:t>
      </w:r>
      <w:r>
        <w:rPr>
          <w:color w:val="231F20"/>
          <w:spacing w:val="-14"/>
          <w:w w:val="110"/>
        </w:rPr>
        <w:t> </w:t>
      </w:r>
      <w:r>
        <w:rPr>
          <w:color w:val="231F20"/>
          <w:w w:val="110"/>
        </w:rPr>
        <w:t>ello</w:t>
      </w:r>
      <w:r>
        <w:rPr>
          <w:color w:val="231F20"/>
          <w:spacing w:val="-14"/>
          <w:w w:val="110"/>
        </w:rPr>
        <w:t> </w:t>
      </w:r>
      <w:r>
        <w:rPr>
          <w:color w:val="231F20"/>
          <w:w w:val="110"/>
        </w:rPr>
        <w:t>se</w:t>
      </w:r>
      <w:r>
        <w:rPr>
          <w:color w:val="231F20"/>
          <w:spacing w:val="-14"/>
          <w:w w:val="110"/>
        </w:rPr>
        <w:t> </w:t>
      </w:r>
      <w:r>
        <w:rPr>
          <w:color w:val="231F20"/>
          <w:w w:val="110"/>
        </w:rPr>
        <w:t>actualizaron las versiones sobre un concepto tan antiguo y manipulado como el de la “seguridad nacional”, que sería invocado, una vez más, con mayor vehemencia que</w:t>
      </w:r>
      <w:r>
        <w:rPr>
          <w:color w:val="231F20"/>
          <w:spacing w:val="27"/>
          <w:w w:val="110"/>
        </w:rPr>
        <w:t> </w:t>
      </w:r>
      <w:r>
        <w:rPr>
          <w:color w:val="231F20"/>
          <w:w w:val="110"/>
        </w:rPr>
        <w:t>nunca.</w:t>
      </w:r>
    </w:p>
    <w:p>
      <w:pPr>
        <w:pStyle w:val="BodyText"/>
        <w:spacing w:line="261" w:lineRule="auto"/>
        <w:ind w:left="100" w:right="117" w:firstLine="240"/>
        <w:jc w:val="both"/>
      </w:pPr>
      <w:r>
        <w:rPr>
          <w:color w:val="231F20"/>
          <w:w w:val="105"/>
        </w:rPr>
        <w:t>El proceso histórico estadunidense no ha sido lineal. En él se conjugan, de manera zigzagueante, valores progresivos y regresivos, avances y retrocesos, momentos de luz y de sombras. La historiogra- fía ha establecido que en la trayectoria política y cultural de Estados Unidos, algunos de ellos, como los relacionados con el sentido de la democracia, la libertad, los derechos humanos y la justicia, tal y como son formulados por las tradiciones y la retórica de sus fundadores,      se relativizan y se niegan, a menudo, a partir de su contrapunteo con las acciones y declaraciones de gobiernos   </w:t>
      </w:r>
      <w:r>
        <w:rPr>
          <w:color w:val="231F20"/>
          <w:spacing w:val="49"/>
          <w:w w:val="105"/>
        </w:rPr>
        <w:t> </w:t>
      </w:r>
      <w:r>
        <w:rPr>
          <w:color w:val="231F20"/>
          <w:w w:val="105"/>
        </w:rPr>
        <w:t>posteriores.</w:t>
      </w:r>
    </w:p>
    <w:p>
      <w:pPr>
        <w:pStyle w:val="BodyText"/>
        <w:spacing w:line="261" w:lineRule="auto"/>
        <w:ind w:left="100" w:right="119" w:firstLine="240"/>
        <w:jc w:val="both"/>
      </w:pPr>
      <w:r>
        <w:rPr>
          <w:color w:val="231F20"/>
          <w:w w:val="105"/>
        </w:rPr>
        <w:t>Éste ha sido el caso del lugar y funcionalidad de las tendencias conservadoras en general, y de extrema derecha en particular, dentro  de la vida política y la sociedad estadunidenses, con frecuencia ma- niﬁestas y visibles en reacciones de intolerancia bien conocidas, y en otras ocasiones latentes y sumergidas, aunque no desaparecidas del mapa político-ideológico de Estados Unidos. Esa cultura de la violen- cia</w:t>
      </w:r>
      <w:r>
        <w:rPr>
          <w:color w:val="231F20"/>
          <w:spacing w:val="28"/>
          <w:w w:val="105"/>
        </w:rPr>
        <w:t> </w:t>
      </w:r>
      <w:r>
        <w:rPr>
          <w:color w:val="231F20"/>
          <w:w w:val="105"/>
        </w:rPr>
        <w:t>se</w:t>
      </w:r>
      <w:r>
        <w:rPr>
          <w:color w:val="231F20"/>
          <w:spacing w:val="28"/>
          <w:w w:val="105"/>
        </w:rPr>
        <w:t> </w:t>
      </w:r>
      <w:r>
        <w:rPr>
          <w:color w:val="231F20"/>
          <w:w w:val="105"/>
        </w:rPr>
        <w:t>superpone</w:t>
      </w:r>
      <w:r>
        <w:rPr>
          <w:color w:val="231F20"/>
          <w:spacing w:val="28"/>
          <w:w w:val="105"/>
        </w:rPr>
        <w:t> </w:t>
      </w:r>
      <w:r>
        <w:rPr>
          <w:color w:val="231F20"/>
          <w:w w:val="105"/>
        </w:rPr>
        <w:t>o</w:t>
      </w:r>
      <w:r>
        <w:rPr>
          <w:color w:val="231F20"/>
          <w:spacing w:val="28"/>
          <w:w w:val="105"/>
        </w:rPr>
        <w:t> </w:t>
      </w:r>
      <w:r>
        <w:rPr>
          <w:color w:val="231F20"/>
          <w:w w:val="105"/>
        </w:rPr>
        <w:t>solapa</w:t>
      </w:r>
      <w:r>
        <w:rPr>
          <w:color w:val="231F20"/>
          <w:spacing w:val="28"/>
          <w:w w:val="105"/>
        </w:rPr>
        <w:t> </w:t>
      </w:r>
      <w:r>
        <w:rPr>
          <w:color w:val="231F20"/>
          <w:w w:val="105"/>
        </w:rPr>
        <w:t>con</w:t>
      </w:r>
      <w:r>
        <w:rPr>
          <w:color w:val="231F20"/>
          <w:spacing w:val="28"/>
          <w:w w:val="105"/>
        </w:rPr>
        <w:t> </w:t>
      </w:r>
      <w:r>
        <w:rPr>
          <w:color w:val="231F20"/>
          <w:w w:val="105"/>
        </w:rPr>
        <w:t>concepciones</w:t>
      </w:r>
      <w:r>
        <w:rPr>
          <w:color w:val="231F20"/>
          <w:spacing w:val="28"/>
          <w:w w:val="105"/>
        </w:rPr>
        <w:t> </w:t>
      </w:r>
      <w:r>
        <w:rPr>
          <w:color w:val="231F20"/>
          <w:w w:val="105"/>
        </w:rPr>
        <w:t>de</w:t>
      </w:r>
      <w:r>
        <w:rPr>
          <w:color w:val="231F20"/>
          <w:spacing w:val="28"/>
          <w:w w:val="105"/>
        </w:rPr>
        <w:t> </w:t>
      </w:r>
      <w:r>
        <w:rPr>
          <w:color w:val="231F20"/>
          <w:w w:val="105"/>
        </w:rPr>
        <w:t>“seguridad</w:t>
      </w:r>
      <w:r>
        <w:rPr>
          <w:color w:val="231F20"/>
          <w:spacing w:val="28"/>
          <w:w w:val="105"/>
        </w:rPr>
        <w:t> </w:t>
      </w:r>
      <w:r>
        <w:rPr>
          <w:color w:val="231F20"/>
          <w:w w:val="105"/>
        </w:rPr>
        <w:t>nacional”</w:t>
      </w:r>
      <w:r>
        <w:rPr>
          <w:color w:val="231F20"/>
          <w:w w:val="108"/>
        </w:rPr>
        <w:t> </w:t>
      </w:r>
      <w:r>
        <w:rPr>
          <w:color w:val="231F20"/>
          <w:w w:val="105"/>
        </w:rPr>
        <w:t>como</w:t>
      </w:r>
      <w:r>
        <w:rPr>
          <w:color w:val="231F20"/>
          <w:spacing w:val="25"/>
          <w:w w:val="105"/>
        </w:rPr>
        <w:t> </w:t>
      </w:r>
      <w:r>
        <w:rPr>
          <w:color w:val="231F20"/>
          <w:w w:val="105"/>
        </w:rPr>
        <w:t>las</w:t>
      </w:r>
      <w:r>
        <w:rPr>
          <w:color w:val="231F20"/>
          <w:spacing w:val="25"/>
          <w:w w:val="105"/>
        </w:rPr>
        <w:t> </w:t>
      </w:r>
      <w:r>
        <w:rPr>
          <w:color w:val="231F20"/>
          <w:w w:val="105"/>
        </w:rPr>
        <w:t>invocadas</w:t>
      </w:r>
      <w:r>
        <w:rPr>
          <w:color w:val="231F20"/>
          <w:spacing w:val="25"/>
          <w:w w:val="105"/>
        </w:rPr>
        <w:t> </w:t>
      </w:r>
      <w:r>
        <w:rPr>
          <w:color w:val="231F20"/>
          <w:w w:val="105"/>
        </w:rPr>
        <w:t>al</w:t>
      </w:r>
      <w:r>
        <w:rPr>
          <w:color w:val="231F20"/>
          <w:spacing w:val="25"/>
          <w:w w:val="105"/>
        </w:rPr>
        <w:t> </w:t>
      </w:r>
      <w:r>
        <w:rPr>
          <w:color w:val="231F20"/>
          <w:w w:val="105"/>
        </w:rPr>
        <w:t>calor</w:t>
      </w:r>
      <w:r>
        <w:rPr>
          <w:color w:val="231F20"/>
          <w:spacing w:val="25"/>
          <w:w w:val="105"/>
        </w:rPr>
        <w:t> </w:t>
      </w:r>
      <w:r>
        <w:rPr>
          <w:color w:val="231F20"/>
          <w:w w:val="105"/>
        </w:rPr>
        <w:t>del</w:t>
      </w:r>
      <w:r>
        <w:rPr>
          <w:color w:val="231F20"/>
          <w:spacing w:val="25"/>
          <w:w w:val="105"/>
        </w:rPr>
        <w:t> </w:t>
      </w:r>
      <w:r>
        <w:rPr>
          <w:color w:val="231F20"/>
          <w:w w:val="105"/>
        </w:rPr>
        <w:t>11</w:t>
      </w:r>
      <w:r>
        <w:rPr>
          <w:color w:val="231F20"/>
          <w:spacing w:val="25"/>
          <w:w w:val="105"/>
        </w:rPr>
        <w:t> </w:t>
      </w:r>
      <w:r>
        <w:rPr>
          <w:color w:val="231F20"/>
          <w:w w:val="105"/>
        </w:rPr>
        <w:t>de</w:t>
      </w:r>
      <w:r>
        <w:rPr>
          <w:color w:val="231F20"/>
          <w:spacing w:val="25"/>
          <w:w w:val="105"/>
        </w:rPr>
        <w:t> </w:t>
      </w:r>
      <w:r>
        <w:rPr>
          <w:color w:val="231F20"/>
          <w:w w:val="105"/>
        </w:rPr>
        <w:t>septiembre</w:t>
      </w:r>
      <w:r>
        <w:rPr>
          <w:color w:val="231F20"/>
          <w:spacing w:val="25"/>
          <w:w w:val="105"/>
        </w:rPr>
        <w:t> </w:t>
      </w:r>
      <w:r>
        <w:rPr>
          <w:color w:val="231F20"/>
          <w:w w:val="105"/>
        </w:rPr>
        <w:t>de</w:t>
      </w:r>
      <w:r>
        <w:rPr>
          <w:color w:val="231F20"/>
          <w:spacing w:val="25"/>
          <w:w w:val="105"/>
        </w:rPr>
        <w:t> </w:t>
      </w:r>
      <w:r>
        <w:rPr>
          <w:color w:val="231F20"/>
          <w:w w:val="105"/>
        </w:rPr>
        <w:t>2001.</w:t>
      </w:r>
    </w:p>
    <w:p>
      <w:pPr>
        <w:pStyle w:val="BodyText"/>
        <w:spacing w:line="261" w:lineRule="auto"/>
        <w:ind w:left="100" w:right="119" w:firstLine="240"/>
        <w:jc w:val="both"/>
      </w:pPr>
      <w:r>
        <w:rPr>
          <w:color w:val="231F20"/>
          <w:w w:val="110"/>
        </w:rPr>
        <w:t>Con una penetrante raíz en su historia, esas concepciones están entrelazadas con tradiciones inherentes al desarrollo peculiar</w:t>
      </w:r>
      <w:r>
        <w:rPr>
          <w:color w:val="231F20"/>
          <w:spacing w:val="44"/>
          <w:w w:val="110"/>
        </w:rPr>
        <w:t> </w:t>
      </w:r>
      <w:r>
        <w:rPr>
          <w:color w:val="231F20"/>
          <w:w w:val="110"/>
        </w:rPr>
        <w:t>de</w:t>
      </w:r>
      <w:r>
        <w:rPr>
          <w:color w:val="231F20"/>
          <w:spacing w:val="6"/>
          <w:w w:val="110"/>
        </w:rPr>
        <w:t> </w:t>
      </w:r>
      <w:r>
        <w:rPr>
          <w:color w:val="231F20"/>
          <w:w w:val="110"/>
        </w:rPr>
        <w:t>esa</w:t>
      </w:r>
      <w:r>
        <w:rPr>
          <w:color w:val="231F20"/>
          <w:w w:val="104"/>
        </w:rPr>
        <w:t> </w:t>
      </w:r>
      <w:r>
        <w:rPr>
          <w:color w:val="231F20"/>
          <w:w w:val="110"/>
        </w:rPr>
        <w:t>nación; en particular, están ligadas a la evolución de las estructuras y relaciones de la sociedad capitalista que comienza a forjarse,</w:t>
      </w:r>
      <w:r>
        <w:rPr>
          <w:color w:val="231F20"/>
          <w:spacing w:val="-20"/>
          <w:w w:val="110"/>
        </w:rPr>
        <w:t> </w:t>
      </w:r>
      <w:r>
        <w:rPr>
          <w:color w:val="231F20"/>
          <w:w w:val="110"/>
        </w:rPr>
        <w:t>prác- ticamente, en la época colonial y se consolida con fuerza a partir</w:t>
      </w:r>
      <w:r>
        <w:rPr>
          <w:color w:val="231F20"/>
          <w:spacing w:val="48"/>
          <w:w w:val="110"/>
        </w:rPr>
        <w:t> </w:t>
      </w:r>
      <w:r>
        <w:rPr>
          <w:color w:val="231F20"/>
          <w:w w:val="110"/>
        </w:rPr>
        <w:t>de</w:t>
      </w:r>
    </w:p>
    <w:p>
      <w:pPr>
        <w:spacing w:after="0" w:line="261" w:lineRule="auto"/>
        <w:jc w:val="both"/>
        <w:sectPr>
          <w:pgSz w:w="7640" w:h="11900"/>
          <w:pgMar w:header="676" w:footer="0" w:top="860" w:bottom="280" w:left="660" w:right="760"/>
        </w:sectPr>
      </w:pPr>
    </w:p>
    <w:p>
      <w:pPr>
        <w:pStyle w:val="BodyText"/>
        <w:spacing w:line="261" w:lineRule="auto" w:before="162"/>
        <w:ind w:left="100" w:right="117"/>
        <w:jc w:val="both"/>
      </w:pPr>
      <w:r>
        <w:rPr>
          <w:color w:val="231F20"/>
          <w:w w:val="110"/>
        </w:rPr>
        <w:t>la guerra de independencia. En la medida en que la sociedad esta- dunidense sólo ha conocido, desde entonces, el modo de</w:t>
      </w:r>
      <w:r>
        <w:rPr>
          <w:color w:val="231F20"/>
          <w:spacing w:val="-13"/>
          <w:w w:val="110"/>
        </w:rPr>
        <w:t> </w:t>
      </w:r>
      <w:r>
        <w:rPr>
          <w:color w:val="231F20"/>
          <w:w w:val="110"/>
        </w:rPr>
        <w:t>producción capitalista, ello explica la deﬁnida presencia de dichas ideas en la contemporaneidad, el relativo consenso que impera en la conciencia de masas –y no sólo en la clase dominante– acerca de su</w:t>
      </w:r>
      <w:r>
        <w:rPr>
          <w:color w:val="231F20"/>
          <w:spacing w:val="-27"/>
          <w:w w:val="110"/>
        </w:rPr>
        <w:t> </w:t>
      </w:r>
      <w:r>
        <w:rPr>
          <w:color w:val="231F20"/>
          <w:w w:val="110"/>
        </w:rPr>
        <w:t>legitimidad </w:t>
      </w:r>
      <w:r>
        <w:rPr>
          <w:color w:val="231F20"/>
          <w:w w:val="105"/>
        </w:rPr>
        <w:t>y</w:t>
      </w:r>
      <w:r>
        <w:rPr>
          <w:color w:val="231F20"/>
          <w:spacing w:val="-13"/>
          <w:w w:val="105"/>
        </w:rPr>
        <w:t> </w:t>
      </w:r>
      <w:r>
        <w:rPr>
          <w:color w:val="231F20"/>
          <w:w w:val="105"/>
        </w:rPr>
        <w:t>vigencia.</w:t>
      </w:r>
    </w:p>
    <w:p>
      <w:pPr>
        <w:pStyle w:val="BodyText"/>
        <w:spacing w:line="261" w:lineRule="auto"/>
        <w:ind w:left="100" w:right="113" w:firstLine="240"/>
        <w:jc w:val="both"/>
      </w:pPr>
      <w:r>
        <w:rPr>
          <w:color w:val="231F20"/>
          <w:w w:val="110"/>
        </w:rPr>
        <w:t>Como función de la hegemonía, la seguridad nacional de Estados Unidos opera ideológicamente en un doble plano: uno, de legitima- ción interna, y otro, de apuntalamiento doctrinal de la política exte- </w:t>
      </w:r>
      <w:r>
        <w:rPr>
          <w:color w:val="231F20"/>
          <w:spacing w:val="-4"/>
          <w:w w:val="110"/>
        </w:rPr>
        <w:t>rior. </w:t>
      </w:r>
      <w:r>
        <w:rPr>
          <w:color w:val="231F20"/>
          <w:w w:val="110"/>
        </w:rPr>
        <w:t>En realidad, se trata de una noción resbaladiza, de una etiqueta de usos múltiples y universales, para connotar cualquier situación, interna o externa, que requiera la acción inmediata, priorizada, mi- litar, costosa en términos humanos, económicos o políticos, por parte del gobierno. Desde el punto de vista externo, el concepto en realidad posee una connotación trasnacional, en el sentido de que   se insertan en ella escenarios del llamado tercer mundo, en los que Estados Unidos lo que deﬁende, no es su seguridad nacional, sino</w:t>
      </w:r>
      <w:r>
        <w:rPr>
          <w:color w:val="231F20"/>
          <w:spacing w:val="-33"/>
          <w:w w:val="110"/>
        </w:rPr>
        <w:t> </w:t>
      </w:r>
      <w:r>
        <w:rPr>
          <w:color w:val="231F20"/>
          <w:w w:val="110"/>
        </w:rPr>
        <w:t>su hegemonía. Desde el ángulo interno, el concepto también se utiliza con gran diversidad y movilidad para justiﬁcar cualquier atmósfera represiva.</w:t>
      </w:r>
    </w:p>
    <w:p>
      <w:pPr>
        <w:pStyle w:val="BodyText"/>
        <w:spacing w:line="261" w:lineRule="auto"/>
        <w:ind w:left="100" w:right="117" w:firstLine="240"/>
        <w:jc w:val="both"/>
      </w:pPr>
      <w:r>
        <w:rPr>
          <w:color w:val="231F20"/>
          <w:w w:val="110"/>
        </w:rPr>
        <w:t>Quizá lo más complejo y peligroso de concepciones semejantes, que se retoman con más fuerza que nunca luego de la crisis de septiembre de 2001, sea el hecho de que desbordan el marco estre- cho de la ideología política imperialista (entendida como represen- </w:t>
      </w:r>
      <w:r>
        <w:rPr>
          <w:color w:val="231F20"/>
          <w:spacing w:val="2"/>
          <w:w w:val="110"/>
        </w:rPr>
        <w:t>tación teórica clasista </w:t>
      </w:r>
      <w:r>
        <w:rPr>
          <w:color w:val="231F20"/>
          <w:w w:val="110"/>
        </w:rPr>
        <w:t>de </w:t>
      </w:r>
      <w:r>
        <w:rPr>
          <w:color w:val="231F20"/>
          <w:spacing w:val="2"/>
          <w:w w:val="110"/>
        </w:rPr>
        <w:t>intereses </w:t>
      </w:r>
      <w:r>
        <w:rPr>
          <w:color w:val="231F20"/>
          <w:w w:val="110"/>
        </w:rPr>
        <w:t>de la </w:t>
      </w:r>
      <w:r>
        <w:rPr>
          <w:color w:val="231F20"/>
          <w:spacing w:val="2"/>
          <w:w w:val="110"/>
        </w:rPr>
        <w:t>oligarquía ﬁnanciera </w:t>
      </w:r>
      <w:r>
        <w:rPr>
          <w:color w:val="231F20"/>
          <w:w w:val="110"/>
        </w:rPr>
        <w:t>y grupos de poder hegemónicos) y su expresión explícita de la con- ciencia de clase. Ellas se extienden o ramiﬁcan como parte de la cultura política en ese país, como resultado de un mecanismo psico- sociológico, para expresarse, con frecuencia de manera inconscien- te, en otros sectores de la sociedad estadunidense con la mayor diversidad clasista. Esto es lógico, toda vez que la burguesía mono- polista ejerce su poder más allá de las relaciones económicas, al establecer su hegemonía a través de la efectiva maquinaria de los medios de difusión masiva, expandiendo el núcleo de su ideología política hasta los más diversos rincones de la cultura. La paradoja   es que lo que se presenta habitualmente como seguridad nacional  no lo es tanto, sino más bien de lo que se trata es de la seguridad    de la clase dominante –o de sectores de ella–, manipulada como interés común de toda la  </w:t>
      </w:r>
      <w:r>
        <w:rPr>
          <w:color w:val="231F20"/>
          <w:spacing w:val="37"/>
          <w:w w:val="110"/>
        </w:rPr>
        <w:t> </w:t>
      </w:r>
      <w:r>
        <w:rPr>
          <w:color w:val="231F20"/>
          <w:w w:val="110"/>
        </w:rPr>
        <w:t>nación.</w:t>
      </w:r>
    </w:p>
    <w:p>
      <w:pPr>
        <w:spacing w:after="0" w:line="261" w:lineRule="auto"/>
        <w:jc w:val="both"/>
        <w:sectPr>
          <w:pgSz w:w="7640" w:h="11900"/>
          <w:pgMar w:header="676" w:footer="0" w:top="860" w:bottom="280" w:left="780" w:right="640"/>
        </w:sectPr>
      </w:pPr>
    </w:p>
    <w:p>
      <w:pPr>
        <w:pStyle w:val="BodyText"/>
        <w:spacing w:line="261" w:lineRule="auto" w:before="162"/>
        <w:ind w:left="120" w:right="115" w:firstLine="240"/>
        <w:jc w:val="both"/>
        <w:rPr>
          <w:sz w:val="13"/>
        </w:rPr>
      </w:pPr>
      <w:r>
        <w:rPr>
          <w:color w:val="231F20"/>
          <w:w w:val="110"/>
        </w:rPr>
        <w:t>Sobre una racionalidad análoga tienen lugar, precisamente, los reajustes internos posteriores al 11 de septiembre de 2001, que refuerzan la centralidad del presidente Bush y de la rama ejecutiva, con pleno respaldo legislativo. En ese marco, se amplían, por ejem- plo, las prerrogativas federales para combatir el terrorismo, inclu- yendo el control de las comunicaciones individuales, con la consi- guiente violación de derechos civiles de los ciudadanos. Se rescatan viejas prácticas, como las de autorizar el asesinato de líderes extran- jeros, contratar asesinos e incluso terroristas para la supuesta lucha antiterrorista.</w:t>
      </w:r>
      <w:r>
        <w:rPr>
          <w:color w:val="231F20"/>
          <w:w w:val="110"/>
          <w:position w:val="6"/>
          <w:sz w:val="13"/>
        </w:rPr>
        <w:t>7</w:t>
      </w:r>
    </w:p>
    <w:p>
      <w:pPr>
        <w:pStyle w:val="BodyText"/>
        <w:spacing w:line="261" w:lineRule="auto"/>
        <w:ind w:left="120" w:right="117" w:firstLine="240"/>
        <w:jc w:val="both"/>
      </w:pPr>
      <w:r>
        <w:rPr>
          <w:color w:val="231F20"/>
          <w:w w:val="110"/>
        </w:rPr>
        <w:t>La “nueva” dimensión atribuida a la seguridad reviste gran im- portancia a la luz del legado del 11 de septiembre, toda vez que la situación creada desde entonces posibilita fortalecer el consenso interno en la sociedad estadunidense para justiﬁcar las medidas que el gobierno de Bush aplica tanto a escala doméstica como interna- cional, reforzando un ambiente sórdido, marcado por la represión    y el</w:t>
      </w:r>
      <w:r>
        <w:rPr>
          <w:color w:val="231F20"/>
          <w:spacing w:val="-12"/>
          <w:w w:val="110"/>
        </w:rPr>
        <w:t> </w:t>
      </w:r>
      <w:r>
        <w:rPr>
          <w:color w:val="231F20"/>
          <w:w w:val="110"/>
        </w:rPr>
        <w:t>belicismo.</w:t>
      </w:r>
    </w:p>
    <w:p>
      <w:pPr>
        <w:pStyle w:val="BodyText"/>
      </w:pPr>
    </w:p>
    <w:p>
      <w:pPr>
        <w:pStyle w:val="BodyText"/>
      </w:pPr>
    </w:p>
    <w:p>
      <w:pPr>
        <w:pStyle w:val="BodyText"/>
        <w:spacing w:before="10"/>
        <w:rPr>
          <w:sz w:val="24"/>
        </w:rPr>
      </w:pPr>
    </w:p>
    <w:p>
      <w:pPr>
        <w:pStyle w:val="BodyText"/>
        <w:ind w:left="120"/>
        <w:jc w:val="both"/>
        <w:rPr>
          <w:rFonts w:ascii="Calibri"/>
        </w:rPr>
      </w:pPr>
      <w:r>
        <w:rPr>
          <w:rFonts w:ascii="Calibri"/>
          <w:color w:val="231F20"/>
          <w:w w:val="145"/>
        </w:rPr>
        <w:t>II</w:t>
      </w:r>
    </w:p>
    <w:p>
      <w:pPr>
        <w:pStyle w:val="BodyText"/>
        <w:spacing w:before="3"/>
        <w:rPr>
          <w:rFonts w:ascii="Calibri"/>
          <w:sz w:val="21"/>
        </w:rPr>
      </w:pPr>
    </w:p>
    <w:p>
      <w:pPr>
        <w:pStyle w:val="BodyText"/>
        <w:spacing w:line="261" w:lineRule="auto"/>
        <w:ind w:left="120" w:right="119"/>
        <w:jc w:val="both"/>
      </w:pPr>
      <w:r>
        <w:rPr>
          <w:color w:val="231F20"/>
          <w:w w:val="110"/>
        </w:rPr>
        <w:t>La</w:t>
      </w:r>
      <w:r>
        <w:rPr>
          <w:color w:val="231F20"/>
          <w:spacing w:val="-18"/>
          <w:w w:val="110"/>
        </w:rPr>
        <w:t> </w:t>
      </w:r>
      <w:r>
        <w:rPr>
          <w:color w:val="231F20"/>
          <w:w w:val="110"/>
        </w:rPr>
        <w:t>crisis</w:t>
      </w:r>
      <w:r>
        <w:rPr>
          <w:color w:val="231F20"/>
          <w:spacing w:val="-18"/>
          <w:w w:val="110"/>
        </w:rPr>
        <w:t> </w:t>
      </w:r>
      <w:r>
        <w:rPr>
          <w:color w:val="231F20"/>
          <w:w w:val="110"/>
        </w:rPr>
        <w:t>de</w:t>
      </w:r>
      <w:r>
        <w:rPr>
          <w:color w:val="231F20"/>
          <w:spacing w:val="-18"/>
          <w:w w:val="110"/>
        </w:rPr>
        <w:t> </w:t>
      </w:r>
      <w:r>
        <w:rPr>
          <w:color w:val="231F20"/>
          <w:w w:val="110"/>
        </w:rPr>
        <w:t>septiembre</w:t>
      </w:r>
      <w:r>
        <w:rPr>
          <w:color w:val="231F20"/>
          <w:spacing w:val="-18"/>
          <w:w w:val="110"/>
        </w:rPr>
        <w:t> </w:t>
      </w:r>
      <w:r>
        <w:rPr>
          <w:color w:val="231F20"/>
          <w:w w:val="110"/>
        </w:rPr>
        <w:t>de</w:t>
      </w:r>
      <w:r>
        <w:rPr>
          <w:color w:val="231F20"/>
          <w:spacing w:val="-18"/>
          <w:w w:val="110"/>
        </w:rPr>
        <w:t> </w:t>
      </w:r>
      <w:r>
        <w:rPr>
          <w:color w:val="231F20"/>
          <w:w w:val="110"/>
        </w:rPr>
        <w:t>2001</w:t>
      </w:r>
      <w:r>
        <w:rPr>
          <w:color w:val="231F20"/>
          <w:spacing w:val="-18"/>
          <w:w w:val="110"/>
        </w:rPr>
        <w:t> </w:t>
      </w:r>
      <w:r>
        <w:rPr>
          <w:color w:val="231F20"/>
          <w:w w:val="110"/>
        </w:rPr>
        <w:t>estremeció</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sociedad</w:t>
      </w:r>
      <w:r>
        <w:rPr>
          <w:color w:val="231F20"/>
          <w:spacing w:val="-18"/>
          <w:w w:val="110"/>
        </w:rPr>
        <w:t> </w:t>
      </w:r>
      <w:r>
        <w:rPr>
          <w:color w:val="231F20"/>
          <w:w w:val="110"/>
        </w:rPr>
        <w:t>estaduniden- se,</w:t>
      </w:r>
      <w:r>
        <w:rPr>
          <w:color w:val="231F20"/>
          <w:spacing w:val="-20"/>
          <w:w w:val="110"/>
        </w:rPr>
        <w:t> </w:t>
      </w:r>
      <w:r>
        <w:rPr>
          <w:color w:val="231F20"/>
          <w:w w:val="110"/>
        </w:rPr>
        <w:t>conmovió</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w w:val="110"/>
        </w:rPr>
        <w:t>opinión</w:t>
      </w:r>
      <w:r>
        <w:rPr>
          <w:color w:val="231F20"/>
          <w:spacing w:val="-20"/>
          <w:w w:val="110"/>
        </w:rPr>
        <w:t> </w:t>
      </w:r>
      <w:r>
        <w:rPr>
          <w:color w:val="231F20"/>
          <w:w w:val="110"/>
        </w:rPr>
        <w:t>pública</w:t>
      </w:r>
      <w:r>
        <w:rPr>
          <w:color w:val="231F20"/>
          <w:spacing w:val="-20"/>
          <w:w w:val="110"/>
        </w:rPr>
        <w:t> </w:t>
      </w:r>
      <w:r>
        <w:rPr>
          <w:color w:val="231F20"/>
          <w:w w:val="110"/>
        </w:rPr>
        <w:t>mundial</w:t>
      </w:r>
      <w:r>
        <w:rPr>
          <w:color w:val="231F20"/>
          <w:spacing w:val="-20"/>
          <w:w w:val="110"/>
        </w:rPr>
        <w:t> </w:t>
      </w:r>
      <w:r>
        <w:rPr>
          <w:color w:val="231F20"/>
          <w:w w:val="110"/>
        </w:rPr>
        <w:t>y</w:t>
      </w:r>
      <w:r>
        <w:rPr>
          <w:color w:val="231F20"/>
          <w:spacing w:val="-20"/>
          <w:w w:val="110"/>
        </w:rPr>
        <w:t> </w:t>
      </w:r>
      <w:r>
        <w:rPr>
          <w:color w:val="231F20"/>
          <w:w w:val="110"/>
        </w:rPr>
        <w:t>marcó</w:t>
      </w:r>
      <w:r>
        <w:rPr>
          <w:color w:val="231F20"/>
          <w:spacing w:val="-20"/>
          <w:w w:val="110"/>
        </w:rPr>
        <w:t> </w:t>
      </w:r>
      <w:r>
        <w:rPr>
          <w:color w:val="231F20"/>
          <w:w w:val="110"/>
        </w:rPr>
        <w:t>la</w:t>
      </w:r>
      <w:r>
        <w:rPr>
          <w:color w:val="231F20"/>
          <w:spacing w:val="-20"/>
          <w:w w:val="110"/>
        </w:rPr>
        <w:t> </w:t>
      </w:r>
      <w:r>
        <w:rPr>
          <w:color w:val="231F20"/>
          <w:w w:val="110"/>
        </w:rPr>
        <w:t>historia</w:t>
      </w:r>
      <w:r>
        <w:rPr>
          <w:color w:val="231F20"/>
          <w:spacing w:val="-20"/>
          <w:w w:val="110"/>
        </w:rPr>
        <w:t> </w:t>
      </w:r>
      <w:r>
        <w:rPr>
          <w:color w:val="231F20"/>
          <w:w w:val="110"/>
        </w:rPr>
        <w:t>contem-</w:t>
      </w:r>
      <w:r>
        <w:rPr>
          <w:color w:val="231F20"/>
          <w:w w:val="72"/>
        </w:rPr>
        <w:t> </w:t>
      </w:r>
      <w:r>
        <w:rPr>
          <w:color w:val="231F20"/>
          <w:w w:val="110"/>
        </w:rPr>
        <w:t>poránea con un acontecimiento, en su escala, sin</w:t>
      </w:r>
      <w:r>
        <w:rPr>
          <w:color w:val="231F20"/>
          <w:spacing w:val="2"/>
          <w:w w:val="110"/>
        </w:rPr>
        <w:t> </w:t>
      </w:r>
      <w:r>
        <w:rPr>
          <w:color w:val="231F20"/>
          <w:w w:val="110"/>
        </w:rPr>
        <w:t>precedentes.</w:t>
      </w:r>
    </w:p>
    <w:p>
      <w:pPr>
        <w:pStyle w:val="BodyText"/>
        <w:spacing w:line="261" w:lineRule="auto"/>
        <w:ind w:left="120" w:right="119" w:firstLine="240"/>
        <w:jc w:val="both"/>
      </w:pPr>
      <w:r>
        <w:rPr>
          <w:color w:val="231F20"/>
          <w:w w:val="110"/>
        </w:rPr>
        <w:t>Al</w:t>
      </w:r>
      <w:r>
        <w:rPr>
          <w:color w:val="231F20"/>
          <w:spacing w:val="-12"/>
          <w:w w:val="110"/>
        </w:rPr>
        <w:t> </w:t>
      </w:r>
      <w:r>
        <w:rPr>
          <w:color w:val="231F20"/>
          <w:w w:val="110"/>
        </w:rPr>
        <w:t>pasar</w:t>
      </w:r>
      <w:r>
        <w:rPr>
          <w:color w:val="231F20"/>
          <w:spacing w:val="-12"/>
          <w:w w:val="110"/>
        </w:rPr>
        <w:t> </w:t>
      </w:r>
      <w:r>
        <w:rPr>
          <w:color w:val="231F20"/>
          <w:w w:val="110"/>
        </w:rPr>
        <w:t>revista</w:t>
      </w:r>
      <w:r>
        <w:rPr>
          <w:color w:val="231F20"/>
          <w:spacing w:val="-12"/>
          <w:w w:val="110"/>
        </w:rPr>
        <w:t> </w:t>
      </w:r>
      <w:r>
        <w:rPr>
          <w:color w:val="231F20"/>
          <w:w w:val="110"/>
        </w:rPr>
        <w:t>a</w:t>
      </w:r>
      <w:r>
        <w:rPr>
          <w:color w:val="231F20"/>
          <w:spacing w:val="-12"/>
          <w:w w:val="110"/>
        </w:rPr>
        <w:t> </w:t>
      </w:r>
      <w:r>
        <w:rPr>
          <w:color w:val="231F20"/>
          <w:w w:val="110"/>
        </w:rPr>
        <w:t>dicha</w:t>
      </w:r>
      <w:r>
        <w:rPr>
          <w:color w:val="231F20"/>
          <w:spacing w:val="-12"/>
          <w:w w:val="110"/>
        </w:rPr>
        <w:t> </w:t>
      </w:r>
      <w:r>
        <w:rPr>
          <w:color w:val="231F20"/>
          <w:w w:val="110"/>
        </w:rPr>
        <w:t>crisis,</w:t>
      </w:r>
      <w:r>
        <w:rPr>
          <w:color w:val="231F20"/>
          <w:spacing w:val="-12"/>
          <w:w w:val="110"/>
        </w:rPr>
        <w:t> </w:t>
      </w:r>
      <w:r>
        <w:rPr>
          <w:color w:val="231F20"/>
          <w:w w:val="110"/>
        </w:rPr>
        <w:t>quizá</w:t>
      </w:r>
      <w:r>
        <w:rPr>
          <w:color w:val="231F20"/>
          <w:spacing w:val="-12"/>
          <w:w w:val="110"/>
        </w:rPr>
        <w:t> </w:t>
      </w:r>
      <w:r>
        <w:rPr>
          <w:color w:val="231F20"/>
          <w:w w:val="110"/>
        </w:rPr>
        <w:t>lo</w:t>
      </w:r>
      <w:r>
        <w:rPr>
          <w:color w:val="231F20"/>
          <w:spacing w:val="-12"/>
          <w:w w:val="110"/>
        </w:rPr>
        <w:t> </w:t>
      </w:r>
      <w:r>
        <w:rPr>
          <w:color w:val="231F20"/>
          <w:w w:val="110"/>
        </w:rPr>
        <w:t>primero</w:t>
      </w:r>
      <w:r>
        <w:rPr>
          <w:color w:val="231F20"/>
          <w:spacing w:val="-12"/>
          <w:w w:val="110"/>
        </w:rPr>
        <w:t> </w:t>
      </w:r>
      <w:r>
        <w:rPr>
          <w:color w:val="231F20"/>
          <w:w w:val="110"/>
        </w:rPr>
        <w:t>que</w:t>
      </w:r>
      <w:r>
        <w:rPr>
          <w:color w:val="231F20"/>
          <w:spacing w:val="-12"/>
          <w:w w:val="110"/>
        </w:rPr>
        <w:t> </w:t>
      </w:r>
      <w:r>
        <w:rPr>
          <w:color w:val="231F20"/>
          <w:w w:val="110"/>
        </w:rPr>
        <w:t>debe</w:t>
      </w:r>
      <w:r>
        <w:rPr>
          <w:color w:val="231F20"/>
          <w:spacing w:val="-12"/>
          <w:w w:val="110"/>
        </w:rPr>
        <w:t> </w:t>
      </w:r>
      <w:r>
        <w:rPr>
          <w:color w:val="231F20"/>
          <w:w w:val="110"/>
        </w:rPr>
        <w:t>subrayar- se es que, entre las diversas signiﬁcaciones que posee el 11</w:t>
      </w:r>
      <w:r>
        <w:rPr>
          <w:color w:val="231F20"/>
          <w:spacing w:val="52"/>
          <w:w w:val="110"/>
        </w:rPr>
        <w:t> </w:t>
      </w:r>
      <w:r>
        <w:rPr>
          <w:color w:val="231F20"/>
          <w:w w:val="110"/>
        </w:rPr>
        <w:t>de</w:t>
      </w:r>
      <w:r>
        <w:rPr>
          <w:color w:val="231F20"/>
          <w:spacing w:val="9"/>
          <w:w w:val="110"/>
        </w:rPr>
        <w:t> </w:t>
      </w:r>
      <w:r>
        <w:rPr>
          <w:color w:val="231F20"/>
          <w:w w:val="110"/>
        </w:rPr>
        <w:t>sep-</w:t>
      </w:r>
      <w:r>
        <w:rPr>
          <w:color w:val="231F20"/>
          <w:w w:val="72"/>
        </w:rPr>
        <w:t> </w:t>
      </w:r>
      <w:r>
        <w:rPr>
          <w:color w:val="231F20"/>
          <w:w w:val="110"/>
        </w:rPr>
        <w:t>tiembre, su marcado simbolismo es una de las que desde el punto</w:t>
      </w:r>
      <w:r>
        <w:rPr>
          <w:color w:val="231F20"/>
          <w:spacing w:val="-15"/>
          <w:w w:val="110"/>
        </w:rPr>
        <w:t> </w:t>
      </w:r>
      <w:r>
        <w:rPr>
          <w:color w:val="231F20"/>
          <w:w w:val="110"/>
        </w:rPr>
        <w:t>de vista subjetivo convierte a los acontecimientos terroristas de ese día en un hito trascendente para la sociedad internacional. Fueron ata- ques</w:t>
      </w:r>
      <w:r>
        <w:rPr>
          <w:color w:val="231F20"/>
          <w:spacing w:val="-6"/>
          <w:w w:val="110"/>
        </w:rPr>
        <w:t> </w:t>
      </w:r>
      <w:r>
        <w:rPr>
          <w:color w:val="231F20"/>
          <w:w w:val="110"/>
        </w:rPr>
        <w:t>a</w:t>
      </w:r>
      <w:r>
        <w:rPr>
          <w:color w:val="231F20"/>
          <w:spacing w:val="-6"/>
          <w:w w:val="110"/>
        </w:rPr>
        <w:t> </w:t>
      </w:r>
      <w:r>
        <w:rPr>
          <w:color w:val="231F20"/>
          <w:w w:val="110"/>
        </w:rPr>
        <w:t>símbolos</w:t>
      </w:r>
      <w:r>
        <w:rPr>
          <w:color w:val="231F20"/>
          <w:spacing w:val="-6"/>
          <w:w w:val="110"/>
        </w:rPr>
        <w:t> </w:t>
      </w:r>
      <w:r>
        <w:rPr>
          <w:color w:val="231F20"/>
          <w:w w:val="110"/>
        </w:rPr>
        <w:t>del</w:t>
      </w:r>
      <w:r>
        <w:rPr>
          <w:color w:val="231F20"/>
          <w:spacing w:val="-6"/>
          <w:w w:val="110"/>
        </w:rPr>
        <w:t> </w:t>
      </w:r>
      <w:r>
        <w:rPr>
          <w:color w:val="231F20"/>
          <w:w w:val="110"/>
        </w:rPr>
        <w:t>poderío</w:t>
      </w:r>
      <w:r>
        <w:rPr>
          <w:color w:val="231F20"/>
          <w:spacing w:val="-6"/>
          <w:w w:val="110"/>
        </w:rPr>
        <w:t> </w:t>
      </w:r>
      <w:r>
        <w:rPr>
          <w:color w:val="231F20"/>
          <w:w w:val="110"/>
        </w:rPr>
        <w:t>mundial</w:t>
      </w:r>
      <w:r>
        <w:rPr>
          <w:color w:val="231F20"/>
          <w:spacing w:val="-6"/>
          <w:w w:val="110"/>
        </w:rPr>
        <w:t> </w:t>
      </w:r>
      <w:r>
        <w:rPr>
          <w:color w:val="231F20"/>
          <w:w w:val="110"/>
        </w:rPr>
        <w:t>–económico</w:t>
      </w:r>
      <w:r>
        <w:rPr>
          <w:color w:val="231F20"/>
          <w:spacing w:val="-6"/>
          <w:w w:val="110"/>
        </w:rPr>
        <w:t> </w:t>
      </w:r>
      <w:r>
        <w:rPr>
          <w:color w:val="231F20"/>
          <w:w w:val="110"/>
        </w:rPr>
        <w:t>y</w:t>
      </w:r>
      <w:r>
        <w:rPr>
          <w:color w:val="231F20"/>
          <w:spacing w:val="-6"/>
          <w:w w:val="110"/>
        </w:rPr>
        <w:t> </w:t>
      </w:r>
      <w:r>
        <w:rPr>
          <w:color w:val="231F20"/>
          <w:w w:val="110"/>
        </w:rPr>
        <w:t>militar–</w:t>
      </w:r>
      <w:r>
        <w:rPr>
          <w:color w:val="231F20"/>
          <w:spacing w:val="-6"/>
          <w:w w:val="110"/>
        </w:rPr>
        <w:t> </w:t>
      </w:r>
      <w:r>
        <w:rPr>
          <w:color w:val="231F20"/>
          <w:w w:val="110"/>
        </w:rPr>
        <w:t>de</w:t>
      </w:r>
      <w:r>
        <w:rPr>
          <w:color w:val="231F20"/>
          <w:spacing w:val="-6"/>
          <w:w w:val="110"/>
        </w:rPr>
        <w:t> </w:t>
      </w:r>
      <w:r>
        <w:rPr>
          <w:color w:val="231F20"/>
          <w:w w:val="110"/>
        </w:rPr>
        <w:t>Esta- dos</w:t>
      </w:r>
      <w:r>
        <w:rPr>
          <w:color w:val="231F20"/>
          <w:spacing w:val="-8"/>
          <w:w w:val="110"/>
        </w:rPr>
        <w:t> </w:t>
      </w:r>
      <w:r>
        <w:rPr>
          <w:color w:val="231F20"/>
          <w:w w:val="110"/>
        </w:rPr>
        <w:t>Unidos</w:t>
      </w:r>
      <w:r>
        <w:rPr>
          <w:color w:val="231F20"/>
          <w:spacing w:val="-8"/>
          <w:w w:val="110"/>
        </w:rPr>
        <w:t> y, </w:t>
      </w:r>
      <w:r>
        <w:rPr>
          <w:color w:val="231F20"/>
          <w:w w:val="110"/>
        </w:rPr>
        <w:t>hasta</w:t>
      </w:r>
      <w:r>
        <w:rPr>
          <w:color w:val="231F20"/>
          <w:spacing w:val="-8"/>
          <w:w w:val="110"/>
        </w:rPr>
        <w:t> </w:t>
      </w:r>
      <w:r>
        <w:rPr>
          <w:color w:val="231F20"/>
          <w:w w:val="110"/>
        </w:rPr>
        <w:t>cierto</w:t>
      </w:r>
      <w:r>
        <w:rPr>
          <w:color w:val="231F20"/>
          <w:spacing w:val="-8"/>
          <w:w w:val="110"/>
        </w:rPr>
        <w:t> </w:t>
      </w:r>
      <w:r>
        <w:rPr>
          <w:color w:val="231F20"/>
          <w:w w:val="110"/>
        </w:rPr>
        <w:t>punto,</w:t>
      </w:r>
      <w:r>
        <w:rPr>
          <w:color w:val="231F20"/>
          <w:spacing w:val="-8"/>
          <w:w w:val="110"/>
        </w:rPr>
        <w:t> </w:t>
      </w:r>
      <w:r>
        <w:rPr>
          <w:color w:val="231F20"/>
          <w:w w:val="110"/>
        </w:rPr>
        <w:t>de</w:t>
      </w:r>
      <w:r>
        <w:rPr>
          <w:color w:val="231F20"/>
          <w:spacing w:val="-8"/>
          <w:w w:val="110"/>
        </w:rPr>
        <w:t> </w:t>
      </w:r>
      <w:r>
        <w:rPr>
          <w:color w:val="231F20"/>
          <w:w w:val="110"/>
        </w:rPr>
        <w:t>su</w:t>
      </w:r>
      <w:r>
        <w:rPr>
          <w:color w:val="231F20"/>
          <w:spacing w:val="-8"/>
          <w:w w:val="110"/>
        </w:rPr>
        <w:t> </w:t>
      </w:r>
      <w:r>
        <w:rPr>
          <w:color w:val="231F20"/>
          <w:w w:val="110"/>
        </w:rPr>
        <w:t>cultura</w:t>
      </w:r>
      <w:r>
        <w:rPr>
          <w:color w:val="231F20"/>
          <w:spacing w:val="-8"/>
          <w:w w:val="110"/>
        </w:rPr>
        <w:t> </w:t>
      </w:r>
      <w:r>
        <w:rPr>
          <w:color w:val="231F20"/>
          <w:w w:val="110"/>
        </w:rPr>
        <w:t>misma.</w:t>
      </w:r>
      <w:r>
        <w:rPr>
          <w:color w:val="231F20"/>
          <w:spacing w:val="-8"/>
          <w:w w:val="110"/>
        </w:rPr>
        <w:t> </w:t>
      </w:r>
      <w:r>
        <w:rPr>
          <w:color w:val="231F20"/>
          <w:w w:val="110"/>
        </w:rPr>
        <w:t>Se</w:t>
      </w:r>
      <w:r>
        <w:rPr>
          <w:color w:val="231F20"/>
          <w:spacing w:val="-8"/>
          <w:w w:val="110"/>
        </w:rPr>
        <w:t> </w:t>
      </w:r>
      <w:r>
        <w:rPr>
          <w:color w:val="231F20"/>
          <w:w w:val="110"/>
        </w:rPr>
        <w:t>cometieron contra centros simbólicos y reales de uno de los imperios más</w:t>
      </w:r>
      <w:r>
        <w:rPr>
          <w:color w:val="231F20"/>
          <w:spacing w:val="-3"/>
          <w:w w:val="110"/>
        </w:rPr>
        <w:t> </w:t>
      </w:r>
      <w:r>
        <w:rPr>
          <w:color w:val="231F20"/>
          <w:w w:val="110"/>
        </w:rPr>
        <w:t>pode-</w:t>
      </w:r>
    </w:p>
    <w:p>
      <w:pPr>
        <w:pStyle w:val="BodyText"/>
      </w:pPr>
    </w:p>
    <w:p>
      <w:pPr>
        <w:spacing w:line="254" w:lineRule="auto" w:before="152"/>
        <w:ind w:left="119" w:right="117" w:firstLine="240"/>
        <w:jc w:val="both"/>
        <w:rPr>
          <w:sz w:val="16"/>
        </w:rPr>
      </w:pPr>
      <w:r>
        <w:rPr>
          <w:color w:val="231F20"/>
          <w:w w:val="105"/>
          <w:position w:val="5"/>
          <w:sz w:val="10"/>
        </w:rPr>
        <w:t>7 </w:t>
      </w:r>
      <w:r>
        <w:rPr>
          <w:color w:val="231F20"/>
          <w:w w:val="105"/>
          <w:sz w:val="16"/>
        </w:rPr>
        <w:t>Véanse los trabajos de Soraya Castro Mariño, “Los Estados Unidos: dinámica electoral</w:t>
      </w:r>
      <w:r>
        <w:rPr>
          <w:color w:val="231F20"/>
          <w:spacing w:val="-6"/>
          <w:w w:val="105"/>
          <w:sz w:val="16"/>
        </w:rPr>
        <w:t> </w:t>
      </w:r>
      <w:r>
        <w:rPr>
          <w:color w:val="231F20"/>
          <w:w w:val="105"/>
          <w:sz w:val="16"/>
        </w:rPr>
        <w:t>y</w:t>
      </w:r>
      <w:r>
        <w:rPr>
          <w:color w:val="231F20"/>
          <w:spacing w:val="-6"/>
          <w:w w:val="105"/>
          <w:sz w:val="16"/>
        </w:rPr>
        <w:t> </w:t>
      </w:r>
      <w:r>
        <w:rPr>
          <w:color w:val="231F20"/>
          <w:w w:val="105"/>
          <w:sz w:val="16"/>
        </w:rPr>
        <w:t>reajustes</w:t>
      </w:r>
      <w:r>
        <w:rPr>
          <w:color w:val="231F20"/>
          <w:spacing w:val="-6"/>
          <w:w w:val="105"/>
          <w:sz w:val="16"/>
        </w:rPr>
        <w:t> </w:t>
      </w:r>
      <w:r>
        <w:rPr>
          <w:color w:val="231F20"/>
          <w:w w:val="105"/>
          <w:sz w:val="16"/>
        </w:rPr>
        <w:t>políticos”,</w:t>
      </w:r>
      <w:r>
        <w:rPr>
          <w:color w:val="231F20"/>
          <w:spacing w:val="-5"/>
          <w:w w:val="105"/>
          <w:sz w:val="16"/>
        </w:rPr>
        <w:t> </w:t>
      </w:r>
      <w:r>
        <w:rPr>
          <w:rFonts w:ascii="Cambria" w:hAnsi="Cambria"/>
          <w:i/>
          <w:color w:val="231F20"/>
          <w:w w:val="105"/>
          <w:sz w:val="16"/>
        </w:rPr>
        <w:t>Cuadernos de Nuestra América</w:t>
      </w:r>
      <w:r>
        <w:rPr>
          <w:color w:val="231F20"/>
          <w:w w:val="105"/>
          <w:sz w:val="16"/>
        </w:rPr>
        <w:t>,</w:t>
      </w:r>
      <w:r>
        <w:rPr>
          <w:color w:val="231F20"/>
          <w:spacing w:val="-6"/>
          <w:w w:val="105"/>
          <w:sz w:val="16"/>
        </w:rPr>
        <w:t> </w:t>
      </w:r>
      <w:r>
        <w:rPr>
          <w:color w:val="231F20"/>
          <w:w w:val="105"/>
          <w:sz w:val="16"/>
        </w:rPr>
        <w:t>núm.</w:t>
      </w:r>
      <w:r>
        <w:rPr>
          <w:color w:val="231F20"/>
          <w:spacing w:val="-6"/>
          <w:w w:val="105"/>
          <w:sz w:val="16"/>
        </w:rPr>
        <w:t> </w:t>
      </w:r>
      <w:r>
        <w:rPr>
          <w:color w:val="231F20"/>
          <w:w w:val="105"/>
          <w:sz w:val="16"/>
        </w:rPr>
        <w:t>30,</w:t>
      </w:r>
      <w:r>
        <w:rPr>
          <w:color w:val="231F20"/>
          <w:spacing w:val="-6"/>
          <w:w w:val="105"/>
          <w:sz w:val="16"/>
        </w:rPr>
        <w:t> </w:t>
      </w:r>
      <w:r>
        <w:rPr>
          <w:color w:val="231F20"/>
          <w:w w:val="105"/>
          <w:sz w:val="16"/>
        </w:rPr>
        <w:t>julio-diciembre de 2002, pp. 100-128; y </w:t>
      </w:r>
      <w:r>
        <w:rPr>
          <w:rFonts w:ascii="Cambria" w:hAnsi="Cambria"/>
          <w:i/>
          <w:color w:val="231F20"/>
          <w:w w:val="105"/>
          <w:sz w:val="16"/>
        </w:rPr>
        <w:t>Las elecciones de medio término del 2002 en Estados Unidos: </w:t>
      </w:r>
      <w:r>
        <w:rPr>
          <w:rFonts w:ascii="Cambria" w:hAnsi="Cambria"/>
          <w:i/>
          <w:color w:val="231F20"/>
          <w:w w:val="105"/>
          <w:sz w:val="16"/>
        </w:rPr>
        <w:t>análisis pre-electoral </w:t>
      </w:r>
      <w:r>
        <w:rPr>
          <w:color w:val="231F20"/>
          <w:w w:val="105"/>
          <w:sz w:val="16"/>
        </w:rPr>
        <w:t>(informe parcial), La Habana, </w:t>
      </w:r>
      <w:r>
        <w:rPr>
          <w:rFonts w:ascii="Calibri" w:hAnsi="Calibri"/>
          <w:color w:val="231F20"/>
          <w:w w:val="105"/>
          <w:sz w:val="16"/>
        </w:rPr>
        <w:t>ceseu</w:t>
      </w:r>
      <w:r>
        <w:rPr>
          <w:color w:val="231F20"/>
          <w:w w:val="105"/>
          <w:sz w:val="16"/>
        </w:rPr>
        <w:t>, agosto de 2002, pp. 9-10; también</w:t>
      </w:r>
      <w:r>
        <w:rPr>
          <w:color w:val="231F20"/>
          <w:spacing w:val="-23"/>
          <w:w w:val="105"/>
          <w:sz w:val="16"/>
        </w:rPr>
        <w:t> </w:t>
      </w:r>
      <w:r>
        <w:rPr>
          <w:color w:val="231F20"/>
          <w:w w:val="105"/>
          <w:sz w:val="16"/>
        </w:rPr>
        <w:t>su</w:t>
      </w:r>
      <w:r>
        <w:rPr>
          <w:color w:val="231F20"/>
          <w:spacing w:val="-23"/>
          <w:w w:val="105"/>
          <w:sz w:val="16"/>
        </w:rPr>
        <w:t> </w:t>
      </w:r>
      <w:r>
        <w:rPr>
          <w:color w:val="231F20"/>
          <w:w w:val="105"/>
          <w:sz w:val="16"/>
        </w:rPr>
        <w:t>trabajo</w:t>
      </w:r>
      <w:r>
        <w:rPr>
          <w:color w:val="231F20"/>
          <w:spacing w:val="-23"/>
          <w:w w:val="105"/>
          <w:sz w:val="16"/>
        </w:rPr>
        <w:t> </w:t>
      </w:r>
      <w:r>
        <w:rPr>
          <w:color w:val="231F20"/>
          <w:w w:val="105"/>
          <w:sz w:val="16"/>
        </w:rPr>
        <w:t>sobre</w:t>
      </w:r>
      <w:r>
        <w:rPr>
          <w:color w:val="231F20"/>
          <w:spacing w:val="-23"/>
          <w:w w:val="105"/>
          <w:sz w:val="16"/>
        </w:rPr>
        <w:t> </w:t>
      </w:r>
      <w:r>
        <w:rPr>
          <w:rFonts w:ascii="Cambria" w:hAnsi="Cambria"/>
          <w:i/>
          <w:color w:val="231F20"/>
          <w:w w:val="105"/>
          <w:sz w:val="16"/>
        </w:rPr>
        <w:t>El</w:t>
      </w:r>
      <w:r>
        <w:rPr>
          <w:rFonts w:ascii="Cambria" w:hAnsi="Cambria"/>
          <w:i/>
          <w:color w:val="231F20"/>
          <w:spacing w:val="-18"/>
          <w:w w:val="105"/>
          <w:sz w:val="16"/>
        </w:rPr>
        <w:t> </w:t>
      </w:r>
      <w:r>
        <w:rPr>
          <w:rFonts w:ascii="Cambria" w:hAnsi="Cambria"/>
          <w:i/>
          <w:color w:val="231F20"/>
          <w:w w:val="105"/>
          <w:sz w:val="16"/>
        </w:rPr>
        <w:t>proceso</w:t>
      </w:r>
      <w:r>
        <w:rPr>
          <w:rFonts w:ascii="Cambria" w:hAnsi="Cambria"/>
          <w:i/>
          <w:color w:val="231F20"/>
          <w:spacing w:val="-18"/>
          <w:w w:val="105"/>
          <w:sz w:val="16"/>
        </w:rPr>
        <w:t> </w:t>
      </w:r>
      <w:r>
        <w:rPr>
          <w:rFonts w:ascii="Cambria" w:hAnsi="Cambria"/>
          <w:i/>
          <w:color w:val="231F20"/>
          <w:w w:val="105"/>
          <w:sz w:val="16"/>
        </w:rPr>
        <w:t>electoral</w:t>
      </w:r>
      <w:r>
        <w:rPr>
          <w:rFonts w:ascii="Cambria" w:hAnsi="Cambria"/>
          <w:i/>
          <w:color w:val="231F20"/>
          <w:spacing w:val="-18"/>
          <w:w w:val="105"/>
          <w:sz w:val="16"/>
        </w:rPr>
        <w:t> </w:t>
      </w:r>
      <w:r>
        <w:rPr>
          <w:rFonts w:ascii="Cambria" w:hAnsi="Cambria"/>
          <w:i/>
          <w:color w:val="231F20"/>
          <w:w w:val="105"/>
          <w:sz w:val="16"/>
        </w:rPr>
        <w:t>del</w:t>
      </w:r>
      <w:r>
        <w:rPr>
          <w:rFonts w:ascii="Cambria" w:hAnsi="Cambria"/>
          <w:i/>
          <w:color w:val="231F20"/>
          <w:spacing w:val="-18"/>
          <w:w w:val="105"/>
          <w:sz w:val="16"/>
        </w:rPr>
        <w:t> </w:t>
      </w:r>
      <w:r>
        <w:rPr>
          <w:rFonts w:ascii="Cambria" w:hAnsi="Cambria"/>
          <w:i/>
          <w:color w:val="231F20"/>
          <w:w w:val="105"/>
          <w:sz w:val="16"/>
        </w:rPr>
        <w:t>2004</w:t>
      </w:r>
      <w:r>
        <w:rPr>
          <w:rFonts w:ascii="Cambria" w:hAnsi="Cambria"/>
          <w:i/>
          <w:color w:val="231F20"/>
          <w:spacing w:val="-18"/>
          <w:w w:val="105"/>
          <w:sz w:val="16"/>
        </w:rPr>
        <w:t> </w:t>
      </w:r>
      <w:r>
        <w:rPr>
          <w:rFonts w:ascii="Cambria" w:hAnsi="Cambria"/>
          <w:i/>
          <w:color w:val="231F20"/>
          <w:w w:val="105"/>
          <w:sz w:val="16"/>
        </w:rPr>
        <w:t>y</w:t>
      </w:r>
      <w:r>
        <w:rPr>
          <w:rFonts w:ascii="Cambria" w:hAnsi="Cambria"/>
          <w:i/>
          <w:color w:val="231F20"/>
          <w:spacing w:val="-18"/>
          <w:w w:val="105"/>
          <w:sz w:val="16"/>
        </w:rPr>
        <w:t> </w:t>
      </w:r>
      <w:r>
        <w:rPr>
          <w:rFonts w:ascii="Cambria" w:hAnsi="Cambria"/>
          <w:i/>
          <w:color w:val="231F20"/>
          <w:w w:val="105"/>
          <w:sz w:val="16"/>
        </w:rPr>
        <w:t>el</w:t>
      </w:r>
      <w:r>
        <w:rPr>
          <w:rFonts w:ascii="Cambria" w:hAnsi="Cambria"/>
          <w:i/>
          <w:color w:val="231F20"/>
          <w:spacing w:val="-18"/>
          <w:w w:val="105"/>
          <w:sz w:val="16"/>
        </w:rPr>
        <w:t> </w:t>
      </w:r>
      <w:r>
        <w:rPr>
          <w:rFonts w:ascii="Cambria" w:hAnsi="Cambria"/>
          <w:i/>
          <w:color w:val="231F20"/>
          <w:w w:val="105"/>
          <w:sz w:val="16"/>
        </w:rPr>
        <w:t>neoconservadurismo</w:t>
      </w:r>
      <w:r>
        <w:rPr>
          <w:rFonts w:ascii="Cambria" w:hAnsi="Cambria"/>
          <w:i/>
          <w:color w:val="231F20"/>
          <w:spacing w:val="-18"/>
          <w:w w:val="105"/>
          <w:sz w:val="16"/>
        </w:rPr>
        <w:t> </w:t>
      </w:r>
      <w:r>
        <w:rPr>
          <w:rFonts w:ascii="Cambria" w:hAnsi="Cambria"/>
          <w:i/>
          <w:color w:val="231F20"/>
          <w:w w:val="105"/>
          <w:sz w:val="16"/>
        </w:rPr>
        <w:t>en</w:t>
      </w:r>
      <w:r>
        <w:rPr>
          <w:rFonts w:ascii="Cambria" w:hAnsi="Cambria"/>
          <w:i/>
          <w:color w:val="231F20"/>
          <w:spacing w:val="-18"/>
          <w:w w:val="105"/>
          <w:sz w:val="16"/>
        </w:rPr>
        <w:t> </w:t>
      </w:r>
      <w:r>
        <w:rPr>
          <w:rFonts w:ascii="Cambria" w:hAnsi="Cambria"/>
          <w:i/>
          <w:color w:val="231F20"/>
          <w:w w:val="105"/>
          <w:sz w:val="16"/>
        </w:rPr>
        <w:t>Estados </w:t>
      </w:r>
      <w:r>
        <w:rPr>
          <w:rFonts w:ascii="Cambria" w:hAnsi="Cambria"/>
          <w:i/>
          <w:color w:val="231F20"/>
          <w:w w:val="105"/>
          <w:sz w:val="16"/>
        </w:rPr>
        <w:t>Unidos</w:t>
      </w:r>
      <w:r>
        <w:rPr>
          <w:color w:val="231F20"/>
          <w:w w:val="105"/>
          <w:sz w:val="16"/>
        </w:rPr>
        <w:t>,  La  Habana,  </w:t>
      </w:r>
      <w:r>
        <w:rPr>
          <w:rFonts w:ascii="Calibri" w:hAnsi="Calibri"/>
          <w:color w:val="231F20"/>
          <w:w w:val="105"/>
          <w:sz w:val="16"/>
        </w:rPr>
        <w:t>ceseu</w:t>
      </w:r>
      <w:r>
        <w:rPr>
          <w:color w:val="231F20"/>
          <w:w w:val="105"/>
          <w:sz w:val="16"/>
        </w:rPr>
        <w:t>,  enero  de</w:t>
      </w:r>
      <w:r>
        <w:rPr>
          <w:color w:val="231F20"/>
          <w:spacing w:val="9"/>
          <w:w w:val="105"/>
          <w:sz w:val="16"/>
        </w:rPr>
        <w:t> </w:t>
      </w:r>
      <w:r>
        <w:rPr>
          <w:color w:val="231F20"/>
          <w:w w:val="105"/>
          <w:sz w:val="16"/>
        </w:rPr>
        <w:t>2005.</w:t>
      </w:r>
    </w:p>
    <w:p>
      <w:pPr>
        <w:spacing w:after="0" w:line="254" w:lineRule="auto"/>
        <w:jc w:val="both"/>
        <w:rPr>
          <w:sz w:val="16"/>
        </w:rPr>
        <w:sectPr>
          <w:pgSz w:w="7640" w:h="11900"/>
          <w:pgMar w:header="676" w:footer="0" w:top="860" w:bottom="280" w:left="640" w:right="760"/>
        </w:sectPr>
      </w:pPr>
    </w:p>
    <w:p>
      <w:pPr>
        <w:pStyle w:val="BodyText"/>
        <w:spacing w:line="261" w:lineRule="auto" w:before="162"/>
        <w:ind w:left="100" w:right="117"/>
        <w:jc w:val="both"/>
      </w:pPr>
      <w:r>
        <w:rPr>
          <w:color w:val="231F20"/>
          <w:w w:val="110"/>
        </w:rPr>
        <w:t>rosos que ha conocido la historia, ante la mirada atónita y espantada de</w:t>
      </w:r>
      <w:r>
        <w:rPr>
          <w:color w:val="231F20"/>
          <w:spacing w:val="-8"/>
          <w:w w:val="110"/>
        </w:rPr>
        <w:t> </w:t>
      </w:r>
      <w:r>
        <w:rPr>
          <w:color w:val="231F20"/>
          <w:w w:val="110"/>
        </w:rPr>
        <w:t>millones</w:t>
      </w:r>
      <w:r>
        <w:rPr>
          <w:color w:val="231F20"/>
          <w:spacing w:val="-8"/>
          <w:w w:val="110"/>
        </w:rPr>
        <w:t> </w:t>
      </w:r>
      <w:r>
        <w:rPr>
          <w:color w:val="231F20"/>
          <w:w w:val="110"/>
        </w:rPr>
        <w:t>de</w:t>
      </w:r>
      <w:r>
        <w:rPr>
          <w:color w:val="231F20"/>
          <w:spacing w:val="-8"/>
          <w:w w:val="110"/>
        </w:rPr>
        <w:t> </w:t>
      </w:r>
      <w:r>
        <w:rPr>
          <w:color w:val="231F20"/>
          <w:w w:val="110"/>
        </w:rPr>
        <w:t>otros</w:t>
      </w:r>
      <w:r>
        <w:rPr>
          <w:color w:val="231F20"/>
          <w:spacing w:val="-8"/>
          <w:w w:val="110"/>
        </w:rPr>
        <w:t> </w:t>
      </w:r>
      <w:r>
        <w:rPr>
          <w:color w:val="231F20"/>
          <w:w w:val="110"/>
        </w:rPr>
        <w:t>seres</w:t>
      </w:r>
      <w:r>
        <w:rPr>
          <w:color w:val="231F20"/>
          <w:spacing w:val="-8"/>
          <w:w w:val="110"/>
        </w:rPr>
        <w:t> </w:t>
      </w:r>
      <w:r>
        <w:rPr>
          <w:color w:val="231F20"/>
          <w:w w:val="110"/>
        </w:rPr>
        <w:t>humanos</w:t>
      </w:r>
      <w:r>
        <w:rPr>
          <w:color w:val="231F20"/>
          <w:spacing w:val="-8"/>
          <w:w w:val="110"/>
        </w:rPr>
        <w:t> </w:t>
      </w:r>
      <w:r>
        <w:rPr>
          <w:color w:val="231F20"/>
          <w:w w:val="110"/>
        </w:rPr>
        <w:t>y</w:t>
      </w:r>
      <w:r>
        <w:rPr>
          <w:color w:val="231F20"/>
          <w:spacing w:val="-8"/>
          <w:w w:val="110"/>
        </w:rPr>
        <w:t> </w:t>
      </w:r>
      <w:r>
        <w:rPr>
          <w:color w:val="231F20"/>
          <w:w w:val="110"/>
        </w:rPr>
        <w:t>en</w:t>
      </w:r>
      <w:r>
        <w:rPr>
          <w:color w:val="231F20"/>
          <w:spacing w:val="-8"/>
          <w:w w:val="110"/>
        </w:rPr>
        <w:t> </w:t>
      </w:r>
      <w:r>
        <w:rPr>
          <w:color w:val="231F20"/>
          <w:w w:val="110"/>
        </w:rPr>
        <w:t>un</w:t>
      </w:r>
      <w:r>
        <w:rPr>
          <w:color w:val="231F20"/>
          <w:spacing w:val="-8"/>
          <w:w w:val="110"/>
        </w:rPr>
        <w:t> </w:t>
      </w:r>
      <w:r>
        <w:rPr>
          <w:color w:val="231F20"/>
          <w:w w:val="110"/>
        </w:rPr>
        <w:t>momento</w:t>
      </w:r>
      <w:r>
        <w:rPr>
          <w:color w:val="231F20"/>
          <w:spacing w:val="-8"/>
          <w:w w:val="110"/>
        </w:rPr>
        <w:t> </w:t>
      </w:r>
      <w:r>
        <w:rPr>
          <w:color w:val="231F20"/>
          <w:w w:val="110"/>
        </w:rPr>
        <w:t>en</w:t>
      </w:r>
      <w:r>
        <w:rPr>
          <w:color w:val="231F20"/>
          <w:spacing w:val="-8"/>
          <w:w w:val="110"/>
        </w:rPr>
        <w:t> </w:t>
      </w:r>
      <w:r>
        <w:rPr>
          <w:color w:val="231F20"/>
          <w:w w:val="110"/>
        </w:rPr>
        <w:t>que</w:t>
      </w:r>
      <w:r>
        <w:rPr>
          <w:color w:val="231F20"/>
          <w:spacing w:val="-8"/>
          <w:w w:val="110"/>
        </w:rPr>
        <w:t> </w:t>
      </w:r>
      <w:r>
        <w:rPr>
          <w:color w:val="231F20"/>
          <w:w w:val="110"/>
        </w:rPr>
        <w:t>Estados Unidos, parecía constituir una fortaleza inexpugnable y su gobierno proyectaba su política internacional con singular arrogancia y unila- teral. En esa medida han tenido un profundo y perdurable impacto para la vida cotidiana, la psicología nacional y la cultura política en la sociedad</w:t>
      </w:r>
      <w:r>
        <w:rPr>
          <w:color w:val="231F20"/>
          <w:spacing w:val="14"/>
          <w:w w:val="110"/>
        </w:rPr>
        <w:t> </w:t>
      </w:r>
      <w:r>
        <w:rPr>
          <w:color w:val="231F20"/>
          <w:w w:val="110"/>
        </w:rPr>
        <w:t>estadunidense.</w:t>
      </w:r>
    </w:p>
    <w:p>
      <w:pPr>
        <w:pStyle w:val="BodyText"/>
        <w:spacing w:line="261" w:lineRule="auto"/>
        <w:ind w:left="100" w:right="117" w:firstLine="240"/>
        <w:jc w:val="both"/>
      </w:pPr>
      <w:r>
        <w:rPr>
          <w:color w:val="231F20"/>
          <w:w w:val="110"/>
        </w:rPr>
        <w:t>Es conveniente recordar en este ejercicio retrospectivo, un inci- dente</w:t>
      </w:r>
      <w:r>
        <w:rPr>
          <w:color w:val="231F20"/>
          <w:spacing w:val="-12"/>
          <w:w w:val="110"/>
        </w:rPr>
        <w:t> </w:t>
      </w:r>
      <w:r>
        <w:rPr>
          <w:color w:val="231F20"/>
          <w:w w:val="110"/>
        </w:rPr>
        <w:t>no</w:t>
      </w:r>
      <w:r>
        <w:rPr>
          <w:color w:val="231F20"/>
          <w:spacing w:val="-12"/>
          <w:w w:val="110"/>
        </w:rPr>
        <w:t> </w:t>
      </w:r>
      <w:r>
        <w:rPr>
          <w:color w:val="231F20"/>
          <w:w w:val="110"/>
        </w:rPr>
        <w:t>muy</w:t>
      </w:r>
      <w:r>
        <w:rPr>
          <w:color w:val="231F20"/>
          <w:spacing w:val="-12"/>
          <w:w w:val="110"/>
        </w:rPr>
        <w:t> </w:t>
      </w:r>
      <w:r>
        <w:rPr>
          <w:color w:val="231F20"/>
          <w:w w:val="110"/>
        </w:rPr>
        <w:t>lejano,</w:t>
      </w:r>
      <w:r>
        <w:rPr>
          <w:color w:val="231F20"/>
          <w:spacing w:val="-12"/>
          <w:w w:val="110"/>
        </w:rPr>
        <w:t> </w:t>
      </w:r>
      <w:r>
        <w:rPr>
          <w:color w:val="231F20"/>
          <w:w w:val="110"/>
        </w:rPr>
        <w:t>que</w:t>
      </w:r>
      <w:r>
        <w:rPr>
          <w:color w:val="231F20"/>
          <w:spacing w:val="-12"/>
          <w:w w:val="110"/>
        </w:rPr>
        <w:t> </w:t>
      </w:r>
      <w:r>
        <w:rPr>
          <w:color w:val="231F20"/>
          <w:w w:val="110"/>
        </w:rPr>
        <w:t>pareciera</w:t>
      </w:r>
      <w:r>
        <w:rPr>
          <w:color w:val="231F20"/>
          <w:spacing w:val="-12"/>
          <w:w w:val="110"/>
        </w:rPr>
        <w:t> </w:t>
      </w:r>
      <w:r>
        <w:rPr>
          <w:color w:val="231F20"/>
          <w:w w:val="110"/>
        </w:rPr>
        <w:t>olvidado,</w:t>
      </w:r>
      <w:r>
        <w:rPr>
          <w:color w:val="231F20"/>
          <w:spacing w:val="-12"/>
          <w:w w:val="110"/>
        </w:rPr>
        <w:t> </w:t>
      </w:r>
      <w:r>
        <w:rPr>
          <w:color w:val="231F20"/>
          <w:w w:val="110"/>
        </w:rPr>
        <w:t>a</w:t>
      </w:r>
      <w:r>
        <w:rPr>
          <w:color w:val="231F20"/>
          <w:spacing w:val="-12"/>
          <w:w w:val="110"/>
        </w:rPr>
        <w:t> </w:t>
      </w:r>
      <w:r>
        <w:rPr>
          <w:color w:val="231F20"/>
          <w:w w:val="110"/>
        </w:rPr>
        <w:t>pesar</w:t>
      </w:r>
      <w:r>
        <w:rPr>
          <w:color w:val="231F20"/>
          <w:spacing w:val="-12"/>
          <w:w w:val="110"/>
        </w:rPr>
        <w:t> </w:t>
      </w:r>
      <w:r>
        <w:rPr>
          <w:color w:val="231F20"/>
          <w:w w:val="110"/>
        </w:rPr>
        <w:t>del</w:t>
      </w:r>
      <w:r>
        <w:rPr>
          <w:color w:val="231F20"/>
          <w:spacing w:val="-12"/>
          <w:w w:val="110"/>
        </w:rPr>
        <w:t> </w:t>
      </w:r>
      <w:r>
        <w:rPr>
          <w:color w:val="231F20"/>
          <w:w w:val="110"/>
        </w:rPr>
        <w:t>traumatismo que</w:t>
      </w:r>
      <w:r>
        <w:rPr>
          <w:color w:val="231F20"/>
          <w:spacing w:val="-8"/>
          <w:w w:val="110"/>
        </w:rPr>
        <w:t> </w:t>
      </w:r>
      <w:r>
        <w:rPr>
          <w:color w:val="231F20"/>
          <w:w w:val="110"/>
        </w:rPr>
        <w:t>conllevó.</w:t>
      </w:r>
      <w:r>
        <w:rPr>
          <w:color w:val="231F20"/>
          <w:spacing w:val="-8"/>
          <w:w w:val="110"/>
        </w:rPr>
        <w:t> </w:t>
      </w:r>
      <w:r>
        <w:rPr>
          <w:color w:val="231F20"/>
          <w:w w:val="110"/>
        </w:rPr>
        <w:t>El</w:t>
      </w:r>
      <w:r>
        <w:rPr>
          <w:color w:val="231F20"/>
          <w:spacing w:val="-8"/>
          <w:w w:val="110"/>
        </w:rPr>
        <w:t> </w:t>
      </w:r>
      <w:r>
        <w:rPr>
          <w:color w:val="231F20"/>
          <w:w w:val="110"/>
        </w:rPr>
        <w:t>19</w:t>
      </w:r>
      <w:r>
        <w:rPr>
          <w:color w:val="231F20"/>
          <w:spacing w:val="-8"/>
          <w:w w:val="110"/>
        </w:rPr>
        <w:t> </w:t>
      </w:r>
      <w:r>
        <w:rPr>
          <w:color w:val="231F20"/>
          <w:w w:val="110"/>
        </w:rPr>
        <w:t>de</w:t>
      </w:r>
      <w:r>
        <w:rPr>
          <w:color w:val="231F20"/>
          <w:spacing w:val="-8"/>
          <w:w w:val="110"/>
        </w:rPr>
        <w:t> </w:t>
      </w:r>
      <w:r>
        <w:rPr>
          <w:color w:val="231F20"/>
          <w:w w:val="110"/>
        </w:rPr>
        <w:t>abril</w:t>
      </w:r>
      <w:r>
        <w:rPr>
          <w:color w:val="231F20"/>
          <w:spacing w:val="-8"/>
          <w:w w:val="110"/>
        </w:rPr>
        <w:t> </w:t>
      </w:r>
      <w:r>
        <w:rPr>
          <w:color w:val="231F20"/>
          <w:w w:val="110"/>
        </w:rPr>
        <w:t>de</w:t>
      </w:r>
      <w:r>
        <w:rPr>
          <w:color w:val="231F20"/>
          <w:spacing w:val="-8"/>
          <w:w w:val="110"/>
        </w:rPr>
        <w:t> </w:t>
      </w:r>
      <w:r>
        <w:rPr>
          <w:color w:val="231F20"/>
          <w:w w:val="110"/>
        </w:rPr>
        <w:t>1995,</w:t>
      </w:r>
      <w:r>
        <w:rPr>
          <w:color w:val="231F20"/>
          <w:spacing w:val="-8"/>
          <w:w w:val="110"/>
        </w:rPr>
        <w:t> </w:t>
      </w:r>
      <w:r>
        <w:rPr>
          <w:color w:val="231F20"/>
          <w:w w:val="110"/>
        </w:rPr>
        <w:t>un</w:t>
      </w:r>
      <w:r>
        <w:rPr>
          <w:color w:val="231F20"/>
          <w:spacing w:val="-8"/>
          <w:w w:val="110"/>
        </w:rPr>
        <w:t> </w:t>
      </w:r>
      <w:r>
        <w:rPr>
          <w:color w:val="231F20"/>
          <w:w w:val="110"/>
        </w:rPr>
        <w:t>camión-bomba,</w:t>
      </w:r>
      <w:r>
        <w:rPr>
          <w:color w:val="231F20"/>
          <w:spacing w:val="-8"/>
          <w:w w:val="110"/>
        </w:rPr>
        <w:t> </w:t>
      </w:r>
      <w:r>
        <w:rPr>
          <w:color w:val="231F20"/>
          <w:w w:val="110"/>
        </w:rPr>
        <w:t>cargado</w:t>
      </w:r>
      <w:r>
        <w:rPr>
          <w:color w:val="231F20"/>
          <w:spacing w:val="-8"/>
          <w:w w:val="110"/>
        </w:rPr>
        <w:t> </w:t>
      </w:r>
      <w:r>
        <w:rPr>
          <w:color w:val="231F20"/>
          <w:w w:val="110"/>
        </w:rPr>
        <w:t>con aproximadamente media tonelada de explosivos destruyó una insta- lación estatal en Oklahoma. El ediﬁcio Alfred Murrah contenía nu- merosas oﬁcinas federales en el Estado, además de una guardería, y en condiciones normales, diariamente se concentraban en él unos 500 empleados, sin contar los visitantes. El atentado ocasionó la muerte a 168 personas, entre ellas, niños. Ese mismo día, otros 17 ediﬁcios del gobierno, en diferentes ciudades y Estados, recibieron amenazas</w:t>
      </w:r>
      <w:r>
        <w:rPr>
          <w:color w:val="231F20"/>
          <w:spacing w:val="-11"/>
          <w:w w:val="110"/>
        </w:rPr>
        <w:t> </w:t>
      </w:r>
      <w:r>
        <w:rPr>
          <w:color w:val="231F20"/>
          <w:w w:val="110"/>
        </w:rPr>
        <w:t>dinamiteras.</w:t>
      </w:r>
    </w:p>
    <w:p>
      <w:pPr>
        <w:pStyle w:val="BodyText"/>
        <w:spacing w:line="261" w:lineRule="auto"/>
        <w:ind w:left="100" w:right="117" w:firstLine="240"/>
        <w:jc w:val="both"/>
      </w:pPr>
      <w:r>
        <w:rPr>
          <w:color w:val="231F20"/>
          <w:w w:val="110"/>
        </w:rPr>
        <w:t>Si se retrocede un poco mas en el tiempo, aparece otro hecho que también encaja en la tendencia descrita. Varios años antes, el 29 de febrero de 1993, otra acción terrorista deterioraba, con explosivos, nada menos que 5 pisos de las torres del </w:t>
      </w:r>
      <w:r>
        <w:rPr>
          <w:color w:val="231F20"/>
          <w:spacing w:val="-3"/>
          <w:w w:val="110"/>
        </w:rPr>
        <w:t>World </w:t>
      </w:r>
      <w:r>
        <w:rPr>
          <w:color w:val="231F20"/>
          <w:spacing w:val="-4"/>
          <w:w w:val="110"/>
        </w:rPr>
        <w:t>Trade </w:t>
      </w:r>
      <w:r>
        <w:rPr>
          <w:color w:val="231F20"/>
          <w:spacing w:val="-3"/>
          <w:w w:val="110"/>
        </w:rPr>
        <w:t>Center, </w:t>
      </w:r>
      <w:r>
        <w:rPr>
          <w:color w:val="231F20"/>
          <w:w w:val="110"/>
        </w:rPr>
        <w:t>insta- lación que, desde esa fecha y aun mucho antes ya poseía el mismo simbolismo que ocho años después, cuando serían destruidas:</w:t>
      </w:r>
      <w:r>
        <w:rPr>
          <w:color w:val="231F20"/>
          <w:spacing w:val="-6"/>
          <w:w w:val="110"/>
        </w:rPr>
        <w:t> </w:t>
      </w:r>
      <w:r>
        <w:rPr>
          <w:color w:val="231F20"/>
          <w:w w:val="110"/>
        </w:rPr>
        <w:t>repre- sentaban el corazón del capital ﬁnanciero. Aquél atentado, además de provocar numerosos heridos, le costó la vida a cinco</w:t>
      </w:r>
      <w:r>
        <w:rPr>
          <w:color w:val="231F20"/>
          <w:spacing w:val="47"/>
          <w:w w:val="110"/>
        </w:rPr>
        <w:t> </w:t>
      </w:r>
      <w:r>
        <w:rPr>
          <w:color w:val="231F20"/>
          <w:w w:val="110"/>
        </w:rPr>
        <w:t>personas.</w:t>
      </w:r>
    </w:p>
    <w:p>
      <w:pPr>
        <w:pStyle w:val="BodyText"/>
        <w:spacing w:line="261" w:lineRule="auto"/>
        <w:ind w:left="100" w:right="117" w:firstLine="240"/>
        <w:jc w:val="both"/>
      </w:pPr>
      <w:r>
        <w:rPr>
          <w:color w:val="231F20"/>
          <w:w w:val="110"/>
        </w:rPr>
        <w:t>Ambos acontecimientos, desde luego, no eran comparables a los de</w:t>
      </w:r>
      <w:r>
        <w:rPr>
          <w:color w:val="231F20"/>
          <w:spacing w:val="-5"/>
          <w:w w:val="110"/>
        </w:rPr>
        <w:t> </w:t>
      </w:r>
      <w:r>
        <w:rPr>
          <w:color w:val="231F20"/>
          <w:w w:val="110"/>
        </w:rPr>
        <w:t>2001.</w:t>
      </w:r>
      <w:r>
        <w:rPr>
          <w:color w:val="231F20"/>
          <w:spacing w:val="-5"/>
          <w:w w:val="110"/>
        </w:rPr>
        <w:t> </w:t>
      </w:r>
      <w:r>
        <w:rPr>
          <w:color w:val="231F20"/>
          <w:w w:val="110"/>
        </w:rPr>
        <w:t>Pero</w:t>
      </w:r>
      <w:r>
        <w:rPr>
          <w:color w:val="231F20"/>
          <w:spacing w:val="-5"/>
          <w:w w:val="110"/>
        </w:rPr>
        <w:t> </w:t>
      </w:r>
      <w:r>
        <w:rPr>
          <w:color w:val="231F20"/>
          <w:w w:val="110"/>
        </w:rPr>
        <w:t>lo</w:t>
      </w:r>
      <w:r>
        <w:rPr>
          <w:color w:val="231F20"/>
          <w:spacing w:val="-5"/>
          <w:w w:val="110"/>
        </w:rPr>
        <w:t> </w:t>
      </w:r>
      <w:r>
        <w:rPr>
          <w:color w:val="231F20"/>
          <w:w w:val="110"/>
        </w:rPr>
        <w:t>sucedido</w:t>
      </w:r>
      <w:r>
        <w:rPr>
          <w:color w:val="231F20"/>
          <w:spacing w:val="-5"/>
          <w:w w:val="110"/>
        </w:rPr>
        <w:t> </w:t>
      </w:r>
      <w:r>
        <w:rPr>
          <w:color w:val="231F20"/>
          <w:w w:val="110"/>
        </w:rPr>
        <w:t>hacia</w:t>
      </w:r>
      <w:r>
        <w:rPr>
          <w:color w:val="231F20"/>
          <w:spacing w:val="-5"/>
          <w:w w:val="110"/>
        </w:rPr>
        <w:t> </w:t>
      </w:r>
      <w:r>
        <w:rPr>
          <w:color w:val="231F20"/>
          <w:w w:val="110"/>
        </w:rPr>
        <w:t>visible</w:t>
      </w:r>
      <w:r>
        <w:rPr>
          <w:color w:val="231F20"/>
          <w:spacing w:val="-5"/>
          <w:w w:val="110"/>
        </w:rPr>
        <w:t> </w:t>
      </w:r>
      <w:r>
        <w:rPr>
          <w:color w:val="231F20"/>
          <w:w w:val="110"/>
        </w:rPr>
        <w:t>una</w:t>
      </w:r>
      <w:r>
        <w:rPr>
          <w:color w:val="231F20"/>
          <w:spacing w:val="-5"/>
          <w:w w:val="110"/>
        </w:rPr>
        <w:t> </w:t>
      </w:r>
      <w:r>
        <w:rPr>
          <w:color w:val="231F20"/>
          <w:w w:val="110"/>
        </w:rPr>
        <w:t>vieja</w:t>
      </w:r>
      <w:r>
        <w:rPr>
          <w:color w:val="231F20"/>
          <w:spacing w:val="-5"/>
          <w:w w:val="110"/>
        </w:rPr>
        <w:t> </w:t>
      </w:r>
      <w:r>
        <w:rPr>
          <w:color w:val="231F20"/>
          <w:w w:val="110"/>
        </w:rPr>
        <w:t>pauta</w:t>
      </w:r>
      <w:r>
        <w:rPr>
          <w:color w:val="231F20"/>
          <w:spacing w:val="-5"/>
          <w:w w:val="110"/>
        </w:rPr>
        <w:t> </w:t>
      </w:r>
      <w:r>
        <w:rPr>
          <w:color w:val="231F20"/>
          <w:w w:val="110"/>
        </w:rPr>
        <w:t>o</w:t>
      </w:r>
      <w:r>
        <w:rPr>
          <w:color w:val="231F20"/>
          <w:spacing w:val="-5"/>
          <w:w w:val="110"/>
        </w:rPr>
        <w:t> </w:t>
      </w:r>
      <w:r>
        <w:rPr>
          <w:color w:val="231F20"/>
          <w:w w:val="110"/>
        </w:rPr>
        <w:t>regularidad en su sociedad. Al menos en el caso de Oklahoma, los autores eran ciudadanos</w:t>
      </w:r>
      <w:r>
        <w:rPr>
          <w:color w:val="231F20"/>
          <w:spacing w:val="-13"/>
          <w:w w:val="110"/>
        </w:rPr>
        <w:t> </w:t>
      </w:r>
      <w:r>
        <w:rPr>
          <w:color w:val="231F20"/>
          <w:w w:val="110"/>
        </w:rPr>
        <w:t>estadunidenses</w:t>
      </w:r>
      <w:r>
        <w:rPr>
          <w:color w:val="231F20"/>
          <w:spacing w:val="-13"/>
          <w:w w:val="110"/>
        </w:rPr>
        <w:t> </w:t>
      </w:r>
      <w:r>
        <w:rPr>
          <w:color w:val="231F20"/>
          <w:w w:val="110"/>
        </w:rPr>
        <w:t>y</w:t>
      </w:r>
      <w:r>
        <w:rPr>
          <w:color w:val="231F20"/>
          <w:spacing w:val="-13"/>
          <w:w w:val="110"/>
        </w:rPr>
        <w:t> </w:t>
      </w:r>
      <w:r>
        <w:rPr>
          <w:color w:val="231F20"/>
          <w:w w:val="110"/>
        </w:rPr>
        <w:t>estaban</w:t>
      </w:r>
      <w:r>
        <w:rPr>
          <w:color w:val="231F20"/>
          <w:spacing w:val="-13"/>
          <w:w w:val="110"/>
        </w:rPr>
        <w:t> </w:t>
      </w:r>
      <w:r>
        <w:rPr>
          <w:color w:val="231F20"/>
          <w:w w:val="110"/>
        </w:rPr>
        <w:t>ligados</w:t>
      </w:r>
      <w:r>
        <w:rPr>
          <w:color w:val="231F20"/>
          <w:spacing w:val="-13"/>
          <w:w w:val="110"/>
        </w:rPr>
        <w:t> </w:t>
      </w:r>
      <w:r>
        <w:rPr>
          <w:color w:val="231F20"/>
          <w:w w:val="110"/>
        </w:rPr>
        <w:t>a</w:t>
      </w:r>
      <w:r>
        <w:rPr>
          <w:color w:val="231F20"/>
          <w:spacing w:val="-13"/>
          <w:w w:val="110"/>
        </w:rPr>
        <w:t> </w:t>
      </w:r>
      <w:r>
        <w:rPr>
          <w:color w:val="231F20"/>
          <w:w w:val="110"/>
        </w:rPr>
        <w:t>tendencias</w:t>
      </w:r>
      <w:r>
        <w:rPr>
          <w:color w:val="231F20"/>
          <w:spacing w:val="-13"/>
          <w:w w:val="110"/>
        </w:rPr>
        <w:t> </w:t>
      </w:r>
      <w:r>
        <w:rPr>
          <w:color w:val="231F20"/>
          <w:w w:val="110"/>
        </w:rPr>
        <w:t>de</w:t>
      </w:r>
      <w:r>
        <w:rPr>
          <w:color w:val="231F20"/>
          <w:spacing w:val="-13"/>
          <w:w w:val="110"/>
        </w:rPr>
        <w:t> </w:t>
      </w:r>
      <w:r>
        <w:rPr>
          <w:color w:val="231F20"/>
          <w:w w:val="110"/>
        </w:rPr>
        <w:t>extrema derecha, cuya presencia tiene antigua data en la historia nacional. </w:t>
      </w:r>
      <w:r>
        <w:rPr>
          <w:color w:val="231F20"/>
          <w:spacing w:val="-4"/>
          <w:w w:val="110"/>
        </w:rPr>
        <w:t>Tales</w:t>
      </w:r>
      <w:r>
        <w:rPr>
          <w:color w:val="231F20"/>
          <w:spacing w:val="-12"/>
          <w:w w:val="110"/>
        </w:rPr>
        <w:t> </w:t>
      </w:r>
      <w:r>
        <w:rPr>
          <w:color w:val="231F20"/>
          <w:w w:val="110"/>
        </w:rPr>
        <w:t>sucesos</w:t>
      </w:r>
      <w:r>
        <w:rPr>
          <w:color w:val="231F20"/>
          <w:spacing w:val="-12"/>
          <w:w w:val="110"/>
        </w:rPr>
        <w:t> </w:t>
      </w:r>
      <w:r>
        <w:rPr>
          <w:color w:val="231F20"/>
          <w:w w:val="110"/>
        </w:rPr>
        <w:t>dejaban</w:t>
      </w:r>
      <w:r>
        <w:rPr>
          <w:color w:val="231F20"/>
          <w:spacing w:val="-12"/>
          <w:w w:val="110"/>
        </w:rPr>
        <w:t> </w:t>
      </w:r>
      <w:r>
        <w:rPr>
          <w:color w:val="231F20"/>
          <w:w w:val="110"/>
        </w:rPr>
        <w:t>clara</w:t>
      </w:r>
      <w:r>
        <w:rPr>
          <w:color w:val="231F20"/>
          <w:spacing w:val="-12"/>
          <w:w w:val="110"/>
        </w:rPr>
        <w:t> </w:t>
      </w:r>
      <w:r>
        <w:rPr>
          <w:color w:val="231F20"/>
          <w:w w:val="110"/>
        </w:rPr>
        <w:t>la</w:t>
      </w:r>
      <w:r>
        <w:rPr>
          <w:color w:val="231F20"/>
          <w:spacing w:val="-12"/>
          <w:w w:val="110"/>
        </w:rPr>
        <w:t> </w:t>
      </w:r>
      <w:r>
        <w:rPr>
          <w:color w:val="231F20"/>
          <w:w w:val="110"/>
        </w:rPr>
        <w:t>existencia</w:t>
      </w:r>
      <w:r>
        <w:rPr>
          <w:color w:val="231F20"/>
          <w:spacing w:val="-12"/>
          <w:w w:val="110"/>
        </w:rPr>
        <w:t> </w:t>
      </w:r>
      <w:r>
        <w:rPr>
          <w:color w:val="231F20"/>
          <w:w w:val="110"/>
        </w:rPr>
        <w:t>de</w:t>
      </w:r>
      <w:r>
        <w:rPr>
          <w:color w:val="231F20"/>
          <w:spacing w:val="-12"/>
          <w:w w:val="110"/>
        </w:rPr>
        <w:t> </w:t>
      </w:r>
      <w:r>
        <w:rPr>
          <w:color w:val="231F20"/>
          <w:w w:val="110"/>
        </w:rPr>
        <w:t>grupos</w:t>
      </w:r>
      <w:r>
        <w:rPr>
          <w:color w:val="231F20"/>
          <w:spacing w:val="-12"/>
          <w:w w:val="110"/>
        </w:rPr>
        <w:t> </w:t>
      </w:r>
      <w:r>
        <w:rPr>
          <w:color w:val="231F20"/>
          <w:w w:val="110"/>
        </w:rPr>
        <w:t>e</w:t>
      </w:r>
      <w:r>
        <w:rPr>
          <w:color w:val="231F20"/>
          <w:spacing w:val="-12"/>
          <w:w w:val="110"/>
        </w:rPr>
        <w:t> </w:t>
      </w:r>
      <w:r>
        <w:rPr>
          <w:color w:val="231F20"/>
          <w:w w:val="110"/>
        </w:rPr>
        <w:t>individuos</w:t>
      </w:r>
      <w:r>
        <w:rPr>
          <w:color w:val="231F20"/>
          <w:spacing w:val="-12"/>
          <w:w w:val="110"/>
        </w:rPr>
        <w:t> </w:t>
      </w:r>
      <w:r>
        <w:rPr>
          <w:color w:val="231F20"/>
          <w:w w:val="110"/>
        </w:rPr>
        <w:t>iden- tiﬁcados con el terrorismo interno, así como su capacidad de ejecu- ción de acciones violentas de destrucción</w:t>
      </w:r>
      <w:r>
        <w:rPr>
          <w:color w:val="231F20"/>
          <w:spacing w:val="-18"/>
          <w:w w:val="110"/>
        </w:rPr>
        <w:t> </w:t>
      </w:r>
      <w:r>
        <w:rPr>
          <w:color w:val="231F20"/>
          <w:w w:val="110"/>
        </w:rPr>
        <w:t>masiva.</w:t>
      </w:r>
    </w:p>
    <w:p>
      <w:pPr>
        <w:pStyle w:val="BodyText"/>
        <w:spacing w:line="261" w:lineRule="auto"/>
        <w:ind w:left="100" w:right="117" w:firstLine="240"/>
        <w:jc w:val="both"/>
      </w:pPr>
      <w:r>
        <w:rPr>
          <w:color w:val="231F20"/>
          <w:w w:val="105"/>
        </w:rPr>
        <w:t>En el crisol estadunidense, desde el inicio de la nación, se van instalando los componentes centrales del mosaico ideológico y cul- tural de lo que sería posteriormente la sociedad estadunidense: libe- ralismo, individualismo, idealismo, exaltación de la propiedad priva- da,  sentido  mesiánico,  sentimiento  antiestatal,  apego  a  la tradición.</w:t>
      </w:r>
    </w:p>
    <w:p>
      <w:pPr>
        <w:spacing w:after="0" w:line="261" w:lineRule="auto"/>
        <w:jc w:val="both"/>
        <w:sectPr>
          <w:pgSz w:w="7640" w:h="11900"/>
          <w:pgMar w:header="676" w:footer="0" w:top="860" w:bottom="280" w:left="780" w:right="640"/>
        </w:sectPr>
      </w:pPr>
    </w:p>
    <w:p>
      <w:pPr>
        <w:pStyle w:val="BodyText"/>
        <w:spacing w:line="261" w:lineRule="auto" w:before="162"/>
        <w:ind w:left="120" w:right="117"/>
        <w:jc w:val="both"/>
        <w:rPr>
          <w:sz w:val="13"/>
        </w:rPr>
      </w:pPr>
      <w:r>
        <w:rPr>
          <w:color w:val="231F20"/>
          <w:w w:val="110"/>
        </w:rPr>
        <w:t>De</w:t>
      </w:r>
      <w:r>
        <w:rPr>
          <w:color w:val="231F20"/>
          <w:spacing w:val="-5"/>
          <w:w w:val="110"/>
        </w:rPr>
        <w:t> </w:t>
      </w:r>
      <w:r>
        <w:rPr>
          <w:color w:val="231F20"/>
          <w:w w:val="110"/>
        </w:rPr>
        <w:t>esa</w:t>
      </w:r>
      <w:r>
        <w:rPr>
          <w:color w:val="231F20"/>
          <w:spacing w:val="-5"/>
          <w:w w:val="110"/>
        </w:rPr>
        <w:t> </w:t>
      </w:r>
      <w:r>
        <w:rPr>
          <w:color w:val="231F20"/>
          <w:w w:val="110"/>
        </w:rPr>
        <w:t>síntesis</w:t>
      </w:r>
      <w:r>
        <w:rPr>
          <w:color w:val="231F20"/>
          <w:spacing w:val="-5"/>
          <w:w w:val="110"/>
        </w:rPr>
        <w:t> </w:t>
      </w:r>
      <w:r>
        <w:rPr>
          <w:color w:val="231F20"/>
          <w:w w:val="110"/>
        </w:rPr>
        <w:t>emergería</w:t>
      </w:r>
      <w:r>
        <w:rPr>
          <w:color w:val="231F20"/>
          <w:spacing w:val="-5"/>
          <w:w w:val="110"/>
        </w:rPr>
        <w:t> </w:t>
      </w:r>
      <w:r>
        <w:rPr>
          <w:color w:val="231F20"/>
          <w:w w:val="110"/>
        </w:rPr>
        <w:t>–-a</w:t>
      </w:r>
      <w:r>
        <w:rPr>
          <w:color w:val="231F20"/>
          <w:spacing w:val="-5"/>
          <w:w w:val="110"/>
        </w:rPr>
        <w:t> </w:t>
      </w:r>
      <w:r>
        <w:rPr>
          <w:color w:val="231F20"/>
          <w:w w:val="110"/>
        </w:rPr>
        <w:t>reserva</w:t>
      </w:r>
      <w:r>
        <w:rPr>
          <w:color w:val="231F20"/>
          <w:spacing w:val="-5"/>
          <w:w w:val="110"/>
        </w:rPr>
        <w:t> </w:t>
      </w:r>
      <w:r>
        <w:rPr>
          <w:color w:val="231F20"/>
          <w:w w:val="110"/>
        </w:rPr>
        <w:t>de</w:t>
      </w:r>
      <w:r>
        <w:rPr>
          <w:color w:val="231F20"/>
          <w:spacing w:val="-5"/>
          <w:w w:val="110"/>
        </w:rPr>
        <w:t> </w:t>
      </w:r>
      <w:r>
        <w:rPr>
          <w:color w:val="231F20"/>
          <w:w w:val="110"/>
        </w:rPr>
        <w:t>que</w:t>
      </w:r>
      <w:r>
        <w:rPr>
          <w:color w:val="231F20"/>
          <w:spacing w:val="-5"/>
          <w:w w:val="110"/>
        </w:rPr>
        <w:t> </w:t>
      </w:r>
      <w:r>
        <w:rPr>
          <w:color w:val="231F20"/>
          <w:w w:val="110"/>
        </w:rPr>
        <w:t>más</w:t>
      </w:r>
      <w:r>
        <w:rPr>
          <w:color w:val="231F20"/>
          <w:spacing w:val="-5"/>
          <w:w w:val="110"/>
        </w:rPr>
        <w:t> </w:t>
      </w:r>
      <w:r>
        <w:rPr>
          <w:color w:val="231F20"/>
          <w:w w:val="110"/>
        </w:rPr>
        <w:t>adelante</w:t>
      </w:r>
      <w:r>
        <w:rPr>
          <w:color w:val="231F20"/>
          <w:spacing w:val="-5"/>
          <w:w w:val="110"/>
        </w:rPr>
        <w:t> </w:t>
      </w:r>
      <w:r>
        <w:rPr>
          <w:color w:val="231F20"/>
          <w:w w:val="110"/>
        </w:rPr>
        <w:t>se</w:t>
      </w:r>
      <w:r>
        <w:rPr>
          <w:color w:val="231F20"/>
          <w:spacing w:val="-5"/>
          <w:w w:val="110"/>
        </w:rPr>
        <w:t> </w:t>
      </w:r>
      <w:r>
        <w:rPr>
          <w:color w:val="231F20"/>
          <w:w w:val="110"/>
        </w:rPr>
        <w:t>amplia- rá la explicación-- lo que algunos autores han denominado como “el credo estadunidense”, es </w:t>
      </w:r>
      <w:r>
        <w:rPr>
          <w:color w:val="231F20"/>
          <w:spacing w:val="-3"/>
          <w:w w:val="110"/>
        </w:rPr>
        <w:t>decir, </w:t>
      </w:r>
      <w:r>
        <w:rPr>
          <w:color w:val="231F20"/>
          <w:w w:val="110"/>
        </w:rPr>
        <w:t>una suerte de consenso básico (o</w:t>
      </w:r>
      <w:r>
        <w:rPr>
          <w:color w:val="231F20"/>
          <w:spacing w:val="-16"/>
          <w:w w:val="110"/>
        </w:rPr>
        <w:t> </w:t>
      </w:r>
      <w:r>
        <w:rPr>
          <w:color w:val="231F20"/>
          <w:w w:val="110"/>
        </w:rPr>
        <w:t>alto nivel de acuerdo) en relación con las formas de organizar política y económicamente la vida de la nación. Ese “credo” ha servido a lo largo de la historia como fuente de identidad de los estadunidenses, toda vez que en él se mezclan y coinciden, pongamos por caso, ele- mentos de liberalismo y conservadurismo, que en las experiencias europeas eran tendencias </w:t>
      </w:r>
      <w:r>
        <w:rPr>
          <w:color w:val="231F20"/>
          <w:spacing w:val="4"/>
          <w:w w:val="110"/>
        </w:rPr>
        <w:t> </w:t>
      </w:r>
      <w:r>
        <w:rPr>
          <w:color w:val="231F20"/>
          <w:w w:val="110"/>
        </w:rPr>
        <w:t>contrapuestas.</w:t>
      </w:r>
      <w:r>
        <w:rPr>
          <w:color w:val="231F20"/>
          <w:w w:val="110"/>
          <w:position w:val="6"/>
          <w:sz w:val="13"/>
        </w:rPr>
        <w:t>8</w:t>
      </w:r>
    </w:p>
    <w:p>
      <w:pPr>
        <w:pStyle w:val="BodyText"/>
        <w:spacing w:line="261" w:lineRule="auto"/>
        <w:ind w:left="120" w:right="118" w:firstLine="240"/>
        <w:jc w:val="both"/>
      </w:pPr>
      <w:r>
        <w:rPr>
          <w:color w:val="231F20"/>
          <w:w w:val="110"/>
        </w:rPr>
        <w:t>Con independencia de las manipulaciones recurrentes de que han sido</w:t>
      </w:r>
      <w:r>
        <w:rPr>
          <w:color w:val="231F20"/>
          <w:spacing w:val="-15"/>
          <w:w w:val="110"/>
        </w:rPr>
        <w:t> </w:t>
      </w:r>
      <w:r>
        <w:rPr>
          <w:color w:val="231F20"/>
          <w:w w:val="110"/>
        </w:rPr>
        <w:t>objeto,</w:t>
      </w:r>
      <w:r>
        <w:rPr>
          <w:color w:val="231F20"/>
          <w:spacing w:val="-15"/>
          <w:w w:val="110"/>
        </w:rPr>
        <w:t> </w:t>
      </w:r>
      <w:r>
        <w:rPr>
          <w:color w:val="231F20"/>
          <w:w w:val="110"/>
        </w:rPr>
        <w:t>esos</w:t>
      </w:r>
      <w:r>
        <w:rPr>
          <w:color w:val="231F20"/>
          <w:spacing w:val="-15"/>
          <w:w w:val="110"/>
        </w:rPr>
        <w:t> </w:t>
      </w:r>
      <w:r>
        <w:rPr>
          <w:color w:val="231F20"/>
          <w:w w:val="110"/>
        </w:rPr>
        <w:t>componentes</w:t>
      </w:r>
      <w:r>
        <w:rPr>
          <w:color w:val="231F20"/>
          <w:spacing w:val="-15"/>
          <w:w w:val="110"/>
        </w:rPr>
        <w:t> </w:t>
      </w:r>
      <w:r>
        <w:rPr>
          <w:color w:val="231F20"/>
          <w:w w:val="110"/>
        </w:rPr>
        <w:t>retroalimentan,</w:t>
      </w:r>
      <w:r>
        <w:rPr>
          <w:color w:val="231F20"/>
          <w:spacing w:val="-15"/>
          <w:w w:val="110"/>
        </w:rPr>
        <w:t> </w:t>
      </w:r>
      <w:r>
        <w:rPr>
          <w:color w:val="231F20"/>
          <w:w w:val="110"/>
        </w:rPr>
        <w:t>desde</w:t>
      </w:r>
      <w:r>
        <w:rPr>
          <w:color w:val="231F20"/>
          <w:spacing w:val="-15"/>
          <w:w w:val="110"/>
        </w:rPr>
        <w:t> </w:t>
      </w:r>
      <w:r>
        <w:rPr>
          <w:color w:val="231F20"/>
          <w:w w:val="110"/>
        </w:rPr>
        <w:t>el</w:t>
      </w:r>
      <w:r>
        <w:rPr>
          <w:color w:val="231F20"/>
          <w:spacing w:val="-15"/>
          <w:w w:val="110"/>
        </w:rPr>
        <w:t> </w:t>
      </w:r>
      <w:r>
        <w:rPr>
          <w:color w:val="231F20"/>
          <w:w w:val="110"/>
        </w:rPr>
        <w:t>punto</w:t>
      </w:r>
      <w:r>
        <w:rPr>
          <w:color w:val="231F20"/>
          <w:spacing w:val="-15"/>
          <w:w w:val="110"/>
        </w:rPr>
        <w:t> </w:t>
      </w:r>
      <w:r>
        <w:rPr>
          <w:color w:val="231F20"/>
          <w:w w:val="110"/>
        </w:rPr>
        <w:t>de</w:t>
      </w:r>
      <w:r>
        <w:rPr>
          <w:color w:val="231F20"/>
          <w:spacing w:val="-15"/>
          <w:w w:val="110"/>
        </w:rPr>
        <w:t> </w:t>
      </w:r>
      <w:r>
        <w:rPr>
          <w:color w:val="231F20"/>
          <w:w w:val="110"/>
        </w:rPr>
        <w:t>vista ideológico y cultural, al único modo de producción que ha conocido dicha</w:t>
      </w:r>
      <w:r>
        <w:rPr>
          <w:color w:val="231F20"/>
          <w:spacing w:val="-30"/>
          <w:w w:val="110"/>
        </w:rPr>
        <w:t> </w:t>
      </w:r>
      <w:r>
        <w:rPr>
          <w:color w:val="231F20"/>
          <w:w w:val="110"/>
        </w:rPr>
        <w:t>sociedad:</w:t>
      </w:r>
      <w:r>
        <w:rPr>
          <w:color w:val="231F20"/>
          <w:spacing w:val="-30"/>
          <w:w w:val="110"/>
        </w:rPr>
        <w:t> </w:t>
      </w:r>
      <w:r>
        <w:rPr>
          <w:color w:val="231F20"/>
          <w:w w:val="110"/>
        </w:rPr>
        <w:t>el</w:t>
      </w:r>
      <w:r>
        <w:rPr>
          <w:color w:val="231F20"/>
          <w:spacing w:val="-30"/>
          <w:w w:val="110"/>
        </w:rPr>
        <w:t> </w:t>
      </w:r>
      <w:r>
        <w:rPr>
          <w:color w:val="231F20"/>
          <w:w w:val="110"/>
        </w:rPr>
        <w:t>capitalismo,</w:t>
      </w:r>
      <w:r>
        <w:rPr>
          <w:color w:val="231F20"/>
          <w:spacing w:val="-30"/>
          <w:w w:val="110"/>
        </w:rPr>
        <w:t> </w:t>
      </w:r>
      <w:r>
        <w:rPr>
          <w:color w:val="231F20"/>
          <w:w w:val="110"/>
        </w:rPr>
        <w:t>estimulando</w:t>
      </w:r>
      <w:r>
        <w:rPr>
          <w:color w:val="231F20"/>
          <w:spacing w:val="-30"/>
          <w:w w:val="110"/>
        </w:rPr>
        <w:t> </w:t>
      </w:r>
      <w:r>
        <w:rPr>
          <w:color w:val="231F20"/>
          <w:w w:val="110"/>
        </w:rPr>
        <w:t>autopercepciones</w:t>
      </w:r>
      <w:r>
        <w:rPr>
          <w:color w:val="231F20"/>
          <w:spacing w:val="-30"/>
          <w:w w:val="110"/>
        </w:rPr>
        <w:t> </w:t>
      </w:r>
      <w:r>
        <w:rPr>
          <w:color w:val="231F20"/>
          <w:w w:val="110"/>
        </w:rPr>
        <w:t>de</w:t>
      </w:r>
      <w:r>
        <w:rPr>
          <w:color w:val="231F20"/>
          <w:spacing w:val="-30"/>
          <w:w w:val="110"/>
        </w:rPr>
        <w:t> </w:t>
      </w:r>
      <w:r>
        <w:rPr>
          <w:color w:val="231F20"/>
          <w:w w:val="110"/>
        </w:rPr>
        <w:t>supe- </w:t>
      </w:r>
      <w:r>
        <w:rPr>
          <w:color w:val="231F20"/>
          <w:w w:val="105"/>
        </w:rPr>
        <w:t>rioridad, posiciones individualistas, nacionalismo</w:t>
      </w:r>
      <w:r>
        <w:rPr>
          <w:color w:val="231F20"/>
          <w:spacing w:val="31"/>
          <w:w w:val="105"/>
        </w:rPr>
        <w:t> </w:t>
      </w:r>
      <w:r>
        <w:rPr>
          <w:color w:val="231F20"/>
          <w:w w:val="105"/>
        </w:rPr>
        <w:t>chauvinista,</w:t>
      </w:r>
      <w:r>
        <w:rPr>
          <w:color w:val="231F20"/>
          <w:spacing w:val="7"/>
          <w:w w:val="105"/>
        </w:rPr>
        <w:t> </w:t>
      </w:r>
      <w:r>
        <w:rPr>
          <w:color w:val="231F20"/>
          <w:w w:val="105"/>
        </w:rPr>
        <w:t>visiones</w:t>
      </w:r>
      <w:r>
        <w:rPr>
          <w:color w:val="231F20"/>
          <w:w w:val="92"/>
        </w:rPr>
        <w:t> </w:t>
      </w:r>
      <w:r>
        <w:rPr>
          <w:color w:val="231F20"/>
          <w:w w:val="110"/>
        </w:rPr>
        <w:t>intolerantes,</w:t>
      </w:r>
      <w:r>
        <w:rPr>
          <w:color w:val="231F20"/>
          <w:spacing w:val="-16"/>
          <w:w w:val="110"/>
        </w:rPr>
        <w:t> </w:t>
      </w:r>
      <w:r>
        <w:rPr>
          <w:color w:val="231F20"/>
          <w:w w:val="110"/>
        </w:rPr>
        <w:t>atravesado</w:t>
      </w:r>
      <w:r>
        <w:rPr>
          <w:color w:val="231F20"/>
          <w:spacing w:val="-16"/>
          <w:w w:val="110"/>
        </w:rPr>
        <w:t> </w:t>
      </w:r>
      <w:r>
        <w:rPr>
          <w:color w:val="231F20"/>
          <w:w w:val="110"/>
        </w:rPr>
        <w:t>todo</w:t>
      </w:r>
      <w:r>
        <w:rPr>
          <w:color w:val="231F20"/>
          <w:spacing w:val="-16"/>
          <w:w w:val="110"/>
        </w:rPr>
        <w:t> </w:t>
      </w:r>
      <w:r>
        <w:rPr>
          <w:color w:val="231F20"/>
          <w:w w:val="110"/>
        </w:rPr>
        <w:t>ello</w:t>
      </w:r>
      <w:r>
        <w:rPr>
          <w:color w:val="231F20"/>
          <w:spacing w:val="-16"/>
          <w:w w:val="110"/>
        </w:rPr>
        <w:t> </w:t>
      </w:r>
      <w:r>
        <w:rPr>
          <w:color w:val="231F20"/>
          <w:w w:val="110"/>
        </w:rPr>
        <w:t>por</w:t>
      </w:r>
      <w:r>
        <w:rPr>
          <w:color w:val="231F20"/>
          <w:spacing w:val="-16"/>
          <w:w w:val="110"/>
        </w:rPr>
        <w:t> </w:t>
      </w:r>
      <w:r>
        <w:rPr>
          <w:color w:val="231F20"/>
          <w:w w:val="110"/>
        </w:rPr>
        <w:t>una</w:t>
      </w:r>
      <w:r>
        <w:rPr>
          <w:color w:val="231F20"/>
          <w:spacing w:val="-16"/>
          <w:w w:val="110"/>
        </w:rPr>
        <w:t> </w:t>
      </w:r>
      <w:r>
        <w:rPr>
          <w:color w:val="231F20"/>
          <w:w w:val="110"/>
        </w:rPr>
        <w:t>determinada</w:t>
      </w:r>
      <w:r>
        <w:rPr>
          <w:color w:val="231F20"/>
          <w:spacing w:val="-16"/>
          <w:w w:val="110"/>
        </w:rPr>
        <w:t> </w:t>
      </w:r>
      <w:r>
        <w:rPr>
          <w:color w:val="231F20"/>
          <w:w w:val="110"/>
        </w:rPr>
        <w:t>predisposición al uso de la violencia bajo condiciones supuestamente “legítimas”, avaladas</w:t>
      </w:r>
      <w:r>
        <w:rPr>
          <w:color w:val="231F20"/>
          <w:spacing w:val="-22"/>
          <w:w w:val="110"/>
        </w:rPr>
        <w:t> </w:t>
      </w:r>
      <w:r>
        <w:rPr>
          <w:color w:val="231F20"/>
          <w:w w:val="110"/>
        </w:rPr>
        <w:t>por</w:t>
      </w:r>
      <w:r>
        <w:rPr>
          <w:color w:val="231F20"/>
          <w:spacing w:val="-22"/>
          <w:w w:val="110"/>
        </w:rPr>
        <w:t> </w:t>
      </w:r>
      <w:r>
        <w:rPr>
          <w:color w:val="231F20"/>
          <w:w w:val="110"/>
        </w:rPr>
        <w:t>la</w:t>
      </w:r>
      <w:r>
        <w:rPr>
          <w:color w:val="231F20"/>
          <w:spacing w:val="-22"/>
          <w:w w:val="110"/>
        </w:rPr>
        <w:t> </w:t>
      </w:r>
      <w:r>
        <w:rPr>
          <w:color w:val="231F20"/>
          <w:w w:val="110"/>
        </w:rPr>
        <w:t>apelación</w:t>
      </w:r>
      <w:r>
        <w:rPr>
          <w:color w:val="231F20"/>
          <w:spacing w:val="-22"/>
          <w:w w:val="110"/>
        </w:rPr>
        <w:t> </w:t>
      </w:r>
      <w:r>
        <w:rPr>
          <w:color w:val="231F20"/>
          <w:w w:val="110"/>
        </w:rPr>
        <w:t>que</w:t>
      </w:r>
      <w:r>
        <w:rPr>
          <w:color w:val="231F20"/>
          <w:spacing w:val="-22"/>
          <w:w w:val="110"/>
        </w:rPr>
        <w:t> </w:t>
      </w:r>
      <w:r>
        <w:rPr>
          <w:color w:val="231F20"/>
          <w:w w:val="110"/>
        </w:rPr>
        <w:t>de</w:t>
      </w:r>
      <w:r>
        <w:rPr>
          <w:color w:val="231F20"/>
          <w:spacing w:val="-22"/>
          <w:w w:val="110"/>
        </w:rPr>
        <w:t> </w:t>
      </w:r>
      <w:r>
        <w:rPr>
          <w:color w:val="231F20"/>
          <w:w w:val="110"/>
        </w:rPr>
        <w:t>ella</w:t>
      </w:r>
      <w:r>
        <w:rPr>
          <w:color w:val="231F20"/>
          <w:spacing w:val="-22"/>
          <w:w w:val="110"/>
        </w:rPr>
        <w:t> </w:t>
      </w:r>
      <w:r>
        <w:rPr>
          <w:color w:val="231F20"/>
          <w:w w:val="110"/>
        </w:rPr>
        <w:t>hicieron</w:t>
      </w:r>
      <w:r>
        <w:rPr>
          <w:color w:val="231F20"/>
          <w:spacing w:val="-22"/>
          <w:w w:val="110"/>
        </w:rPr>
        <w:t> </w:t>
      </w:r>
      <w:r>
        <w:rPr>
          <w:color w:val="231F20"/>
          <w:w w:val="110"/>
        </w:rPr>
        <w:t>los</w:t>
      </w:r>
      <w:r>
        <w:rPr>
          <w:color w:val="231F20"/>
          <w:spacing w:val="-22"/>
          <w:w w:val="110"/>
        </w:rPr>
        <w:t> </w:t>
      </w:r>
      <w:r>
        <w:rPr>
          <w:color w:val="231F20"/>
          <w:w w:val="110"/>
        </w:rPr>
        <w:t>colonos,</w:t>
      </w:r>
      <w:r>
        <w:rPr>
          <w:color w:val="231F20"/>
          <w:spacing w:val="-22"/>
          <w:w w:val="110"/>
        </w:rPr>
        <w:t> </w:t>
      </w:r>
      <w:r>
        <w:rPr>
          <w:color w:val="231F20"/>
          <w:w w:val="110"/>
        </w:rPr>
        <w:t>enfrentando tribus</w:t>
      </w:r>
      <w:r>
        <w:rPr>
          <w:color w:val="231F20"/>
          <w:spacing w:val="-14"/>
          <w:w w:val="110"/>
        </w:rPr>
        <w:t> </w:t>
      </w:r>
      <w:r>
        <w:rPr>
          <w:color w:val="231F20"/>
          <w:w w:val="110"/>
        </w:rPr>
        <w:t>hostiles,</w:t>
      </w:r>
      <w:r>
        <w:rPr>
          <w:color w:val="231F20"/>
          <w:spacing w:val="-14"/>
          <w:w w:val="110"/>
        </w:rPr>
        <w:t> </w:t>
      </w:r>
      <w:r>
        <w:rPr>
          <w:color w:val="231F20"/>
          <w:w w:val="110"/>
        </w:rPr>
        <w:t>en</w:t>
      </w:r>
      <w:r>
        <w:rPr>
          <w:color w:val="231F20"/>
          <w:spacing w:val="-14"/>
          <w:w w:val="110"/>
        </w:rPr>
        <w:t> </w:t>
      </w:r>
      <w:r>
        <w:rPr>
          <w:color w:val="231F20"/>
          <w:w w:val="110"/>
        </w:rPr>
        <w:t>sus</w:t>
      </w:r>
      <w:r>
        <w:rPr>
          <w:color w:val="231F20"/>
          <w:spacing w:val="-14"/>
          <w:w w:val="110"/>
        </w:rPr>
        <w:t> </w:t>
      </w:r>
      <w:r>
        <w:rPr>
          <w:color w:val="231F20"/>
          <w:w w:val="110"/>
        </w:rPr>
        <w:t>primeros</w:t>
      </w:r>
      <w:r>
        <w:rPr>
          <w:color w:val="231F20"/>
          <w:spacing w:val="-14"/>
          <w:w w:val="110"/>
        </w:rPr>
        <w:t> </w:t>
      </w:r>
      <w:r>
        <w:rPr>
          <w:color w:val="231F20"/>
          <w:w w:val="110"/>
        </w:rPr>
        <w:t>tiempos,</w:t>
      </w:r>
      <w:r>
        <w:rPr>
          <w:color w:val="231F20"/>
          <w:spacing w:val="-14"/>
          <w:w w:val="110"/>
        </w:rPr>
        <w:t> </w:t>
      </w:r>
      <w:r>
        <w:rPr>
          <w:color w:val="231F20"/>
          <w:w w:val="110"/>
        </w:rPr>
        <w:t>y</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soldados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corona, después, en el marco de su Revolución de</w:t>
      </w:r>
      <w:r>
        <w:rPr>
          <w:color w:val="231F20"/>
          <w:spacing w:val="-15"/>
          <w:w w:val="110"/>
        </w:rPr>
        <w:t> </w:t>
      </w:r>
      <w:r>
        <w:rPr>
          <w:color w:val="231F20"/>
          <w:w w:val="110"/>
        </w:rPr>
        <w:t>independencia.</w:t>
      </w:r>
    </w:p>
    <w:p>
      <w:pPr>
        <w:pStyle w:val="BodyText"/>
        <w:spacing w:line="261" w:lineRule="auto"/>
        <w:ind w:left="120" w:right="119" w:firstLine="240"/>
        <w:jc w:val="both"/>
      </w:pPr>
      <w:r>
        <w:rPr>
          <w:color w:val="231F20"/>
          <w:w w:val="110"/>
        </w:rPr>
        <w:t>Es ése el contexto en el que en la sociedad estadunidense ﬂorece el conservadurismo dentro de una matriz liberal, que aﬁrma una concepción puritana, tradicionalista, intransigente, elitista y se pro- yecta, con una orientación reaccionaria, contra toda tendencia que</w:t>
      </w:r>
      <w:r>
        <w:rPr>
          <w:color w:val="231F20"/>
          <w:w w:val="113"/>
        </w:rPr>
        <w:t> </w:t>
      </w:r>
      <w:r>
        <w:rPr>
          <w:color w:val="231F20"/>
          <w:w w:val="110"/>
        </w:rPr>
        <w:t>promueva cambios.</w:t>
      </w:r>
    </w:p>
    <w:p>
      <w:pPr>
        <w:pStyle w:val="BodyText"/>
        <w:spacing w:line="259" w:lineRule="auto"/>
        <w:ind w:left="119" w:right="117" w:firstLine="240"/>
        <w:jc w:val="both"/>
      </w:pPr>
      <w:r>
        <w:rPr>
          <w:color w:val="231F20"/>
          <w:w w:val="110"/>
        </w:rPr>
        <w:t>Con</w:t>
      </w:r>
      <w:r>
        <w:rPr>
          <w:color w:val="231F20"/>
          <w:spacing w:val="-25"/>
          <w:w w:val="110"/>
        </w:rPr>
        <w:t> </w:t>
      </w:r>
      <w:r>
        <w:rPr>
          <w:color w:val="231F20"/>
          <w:w w:val="110"/>
        </w:rPr>
        <w:t>semejante</w:t>
      </w:r>
      <w:r>
        <w:rPr>
          <w:color w:val="231F20"/>
          <w:spacing w:val="-25"/>
          <w:w w:val="110"/>
        </w:rPr>
        <w:t> </w:t>
      </w:r>
      <w:r>
        <w:rPr>
          <w:color w:val="231F20"/>
          <w:w w:val="110"/>
        </w:rPr>
        <w:t>amalgama,</w:t>
      </w:r>
      <w:r>
        <w:rPr>
          <w:color w:val="231F20"/>
          <w:spacing w:val="-25"/>
          <w:w w:val="110"/>
        </w:rPr>
        <w:t> </w:t>
      </w:r>
      <w:r>
        <w:rPr>
          <w:color w:val="231F20"/>
          <w:w w:val="110"/>
        </w:rPr>
        <w:t>se</w:t>
      </w:r>
      <w:r>
        <w:rPr>
          <w:color w:val="231F20"/>
          <w:spacing w:val="-25"/>
          <w:w w:val="110"/>
        </w:rPr>
        <w:t> </w:t>
      </w:r>
      <w:r>
        <w:rPr>
          <w:color w:val="231F20"/>
          <w:w w:val="110"/>
        </w:rPr>
        <w:t>entiende</w:t>
      </w:r>
      <w:r>
        <w:rPr>
          <w:color w:val="231F20"/>
          <w:spacing w:val="-25"/>
          <w:w w:val="110"/>
        </w:rPr>
        <w:t> </w:t>
      </w:r>
      <w:r>
        <w:rPr>
          <w:color w:val="231F20"/>
          <w:w w:val="110"/>
        </w:rPr>
        <w:t>la</w:t>
      </w:r>
      <w:r>
        <w:rPr>
          <w:color w:val="231F20"/>
          <w:spacing w:val="-25"/>
          <w:w w:val="110"/>
        </w:rPr>
        <w:t> </w:t>
      </w:r>
      <w:r>
        <w:rPr>
          <w:color w:val="231F20"/>
          <w:w w:val="110"/>
        </w:rPr>
        <w:t>complejidad</w:t>
      </w:r>
      <w:r>
        <w:rPr>
          <w:color w:val="231F20"/>
          <w:spacing w:val="-25"/>
          <w:w w:val="110"/>
        </w:rPr>
        <w:t> </w:t>
      </w:r>
      <w:r>
        <w:rPr>
          <w:color w:val="231F20"/>
          <w:w w:val="110"/>
        </w:rPr>
        <w:t>de</w:t>
      </w:r>
      <w:r>
        <w:rPr>
          <w:color w:val="231F20"/>
          <w:spacing w:val="-25"/>
          <w:w w:val="110"/>
        </w:rPr>
        <w:t> </w:t>
      </w:r>
      <w:r>
        <w:rPr>
          <w:color w:val="231F20"/>
          <w:w w:val="110"/>
        </w:rPr>
        <w:t>los</w:t>
      </w:r>
      <w:r>
        <w:rPr>
          <w:color w:val="231F20"/>
          <w:spacing w:val="-25"/>
          <w:w w:val="110"/>
        </w:rPr>
        <w:t> </w:t>
      </w:r>
      <w:r>
        <w:rPr>
          <w:color w:val="231F20"/>
          <w:w w:val="110"/>
        </w:rPr>
        <w:t>valores fundamentales, que articulan las bases de la cultura política</w:t>
      </w:r>
      <w:r>
        <w:rPr>
          <w:color w:val="231F20"/>
          <w:spacing w:val="-27"/>
          <w:w w:val="110"/>
        </w:rPr>
        <w:t> </w:t>
      </w:r>
      <w:r>
        <w:rPr>
          <w:color w:val="231F20"/>
          <w:w w:val="110"/>
        </w:rPr>
        <w:t>nacional en su sociedad. La ideología de clase media, consustancial desde el punto de vista histórico a los mencionados </w:t>
      </w:r>
      <w:r>
        <w:rPr>
          <w:rFonts w:ascii="Calibri" w:hAnsi="Calibri"/>
          <w:color w:val="231F20"/>
          <w:spacing w:val="-4"/>
          <w:w w:val="110"/>
        </w:rPr>
        <w:t>wasp</w:t>
      </w:r>
      <w:r>
        <w:rPr>
          <w:color w:val="231F20"/>
          <w:spacing w:val="-4"/>
          <w:w w:val="110"/>
        </w:rPr>
        <w:t>, </w:t>
      </w:r>
      <w:r>
        <w:rPr>
          <w:color w:val="231F20"/>
          <w:w w:val="110"/>
        </w:rPr>
        <w:t>como se les suele </w:t>
      </w:r>
      <w:r>
        <w:rPr>
          <w:color w:val="231F20"/>
          <w:spacing w:val="-4"/>
          <w:w w:val="110"/>
        </w:rPr>
        <w:t>denominar, </w:t>
      </w:r>
      <w:r>
        <w:rPr>
          <w:color w:val="231F20"/>
          <w:w w:val="110"/>
        </w:rPr>
        <w:t>trasciende su propia concepción del mundo y se</w:t>
      </w:r>
      <w:r>
        <w:rPr>
          <w:color w:val="231F20"/>
          <w:spacing w:val="-21"/>
          <w:w w:val="110"/>
        </w:rPr>
        <w:t> </w:t>
      </w:r>
      <w:r>
        <w:rPr>
          <w:color w:val="231F20"/>
          <w:w w:val="110"/>
        </w:rPr>
        <w:t>extiende incluso</w:t>
      </w:r>
      <w:r>
        <w:rPr>
          <w:color w:val="231F20"/>
          <w:spacing w:val="-8"/>
          <w:w w:val="110"/>
        </w:rPr>
        <w:t> </w:t>
      </w:r>
      <w:r>
        <w:rPr>
          <w:color w:val="231F20"/>
          <w:w w:val="110"/>
        </w:rPr>
        <w:t>por</w:t>
      </w:r>
      <w:r>
        <w:rPr>
          <w:color w:val="231F20"/>
          <w:spacing w:val="-8"/>
          <w:w w:val="110"/>
        </w:rPr>
        <w:t> </w:t>
      </w:r>
      <w:r>
        <w:rPr>
          <w:color w:val="231F20"/>
          <w:w w:val="110"/>
        </w:rPr>
        <w:t>el</w:t>
      </w:r>
      <w:r>
        <w:rPr>
          <w:color w:val="231F20"/>
          <w:spacing w:val="-8"/>
          <w:w w:val="110"/>
        </w:rPr>
        <w:t> </w:t>
      </w:r>
      <w:r>
        <w:rPr>
          <w:color w:val="231F20"/>
          <w:w w:val="110"/>
        </w:rPr>
        <w:t>resto</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clases</w:t>
      </w:r>
      <w:r>
        <w:rPr>
          <w:color w:val="231F20"/>
          <w:spacing w:val="-8"/>
          <w:w w:val="110"/>
        </w:rPr>
        <w:t> </w:t>
      </w:r>
      <w:r>
        <w:rPr>
          <w:color w:val="231F20"/>
          <w:w w:val="110"/>
        </w:rPr>
        <w:t>dominantes</w:t>
      </w:r>
      <w:r>
        <w:rPr>
          <w:color w:val="231F20"/>
          <w:spacing w:val="-8"/>
          <w:w w:val="110"/>
        </w:rPr>
        <w:t> </w:t>
      </w:r>
      <w:r>
        <w:rPr>
          <w:color w:val="231F20"/>
          <w:w w:val="110"/>
        </w:rPr>
        <w:t>y</w:t>
      </w:r>
      <w:r>
        <w:rPr>
          <w:color w:val="231F20"/>
          <w:spacing w:val="-8"/>
          <w:w w:val="110"/>
        </w:rPr>
        <w:t> </w:t>
      </w:r>
      <w:r>
        <w:rPr>
          <w:color w:val="231F20"/>
          <w:w w:val="110"/>
        </w:rPr>
        <w:t>otros</w:t>
      </w:r>
      <w:r>
        <w:rPr>
          <w:color w:val="231F20"/>
          <w:spacing w:val="-8"/>
          <w:w w:val="110"/>
        </w:rPr>
        <w:t> </w:t>
      </w:r>
      <w:r>
        <w:rPr>
          <w:color w:val="231F20"/>
          <w:w w:val="110"/>
        </w:rPr>
        <w:t>sectores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pi- rámide socioclasista en Estados Unidos, que reproducen el mismo sistema</w:t>
      </w:r>
      <w:r>
        <w:rPr>
          <w:color w:val="231F20"/>
          <w:spacing w:val="-15"/>
          <w:w w:val="110"/>
        </w:rPr>
        <w:t> </w:t>
      </w:r>
      <w:r>
        <w:rPr>
          <w:color w:val="231F20"/>
          <w:w w:val="110"/>
        </w:rPr>
        <w:t>de</w:t>
      </w:r>
      <w:r>
        <w:rPr>
          <w:color w:val="231F20"/>
          <w:spacing w:val="-15"/>
          <w:w w:val="110"/>
        </w:rPr>
        <w:t> </w:t>
      </w:r>
      <w:r>
        <w:rPr>
          <w:color w:val="231F20"/>
          <w:w w:val="110"/>
        </w:rPr>
        <w:t>valores</w:t>
      </w:r>
      <w:r>
        <w:rPr>
          <w:color w:val="231F20"/>
          <w:spacing w:val="-15"/>
          <w:w w:val="110"/>
        </w:rPr>
        <w:t> </w:t>
      </w:r>
      <w:r>
        <w:rPr>
          <w:color w:val="231F20"/>
          <w:w w:val="110"/>
        </w:rPr>
        <w:t>reaccionarios</w:t>
      </w:r>
      <w:r>
        <w:rPr>
          <w:color w:val="231F20"/>
          <w:spacing w:val="-15"/>
          <w:w w:val="110"/>
        </w:rPr>
        <w:t> </w:t>
      </w:r>
      <w:r>
        <w:rPr>
          <w:color w:val="231F20"/>
          <w:w w:val="110"/>
        </w:rPr>
        <w:t>y</w:t>
      </w:r>
      <w:r>
        <w:rPr>
          <w:color w:val="231F20"/>
          <w:spacing w:val="-15"/>
          <w:w w:val="110"/>
        </w:rPr>
        <w:t> </w:t>
      </w:r>
      <w:r>
        <w:rPr>
          <w:color w:val="231F20"/>
          <w:w w:val="110"/>
        </w:rPr>
        <w:t>un</w:t>
      </w:r>
      <w:r>
        <w:rPr>
          <w:color w:val="231F20"/>
          <w:spacing w:val="-15"/>
          <w:w w:val="110"/>
        </w:rPr>
        <w:t> </w:t>
      </w:r>
      <w:r>
        <w:rPr>
          <w:color w:val="231F20"/>
          <w:w w:val="110"/>
        </w:rPr>
        <w:t>patrón</w:t>
      </w:r>
      <w:r>
        <w:rPr>
          <w:color w:val="231F20"/>
          <w:spacing w:val="-15"/>
          <w:w w:val="110"/>
        </w:rPr>
        <w:t> </w:t>
      </w:r>
      <w:r>
        <w:rPr>
          <w:color w:val="231F20"/>
          <w:w w:val="110"/>
        </w:rPr>
        <w:t>de</w:t>
      </w:r>
      <w:r>
        <w:rPr>
          <w:color w:val="231F20"/>
          <w:spacing w:val="-15"/>
          <w:w w:val="110"/>
        </w:rPr>
        <w:t> </w:t>
      </w:r>
      <w:r>
        <w:rPr>
          <w:color w:val="231F20"/>
          <w:w w:val="110"/>
        </w:rPr>
        <w:t>comportamiento</w:t>
      </w:r>
      <w:r>
        <w:rPr>
          <w:color w:val="231F20"/>
          <w:spacing w:val="-15"/>
          <w:w w:val="110"/>
        </w:rPr>
        <w:t> </w:t>
      </w:r>
      <w:r>
        <w:rPr>
          <w:color w:val="231F20"/>
          <w:w w:val="110"/>
        </w:rPr>
        <w:t>polí- tico muy parecido. Este mecanismo opera apelando a tradiciones  </w:t>
      </w:r>
      <w:r>
        <w:rPr>
          <w:color w:val="231F20"/>
          <w:spacing w:val="19"/>
          <w:w w:val="110"/>
        </w:rPr>
        <w:t> </w:t>
      </w:r>
      <w:r>
        <w:rPr>
          <w:color w:val="231F20"/>
          <w:w w:val="110"/>
        </w:rPr>
        <w:t>y</w:t>
      </w:r>
    </w:p>
    <w:p>
      <w:pPr>
        <w:pStyle w:val="BodyText"/>
      </w:pPr>
    </w:p>
    <w:p>
      <w:pPr>
        <w:spacing w:line="256" w:lineRule="auto" w:before="154"/>
        <w:ind w:left="119" w:right="116" w:firstLine="240"/>
        <w:jc w:val="both"/>
        <w:rPr>
          <w:sz w:val="16"/>
        </w:rPr>
      </w:pPr>
      <w:r>
        <w:rPr>
          <w:color w:val="231F20"/>
          <w:w w:val="105"/>
          <w:position w:val="5"/>
          <w:sz w:val="10"/>
        </w:rPr>
        <w:t>8 </w:t>
      </w:r>
      <w:r>
        <w:rPr>
          <w:color w:val="231F20"/>
          <w:w w:val="105"/>
          <w:sz w:val="16"/>
        </w:rPr>
        <w:t>Entre los autores y obras que aportan a la comprensión del llamado “credo” estadunidense, se encuentran los  que  se  mencionan  a  continuación:  Gunnar  Myr-  dal, </w:t>
      </w:r>
      <w:r>
        <w:rPr>
          <w:rFonts w:ascii="Cambria" w:hAnsi="Cambria"/>
          <w:i/>
          <w:color w:val="231F20"/>
          <w:w w:val="105"/>
          <w:sz w:val="16"/>
        </w:rPr>
        <w:t>An American Dilema</w:t>
      </w:r>
      <w:r>
        <w:rPr>
          <w:color w:val="231F20"/>
          <w:w w:val="105"/>
          <w:sz w:val="16"/>
        </w:rPr>
        <w:t>, Nueva York, Panteón Books, 1972; Godfrey Hodgson, </w:t>
      </w:r>
      <w:r>
        <w:rPr>
          <w:rFonts w:ascii="Cambria" w:hAnsi="Cambria"/>
          <w:i/>
          <w:color w:val="231F20"/>
          <w:w w:val="105"/>
          <w:sz w:val="16"/>
        </w:rPr>
        <w:t>American in Our Time: From World War II to Nixon, What Happened and Why, </w:t>
      </w:r>
      <w:r>
        <w:rPr>
          <w:color w:val="231F20"/>
          <w:w w:val="105"/>
          <w:sz w:val="16"/>
        </w:rPr>
        <w:t>Nueva York, Vintage Books, 1976; Samuel </w:t>
      </w:r>
      <w:r>
        <w:rPr>
          <w:color w:val="231F20"/>
          <w:spacing w:val="-10"/>
          <w:w w:val="105"/>
          <w:sz w:val="16"/>
        </w:rPr>
        <w:t>P. </w:t>
      </w:r>
      <w:r>
        <w:rPr>
          <w:color w:val="231F20"/>
          <w:w w:val="105"/>
          <w:sz w:val="16"/>
        </w:rPr>
        <w:t>Huntington, </w:t>
      </w:r>
      <w:r>
        <w:rPr>
          <w:rFonts w:ascii="Cambria" w:hAnsi="Cambria"/>
          <w:i/>
          <w:color w:val="231F20"/>
          <w:w w:val="105"/>
          <w:sz w:val="16"/>
        </w:rPr>
        <w:t>American Politics: The Promise of </w:t>
      </w:r>
      <w:r>
        <w:rPr>
          <w:rFonts w:ascii="Cambria" w:hAnsi="Cambria"/>
          <w:i/>
          <w:color w:val="231F20"/>
          <w:w w:val="105"/>
          <w:sz w:val="16"/>
        </w:rPr>
        <w:t>Disaharmony</w:t>
      </w:r>
      <w:r>
        <w:rPr>
          <w:color w:val="231F20"/>
          <w:w w:val="105"/>
          <w:sz w:val="16"/>
        </w:rPr>
        <w:t>,</w:t>
      </w:r>
      <w:r>
        <w:rPr>
          <w:color w:val="231F20"/>
          <w:spacing w:val="24"/>
          <w:w w:val="105"/>
          <w:sz w:val="16"/>
        </w:rPr>
        <w:t> </w:t>
      </w:r>
      <w:r>
        <w:rPr>
          <w:color w:val="231F20"/>
          <w:w w:val="105"/>
          <w:sz w:val="16"/>
        </w:rPr>
        <w:t>Cambridge,</w:t>
      </w:r>
      <w:r>
        <w:rPr>
          <w:color w:val="231F20"/>
          <w:spacing w:val="24"/>
          <w:w w:val="105"/>
          <w:sz w:val="16"/>
        </w:rPr>
        <w:t> </w:t>
      </w:r>
      <w:r>
        <w:rPr>
          <w:color w:val="231F20"/>
          <w:w w:val="105"/>
          <w:sz w:val="16"/>
        </w:rPr>
        <w:t>The</w:t>
      </w:r>
      <w:r>
        <w:rPr>
          <w:color w:val="231F20"/>
          <w:spacing w:val="24"/>
          <w:w w:val="105"/>
          <w:sz w:val="16"/>
        </w:rPr>
        <w:t> </w:t>
      </w:r>
      <w:r>
        <w:rPr>
          <w:color w:val="231F20"/>
          <w:w w:val="105"/>
          <w:sz w:val="16"/>
        </w:rPr>
        <w:t>Belknep</w:t>
      </w:r>
      <w:r>
        <w:rPr>
          <w:color w:val="231F20"/>
          <w:spacing w:val="24"/>
          <w:w w:val="105"/>
          <w:sz w:val="16"/>
        </w:rPr>
        <w:t> </w:t>
      </w:r>
      <w:r>
        <w:rPr>
          <w:color w:val="231F20"/>
          <w:w w:val="105"/>
          <w:sz w:val="16"/>
        </w:rPr>
        <w:t>Press</w:t>
      </w:r>
      <w:r>
        <w:rPr>
          <w:color w:val="231F20"/>
          <w:spacing w:val="24"/>
          <w:w w:val="105"/>
          <w:sz w:val="16"/>
        </w:rPr>
        <w:t> </w:t>
      </w:r>
      <w:r>
        <w:rPr>
          <w:color w:val="231F20"/>
          <w:w w:val="105"/>
          <w:sz w:val="16"/>
        </w:rPr>
        <w:t>of</w:t>
      </w:r>
      <w:r>
        <w:rPr>
          <w:color w:val="231F20"/>
          <w:spacing w:val="24"/>
          <w:w w:val="105"/>
          <w:sz w:val="16"/>
        </w:rPr>
        <w:t> </w:t>
      </w:r>
      <w:r>
        <w:rPr>
          <w:color w:val="231F20"/>
          <w:w w:val="105"/>
          <w:sz w:val="16"/>
        </w:rPr>
        <w:t>Harvard</w:t>
      </w:r>
      <w:r>
        <w:rPr>
          <w:color w:val="231F20"/>
          <w:spacing w:val="24"/>
          <w:w w:val="105"/>
          <w:sz w:val="16"/>
        </w:rPr>
        <w:t> </w:t>
      </w:r>
      <w:r>
        <w:rPr>
          <w:color w:val="231F20"/>
          <w:w w:val="105"/>
          <w:sz w:val="16"/>
        </w:rPr>
        <w:t>University,</w:t>
      </w:r>
      <w:r>
        <w:rPr>
          <w:color w:val="231F20"/>
          <w:spacing w:val="24"/>
          <w:w w:val="105"/>
          <w:sz w:val="16"/>
        </w:rPr>
        <w:t> </w:t>
      </w:r>
      <w:r>
        <w:rPr>
          <w:color w:val="231F20"/>
          <w:w w:val="105"/>
          <w:sz w:val="16"/>
        </w:rPr>
        <w:t>1981.</w:t>
      </w:r>
    </w:p>
    <w:p>
      <w:pPr>
        <w:spacing w:after="0" w:line="256" w:lineRule="auto"/>
        <w:jc w:val="both"/>
        <w:rPr>
          <w:sz w:val="16"/>
        </w:rPr>
        <w:sectPr>
          <w:pgSz w:w="7640" w:h="11900"/>
          <w:pgMar w:header="676" w:footer="0" w:top="860" w:bottom="280" w:left="640" w:right="760"/>
        </w:sectPr>
      </w:pPr>
    </w:p>
    <w:p>
      <w:pPr>
        <w:pStyle w:val="BodyText"/>
        <w:spacing w:line="261" w:lineRule="auto" w:before="162"/>
        <w:ind w:left="120" w:right="117"/>
        <w:jc w:val="both"/>
      </w:pPr>
      <w:r>
        <w:rPr>
          <w:color w:val="231F20"/>
          <w:w w:val="110"/>
        </w:rPr>
        <w:t>mitos</w:t>
      </w:r>
      <w:r>
        <w:rPr>
          <w:color w:val="231F20"/>
          <w:spacing w:val="-26"/>
          <w:w w:val="110"/>
        </w:rPr>
        <w:t> </w:t>
      </w:r>
      <w:r>
        <w:rPr>
          <w:color w:val="231F20"/>
          <w:w w:val="110"/>
        </w:rPr>
        <w:t>instalados</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psicología</w:t>
      </w:r>
      <w:r>
        <w:rPr>
          <w:color w:val="231F20"/>
          <w:spacing w:val="-26"/>
          <w:w w:val="110"/>
        </w:rPr>
        <w:t> </w:t>
      </w:r>
      <w:r>
        <w:rPr>
          <w:color w:val="231F20"/>
          <w:w w:val="110"/>
        </w:rPr>
        <w:t>nacional,</w:t>
      </w:r>
      <w:r>
        <w:rPr>
          <w:color w:val="231F20"/>
          <w:spacing w:val="-26"/>
          <w:w w:val="110"/>
        </w:rPr>
        <w:t> </w:t>
      </w:r>
      <w:r>
        <w:rPr>
          <w:color w:val="231F20"/>
          <w:w w:val="110"/>
        </w:rPr>
        <w:t>que</w:t>
      </w:r>
      <w:r>
        <w:rPr>
          <w:color w:val="231F20"/>
          <w:spacing w:val="-26"/>
          <w:w w:val="110"/>
        </w:rPr>
        <w:t> </w:t>
      </w:r>
      <w:r>
        <w:rPr>
          <w:color w:val="231F20"/>
          <w:w w:val="110"/>
        </w:rPr>
        <w:t>pueden</w:t>
      </w:r>
      <w:r>
        <w:rPr>
          <w:color w:val="231F20"/>
          <w:spacing w:val="-26"/>
          <w:w w:val="110"/>
        </w:rPr>
        <w:t> </w:t>
      </w:r>
      <w:r>
        <w:rPr>
          <w:color w:val="231F20"/>
          <w:w w:val="110"/>
        </w:rPr>
        <w:t>ser</w:t>
      </w:r>
      <w:r>
        <w:rPr>
          <w:color w:val="231F20"/>
          <w:spacing w:val="-26"/>
          <w:w w:val="110"/>
        </w:rPr>
        <w:t> </w:t>
      </w:r>
      <w:r>
        <w:rPr>
          <w:color w:val="231F20"/>
          <w:w w:val="110"/>
        </w:rPr>
        <w:t>compartidos tanto por la oligarquía ﬁnanciera como por la población de zonas rurales</w:t>
      </w:r>
      <w:r>
        <w:rPr>
          <w:color w:val="231F20"/>
          <w:spacing w:val="-10"/>
          <w:w w:val="110"/>
        </w:rPr>
        <w:t> </w:t>
      </w:r>
      <w:r>
        <w:rPr>
          <w:color w:val="231F20"/>
          <w:w w:val="110"/>
        </w:rPr>
        <w:t>o</w:t>
      </w:r>
      <w:r>
        <w:rPr>
          <w:color w:val="231F20"/>
          <w:spacing w:val="-10"/>
          <w:w w:val="110"/>
        </w:rPr>
        <w:t> </w:t>
      </w:r>
      <w:r>
        <w:rPr>
          <w:color w:val="231F20"/>
          <w:w w:val="110"/>
        </w:rPr>
        <w:t>trabajadores</w:t>
      </w:r>
      <w:r>
        <w:rPr>
          <w:color w:val="231F20"/>
          <w:spacing w:val="-10"/>
          <w:w w:val="110"/>
        </w:rPr>
        <w:t> </w:t>
      </w:r>
      <w:r>
        <w:rPr>
          <w:color w:val="231F20"/>
          <w:w w:val="110"/>
        </w:rPr>
        <w:t>de</w:t>
      </w:r>
      <w:r>
        <w:rPr>
          <w:color w:val="231F20"/>
          <w:spacing w:val="-10"/>
          <w:w w:val="110"/>
        </w:rPr>
        <w:t> </w:t>
      </w:r>
      <w:r>
        <w:rPr>
          <w:color w:val="231F20"/>
          <w:w w:val="110"/>
        </w:rPr>
        <w:t>servicios</w:t>
      </w:r>
      <w:r>
        <w:rPr>
          <w:color w:val="231F20"/>
          <w:spacing w:val="-10"/>
          <w:w w:val="110"/>
        </w:rPr>
        <w:t> </w:t>
      </w:r>
      <w:r>
        <w:rPr>
          <w:color w:val="231F20"/>
          <w:w w:val="110"/>
        </w:rPr>
        <w:t>en</w:t>
      </w:r>
      <w:r>
        <w:rPr>
          <w:color w:val="231F20"/>
          <w:spacing w:val="-10"/>
          <w:w w:val="110"/>
        </w:rPr>
        <w:t> </w:t>
      </w:r>
      <w:r>
        <w:rPr>
          <w:color w:val="231F20"/>
          <w:w w:val="110"/>
        </w:rPr>
        <w:t>áreas</w:t>
      </w:r>
      <w:r>
        <w:rPr>
          <w:color w:val="231F20"/>
          <w:spacing w:val="-10"/>
          <w:w w:val="110"/>
        </w:rPr>
        <w:t> </w:t>
      </w:r>
      <w:r>
        <w:rPr>
          <w:color w:val="231F20"/>
          <w:w w:val="110"/>
        </w:rPr>
        <w:t>urbanas.</w:t>
      </w:r>
    </w:p>
    <w:p>
      <w:pPr>
        <w:pStyle w:val="BodyText"/>
        <w:spacing w:line="261" w:lineRule="auto"/>
        <w:ind w:left="120" w:right="117" w:firstLine="240"/>
        <w:jc w:val="both"/>
      </w:pPr>
      <w:r>
        <w:rPr>
          <w:color w:val="231F20"/>
          <w:w w:val="110"/>
        </w:rPr>
        <w:t>En buena medida, podría aﬁrmarse que orientaciones ideológicas como las descritas son las que han deﬁnido prácticas de extrema derecha, como las del ku klux klan, la Sociedad John Birch, la Aso- ciación</w:t>
      </w:r>
      <w:r>
        <w:rPr>
          <w:color w:val="231F20"/>
          <w:spacing w:val="-25"/>
          <w:w w:val="110"/>
        </w:rPr>
        <w:t> </w:t>
      </w:r>
      <w:r>
        <w:rPr>
          <w:color w:val="231F20"/>
          <w:w w:val="110"/>
        </w:rPr>
        <w:t>Nacional</w:t>
      </w:r>
      <w:r>
        <w:rPr>
          <w:color w:val="231F20"/>
          <w:spacing w:val="-25"/>
          <w:w w:val="110"/>
        </w:rPr>
        <w:t> </w:t>
      </w:r>
      <w:r>
        <w:rPr>
          <w:color w:val="231F20"/>
          <w:w w:val="110"/>
        </w:rPr>
        <w:t>del</w:t>
      </w:r>
      <w:r>
        <w:rPr>
          <w:color w:val="231F20"/>
          <w:spacing w:val="-25"/>
          <w:w w:val="110"/>
        </w:rPr>
        <w:t> </w:t>
      </w:r>
      <w:r>
        <w:rPr>
          <w:color w:val="231F20"/>
          <w:w w:val="110"/>
        </w:rPr>
        <w:t>Riﬂe,</w:t>
      </w:r>
      <w:r>
        <w:rPr>
          <w:color w:val="231F20"/>
          <w:spacing w:val="-25"/>
          <w:w w:val="110"/>
        </w:rPr>
        <w:t> </w:t>
      </w:r>
      <w:r>
        <w:rPr>
          <w:color w:val="231F20"/>
          <w:w w:val="110"/>
        </w:rPr>
        <w:t>la</w:t>
      </w:r>
      <w:r>
        <w:rPr>
          <w:color w:val="231F20"/>
          <w:spacing w:val="-25"/>
          <w:w w:val="110"/>
        </w:rPr>
        <w:t> </w:t>
      </w:r>
      <w:r>
        <w:rPr>
          <w:color w:val="231F20"/>
          <w:w w:val="110"/>
        </w:rPr>
        <w:t>Fundación</w:t>
      </w:r>
      <w:r>
        <w:rPr>
          <w:color w:val="231F20"/>
          <w:spacing w:val="-25"/>
          <w:w w:val="110"/>
        </w:rPr>
        <w:t> </w:t>
      </w:r>
      <w:r>
        <w:rPr>
          <w:color w:val="231F20"/>
          <w:w w:val="110"/>
        </w:rPr>
        <w:t>Nacional</w:t>
      </w:r>
      <w:r>
        <w:rPr>
          <w:color w:val="231F20"/>
          <w:spacing w:val="-25"/>
          <w:w w:val="110"/>
        </w:rPr>
        <w:t> </w:t>
      </w:r>
      <w:r>
        <w:rPr>
          <w:color w:val="231F20"/>
          <w:w w:val="110"/>
        </w:rPr>
        <w:t>Cubano-Americana o las de los movimientos fanáticos, como los denominados “nuevo nativismo” y “derecha religiosa”, o los gobiernos de Ronald Reagan y George </w:t>
      </w:r>
      <w:r>
        <w:rPr>
          <w:color w:val="231F20"/>
          <w:spacing w:val="-6"/>
          <w:w w:val="110"/>
        </w:rPr>
        <w:t>W. </w:t>
      </w:r>
      <w:r>
        <w:rPr>
          <w:color w:val="231F20"/>
          <w:w w:val="110"/>
        </w:rPr>
        <w:t>Bush. En esos casos, el común denominador radica en su intolerancia y en la manifestación de la cultura política de la vio- lencia, expresadas a través de manifestaciones aberradas de</w:t>
      </w:r>
      <w:r>
        <w:rPr>
          <w:color w:val="231F20"/>
          <w:spacing w:val="-35"/>
          <w:w w:val="110"/>
        </w:rPr>
        <w:t> </w:t>
      </w:r>
      <w:r>
        <w:rPr>
          <w:color w:val="231F20"/>
          <w:w w:val="110"/>
        </w:rPr>
        <w:t>racismo, xenofobia y</w:t>
      </w:r>
      <w:r>
        <w:rPr>
          <w:color w:val="231F20"/>
          <w:spacing w:val="-41"/>
          <w:w w:val="110"/>
        </w:rPr>
        <w:t> </w:t>
      </w:r>
      <w:r>
        <w:rPr>
          <w:color w:val="231F20"/>
          <w:w w:val="110"/>
        </w:rPr>
        <w:t>belicismo.</w:t>
      </w:r>
    </w:p>
    <w:p>
      <w:pPr>
        <w:pStyle w:val="BodyText"/>
      </w:pPr>
    </w:p>
    <w:p>
      <w:pPr>
        <w:pStyle w:val="BodyText"/>
      </w:pPr>
    </w:p>
    <w:p>
      <w:pPr>
        <w:pStyle w:val="BodyText"/>
        <w:spacing w:before="10"/>
        <w:rPr>
          <w:sz w:val="24"/>
        </w:rPr>
      </w:pPr>
    </w:p>
    <w:p>
      <w:pPr>
        <w:pStyle w:val="BodyText"/>
        <w:ind w:left="120"/>
        <w:jc w:val="both"/>
        <w:rPr>
          <w:rFonts w:ascii="Calibri"/>
        </w:rPr>
      </w:pPr>
      <w:r>
        <w:rPr>
          <w:rFonts w:ascii="Calibri"/>
          <w:color w:val="231F20"/>
          <w:w w:val="145"/>
        </w:rPr>
        <w:t>III</w:t>
      </w:r>
    </w:p>
    <w:p>
      <w:pPr>
        <w:pStyle w:val="BodyText"/>
        <w:spacing w:before="3"/>
        <w:rPr>
          <w:rFonts w:ascii="Calibri"/>
          <w:sz w:val="21"/>
        </w:rPr>
      </w:pPr>
    </w:p>
    <w:p>
      <w:pPr>
        <w:pStyle w:val="BodyText"/>
        <w:spacing w:line="261" w:lineRule="auto"/>
        <w:ind w:left="120" w:right="117"/>
        <w:jc w:val="both"/>
        <w:rPr>
          <w:sz w:val="13"/>
        </w:rPr>
      </w:pPr>
      <w:r>
        <w:rPr>
          <w:color w:val="231F20"/>
          <w:w w:val="110"/>
        </w:rPr>
        <w:t>Al</w:t>
      </w:r>
      <w:r>
        <w:rPr>
          <w:color w:val="231F20"/>
          <w:spacing w:val="-9"/>
          <w:w w:val="110"/>
        </w:rPr>
        <w:t> </w:t>
      </w:r>
      <w:r>
        <w:rPr>
          <w:color w:val="231F20"/>
          <w:w w:val="110"/>
        </w:rPr>
        <w:t>acudir</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historia,</w:t>
      </w:r>
      <w:r>
        <w:rPr>
          <w:color w:val="231F20"/>
          <w:spacing w:val="-9"/>
          <w:w w:val="110"/>
        </w:rPr>
        <w:t> </w:t>
      </w:r>
      <w:r>
        <w:rPr>
          <w:color w:val="231F20"/>
          <w:w w:val="110"/>
        </w:rPr>
        <w:t>se</w:t>
      </w:r>
      <w:r>
        <w:rPr>
          <w:color w:val="231F20"/>
          <w:spacing w:val="-9"/>
          <w:w w:val="110"/>
        </w:rPr>
        <w:t> </w:t>
      </w:r>
      <w:r>
        <w:rPr>
          <w:color w:val="231F20"/>
          <w:w w:val="110"/>
        </w:rPr>
        <w:t>advierte</w:t>
      </w:r>
      <w:r>
        <w:rPr>
          <w:color w:val="231F20"/>
          <w:spacing w:val="-9"/>
          <w:w w:val="110"/>
        </w:rPr>
        <w:t> </w:t>
      </w:r>
      <w:r>
        <w:rPr>
          <w:color w:val="231F20"/>
          <w:w w:val="110"/>
        </w:rPr>
        <w:t>que</w:t>
      </w:r>
      <w:r>
        <w:rPr>
          <w:color w:val="231F20"/>
          <w:spacing w:val="-9"/>
          <w:w w:val="110"/>
        </w:rPr>
        <w:t> </w:t>
      </w:r>
      <w:r>
        <w:rPr>
          <w:color w:val="231F20"/>
          <w:w w:val="110"/>
        </w:rPr>
        <w:t>las</w:t>
      </w:r>
      <w:r>
        <w:rPr>
          <w:color w:val="231F20"/>
          <w:spacing w:val="-9"/>
          <w:w w:val="110"/>
        </w:rPr>
        <w:t> </w:t>
      </w:r>
      <w:r>
        <w:rPr>
          <w:color w:val="231F20"/>
          <w:w w:val="110"/>
        </w:rPr>
        <w:t>principales</w:t>
      </w:r>
      <w:r>
        <w:rPr>
          <w:color w:val="231F20"/>
          <w:spacing w:val="-9"/>
          <w:w w:val="110"/>
        </w:rPr>
        <w:t> </w:t>
      </w:r>
      <w:r>
        <w:rPr>
          <w:color w:val="231F20"/>
          <w:w w:val="110"/>
        </w:rPr>
        <w:t>fuentes</w:t>
      </w:r>
      <w:r>
        <w:rPr>
          <w:color w:val="231F20"/>
          <w:spacing w:val="-9"/>
          <w:w w:val="110"/>
        </w:rPr>
        <w:t> </w:t>
      </w:r>
      <w:r>
        <w:rPr>
          <w:color w:val="231F20"/>
          <w:w w:val="110"/>
        </w:rPr>
        <w:t>teóricas que nutren las concepciones de “seguridad nacional” en Estados Unidos</w:t>
      </w:r>
      <w:r>
        <w:rPr>
          <w:color w:val="231F20"/>
          <w:spacing w:val="-9"/>
          <w:w w:val="110"/>
        </w:rPr>
        <w:t> </w:t>
      </w:r>
      <w:r>
        <w:rPr>
          <w:color w:val="231F20"/>
          <w:w w:val="110"/>
        </w:rPr>
        <w:t>no</w:t>
      </w:r>
      <w:r>
        <w:rPr>
          <w:color w:val="231F20"/>
          <w:spacing w:val="-9"/>
          <w:w w:val="110"/>
        </w:rPr>
        <w:t> </w:t>
      </w:r>
      <w:r>
        <w:rPr>
          <w:color w:val="231F20"/>
          <w:w w:val="110"/>
        </w:rPr>
        <w:t>se</w:t>
      </w:r>
      <w:r>
        <w:rPr>
          <w:color w:val="231F20"/>
          <w:spacing w:val="-9"/>
          <w:w w:val="110"/>
        </w:rPr>
        <w:t> </w:t>
      </w:r>
      <w:r>
        <w:rPr>
          <w:color w:val="231F20"/>
          <w:w w:val="110"/>
        </w:rPr>
        <w:t>hallan</w:t>
      </w:r>
      <w:r>
        <w:rPr>
          <w:color w:val="231F20"/>
          <w:spacing w:val="-9"/>
          <w:w w:val="110"/>
        </w:rPr>
        <w:t> </w:t>
      </w:r>
      <w:r>
        <w:rPr>
          <w:color w:val="231F20"/>
          <w:w w:val="110"/>
        </w:rPr>
        <w:t>–-si</w:t>
      </w:r>
      <w:r>
        <w:rPr>
          <w:color w:val="231F20"/>
          <w:spacing w:val="-9"/>
          <w:w w:val="110"/>
        </w:rPr>
        <w:t> </w:t>
      </w:r>
      <w:r>
        <w:rPr>
          <w:color w:val="231F20"/>
          <w:w w:val="110"/>
        </w:rPr>
        <w:t>se</w:t>
      </w:r>
      <w:r>
        <w:rPr>
          <w:color w:val="231F20"/>
          <w:spacing w:val="-9"/>
          <w:w w:val="110"/>
        </w:rPr>
        <w:t> </w:t>
      </w:r>
      <w:r>
        <w:rPr>
          <w:color w:val="231F20"/>
          <w:w w:val="110"/>
        </w:rPr>
        <w:t>asume</w:t>
      </w:r>
      <w:r>
        <w:rPr>
          <w:color w:val="231F20"/>
          <w:spacing w:val="-9"/>
          <w:w w:val="110"/>
        </w:rPr>
        <w:t> </w:t>
      </w:r>
      <w:r>
        <w:rPr>
          <w:color w:val="231F20"/>
          <w:w w:val="110"/>
        </w:rPr>
        <w:t>en</w:t>
      </w:r>
      <w:r>
        <w:rPr>
          <w:color w:val="231F20"/>
          <w:spacing w:val="-9"/>
          <w:w w:val="110"/>
        </w:rPr>
        <w:t> </w:t>
      </w:r>
      <w:r>
        <w:rPr>
          <w:color w:val="231F20"/>
          <w:w w:val="110"/>
        </w:rPr>
        <w:t>visión</w:t>
      </w:r>
      <w:r>
        <w:rPr>
          <w:color w:val="231F20"/>
          <w:spacing w:val="-9"/>
          <w:w w:val="110"/>
        </w:rPr>
        <w:t> </w:t>
      </w:r>
      <w:r>
        <w:rPr>
          <w:color w:val="231F20"/>
          <w:w w:val="110"/>
        </w:rPr>
        <w:t>retrospectiva--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gran depresión de 1929-1933 ni en el periodo de la segunda posguerra, en</w:t>
      </w:r>
      <w:r>
        <w:rPr>
          <w:color w:val="231F20"/>
          <w:spacing w:val="-9"/>
          <w:w w:val="110"/>
        </w:rPr>
        <w:t> </w:t>
      </w:r>
      <w:r>
        <w:rPr>
          <w:color w:val="231F20"/>
          <w:w w:val="110"/>
        </w:rPr>
        <w:t>los</w:t>
      </w:r>
      <w:r>
        <w:rPr>
          <w:color w:val="231F20"/>
          <w:spacing w:val="-9"/>
          <w:w w:val="110"/>
        </w:rPr>
        <w:t> </w:t>
      </w:r>
      <w:r>
        <w:rPr>
          <w:color w:val="231F20"/>
          <w:w w:val="110"/>
        </w:rPr>
        <w:t>años</w:t>
      </w:r>
      <w:r>
        <w:rPr>
          <w:color w:val="231F20"/>
          <w:spacing w:val="-9"/>
          <w:w w:val="110"/>
        </w:rPr>
        <w:t> </w:t>
      </w:r>
      <w:r>
        <w:rPr>
          <w:color w:val="231F20"/>
          <w:w w:val="110"/>
        </w:rPr>
        <w:t>50,</w:t>
      </w:r>
      <w:r>
        <w:rPr>
          <w:color w:val="231F20"/>
          <w:spacing w:val="-9"/>
          <w:w w:val="110"/>
        </w:rPr>
        <w:t> </w:t>
      </w:r>
      <w:r>
        <w:rPr>
          <w:color w:val="231F20"/>
          <w:w w:val="110"/>
        </w:rPr>
        <w:t>sino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historia</w:t>
      </w:r>
      <w:r>
        <w:rPr>
          <w:color w:val="231F20"/>
          <w:spacing w:val="-9"/>
          <w:w w:val="110"/>
        </w:rPr>
        <w:t> </w:t>
      </w:r>
      <w:r>
        <w:rPr>
          <w:color w:val="231F20"/>
          <w:w w:val="110"/>
        </w:rPr>
        <w:t>misma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formación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nación y de su </w:t>
      </w:r>
      <w:r>
        <w:rPr>
          <w:color w:val="231F20"/>
          <w:spacing w:val="-3"/>
          <w:w w:val="110"/>
        </w:rPr>
        <w:t>devenir, </w:t>
      </w:r>
      <w:r>
        <w:rPr>
          <w:color w:val="231F20"/>
          <w:w w:val="110"/>
        </w:rPr>
        <w:t>en una trayectoria que llega a la </w:t>
      </w:r>
      <w:r>
        <w:rPr>
          <w:color w:val="231F20"/>
          <w:spacing w:val="21"/>
          <w:w w:val="110"/>
        </w:rPr>
        <w:t> </w:t>
      </w:r>
      <w:r>
        <w:rPr>
          <w:color w:val="231F20"/>
          <w:w w:val="110"/>
        </w:rPr>
        <w:t>actualidad.</w:t>
      </w:r>
      <w:r>
        <w:rPr>
          <w:color w:val="231F20"/>
          <w:w w:val="110"/>
          <w:position w:val="6"/>
          <w:sz w:val="13"/>
        </w:rPr>
        <w:t>9</w:t>
      </w:r>
    </w:p>
    <w:p>
      <w:pPr>
        <w:pStyle w:val="BodyText"/>
        <w:spacing w:line="261" w:lineRule="auto"/>
        <w:ind w:left="120" w:right="117" w:firstLine="240"/>
        <w:jc w:val="both"/>
      </w:pPr>
      <w:r>
        <w:rPr>
          <w:color w:val="231F20"/>
          <w:spacing w:val="-4"/>
          <w:w w:val="105"/>
        </w:rPr>
        <w:t>Dichas fuentes </w:t>
      </w:r>
      <w:r>
        <w:rPr>
          <w:color w:val="231F20"/>
          <w:w w:val="105"/>
        </w:rPr>
        <w:t>se </w:t>
      </w:r>
      <w:r>
        <w:rPr>
          <w:color w:val="231F20"/>
          <w:spacing w:val="-4"/>
          <w:w w:val="105"/>
        </w:rPr>
        <w:t>conectan, </w:t>
      </w:r>
      <w:r>
        <w:rPr>
          <w:color w:val="231F20"/>
          <w:w w:val="105"/>
        </w:rPr>
        <w:t>en </w:t>
      </w:r>
      <w:r>
        <w:rPr>
          <w:color w:val="231F20"/>
          <w:spacing w:val="-4"/>
          <w:w w:val="105"/>
        </w:rPr>
        <w:t>calidad  </w:t>
      </w:r>
      <w:r>
        <w:rPr>
          <w:color w:val="231F20"/>
          <w:w w:val="105"/>
        </w:rPr>
        <w:t>de  </w:t>
      </w:r>
      <w:r>
        <w:rPr>
          <w:color w:val="231F20"/>
          <w:spacing w:val="-4"/>
          <w:w w:val="105"/>
        </w:rPr>
        <w:t>nutrientes  intelectuales,  </w:t>
      </w:r>
      <w:r>
        <w:rPr>
          <w:color w:val="231F20"/>
          <w:spacing w:val="-3"/>
          <w:w w:val="105"/>
        </w:rPr>
        <w:t>con las </w:t>
      </w:r>
      <w:r>
        <w:rPr>
          <w:color w:val="231F20"/>
          <w:spacing w:val="-4"/>
          <w:w w:val="105"/>
        </w:rPr>
        <w:t>raíces sociales </w:t>
      </w:r>
      <w:r>
        <w:rPr>
          <w:color w:val="231F20"/>
          <w:w w:val="105"/>
        </w:rPr>
        <w:t>ya </w:t>
      </w:r>
      <w:r>
        <w:rPr>
          <w:color w:val="231F20"/>
          <w:spacing w:val="-4"/>
          <w:w w:val="105"/>
        </w:rPr>
        <w:t>mencionadas, consustanciales </w:t>
      </w:r>
      <w:r>
        <w:rPr>
          <w:color w:val="231F20"/>
          <w:w w:val="105"/>
        </w:rPr>
        <w:t>a la </w:t>
      </w:r>
      <w:r>
        <w:rPr>
          <w:color w:val="231F20"/>
          <w:spacing w:val="-4"/>
          <w:w w:val="105"/>
        </w:rPr>
        <w:t>evolución </w:t>
      </w:r>
      <w:r>
        <w:rPr>
          <w:color w:val="231F20"/>
          <w:spacing w:val="-3"/>
          <w:w w:val="105"/>
        </w:rPr>
        <w:t>del </w:t>
      </w:r>
      <w:r>
        <w:rPr>
          <w:color w:val="231F20"/>
          <w:spacing w:val="-4"/>
          <w:w w:val="105"/>
        </w:rPr>
        <w:t>único </w:t>
      </w:r>
      <w:r>
        <w:rPr>
          <w:color w:val="231F20"/>
          <w:spacing w:val="-3"/>
          <w:w w:val="105"/>
        </w:rPr>
        <w:t>modo </w:t>
      </w:r>
      <w:r>
        <w:rPr>
          <w:color w:val="231F20"/>
          <w:w w:val="105"/>
        </w:rPr>
        <w:t>de </w:t>
      </w:r>
      <w:r>
        <w:rPr>
          <w:color w:val="231F20"/>
          <w:spacing w:val="-4"/>
          <w:w w:val="105"/>
        </w:rPr>
        <w:t>producción </w:t>
      </w:r>
      <w:r>
        <w:rPr>
          <w:color w:val="231F20"/>
          <w:spacing w:val="-3"/>
          <w:w w:val="105"/>
        </w:rPr>
        <w:t>que </w:t>
      </w:r>
      <w:r>
        <w:rPr>
          <w:color w:val="231F20"/>
          <w:w w:val="105"/>
        </w:rPr>
        <w:t>ha </w:t>
      </w:r>
      <w:r>
        <w:rPr>
          <w:color w:val="231F20"/>
          <w:spacing w:val="-4"/>
          <w:w w:val="105"/>
        </w:rPr>
        <w:t>conocido Estados Unidos, </w:t>
      </w:r>
      <w:r>
        <w:rPr>
          <w:color w:val="231F20"/>
          <w:w w:val="105"/>
        </w:rPr>
        <w:t>en su </w:t>
      </w:r>
      <w:r>
        <w:rPr>
          <w:color w:val="231F20"/>
          <w:spacing w:val="-4"/>
          <w:w w:val="105"/>
        </w:rPr>
        <w:t>interacción </w:t>
      </w:r>
      <w:r>
        <w:rPr>
          <w:color w:val="231F20"/>
          <w:spacing w:val="-3"/>
          <w:w w:val="105"/>
        </w:rPr>
        <w:t>con las </w:t>
      </w:r>
      <w:r>
        <w:rPr>
          <w:color w:val="231F20"/>
          <w:spacing w:val="-4"/>
          <w:w w:val="105"/>
        </w:rPr>
        <w:t>especiﬁcidades </w:t>
      </w:r>
      <w:r>
        <w:rPr>
          <w:color w:val="231F20"/>
          <w:spacing w:val="-3"/>
          <w:w w:val="105"/>
        </w:rPr>
        <w:t>del </w:t>
      </w:r>
      <w:r>
        <w:rPr>
          <w:color w:val="231F20"/>
          <w:spacing w:val="-4"/>
          <w:w w:val="105"/>
        </w:rPr>
        <w:t>medio geográﬁco, </w:t>
      </w:r>
      <w:r>
        <w:rPr>
          <w:color w:val="231F20"/>
          <w:w w:val="105"/>
        </w:rPr>
        <w:t>de la </w:t>
      </w:r>
      <w:r>
        <w:rPr>
          <w:color w:val="231F20"/>
          <w:spacing w:val="-4"/>
          <w:w w:val="105"/>
        </w:rPr>
        <w:t>pobla-  ción, economía </w:t>
      </w:r>
      <w:r>
        <w:rPr>
          <w:color w:val="231F20"/>
          <w:w w:val="105"/>
        </w:rPr>
        <w:t>y </w:t>
      </w:r>
      <w:r>
        <w:rPr>
          <w:color w:val="231F20"/>
          <w:spacing w:val="-4"/>
          <w:w w:val="105"/>
        </w:rPr>
        <w:t>cultura </w:t>
      </w:r>
      <w:r>
        <w:rPr>
          <w:color w:val="231F20"/>
          <w:w w:val="105"/>
        </w:rPr>
        <w:t>de </w:t>
      </w:r>
      <w:r>
        <w:rPr>
          <w:color w:val="231F20"/>
          <w:spacing w:val="-3"/>
          <w:w w:val="105"/>
        </w:rPr>
        <w:t>esa </w:t>
      </w:r>
      <w:r>
        <w:rPr>
          <w:color w:val="231F20"/>
          <w:spacing w:val="-4"/>
          <w:w w:val="105"/>
        </w:rPr>
        <w:t>nación. Ambos tipos </w:t>
      </w:r>
      <w:r>
        <w:rPr>
          <w:color w:val="231F20"/>
          <w:w w:val="105"/>
        </w:rPr>
        <w:t>de </w:t>
      </w:r>
      <w:r>
        <w:rPr>
          <w:color w:val="231F20"/>
          <w:spacing w:val="-4"/>
          <w:w w:val="105"/>
        </w:rPr>
        <w:t>fuentes verte- </w:t>
      </w:r>
      <w:r>
        <w:rPr>
          <w:color w:val="231F20"/>
          <w:spacing w:val="-3"/>
          <w:w w:val="105"/>
        </w:rPr>
        <w:t>bran </w:t>
      </w:r>
      <w:r>
        <w:rPr>
          <w:color w:val="231F20"/>
          <w:w w:val="105"/>
        </w:rPr>
        <w:t>la </w:t>
      </w:r>
      <w:r>
        <w:rPr>
          <w:color w:val="231F20"/>
          <w:spacing w:val="-4"/>
          <w:w w:val="105"/>
        </w:rPr>
        <w:t>historia </w:t>
      </w:r>
      <w:r>
        <w:rPr>
          <w:color w:val="231F20"/>
          <w:w w:val="105"/>
        </w:rPr>
        <w:t>de la </w:t>
      </w:r>
      <w:r>
        <w:rPr>
          <w:color w:val="231F20"/>
          <w:spacing w:val="-4"/>
          <w:w w:val="105"/>
        </w:rPr>
        <w:t>cultura política estadunidense  </w:t>
      </w:r>
      <w:r>
        <w:rPr>
          <w:color w:val="231F20"/>
          <w:w w:val="105"/>
        </w:rPr>
        <w:t>y </w:t>
      </w:r>
      <w:r>
        <w:rPr>
          <w:color w:val="231F20"/>
          <w:spacing w:val="-4"/>
          <w:w w:val="105"/>
        </w:rPr>
        <w:t>permiten  esclare- </w:t>
      </w:r>
      <w:r>
        <w:rPr>
          <w:color w:val="231F20"/>
          <w:spacing w:val="-3"/>
          <w:w w:val="105"/>
        </w:rPr>
        <w:t>cer </w:t>
      </w:r>
      <w:r>
        <w:rPr>
          <w:color w:val="231F20"/>
          <w:w w:val="105"/>
        </w:rPr>
        <w:t>el </w:t>
      </w:r>
      <w:r>
        <w:rPr>
          <w:color w:val="231F20"/>
          <w:spacing w:val="-4"/>
          <w:w w:val="105"/>
        </w:rPr>
        <w:t>impacto </w:t>
      </w:r>
      <w:r>
        <w:rPr>
          <w:color w:val="231F20"/>
          <w:w w:val="105"/>
        </w:rPr>
        <w:t>de </w:t>
      </w:r>
      <w:r>
        <w:rPr>
          <w:color w:val="231F20"/>
          <w:spacing w:val="-4"/>
          <w:w w:val="105"/>
        </w:rPr>
        <w:t>ciertas tradiciones, </w:t>
      </w:r>
      <w:r>
        <w:rPr>
          <w:color w:val="231F20"/>
          <w:spacing w:val="-3"/>
          <w:w w:val="105"/>
        </w:rPr>
        <w:t>por </w:t>
      </w:r>
      <w:r>
        <w:rPr>
          <w:color w:val="231F20"/>
          <w:w w:val="105"/>
        </w:rPr>
        <w:t>un </w:t>
      </w:r>
      <w:r>
        <w:rPr>
          <w:color w:val="231F20"/>
          <w:spacing w:val="-4"/>
          <w:w w:val="105"/>
        </w:rPr>
        <w:t>lado, </w:t>
      </w:r>
      <w:r>
        <w:rPr>
          <w:color w:val="231F20"/>
          <w:spacing w:val="-3"/>
          <w:w w:val="105"/>
        </w:rPr>
        <w:t>que </w:t>
      </w:r>
      <w:r>
        <w:rPr>
          <w:color w:val="231F20"/>
          <w:spacing w:val="-4"/>
          <w:w w:val="105"/>
        </w:rPr>
        <w:t>aportan bases ideológicas </w:t>
      </w:r>
      <w:r>
        <w:rPr>
          <w:color w:val="231F20"/>
          <w:w w:val="105"/>
        </w:rPr>
        <w:t>a la </w:t>
      </w:r>
      <w:r>
        <w:rPr>
          <w:color w:val="231F20"/>
          <w:spacing w:val="-4"/>
          <w:w w:val="105"/>
        </w:rPr>
        <w:t>doctrina </w:t>
      </w:r>
      <w:r>
        <w:rPr>
          <w:color w:val="231F20"/>
          <w:w w:val="105"/>
        </w:rPr>
        <w:t>de la </w:t>
      </w:r>
      <w:r>
        <w:rPr>
          <w:color w:val="231F20"/>
          <w:spacing w:val="-4"/>
          <w:w w:val="105"/>
        </w:rPr>
        <w:t>“seguridad nacional”  </w:t>
      </w:r>
      <w:r>
        <w:rPr>
          <w:color w:val="231F20"/>
          <w:w w:val="105"/>
        </w:rPr>
        <w:t>y a la </w:t>
      </w:r>
      <w:r>
        <w:rPr>
          <w:color w:val="231F20"/>
          <w:spacing w:val="-4"/>
          <w:w w:val="105"/>
        </w:rPr>
        <w:t>legitimidad  </w:t>
      </w:r>
      <w:r>
        <w:rPr>
          <w:color w:val="231F20"/>
          <w:spacing w:val="-3"/>
          <w:w w:val="105"/>
        </w:rPr>
        <w:t>del </w:t>
      </w:r>
      <w:r>
        <w:rPr>
          <w:color w:val="231F20"/>
          <w:spacing w:val="-4"/>
          <w:w w:val="105"/>
        </w:rPr>
        <w:t>empleo </w:t>
      </w:r>
      <w:r>
        <w:rPr>
          <w:color w:val="231F20"/>
          <w:w w:val="105"/>
        </w:rPr>
        <w:t>de la </w:t>
      </w:r>
      <w:r>
        <w:rPr>
          <w:color w:val="231F20"/>
          <w:spacing w:val="-4"/>
          <w:w w:val="105"/>
        </w:rPr>
        <w:t>violencia </w:t>
      </w:r>
      <w:r>
        <w:rPr>
          <w:color w:val="231F20"/>
          <w:spacing w:val="-3"/>
          <w:w w:val="105"/>
        </w:rPr>
        <w:t>bajo </w:t>
      </w:r>
      <w:r>
        <w:rPr>
          <w:color w:val="231F20"/>
          <w:spacing w:val="-4"/>
          <w:w w:val="105"/>
        </w:rPr>
        <w:t>determinadas  circunstancias  </w:t>
      </w:r>
      <w:r>
        <w:rPr>
          <w:color w:val="231F20"/>
          <w:spacing w:val="-10"/>
          <w:w w:val="105"/>
        </w:rPr>
        <w:t>y,  </w:t>
      </w:r>
      <w:r>
        <w:rPr>
          <w:color w:val="231F20"/>
          <w:spacing w:val="-3"/>
          <w:w w:val="105"/>
        </w:rPr>
        <w:t>por </w:t>
      </w:r>
      <w:r>
        <w:rPr>
          <w:color w:val="231F20"/>
          <w:spacing w:val="-4"/>
          <w:w w:val="105"/>
        </w:rPr>
        <w:t>otro, </w:t>
      </w:r>
      <w:r>
        <w:rPr>
          <w:color w:val="231F20"/>
          <w:w w:val="105"/>
        </w:rPr>
        <w:t>la </w:t>
      </w:r>
      <w:r>
        <w:rPr>
          <w:color w:val="231F20"/>
          <w:spacing w:val="-4"/>
          <w:w w:val="105"/>
        </w:rPr>
        <w:t>inﬂuencia </w:t>
      </w:r>
      <w:r>
        <w:rPr>
          <w:color w:val="231F20"/>
          <w:w w:val="105"/>
        </w:rPr>
        <w:t>de </w:t>
      </w:r>
      <w:r>
        <w:rPr>
          <w:color w:val="231F20"/>
          <w:spacing w:val="-3"/>
          <w:w w:val="105"/>
        </w:rPr>
        <w:t>las </w:t>
      </w:r>
      <w:r>
        <w:rPr>
          <w:color w:val="231F20"/>
          <w:spacing w:val="-4"/>
          <w:w w:val="105"/>
        </w:rPr>
        <w:t>corrientes teóricas </w:t>
      </w:r>
      <w:r>
        <w:rPr>
          <w:color w:val="231F20"/>
          <w:spacing w:val="-3"/>
          <w:w w:val="105"/>
        </w:rPr>
        <w:t>que </w:t>
      </w:r>
      <w:r>
        <w:rPr>
          <w:color w:val="231F20"/>
          <w:spacing w:val="-4"/>
          <w:w w:val="105"/>
        </w:rPr>
        <w:t>contribuyen </w:t>
      </w:r>
      <w:r>
        <w:rPr>
          <w:color w:val="231F20"/>
          <w:w w:val="105"/>
        </w:rPr>
        <w:t>a </w:t>
      </w:r>
      <w:r>
        <w:rPr>
          <w:color w:val="231F20"/>
          <w:spacing w:val="-4"/>
          <w:w w:val="105"/>
        </w:rPr>
        <w:t>denotar </w:t>
      </w:r>
      <w:r>
        <w:rPr>
          <w:color w:val="231F20"/>
          <w:w w:val="105"/>
        </w:rPr>
        <w:t>el </w:t>
      </w:r>
      <w:r>
        <w:rPr>
          <w:color w:val="231F20"/>
          <w:spacing w:val="-4"/>
          <w:w w:val="105"/>
        </w:rPr>
        <w:t>contenido,  estructura  </w:t>
      </w:r>
      <w:r>
        <w:rPr>
          <w:color w:val="231F20"/>
          <w:w w:val="105"/>
        </w:rPr>
        <w:t>y  </w:t>
      </w:r>
      <w:r>
        <w:rPr>
          <w:color w:val="231F20"/>
          <w:spacing w:val="-4"/>
          <w:w w:val="105"/>
        </w:rPr>
        <w:t>funciones  </w:t>
      </w:r>
      <w:r>
        <w:rPr>
          <w:color w:val="231F20"/>
          <w:w w:val="105"/>
        </w:rPr>
        <w:t>de  la  </w:t>
      </w:r>
      <w:r>
        <w:rPr>
          <w:color w:val="231F20"/>
          <w:spacing w:val="-4"/>
          <w:w w:val="105"/>
        </w:rPr>
        <w:t>mencionada</w:t>
      </w:r>
      <w:r>
        <w:rPr>
          <w:color w:val="231F20"/>
          <w:spacing w:val="14"/>
          <w:w w:val="105"/>
        </w:rPr>
        <w:t> </w:t>
      </w:r>
      <w:r>
        <w:rPr>
          <w:color w:val="231F20"/>
          <w:spacing w:val="-4"/>
          <w:w w:val="105"/>
        </w:rPr>
        <w:t>doctrina.</w:t>
      </w:r>
    </w:p>
    <w:p>
      <w:pPr>
        <w:pStyle w:val="BodyText"/>
      </w:pPr>
    </w:p>
    <w:p>
      <w:pPr>
        <w:pStyle w:val="BodyText"/>
        <w:spacing w:before="10"/>
        <w:rPr>
          <w:sz w:val="21"/>
        </w:rPr>
      </w:pPr>
    </w:p>
    <w:p>
      <w:pPr>
        <w:spacing w:line="256" w:lineRule="auto" w:before="0"/>
        <w:ind w:left="119" w:right="117" w:firstLine="240"/>
        <w:jc w:val="both"/>
        <w:rPr>
          <w:sz w:val="16"/>
        </w:rPr>
      </w:pPr>
      <w:r>
        <w:rPr>
          <w:color w:val="231F20"/>
          <w:w w:val="105"/>
          <w:position w:val="5"/>
          <w:sz w:val="10"/>
        </w:rPr>
        <w:t>9 </w:t>
      </w:r>
      <w:r>
        <w:rPr>
          <w:color w:val="231F20"/>
          <w:w w:val="105"/>
          <w:sz w:val="16"/>
        </w:rPr>
        <w:t>Este análisis se desarrolla con amplitud en un trabajo anterior; véase Jorge Hernández</w:t>
      </w:r>
      <w:r>
        <w:rPr>
          <w:color w:val="231F20"/>
          <w:spacing w:val="-9"/>
          <w:w w:val="105"/>
          <w:sz w:val="16"/>
        </w:rPr>
        <w:t> </w:t>
      </w:r>
      <w:r>
        <w:rPr>
          <w:color w:val="231F20"/>
          <w:w w:val="105"/>
          <w:sz w:val="16"/>
        </w:rPr>
        <w:t>Martínez,</w:t>
      </w:r>
      <w:r>
        <w:rPr>
          <w:color w:val="231F20"/>
          <w:spacing w:val="-9"/>
          <w:w w:val="105"/>
          <w:sz w:val="16"/>
        </w:rPr>
        <w:t> </w:t>
      </w:r>
      <w:r>
        <w:rPr>
          <w:rFonts w:ascii="Cambria" w:hAnsi="Cambria"/>
          <w:i/>
          <w:color w:val="231F20"/>
          <w:w w:val="105"/>
          <w:sz w:val="16"/>
        </w:rPr>
        <w:t>Seguridad</w:t>
      </w:r>
      <w:r>
        <w:rPr>
          <w:rFonts w:ascii="Cambria" w:hAnsi="Cambria"/>
          <w:i/>
          <w:color w:val="231F20"/>
          <w:spacing w:val="-3"/>
          <w:w w:val="105"/>
          <w:sz w:val="16"/>
        </w:rPr>
        <w:t> </w:t>
      </w:r>
      <w:r>
        <w:rPr>
          <w:rFonts w:ascii="Cambria" w:hAnsi="Cambria"/>
          <w:i/>
          <w:color w:val="231F20"/>
          <w:w w:val="105"/>
          <w:sz w:val="16"/>
        </w:rPr>
        <w:t>nacional</w:t>
      </w:r>
      <w:r>
        <w:rPr>
          <w:rFonts w:ascii="Cambria" w:hAnsi="Cambria"/>
          <w:i/>
          <w:color w:val="231F20"/>
          <w:spacing w:val="-3"/>
          <w:w w:val="105"/>
          <w:sz w:val="16"/>
        </w:rPr>
        <w:t> </w:t>
      </w:r>
      <w:r>
        <w:rPr>
          <w:rFonts w:ascii="Cambria" w:hAnsi="Cambria"/>
          <w:i/>
          <w:color w:val="231F20"/>
          <w:w w:val="105"/>
          <w:sz w:val="16"/>
        </w:rPr>
        <w:t>y</w:t>
      </w:r>
      <w:r>
        <w:rPr>
          <w:rFonts w:ascii="Cambria" w:hAnsi="Cambria"/>
          <w:i/>
          <w:color w:val="231F20"/>
          <w:spacing w:val="-3"/>
          <w:w w:val="105"/>
          <w:sz w:val="16"/>
        </w:rPr>
        <w:t> </w:t>
      </w:r>
      <w:r>
        <w:rPr>
          <w:rFonts w:ascii="Cambria" w:hAnsi="Cambria"/>
          <w:i/>
          <w:color w:val="231F20"/>
          <w:w w:val="105"/>
          <w:sz w:val="16"/>
        </w:rPr>
        <w:t>política</w:t>
      </w:r>
      <w:r>
        <w:rPr>
          <w:rFonts w:ascii="Cambria" w:hAnsi="Cambria"/>
          <w:i/>
          <w:color w:val="231F20"/>
          <w:spacing w:val="-3"/>
          <w:w w:val="105"/>
          <w:sz w:val="16"/>
        </w:rPr>
        <w:t> </w:t>
      </w:r>
      <w:r>
        <w:rPr>
          <w:rFonts w:ascii="Cambria" w:hAnsi="Cambria"/>
          <w:i/>
          <w:color w:val="231F20"/>
          <w:w w:val="105"/>
          <w:sz w:val="16"/>
        </w:rPr>
        <w:t>latinoamericana</w:t>
      </w:r>
      <w:r>
        <w:rPr>
          <w:rFonts w:ascii="Cambria" w:hAnsi="Cambria"/>
          <w:i/>
          <w:color w:val="231F20"/>
          <w:spacing w:val="-3"/>
          <w:w w:val="105"/>
          <w:sz w:val="16"/>
        </w:rPr>
        <w:t> </w:t>
      </w:r>
      <w:r>
        <w:rPr>
          <w:rFonts w:ascii="Cambria" w:hAnsi="Cambria"/>
          <w:i/>
          <w:color w:val="231F20"/>
          <w:w w:val="105"/>
          <w:sz w:val="16"/>
        </w:rPr>
        <w:t>de</w:t>
      </w:r>
      <w:r>
        <w:rPr>
          <w:rFonts w:ascii="Cambria" w:hAnsi="Cambria"/>
          <w:i/>
          <w:color w:val="231F20"/>
          <w:spacing w:val="-3"/>
          <w:w w:val="105"/>
          <w:sz w:val="16"/>
        </w:rPr>
        <w:t> </w:t>
      </w:r>
      <w:r>
        <w:rPr>
          <w:rFonts w:ascii="Cambria" w:hAnsi="Cambria"/>
          <w:i/>
          <w:color w:val="231F20"/>
          <w:w w:val="105"/>
          <w:sz w:val="16"/>
        </w:rPr>
        <w:t>Estados</w:t>
      </w:r>
      <w:r>
        <w:rPr>
          <w:rFonts w:ascii="Cambria" w:hAnsi="Cambria"/>
          <w:i/>
          <w:color w:val="231F20"/>
          <w:spacing w:val="-3"/>
          <w:w w:val="105"/>
          <w:sz w:val="16"/>
        </w:rPr>
        <w:t> </w:t>
      </w:r>
      <w:r>
        <w:rPr>
          <w:rFonts w:ascii="Cambria" w:hAnsi="Cambria"/>
          <w:i/>
          <w:color w:val="231F20"/>
          <w:w w:val="105"/>
          <w:sz w:val="16"/>
        </w:rPr>
        <w:t>Unidos</w:t>
      </w:r>
      <w:r>
        <w:rPr>
          <w:color w:val="231F20"/>
          <w:w w:val="105"/>
          <w:sz w:val="16"/>
        </w:rPr>
        <w:t>, La</w:t>
      </w:r>
      <w:r>
        <w:rPr>
          <w:color w:val="231F20"/>
          <w:spacing w:val="35"/>
          <w:w w:val="105"/>
          <w:sz w:val="16"/>
        </w:rPr>
        <w:t> </w:t>
      </w:r>
      <w:r>
        <w:rPr>
          <w:color w:val="231F20"/>
          <w:w w:val="105"/>
          <w:sz w:val="16"/>
        </w:rPr>
        <w:t>Habana,</w:t>
      </w:r>
      <w:r>
        <w:rPr>
          <w:color w:val="231F20"/>
          <w:spacing w:val="35"/>
          <w:w w:val="105"/>
          <w:sz w:val="16"/>
        </w:rPr>
        <w:t> </w:t>
      </w:r>
      <w:r>
        <w:rPr>
          <w:color w:val="231F20"/>
          <w:w w:val="105"/>
          <w:sz w:val="16"/>
        </w:rPr>
        <w:t>Ediciones</w:t>
      </w:r>
      <w:r>
        <w:rPr>
          <w:color w:val="231F20"/>
          <w:spacing w:val="35"/>
          <w:w w:val="105"/>
          <w:sz w:val="16"/>
        </w:rPr>
        <w:t> </w:t>
      </w:r>
      <w:r>
        <w:rPr>
          <w:rFonts w:ascii="Calibri" w:hAnsi="Calibri"/>
          <w:color w:val="231F20"/>
          <w:w w:val="105"/>
          <w:sz w:val="16"/>
        </w:rPr>
        <w:t>enpes</w:t>
      </w:r>
      <w:r>
        <w:rPr>
          <w:color w:val="231F20"/>
          <w:w w:val="105"/>
          <w:sz w:val="16"/>
        </w:rPr>
        <w:t>,</w:t>
      </w:r>
      <w:r>
        <w:rPr>
          <w:color w:val="231F20"/>
          <w:spacing w:val="35"/>
          <w:w w:val="105"/>
          <w:sz w:val="16"/>
        </w:rPr>
        <w:t> </w:t>
      </w:r>
      <w:r>
        <w:rPr>
          <w:color w:val="231F20"/>
          <w:w w:val="105"/>
          <w:sz w:val="16"/>
        </w:rPr>
        <w:t>1990,</w:t>
      </w:r>
      <w:r>
        <w:rPr>
          <w:color w:val="231F20"/>
          <w:spacing w:val="35"/>
          <w:w w:val="105"/>
          <w:sz w:val="16"/>
        </w:rPr>
        <w:t> </w:t>
      </w:r>
      <w:r>
        <w:rPr>
          <w:color w:val="231F20"/>
          <w:w w:val="105"/>
          <w:sz w:val="16"/>
        </w:rPr>
        <w:t>en</w:t>
      </w:r>
      <w:r>
        <w:rPr>
          <w:color w:val="231F20"/>
          <w:spacing w:val="35"/>
          <w:w w:val="105"/>
          <w:sz w:val="16"/>
        </w:rPr>
        <w:t> </w:t>
      </w:r>
      <w:r>
        <w:rPr>
          <w:color w:val="231F20"/>
          <w:w w:val="105"/>
          <w:sz w:val="16"/>
        </w:rPr>
        <w:t>especial</w:t>
      </w:r>
      <w:r>
        <w:rPr>
          <w:color w:val="231F20"/>
          <w:spacing w:val="35"/>
          <w:w w:val="105"/>
          <w:sz w:val="16"/>
        </w:rPr>
        <w:t> </w:t>
      </w:r>
      <w:r>
        <w:rPr>
          <w:color w:val="231F20"/>
          <w:w w:val="105"/>
          <w:sz w:val="16"/>
        </w:rPr>
        <w:t>en</w:t>
      </w:r>
      <w:r>
        <w:rPr>
          <w:color w:val="231F20"/>
          <w:spacing w:val="35"/>
          <w:w w:val="105"/>
          <w:sz w:val="16"/>
        </w:rPr>
        <w:t> </w:t>
      </w:r>
      <w:r>
        <w:rPr>
          <w:color w:val="231F20"/>
          <w:w w:val="105"/>
          <w:sz w:val="16"/>
        </w:rPr>
        <w:t>el</w:t>
      </w:r>
      <w:r>
        <w:rPr>
          <w:color w:val="231F20"/>
          <w:spacing w:val="35"/>
          <w:w w:val="105"/>
          <w:sz w:val="16"/>
        </w:rPr>
        <w:t> </w:t>
      </w:r>
      <w:r>
        <w:rPr>
          <w:color w:val="231F20"/>
          <w:w w:val="105"/>
          <w:sz w:val="16"/>
        </w:rPr>
        <w:t>capítulo</w:t>
      </w:r>
      <w:r>
        <w:rPr>
          <w:color w:val="231F20"/>
          <w:spacing w:val="35"/>
          <w:w w:val="105"/>
          <w:sz w:val="16"/>
        </w:rPr>
        <w:t> </w:t>
      </w:r>
      <w:r>
        <w:rPr>
          <w:color w:val="231F20"/>
          <w:w w:val="105"/>
          <w:sz w:val="16"/>
        </w:rPr>
        <w:t>I.</w:t>
      </w:r>
    </w:p>
    <w:p>
      <w:pPr>
        <w:spacing w:after="0" w:line="256" w:lineRule="auto"/>
        <w:jc w:val="both"/>
        <w:rPr>
          <w:sz w:val="16"/>
        </w:rPr>
        <w:sectPr>
          <w:pgSz w:w="7640" w:h="11900"/>
          <w:pgMar w:header="676" w:footer="0" w:top="860" w:bottom="280" w:left="760" w:right="640"/>
        </w:sectPr>
      </w:pPr>
    </w:p>
    <w:p>
      <w:pPr>
        <w:tabs>
          <w:tab w:pos="6119" w:val="right" w:leader="none"/>
        </w:tabs>
        <w:spacing w:before="39"/>
        <w:ind w:left="120" w:right="0" w:firstLine="0"/>
        <w:jc w:val="left"/>
        <w:rPr>
          <w:rFonts w:ascii="Calibri" w:hAnsi="Calibri"/>
          <w:sz w:val="20"/>
        </w:rPr>
      </w:pPr>
      <w:r>
        <w:rPr>
          <w:color w:val="231F20"/>
          <w:sz w:val="14"/>
        </w:rPr>
        <w:t>CIENCIA Y TECNOLOGÍA EN </w:t>
      </w:r>
      <w:r>
        <w:rPr>
          <w:color w:val="231F20"/>
          <w:spacing w:val="14"/>
          <w:sz w:val="14"/>
        </w:rPr>
        <w:t> </w:t>
      </w:r>
      <w:r>
        <w:rPr>
          <w:color w:val="231F20"/>
          <w:sz w:val="14"/>
        </w:rPr>
        <w:t>ESTADOS</w:t>
      </w:r>
      <w:r>
        <w:rPr>
          <w:color w:val="231F20"/>
          <w:spacing w:val="12"/>
          <w:sz w:val="14"/>
        </w:rPr>
        <w:t> </w:t>
      </w:r>
      <w:r>
        <w:rPr>
          <w:color w:val="231F20"/>
          <w:sz w:val="14"/>
        </w:rPr>
        <w:t>UNIDOS</w:t>
      </w:r>
      <w:r>
        <w:rPr>
          <w:color w:val="231F20"/>
          <w:sz w:val="20"/>
        </w:rPr>
        <w:tab/>
      </w:r>
      <w:r>
        <w:rPr>
          <w:rFonts w:ascii="Calibri" w:hAnsi="Calibri"/>
          <w:color w:val="231F20"/>
          <w:sz w:val="20"/>
        </w:rPr>
        <w:t>117</w:t>
      </w:r>
    </w:p>
    <w:p>
      <w:pPr>
        <w:pStyle w:val="BodyText"/>
        <w:spacing w:line="261" w:lineRule="auto" w:before="155"/>
        <w:ind w:left="120" w:right="117" w:firstLine="240"/>
        <w:jc w:val="both"/>
      </w:pPr>
      <w:r>
        <w:rPr>
          <w:color w:val="231F20"/>
          <w:w w:val="110"/>
        </w:rPr>
        <w:t>Dentro del cuadro ideológico y cultural esbozado, no resulta raro encontrar expresiones, prácticamente desde la etapa inmediata que sigue a la guerra civil, que se aﬁrman con mayor visibilidad en pe- riodos posteriores a la dos guerras mundiales (es decir, los decenios de 1920 y 1950), de violencia desmedida, que no respetan normas morales o sociales y que en ocasiones chocan además con las leyes. Se trata, principalmente, de acciones de movimientos organizados de extrema derecha, que como regla se materializan en una ten- dencia que aparece como respuesta ante lo que sus miembros consideran como una posible pérdida de sus derechos o afectación de su posición como grupo ante el resto de la sociedad. En su mo- vilización conﬂuyen factores como los analizados: el puritanismo dogmático, la intolerancia, los prejuicios religiosos, racistas y étni- cos, muy vinculados al sentimiento  antiinmigrante.</w:t>
      </w:r>
    </w:p>
    <w:p>
      <w:pPr>
        <w:pStyle w:val="BodyText"/>
        <w:spacing w:line="261" w:lineRule="auto"/>
        <w:ind w:left="119" w:right="117" w:firstLine="240"/>
        <w:jc w:val="both"/>
      </w:pPr>
      <w:r>
        <w:rPr>
          <w:color w:val="231F20"/>
          <w:w w:val="110"/>
        </w:rPr>
        <w:t>Entre las manifestaciones más conocidas que responden a la deﬁ- nición anterior, se encuentran las que dimanan de concepciones y practicas de extrema derecha, como las que aﬁrman la supremacía blanca o religiosa, el rechazo a todo lo que atente contra la esencia de la cultura nacional (como los inmigrantes) y contra lo que se consideran</w:t>
      </w:r>
      <w:r>
        <w:rPr>
          <w:color w:val="231F20"/>
          <w:spacing w:val="-6"/>
          <w:w w:val="110"/>
        </w:rPr>
        <w:t> </w:t>
      </w:r>
      <w:r>
        <w:rPr>
          <w:color w:val="231F20"/>
          <w:w w:val="110"/>
        </w:rPr>
        <w:t>excesos</w:t>
      </w:r>
      <w:r>
        <w:rPr>
          <w:color w:val="231F20"/>
          <w:spacing w:val="-6"/>
          <w:w w:val="110"/>
        </w:rPr>
        <w:t> </w:t>
      </w:r>
      <w:r>
        <w:rPr>
          <w:color w:val="231F20"/>
          <w:w w:val="110"/>
        </w:rPr>
        <w:t>del</w:t>
      </w:r>
      <w:r>
        <w:rPr>
          <w:color w:val="231F20"/>
          <w:spacing w:val="-6"/>
          <w:w w:val="110"/>
        </w:rPr>
        <w:t> </w:t>
      </w:r>
      <w:r>
        <w:rPr>
          <w:color w:val="231F20"/>
          <w:w w:val="110"/>
        </w:rPr>
        <w:t>gobierno</w:t>
      </w:r>
      <w:r>
        <w:rPr>
          <w:color w:val="231F20"/>
          <w:spacing w:val="-6"/>
          <w:w w:val="110"/>
        </w:rPr>
        <w:t> </w:t>
      </w:r>
      <w:r>
        <w:rPr>
          <w:color w:val="231F20"/>
          <w:w w:val="110"/>
        </w:rPr>
        <w:t>federal,</w:t>
      </w:r>
      <w:r>
        <w:rPr>
          <w:color w:val="231F20"/>
          <w:spacing w:val="-6"/>
          <w:w w:val="110"/>
        </w:rPr>
        <w:t> </w:t>
      </w:r>
      <w:r>
        <w:rPr>
          <w:color w:val="231F20"/>
          <w:w w:val="110"/>
        </w:rPr>
        <w:t>que</w:t>
      </w:r>
      <w:r>
        <w:rPr>
          <w:color w:val="231F20"/>
          <w:spacing w:val="-6"/>
          <w:w w:val="110"/>
        </w:rPr>
        <w:t> </w:t>
      </w:r>
      <w:r>
        <w:rPr>
          <w:color w:val="231F20"/>
          <w:w w:val="110"/>
        </w:rPr>
        <w:t>obstaculizan</w:t>
      </w:r>
      <w:r>
        <w:rPr>
          <w:color w:val="231F20"/>
          <w:spacing w:val="-6"/>
          <w:w w:val="110"/>
        </w:rPr>
        <w:t> </w:t>
      </w:r>
      <w:r>
        <w:rPr>
          <w:color w:val="231F20"/>
          <w:w w:val="110"/>
        </w:rPr>
        <w:t>la</w:t>
      </w:r>
      <w:r>
        <w:rPr>
          <w:color w:val="231F20"/>
          <w:spacing w:val="-6"/>
          <w:w w:val="110"/>
        </w:rPr>
        <w:t> </w:t>
      </w:r>
      <w:r>
        <w:rPr>
          <w:color w:val="231F20"/>
          <w:w w:val="110"/>
        </w:rPr>
        <w:t>libertad individual y exigen tomarse la justicia por sus propias manos. Entre ellas pueden mencionarse el ku klux klan, el Movimiento de Identi- dad Cristiana, las organizaciones neonazis, las de cabezas rapadas (</w:t>
      </w:r>
      <w:r>
        <w:rPr>
          <w:rFonts w:ascii="Cambria" w:hAnsi="Cambria"/>
          <w:i/>
          <w:color w:val="231F20"/>
          <w:w w:val="110"/>
        </w:rPr>
        <w:t>skinheads</w:t>
      </w:r>
      <w:r>
        <w:rPr>
          <w:color w:val="231F20"/>
          <w:w w:val="110"/>
        </w:rPr>
        <w:t>),</w:t>
      </w:r>
      <w:r>
        <w:rPr>
          <w:color w:val="231F20"/>
          <w:spacing w:val="-4"/>
          <w:w w:val="110"/>
        </w:rPr>
        <w:t> </w:t>
      </w:r>
      <w:r>
        <w:rPr>
          <w:color w:val="231F20"/>
          <w:w w:val="110"/>
        </w:rPr>
        <w:t>las</w:t>
      </w:r>
      <w:r>
        <w:rPr>
          <w:color w:val="231F20"/>
          <w:spacing w:val="-4"/>
          <w:w w:val="110"/>
        </w:rPr>
        <w:t> </w:t>
      </w:r>
      <w:r>
        <w:rPr>
          <w:color w:val="231F20"/>
          <w:w w:val="110"/>
        </w:rPr>
        <w:t>Milicias</w:t>
      </w:r>
      <w:r>
        <w:rPr>
          <w:color w:val="231F20"/>
          <w:spacing w:val="-4"/>
          <w:w w:val="110"/>
        </w:rPr>
        <w:t> </w:t>
      </w:r>
      <w:r>
        <w:rPr>
          <w:color w:val="231F20"/>
          <w:w w:val="110"/>
        </w:rPr>
        <w:t>y</w:t>
      </w:r>
      <w:r>
        <w:rPr>
          <w:color w:val="231F20"/>
          <w:spacing w:val="-4"/>
          <w:w w:val="110"/>
        </w:rPr>
        <w:t> </w:t>
      </w:r>
      <w:r>
        <w:rPr>
          <w:color w:val="231F20"/>
          <w:w w:val="110"/>
        </w:rPr>
        <w:t>otras</w:t>
      </w:r>
      <w:r>
        <w:rPr>
          <w:color w:val="231F20"/>
          <w:spacing w:val="-4"/>
          <w:w w:val="110"/>
        </w:rPr>
        <w:t> </w:t>
      </w:r>
      <w:r>
        <w:rPr>
          <w:color w:val="231F20"/>
          <w:w w:val="110"/>
        </w:rPr>
        <w:t>que</w:t>
      </w:r>
      <w:r>
        <w:rPr>
          <w:color w:val="231F20"/>
          <w:spacing w:val="-4"/>
          <w:w w:val="110"/>
        </w:rPr>
        <w:t> </w:t>
      </w:r>
      <w:r>
        <w:rPr>
          <w:color w:val="231F20"/>
          <w:w w:val="110"/>
        </w:rPr>
        <w:t>integran</w:t>
      </w:r>
      <w:r>
        <w:rPr>
          <w:color w:val="231F20"/>
          <w:spacing w:val="-4"/>
          <w:w w:val="110"/>
        </w:rPr>
        <w:t> </w:t>
      </w:r>
      <w:r>
        <w:rPr>
          <w:color w:val="231F20"/>
          <w:w w:val="110"/>
        </w:rPr>
        <w:t>lo</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conoce</w:t>
      </w:r>
      <w:r>
        <w:rPr>
          <w:color w:val="231F20"/>
          <w:spacing w:val="-4"/>
          <w:w w:val="110"/>
        </w:rPr>
        <w:t> </w:t>
      </w:r>
      <w:r>
        <w:rPr>
          <w:color w:val="231F20"/>
          <w:w w:val="110"/>
        </w:rPr>
        <w:t>como el</w:t>
      </w:r>
      <w:r>
        <w:rPr>
          <w:color w:val="231F20"/>
          <w:spacing w:val="-8"/>
          <w:w w:val="110"/>
        </w:rPr>
        <w:t> </w:t>
      </w:r>
      <w:r>
        <w:rPr>
          <w:color w:val="231F20"/>
          <w:w w:val="110"/>
        </w:rPr>
        <w:t>Movimiento</w:t>
      </w:r>
      <w:r>
        <w:rPr>
          <w:color w:val="231F20"/>
          <w:spacing w:val="-8"/>
          <w:w w:val="110"/>
        </w:rPr>
        <w:t> </w:t>
      </w:r>
      <w:r>
        <w:rPr>
          <w:color w:val="231F20"/>
          <w:w w:val="110"/>
        </w:rPr>
        <w:t>Vigilante.</w:t>
      </w:r>
      <w:r>
        <w:rPr>
          <w:color w:val="231F20"/>
          <w:spacing w:val="-8"/>
          <w:w w:val="110"/>
        </w:rPr>
        <w:t> </w:t>
      </w:r>
      <w:r>
        <w:rPr>
          <w:color w:val="231F20"/>
          <w:w w:val="110"/>
        </w:rPr>
        <w:t>En</w:t>
      </w:r>
      <w:r>
        <w:rPr>
          <w:color w:val="231F20"/>
          <w:spacing w:val="-8"/>
          <w:w w:val="110"/>
        </w:rPr>
        <w:t> </w:t>
      </w:r>
      <w:r>
        <w:rPr>
          <w:color w:val="231F20"/>
          <w:w w:val="110"/>
        </w:rPr>
        <w:t>todos</w:t>
      </w:r>
      <w:r>
        <w:rPr>
          <w:color w:val="231F20"/>
          <w:spacing w:val="-8"/>
          <w:w w:val="110"/>
        </w:rPr>
        <w:t> </w:t>
      </w:r>
      <w:r>
        <w:rPr>
          <w:color w:val="231F20"/>
          <w:w w:val="110"/>
        </w:rPr>
        <w:t>estos</w:t>
      </w:r>
      <w:r>
        <w:rPr>
          <w:color w:val="231F20"/>
          <w:spacing w:val="-8"/>
          <w:w w:val="110"/>
        </w:rPr>
        <w:t> </w:t>
      </w:r>
      <w:r>
        <w:rPr>
          <w:color w:val="231F20"/>
          <w:w w:val="110"/>
        </w:rPr>
        <w:t>casos,</w:t>
      </w:r>
      <w:r>
        <w:rPr>
          <w:color w:val="231F20"/>
          <w:spacing w:val="-8"/>
          <w:w w:val="110"/>
        </w:rPr>
        <w:t> </w:t>
      </w:r>
      <w:r>
        <w:rPr>
          <w:color w:val="231F20"/>
          <w:w w:val="110"/>
        </w:rPr>
        <w:t>se</w:t>
      </w:r>
      <w:r>
        <w:rPr>
          <w:color w:val="231F20"/>
          <w:spacing w:val="-8"/>
          <w:w w:val="110"/>
        </w:rPr>
        <w:t> </w:t>
      </w:r>
      <w:r>
        <w:rPr>
          <w:color w:val="231F20"/>
          <w:w w:val="110"/>
        </w:rPr>
        <w:t>estimula</w:t>
      </w:r>
      <w:r>
        <w:rPr>
          <w:color w:val="231F20"/>
          <w:spacing w:val="-8"/>
          <w:w w:val="110"/>
        </w:rPr>
        <w:t> </w:t>
      </w:r>
      <w:r>
        <w:rPr>
          <w:color w:val="231F20"/>
          <w:w w:val="110"/>
        </w:rPr>
        <w:t>la</w:t>
      </w:r>
      <w:r>
        <w:rPr>
          <w:color w:val="231F20"/>
          <w:spacing w:val="-8"/>
          <w:w w:val="110"/>
        </w:rPr>
        <w:t> </w:t>
      </w:r>
      <w:r>
        <w:rPr>
          <w:color w:val="231F20"/>
          <w:w w:val="110"/>
        </w:rPr>
        <w:t>idea</w:t>
      </w:r>
      <w:r>
        <w:rPr>
          <w:color w:val="231F20"/>
          <w:spacing w:val="-8"/>
          <w:w w:val="110"/>
        </w:rPr>
        <w:t> </w:t>
      </w:r>
      <w:r>
        <w:rPr>
          <w:color w:val="231F20"/>
          <w:w w:val="110"/>
        </w:rPr>
        <w:t>de la</w:t>
      </w:r>
      <w:r>
        <w:rPr>
          <w:color w:val="231F20"/>
          <w:spacing w:val="-6"/>
          <w:w w:val="110"/>
        </w:rPr>
        <w:t> </w:t>
      </w:r>
      <w:r>
        <w:rPr>
          <w:color w:val="231F20"/>
          <w:w w:val="110"/>
        </w:rPr>
        <w:t>legitimidad</w:t>
      </w:r>
      <w:r>
        <w:rPr>
          <w:color w:val="231F20"/>
          <w:spacing w:val="-6"/>
          <w:w w:val="110"/>
        </w:rPr>
        <w:t> </w:t>
      </w:r>
      <w:r>
        <w:rPr>
          <w:color w:val="231F20"/>
          <w:w w:val="110"/>
        </w:rPr>
        <w:t>de</w:t>
      </w:r>
      <w:r>
        <w:rPr>
          <w:color w:val="231F20"/>
          <w:spacing w:val="-6"/>
          <w:w w:val="110"/>
        </w:rPr>
        <w:t> </w:t>
      </w:r>
      <w:r>
        <w:rPr>
          <w:color w:val="231F20"/>
          <w:w w:val="110"/>
        </w:rPr>
        <w:t>portar</w:t>
      </w:r>
      <w:r>
        <w:rPr>
          <w:color w:val="231F20"/>
          <w:spacing w:val="-6"/>
          <w:w w:val="110"/>
        </w:rPr>
        <w:t> </w:t>
      </w:r>
      <w:r>
        <w:rPr>
          <w:color w:val="231F20"/>
          <w:w w:val="110"/>
        </w:rPr>
        <w:t>armas</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realizar</w:t>
      </w:r>
      <w:r>
        <w:rPr>
          <w:color w:val="231F20"/>
          <w:spacing w:val="-6"/>
          <w:w w:val="110"/>
        </w:rPr>
        <w:t> </w:t>
      </w:r>
      <w:r>
        <w:rPr>
          <w:color w:val="231F20"/>
          <w:w w:val="110"/>
        </w:rPr>
        <w:t>acciones</w:t>
      </w:r>
      <w:r>
        <w:rPr>
          <w:color w:val="231F20"/>
          <w:spacing w:val="-6"/>
          <w:w w:val="110"/>
        </w:rPr>
        <w:t> </w:t>
      </w:r>
      <w:r>
        <w:rPr>
          <w:color w:val="231F20"/>
          <w:w w:val="110"/>
        </w:rPr>
        <w:t>como</w:t>
      </w:r>
      <w:r>
        <w:rPr>
          <w:color w:val="231F20"/>
          <w:spacing w:val="-6"/>
          <w:w w:val="110"/>
        </w:rPr>
        <w:t> </w:t>
      </w:r>
      <w:r>
        <w:rPr>
          <w:color w:val="231F20"/>
          <w:w w:val="110"/>
        </w:rPr>
        <w:t>las</w:t>
      </w:r>
      <w:r>
        <w:rPr>
          <w:color w:val="231F20"/>
          <w:spacing w:val="-6"/>
          <w:w w:val="110"/>
        </w:rPr>
        <w:t> </w:t>
      </w:r>
      <w:r>
        <w:rPr>
          <w:color w:val="231F20"/>
          <w:w w:val="110"/>
        </w:rPr>
        <w:t>de</w:t>
      </w:r>
      <w:r>
        <w:rPr>
          <w:color w:val="231F20"/>
          <w:spacing w:val="-6"/>
          <w:w w:val="110"/>
        </w:rPr>
        <w:t> </w:t>
      </w:r>
      <w:r>
        <w:rPr>
          <w:color w:val="231F20"/>
          <w:w w:val="110"/>
        </w:rPr>
        <w:t>lin- chamientos de negros en estados</w:t>
      </w:r>
      <w:r>
        <w:rPr>
          <w:color w:val="231F20"/>
          <w:spacing w:val="-23"/>
          <w:w w:val="110"/>
        </w:rPr>
        <w:t> </w:t>
      </w:r>
      <w:r>
        <w:rPr>
          <w:color w:val="231F20"/>
          <w:w w:val="110"/>
        </w:rPr>
        <w:t>sureños.</w:t>
      </w:r>
    </w:p>
    <w:p>
      <w:pPr>
        <w:pStyle w:val="BodyText"/>
        <w:spacing w:line="261" w:lineRule="auto"/>
        <w:ind w:left="120" w:right="114" w:firstLine="240"/>
        <w:jc w:val="both"/>
      </w:pPr>
      <w:r>
        <w:rPr>
          <w:color w:val="231F20"/>
          <w:w w:val="110"/>
        </w:rPr>
        <w:t>Como puede apreciarse, lo anotado conlleva deﬁniciones que se inscriben en el patrón del terrorismo doméstico y afectan el sentido convencional de la “seguridad nacional” estadunidense, toda vez que afectan el orden interior, la estabilidad social, la tranquilidad ciudadana y la gobernabilidad estatal. Esta situación no responde a connotaciones políticas </w:t>
      </w:r>
      <w:r>
        <w:rPr>
          <w:color w:val="231F20"/>
          <w:spacing w:val="-7"/>
          <w:w w:val="110"/>
        </w:rPr>
        <w:t>y, </w:t>
      </w:r>
      <w:r>
        <w:rPr>
          <w:color w:val="231F20"/>
          <w:w w:val="110"/>
        </w:rPr>
        <w:t>en la mayor parte de los casos, ni siquie- ra las contiene. Son expresiones de una cultura de la violencia, inseparable de la historia de Estados Unidos. Sin embargo, nunca   se le ha dado una categoría, de manera explícita y consecuente, como un problema de “seguridad nacional”, ni se le ha encuadrado en una prioridad antiterrorista ni de alcance nacional, como las diseñadas a partir de </w:t>
      </w:r>
      <w:r>
        <w:rPr>
          <w:color w:val="231F20"/>
          <w:spacing w:val="20"/>
          <w:w w:val="110"/>
        </w:rPr>
        <w:t> </w:t>
      </w:r>
      <w:r>
        <w:rPr>
          <w:color w:val="231F20"/>
          <w:w w:val="110"/>
        </w:rPr>
        <w:t>2001.</w:t>
      </w:r>
    </w:p>
    <w:p>
      <w:pPr>
        <w:spacing w:after="0" w:line="261" w:lineRule="auto"/>
        <w:jc w:val="both"/>
        <w:sectPr>
          <w:headerReference w:type="default" r:id="rId67"/>
          <w:pgSz w:w="7640" w:h="11900"/>
          <w:pgMar w:header="0" w:footer="0" w:top="600" w:bottom="280" w:left="640" w:right="760"/>
        </w:sectPr>
      </w:pPr>
    </w:p>
    <w:p>
      <w:pPr>
        <w:tabs>
          <w:tab w:pos="4184" w:val="left" w:leader="none"/>
        </w:tabs>
        <w:spacing w:before="39"/>
        <w:ind w:left="100" w:right="68" w:firstLine="0"/>
        <w:jc w:val="left"/>
        <w:rPr>
          <w:sz w:val="14"/>
        </w:rPr>
      </w:pPr>
      <w:r>
        <w:rPr>
          <w:rFonts w:ascii="Calibri"/>
          <w:color w:val="231F20"/>
          <w:w w:val="105"/>
          <w:sz w:val="20"/>
        </w:rPr>
        <w:t>118</w:t>
        <w:tab/>
      </w:r>
      <w:r>
        <w:rPr>
          <w:color w:val="231F20"/>
          <w:w w:val="105"/>
          <w:sz w:val="14"/>
        </w:rPr>
        <w:t>FABIO</w:t>
      </w:r>
      <w:r>
        <w:rPr>
          <w:color w:val="231F20"/>
          <w:spacing w:val="-21"/>
          <w:w w:val="105"/>
          <w:sz w:val="14"/>
        </w:rPr>
        <w:t> </w:t>
      </w:r>
      <w:r>
        <w:rPr>
          <w:color w:val="231F20"/>
          <w:w w:val="105"/>
          <w:sz w:val="14"/>
        </w:rPr>
        <w:t>GROBART</w:t>
      </w:r>
      <w:r>
        <w:rPr>
          <w:color w:val="231F20"/>
          <w:spacing w:val="-21"/>
          <w:w w:val="105"/>
          <w:sz w:val="14"/>
        </w:rPr>
        <w:t> </w:t>
      </w:r>
      <w:r>
        <w:rPr>
          <w:color w:val="231F20"/>
          <w:w w:val="105"/>
          <w:sz w:val="14"/>
        </w:rPr>
        <w:t>SUNSHINE</w:t>
      </w:r>
    </w:p>
    <w:p>
      <w:pPr>
        <w:pStyle w:val="BodyText"/>
        <w:spacing w:line="259" w:lineRule="auto" w:before="155"/>
        <w:ind w:left="100" w:right="115" w:firstLine="240"/>
        <w:jc w:val="both"/>
      </w:pPr>
      <w:r>
        <w:rPr>
          <w:color w:val="231F20"/>
          <w:w w:val="110"/>
        </w:rPr>
        <w:t>Como</w:t>
      </w:r>
      <w:r>
        <w:rPr>
          <w:color w:val="231F20"/>
          <w:spacing w:val="-7"/>
          <w:w w:val="110"/>
        </w:rPr>
        <w:t> </w:t>
      </w:r>
      <w:r>
        <w:rPr>
          <w:color w:val="231F20"/>
          <w:w w:val="110"/>
        </w:rPr>
        <w:t>ya</w:t>
      </w:r>
      <w:r>
        <w:rPr>
          <w:color w:val="231F20"/>
          <w:spacing w:val="-7"/>
          <w:w w:val="110"/>
        </w:rPr>
        <w:t> </w:t>
      </w:r>
      <w:r>
        <w:rPr>
          <w:color w:val="231F20"/>
          <w:w w:val="110"/>
        </w:rPr>
        <w:t>se</w:t>
      </w:r>
      <w:r>
        <w:rPr>
          <w:color w:val="231F20"/>
          <w:spacing w:val="-7"/>
          <w:w w:val="110"/>
        </w:rPr>
        <w:t> </w:t>
      </w:r>
      <w:r>
        <w:rPr>
          <w:color w:val="231F20"/>
          <w:w w:val="110"/>
        </w:rPr>
        <w:t>ha</w:t>
      </w:r>
      <w:r>
        <w:rPr>
          <w:color w:val="231F20"/>
          <w:spacing w:val="-7"/>
          <w:w w:val="110"/>
        </w:rPr>
        <w:t> </w:t>
      </w:r>
      <w:r>
        <w:rPr>
          <w:color w:val="231F20"/>
          <w:w w:val="110"/>
        </w:rPr>
        <w:t>señalado,</w:t>
      </w:r>
      <w:r>
        <w:rPr>
          <w:color w:val="231F20"/>
          <w:spacing w:val="-7"/>
          <w:w w:val="110"/>
        </w:rPr>
        <w:t> </w:t>
      </w:r>
      <w:r>
        <w:rPr>
          <w:color w:val="231F20"/>
          <w:w w:val="110"/>
        </w:rPr>
        <w:t>esa</w:t>
      </w:r>
      <w:r>
        <w:rPr>
          <w:color w:val="231F20"/>
          <w:spacing w:val="-7"/>
          <w:w w:val="110"/>
        </w:rPr>
        <w:t> </w:t>
      </w:r>
      <w:r>
        <w:rPr>
          <w:color w:val="231F20"/>
          <w:w w:val="110"/>
        </w:rPr>
        <w:t>atmósfera</w:t>
      </w:r>
      <w:r>
        <w:rPr>
          <w:color w:val="231F20"/>
          <w:spacing w:val="-7"/>
          <w:w w:val="110"/>
        </w:rPr>
        <w:t> </w:t>
      </w:r>
      <w:r>
        <w:rPr>
          <w:color w:val="231F20"/>
          <w:w w:val="110"/>
        </w:rPr>
        <w:t>represiva,</w:t>
      </w:r>
      <w:r>
        <w:rPr>
          <w:color w:val="231F20"/>
          <w:spacing w:val="-7"/>
          <w:w w:val="110"/>
        </w:rPr>
        <w:t> </w:t>
      </w:r>
      <w:r>
        <w:rPr>
          <w:color w:val="231F20"/>
          <w:w w:val="110"/>
        </w:rPr>
        <w:t>intolerante,</w:t>
      </w:r>
      <w:r>
        <w:rPr>
          <w:color w:val="231F20"/>
          <w:spacing w:val="-7"/>
          <w:w w:val="110"/>
        </w:rPr>
        <w:t> </w:t>
      </w:r>
      <w:r>
        <w:rPr>
          <w:color w:val="231F20"/>
          <w:w w:val="110"/>
        </w:rPr>
        <w:t>vio- lenta, reaparece </w:t>
      </w:r>
      <w:r>
        <w:rPr>
          <w:color w:val="231F20"/>
          <w:spacing w:val="-4"/>
          <w:w w:val="110"/>
        </w:rPr>
        <w:t>hoy, </w:t>
      </w:r>
      <w:r>
        <w:rPr>
          <w:color w:val="231F20"/>
          <w:w w:val="110"/>
        </w:rPr>
        <w:t>en el siglo </w:t>
      </w:r>
      <w:r>
        <w:rPr>
          <w:rFonts w:ascii="Calibri" w:hAnsi="Calibri"/>
          <w:color w:val="231F20"/>
          <w:w w:val="110"/>
        </w:rPr>
        <w:t>xx </w:t>
      </w:r>
      <w:r>
        <w:rPr>
          <w:color w:val="231F20"/>
          <w:w w:val="110"/>
        </w:rPr>
        <w:t>–a pesar de que ya no existe el sistema socialista mundial ni la Unión Soviética, y de que no puede hablarse</w:t>
      </w:r>
      <w:r>
        <w:rPr>
          <w:color w:val="231F20"/>
          <w:spacing w:val="-8"/>
          <w:w w:val="110"/>
        </w:rPr>
        <w:t> </w:t>
      </w:r>
      <w:r>
        <w:rPr>
          <w:color w:val="231F20"/>
          <w:w w:val="110"/>
        </w:rPr>
        <w:t>de</w:t>
      </w:r>
      <w:r>
        <w:rPr>
          <w:color w:val="231F20"/>
          <w:spacing w:val="-8"/>
          <w:w w:val="110"/>
        </w:rPr>
        <w:t> </w:t>
      </w:r>
      <w:r>
        <w:rPr>
          <w:color w:val="231F20"/>
          <w:w w:val="110"/>
        </w:rPr>
        <w:t>una</w:t>
      </w:r>
      <w:r>
        <w:rPr>
          <w:color w:val="231F20"/>
          <w:spacing w:val="-8"/>
          <w:w w:val="110"/>
        </w:rPr>
        <w:t> </w:t>
      </w:r>
      <w:r>
        <w:rPr>
          <w:color w:val="231F20"/>
          <w:w w:val="110"/>
        </w:rPr>
        <w:t>“amenaza”</w:t>
      </w:r>
      <w:r>
        <w:rPr>
          <w:color w:val="231F20"/>
          <w:spacing w:val="-8"/>
          <w:w w:val="110"/>
        </w:rPr>
        <w:t> </w:t>
      </w:r>
      <w:r>
        <w:rPr>
          <w:color w:val="231F20"/>
          <w:w w:val="110"/>
        </w:rPr>
        <w:t>comunista–,</w:t>
      </w:r>
      <w:r>
        <w:rPr>
          <w:color w:val="231F20"/>
          <w:spacing w:val="-8"/>
          <w:w w:val="110"/>
        </w:rPr>
        <w:t> </w:t>
      </w:r>
      <w:r>
        <w:rPr>
          <w:color w:val="231F20"/>
          <w:w w:val="110"/>
        </w:rPr>
        <w:t>más</w:t>
      </w:r>
      <w:r>
        <w:rPr>
          <w:color w:val="231F20"/>
          <w:spacing w:val="-8"/>
          <w:w w:val="110"/>
        </w:rPr>
        <w:t> </w:t>
      </w:r>
      <w:r>
        <w:rPr>
          <w:color w:val="231F20"/>
          <w:w w:val="110"/>
        </w:rPr>
        <w:t>allá</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ilusiones</w:t>
      </w:r>
      <w:r>
        <w:rPr>
          <w:color w:val="231F20"/>
          <w:spacing w:val="-8"/>
          <w:w w:val="110"/>
        </w:rPr>
        <w:t> </w:t>
      </w:r>
      <w:r>
        <w:rPr>
          <w:color w:val="231F20"/>
          <w:w w:val="110"/>
        </w:rPr>
        <w:t>con que no pocos analistas políticos, periodistas y académicos, miraron el triunfo de Clinton, en las elecciones de 1992, asumiendo con op- timismo lo que creyeron que era el “ﬁn de la era conservadora”, simbolizada</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doble</w:t>
      </w:r>
      <w:r>
        <w:rPr>
          <w:color w:val="231F20"/>
          <w:spacing w:val="-4"/>
          <w:w w:val="110"/>
        </w:rPr>
        <w:t> </w:t>
      </w:r>
      <w:r>
        <w:rPr>
          <w:color w:val="231F20"/>
          <w:w w:val="110"/>
        </w:rPr>
        <w:t>mandato</w:t>
      </w:r>
      <w:r>
        <w:rPr>
          <w:color w:val="231F20"/>
          <w:spacing w:val="-4"/>
          <w:w w:val="110"/>
        </w:rPr>
        <w:t> </w:t>
      </w:r>
      <w:r>
        <w:rPr>
          <w:color w:val="231F20"/>
          <w:w w:val="110"/>
        </w:rPr>
        <w:t>de</w:t>
      </w:r>
      <w:r>
        <w:rPr>
          <w:color w:val="231F20"/>
          <w:spacing w:val="-4"/>
          <w:w w:val="110"/>
        </w:rPr>
        <w:t> </w:t>
      </w:r>
      <w:r>
        <w:rPr>
          <w:color w:val="231F20"/>
          <w:w w:val="110"/>
        </w:rPr>
        <w:t>Reagan</w:t>
      </w:r>
      <w:r>
        <w:rPr>
          <w:color w:val="231F20"/>
          <w:spacing w:val="-4"/>
          <w:w w:val="110"/>
        </w:rPr>
        <w:t> </w:t>
      </w:r>
      <w:r>
        <w:rPr>
          <w:color w:val="231F20"/>
          <w:w w:val="110"/>
        </w:rPr>
        <w:t>y</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presidente</w:t>
      </w:r>
      <w:r>
        <w:rPr>
          <w:color w:val="231F20"/>
          <w:spacing w:val="-4"/>
          <w:w w:val="110"/>
        </w:rPr>
        <w:t> </w:t>
      </w:r>
      <w:r>
        <w:rPr>
          <w:color w:val="231F20"/>
          <w:w w:val="110"/>
        </w:rPr>
        <w:t>Geor- ge Bush</w:t>
      </w:r>
      <w:r>
        <w:rPr>
          <w:color w:val="231F20"/>
          <w:spacing w:val="16"/>
          <w:w w:val="110"/>
        </w:rPr>
        <w:t> </w:t>
      </w:r>
      <w:r>
        <w:rPr>
          <w:color w:val="231F20"/>
          <w:w w:val="110"/>
        </w:rPr>
        <w:t>padre.</w:t>
      </w:r>
    </w:p>
    <w:p>
      <w:pPr>
        <w:pStyle w:val="BodyText"/>
        <w:spacing w:line="261" w:lineRule="auto" w:before="2"/>
        <w:ind w:left="100" w:right="116" w:firstLine="240"/>
        <w:jc w:val="both"/>
      </w:pPr>
      <w:r>
        <w:rPr>
          <w:color w:val="231F20"/>
          <w:w w:val="110"/>
        </w:rPr>
        <w:t>Sobre la base del análisis expuesto es que en la actualidad y bajo el segundo periodo de la administración de George </w:t>
      </w:r>
      <w:r>
        <w:rPr>
          <w:color w:val="231F20"/>
          <w:spacing w:val="-6"/>
          <w:w w:val="110"/>
        </w:rPr>
        <w:t>W. </w:t>
      </w:r>
      <w:r>
        <w:rPr>
          <w:color w:val="231F20"/>
          <w:w w:val="110"/>
        </w:rPr>
        <w:t>Bush, como se había anticipado desde el comienzo de este trabajo, se consolida en las condiciones de la nueva institucionalidad la cultura política establecida</w:t>
      </w:r>
      <w:r>
        <w:rPr>
          <w:color w:val="231F20"/>
          <w:spacing w:val="-9"/>
          <w:w w:val="110"/>
        </w:rPr>
        <w:t> </w:t>
      </w:r>
      <w:r>
        <w:rPr>
          <w:color w:val="231F20"/>
          <w:w w:val="110"/>
        </w:rPr>
        <w:t>a</w:t>
      </w:r>
      <w:r>
        <w:rPr>
          <w:color w:val="231F20"/>
          <w:spacing w:val="-9"/>
          <w:w w:val="110"/>
        </w:rPr>
        <w:t> </w:t>
      </w:r>
      <w:r>
        <w:rPr>
          <w:color w:val="231F20"/>
          <w:w w:val="110"/>
        </w:rPr>
        <w:t>lo</w:t>
      </w:r>
      <w:r>
        <w:rPr>
          <w:color w:val="231F20"/>
          <w:spacing w:val="-9"/>
          <w:w w:val="110"/>
        </w:rPr>
        <w:t> </w:t>
      </w:r>
      <w:r>
        <w:rPr>
          <w:color w:val="231F20"/>
          <w:w w:val="110"/>
        </w:rPr>
        <w:t>largo</w:t>
      </w:r>
      <w:r>
        <w:rPr>
          <w:color w:val="231F20"/>
          <w:spacing w:val="-9"/>
          <w:w w:val="110"/>
        </w:rPr>
        <w:t> </w:t>
      </w:r>
      <w:r>
        <w:rPr>
          <w:color w:val="231F20"/>
          <w:w w:val="110"/>
        </w:rPr>
        <w:t>del</w:t>
      </w:r>
      <w:r>
        <w:rPr>
          <w:color w:val="231F20"/>
          <w:spacing w:val="-9"/>
          <w:w w:val="110"/>
        </w:rPr>
        <w:t> </w:t>
      </w:r>
      <w:r>
        <w:rPr>
          <w:color w:val="231F20"/>
          <w:w w:val="110"/>
        </w:rPr>
        <w:t>proceso</w:t>
      </w:r>
      <w:r>
        <w:rPr>
          <w:color w:val="231F20"/>
          <w:spacing w:val="-9"/>
          <w:w w:val="110"/>
        </w:rPr>
        <w:t> </w:t>
      </w:r>
      <w:r>
        <w:rPr>
          <w:color w:val="231F20"/>
          <w:w w:val="110"/>
        </w:rPr>
        <w:t>histórico</w:t>
      </w:r>
      <w:r>
        <w:rPr>
          <w:color w:val="231F20"/>
          <w:spacing w:val="-9"/>
          <w:w w:val="110"/>
        </w:rPr>
        <w:t> </w:t>
      </w:r>
      <w:r>
        <w:rPr>
          <w:color w:val="231F20"/>
          <w:w w:val="110"/>
        </w:rPr>
        <w:t>estadunidense.</w:t>
      </w:r>
      <w:r>
        <w:rPr>
          <w:color w:val="231F20"/>
          <w:spacing w:val="-9"/>
          <w:w w:val="110"/>
        </w:rPr>
        <w:t> </w:t>
      </w:r>
      <w:r>
        <w:rPr>
          <w:color w:val="231F20"/>
          <w:w w:val="110"/>
        </w:rPr>
        <w:t>Ello</w:t>
      </w:r>
      <w:r>
        <w:rPr>
          <w:color w:val="231F20"/>
          <w:spacing w:val="-9"/>
          <w:w w:val="110"/>
        </w:rPr>
        <w:t> </w:t>
      </w:r>
      <w:r>
        <w:rPr>
          <w:color w:val="231F20"/>
          <w:w w:val="110"/>
        </w:rPr>
        <w:t>resul- ta, como también se ha señalado, sumamente funcional desde el punto</w:t>
      </w:r>
      <w:r>
        <w:rPr>
          <w:color w:val="231F20"/>
          <w:spacing w:val="-8"/>
          <w:w w:val="110"/>
        </w:rPr>
        <w:t> </w:t>
      </w:r>
      <w:r>
        <w:rPr>
          <w:color w:val="231F20"/>
          <w:w w:val="110"/>
        </w:rPr>
        <w:t>de</w:t>
      </w:r>
      <w:r>
        <w:rPr>
          <w:color w:val="231F20"/>
          <w:spacing w:val="-8"/>
          <w:w w:val="110"/>
        </w:rPr>
        <w:t> </w:t>
      </w:r>
      <w:r>
        <w:rPr>
          <w:color w:val="231F20"/>
          <w:w w:val="110"/>
        </w:rPr>
        <w:t>vista</w:t>
      </w:r>
      <w:r>
        <w:rPr>
          <w:color w:val="231F20"/>
          <w:spacing w:val="-8"/>
          <w:w w:val="110"/>
        </w:rPr>
        <w:t> </w:t>
      </w:r>
      <w:r>
        <w:rPr>
          <w:color w:val="231F20"/>
          <w:w w:val="110"/>
        </w:rPr>
        <w:t>ideológico,</w:t>
      </w:r>
      <w:r>
        <w:rPr>
          <w:color w:val="231F20"/>
          <w:spacing w:val="-8"/>
          <w:w w:val="110"/>
        </w:rPr>
        <w:t> </w:t>
      </w:r>
      <w:r>
        <w:rPr>
          <w:color w:val="231F20"/>
          <w:w w:val="110"/>
        </w:rPr>
        <w:t>para</w:t>
      </w:r>
      <w:r>
        <w:rPr>
          <w:color w:val="231F20"/>
          <w:spacing w:val="-8"/>
          <w:w w:val="110"/>
        </w:rPr>
        <w:t> </w:t>
      </w:r>
      <w:r>
        <w:rPr>
          <w:color w:val="231F20"/>
          <w:w w:val="110"/>
        </w:rPr>
        <w:t>los</w:t>
      </w:r>
      <w:r>
        <w:rPr>
          <w:color w:val="231F20"/>
          <w:spacing w:val="-8"/>
          <w:w w:val="110"/>
        </w:rPr>
        <w:t> </w:t>
      </w:r>
      <w:r>
        <w:rPr>
          <w:color w:val="231F20"/>
          <w:w w:val="110"/>
        </w:rPr>
        <w:t>retos</w:t>
      </w:r>
      <w:r>
        <w:rPr>
          <w:color w:val="231F20"/>
          <w:spacing w:val="-8"/>
          <w:w w:val="110"/>
        </w:rPr>
        <w:t> </w:t>
      </w:r>
      <w:r>
        <w:rPr>
          <w:color w:val="231F20"/>
          <w:w w:val="110"/>
        </w:rPr>
        <w:t>que</w:t>
      </w:r>
      <w:r>
        <w:rPr>
          <w:color w:val="231F20"/>
          <w:spacing w:val="-8"/>
          <w:w w:val="110"/>
        </w:rPr>
        <w:t> </w:t>
      </w:r>
      <w:r>
        <w:rPr>
          <w:color w:val="231F20"/>
          <w:w w:val="110"/>
        </w:rPr>
        <w:t>enfrenta</w:t>
      </w:r>
      <w:r>
        <w:rPr>
          <w:color w:val="231F20"/>
          <w:spacing w:val="-8"/>
          <w:w w:val="110"/>
        </w:rPr>
        <w:t> </w:t>
      </w:r>
      <w:r>
        <w:rPr>
          <w:color w:val="231F20"/>
          <w:w w:val="110"/>
        </w:rPr>
        <w:t>Estados</w:t>
      </w:r>
      <w:r>
        <w:rPr>
          <w:color w:val="231F20"/>
          <w:spacing w:val="-8"/>
          <w:w w:val="110"/>
        </w:rPr>
        <w:t> </w:t>
      </w:r>
      <w:r>
        <w:rPr>
          <w:color w:val="231F20"/>
          <w:w w:val="110"/>
        </w:rPr>
        <w:t>Unidos ante los actuales reacomodos de la transición hegemónica, en la medida en que le aporta legitimidad a su agresividad interna y</w:t>
      </w:r>
      <w:r>
        <w:rPr>
          <w:color w:val="231F20"/>
          <w:spacing w:val="-38"/>
          <w:w w:val="110"/>
        </w:rPr>
        <w:t> </w:t>
      </w:r>
      <w:r>
        <w:rPr>
          <w:color w:val="231F20"/>
          <w:w w:val="110"/>
        </w:rPr>
        <w:t>exter- na, a través de una reproducción de los componentes de la cultura política.</w:t>
      </w:r>
    </w:p>
    <w:p>
      <w:pPr>
        <w:spacing w:after="0" w:line="261" w:lineRule="auto"/>
        <w:jc w:val="both"/>
        <w:sectPr>
          <w:headerReference w:type="even" r:id="rId68"/>
          <w:pgSz w:w="7640" w:h="11900"/>
          <w:pgMar w:header="0" w:footer="0" w:top="600" w:bottom="280" w:left="780" w:right="640"/>
        </w:sectPr>
      </w:pPr>
    </w:p>
    <w:p>
      <w:pPr>
        <w:pStyle w:val="BodyText"/>
        <w:spacing w:before="48"/>
        <w:ind w:left="120"/>
        <w:jc w:val="both"/>
      </w:pPr>
      <w:r>
        <w:rPr>
          <w:color w:val="231F20"/>
        </w:rPr>
        <w:t>HEGEMONÍA Y MODELO LABORAL DE ESTADOS    UNIDOS</w:t>
      </w:r>
    </w:p>
    <w:p>
      <w:pPr>
        <w:pStyle w:val="BodyText"/>
        <w:spacing w:before="1"/>
        <w:rPr>
          <w:sz w:val="23"/>
        </w:rPr>
      </w:pPr>
    </w:p>
    <w:p>
      <w:pPr>
        <w:pStyle w:val="BodyText"/>
        <w:spacing w:before="1"/>
        <w:ind w:right="117"/>
        <w:jc w:val="right"/>
        <w:rPr>
          <w:rFonts w:ascii="Calibri" w:hAnsi="Calibri"/>
        </w:rPr>
      </w:pPr>
      <w:r>
        <w:rPr>
          <w:rFonts w:ascii="Calibri" w:hAnsi="Calibri"/>
          <w:color w:val="231F20"/>
          <w:w w:val="125"/>
        </w:rPr>
        <w:t>dídimo castillo fernández</w:t>
      </w:r>
    </w:p>
    <w:p>
      <w:pPr>
        <w:pStyle w:val="BodyText"/>
        <w:spacing w:before="12"/>
        <w:rPr>
          <w:rFonts w:ascii="Calibri"/>
        </w:rPr>
      </w:pPr>
    </w:p>
    <w:p>
      <w:pPr>
        <w:spacing w:before="0"/>
        <w:ind w:left="0" w:right="117" w:firstLine="0"/>
        <w:jc w:val="right"/>
        <w:rPr>
          <w:rFonts w:ascii="Cambria"/>
          <w:i/>
          <w:sz w:val="20"/>
        </w:rPr>
      </w:pPr>
      <w:r>
        <w:rPr>
          <w:rFonts w:ascii="Cambria"/>
          <w:i/>
          <w:color w:val="231F20"/>
          <w:w w:val="95"/>
          <w:sz w:val="20"/>
        </w:rPr>
        <w:t>Hoy la mayor amenaza para Estados  Unidos</w:t>
      </w:r>
    </w:p>
    <w:p>
      <w:pPr>
        <w:spacing w:before="15"/>
        <w:ind w:left="0" w:right="118" w:firstLine="0"/>
        <w:jc w:val="right"/>
        <w:rPr>
          <w:rFonts w:ascii="Cambria" w:hAnsi="Cambria"/>
          <w:i/>
          <w:sz w:val="20"/>
        </w:rPr>
      </w:pPr>
      <w:r>
        <w:rPr>
          <w:rFonts w:ascii="Cambria" w:hAnsi="Cambria"/>
          <w:i/>
          <w:color w:val="231F20"/>
          <w:sz w:val="20"/>
        </w:rPr>
        <w:t>–para su libertad, su seguridad, su prosperidad, su futuro–</w:t>
      </w:r>
    </w:p>
    <w:p>
      <w:pPr>
        <w:spacing w:before="15"/>
        <w:ind w:left="0" w:right="119" w:firstLine="0"/>
        <w:jc w:val="right"/>
        <w:rPr>
          <w:rFonts w:ascii="Cambria"/>
          <w:i/>
          <w:sz w:val="20"/>
        </w:rPr>
      </w:pPr>
      <w:r>
        <w:rPr>
          <w:rFonts w:ascii="Cambria"/>
          <w:i/>
          <w:color w:val="231F20"/>
          <w:w w:val="95"/>
          <w:sz w:val="20"/>
        </w:rPr>
        <w:t>es Estados Unidos</w:t>
      </w:r>
    </w:p>
    <w:p>
      <w:pPr>
        <w:pStyle w:val="BodyText"/>
        <w:spacing w:before="15"/>
        <w:ind w:left="3986" w:right="54"/>
        <w:rPr>
          <w:rFonts w:ascii="Calibri"/>
        </w:rPr>
      </w:pPr>
      <w:r>
        <w:rPr>
          <w:rFonts w:ascii="Calibri"/>
          <w:color w:val="231F20"/>
          <w:w w:val="120"/>
        </w:rPr>
        <w:t>immanuel wallerstein</w:t>
      </w:r>
    </w:p>
    <w:p>
      <w:pPr>
        <w:pStyle w:val="BodyText"/>
        <w:rPr>
          <w:rFonts w:ascii="Calibri"/>
        </w:rPr>
      </w:pPr>
    </w:p>
    <w:p>
      <w:pPr>
        <w:pStyle w:val="BodyText"/>
        <w:rPr>
          <w:rFonts w:ascii="Calibri"/>
        </w:rPr>
      </w:pPr>
    </w:p>
    <w:p>
      <w:pPr>
        <w:pStyle w:val="BodyText"/>
        <w:spacing w:before="11"/>
        <w:rPr>
          <w:rFonts w:ascii="Calibri"/>
          <w:sz w:val="21"/>
        </w:rPr>
      </w:pPr>
    </w:p>
    <w:p>
      <w:pPr>
        <w:pStyle w:val="BodyText"/>
        <w:ind w:left="120"/>
        <w:jc w:val="both"/>
        <w:rPr>
          <w:rFonts w:ascii="Calibri" w:hAnsi="Calibri"/>
        </w:rPr>
      </w:pPr>
      <w:r>
        <w:rPr>
          <w:rFonts w:ascii="Calibri" w:hAnsi="Calibri"/>
          <w:color w:val="231F20"/>
          <w:w w:val="130"/>
        </w:rPr>
        <w:t>introducción</w:t>
      </w:r>
    </w:p>
    <w:p>
      <w:pPr>
        <w:pStyle w:val="BodyText"/>
        <w:spacing w:before="3"/>
        <w:rPr>
          <w:rFonts w:ascii="Calibri"/>
          <w:sz w:val="21"/>
        </w:rPr>
      </w:pPr>
    </w:p>
    <w:p>
      <w:pPr>
        <w:pStyle w:val="BodyText"/>
        <w:spacing w:line="261" w:lineRule="auto"/>
        <w:ind w:left="120" w:right="117"/>
        <w:jc w:val="both"/>
      </w:pPr>
      <w:r>
        <w:rPr>
          <w:color w:val="231F20"/>
          <w:w w:val="110"/>
        </w:rPr>
        <w:t>En los últimos decenios, el capitalismo ha experimentado cambios notables en la lógica de acumulación y en los fundamentos de la dominación planetaria. En particular, el periodo comprendido entre ﬁnales de los años 60 y mediados de los 70 se caracterizó por los efectos de una profunda crisis sistémica, que implicó un cambio ra- dical en la relación capital-trabajo y en los parámetros que deﬁnen la nueva geopolítica. Con los años 70 se cerró un largo ciclo de de- sarrollo capitalista promovido desde el decenio de los 20, pero</w:t>
      </w:r>
      <w:r>
        <w:rPr>
          <w:color w:val="231F20"/>
          <w:spacing w:val="-36"/>
          <w:w w:val="110"/>
        </w:rPr>
        <w:t> </w:t>
      </w:r>
      <w:r>
        <w:rPr>
          <w:color w:val="231F20"/>
          <w:w w:val="110"/>
        </w:rPr>
        <w:t>sobre todo desde el ﬁn de la segunda guerra mundial, en 1945, con la instauración de Estados Unidos como potencia hegemónica. Según Wallerstein (2002: 15), de 1945 a 1970 fue un periodo en el “que Estados Unidos tenía una verdadera</w:t>
      </w:r>
      <w:r>
        <w:rPr>
          <w:color w:val="231F20"/>
          <w:spacing w:val="43"/>
          <w:w w:val="110"/>
        </w:rPr>
        <w:t> </w:t>
      </w:r>
      <w:r>
        <w:rPr>
          <w:color w:val="231F20"/>
          <w:w w:val="110"/>
        </w:rPr>
        <w:t>hegemonía”.</w:t>
      </w:r>
    </w:p>
    <w:p>
      <w:pPr>
        <w:pStyle w:val="BodyText"/>
        <w:spacing w:line="261" w:lineRule="auto"/>
        <w:ind w:left="119" w:right="117" w:firstLine="240"/>
        <w:jc w:val="both"/>
      </w:pPr>
      <w:r>
        <w:rPr>
          <w:color w:val="231F20"/>
          <w:w w:val="110"/>
        </w:rPr>
        <w:t>El decenio de los 70 representó un punto de inﬂexión crucial en la dinámica de evolución del modelo de dominación capitalista.</w:t>
      </w:r>
      <w:r>
        <w:rPr>
          <w:color w:val="231F20"/>
          <w:w w:val="110"/>
          <w:position w:val="6"/>
          <w:sz w:val="13"/>
        </w:rPr>
        <w:t>1 </w:t>
      </w:r>
      <w:r>
        <w:rPr>
          <w:color w:val="231F20"/>
          <w:w w:val="110"/>
        </w:rPr>
        <w:t>En términos geopolíticos, al </w:t>
      </w:r>
      <w:r>
        <w:rPr>
          <w:color w:val="231F20"/>
          <w:spacing w:val="-4"/>
          <w:w w:val="110"/>
        </w:rPr>
        <w:t>parecer, </w:t>
      </w:r>
      <w:r>
        <w:rPr>
          <w:color w:val="231F20"/>
          <w:w w:val="110"/>
        </w:rPr>
        <w:t>por primera vez la hegemonía de </w:t>
      </w:r>
      <w:r>
        <w:rPr>
          <w:color w:val="231F20"/>
          <w:spacing w:val="-4"/>
          <w:w w:val="110"/>
        </w:rPr>
        <w:t>Estados</w:t>
      </w:r>
      <w:r>
        <w:rPr>
          <w:color w:val="231F20"/>
          <w:spacing w:val="-10"/>
          <w:w w:val="110"/>
        </w:rPr>
        <w:t> </w:t>
      </w:r>
      <w:r>
        <w:rPr>
          <w:color w:val="231F20"/>
          <w:spacing w:val="-4"/>
          <w:w w:val="110"/>
        </w:rPr>
        <w:t>Unidos</w:t>
      </w:r>
      <w:r>
        <w:rPr>
          <w:color w:val="231F20"/>
          <w:spacing w:val="-10"/>
          <w:w w:val="110"/>
        </w:rPr>
        <w:t> </w:t>
      </w:r>
      <w:r>
        <w:rPr>
          <w:color w:val="231F20"/>
          <w:spacing w:val="-4"/>
          <w:w w:val="110"/>
        </w:rPr>
        <w:t>empezó</w:t>
      </w:r>
      <w:r>
        <w:rPr>
          <w:color w:val="231F20"/>
          <w:spacing w:val="-10"/>
          <w:w w:val="110"/>
        </w:rPr>
        <w:t> </w:t>
      </w:r>
      <w:r>
        <w:rPr>
          <w:color w:val="231F20"/>
          <w:w w:val="110"/>
        </w:rPr>
        <w:t>a</w:t>
      </w:r>
      <w:r>
        <w:rPr>
          <w:color w:val="231F20"/>
          <w:spacing w:val="-10"/>
          <w:w w:val="110"/>
        </w:rPr>
        <w:t> </w:t>
      </w:r>
      <w:r>
        <w:rPr>
          <w:color w:val="231F20"/>
          <w:spacing w:val="-4"/>
          <w:w w:val="110"/>
        </w:rPr>
        <w:t>verse</w:t>
      </w:r>
      <w:r>
        <w:rPr>
          <w:color w:val="231F20"/>
          <w:spacing w:val="-10"/>
          <w:w w:val="110"/>
        </w:rPr>
        <w:t> </w:t>
      </w:r>
      <w:r>
        <w:rPr>
          <w:color w:val="231F20"/>
          <w:spacing w:val="-4"/>
          <w:w w:val="110"/>
        </w:rPr>
        <w:t>“amenazada”</w:t>
      </w:r>
      <w:r>
        <w:rPr>
          <w:color w:val="231F20"/>
          <w:spacing w:val="-10"/>
          <w:w w:val="110"/>
        </w:rPr>
        <w:t> </w:t>
      </w:r>
      <w:r>
        <w:rPr>
          <w:color w:val="231F20"/>
          <w:spacing w:val="-3"/>
          <w:w w:val="110"/>
        </w:rPr>
        <w:t>ante</w:t>
      </w:r>
      <w:r>
        <w:rPr>
          <w:color w:val="231F20"/>
          <w:spacing w:val="-10"/>
          <w:w w:val="110"/>
        </w:rPr>
        <w:t> </w:t>
      </w:r>
      <w:r>
        <w:rPr>
          <w:color w:val="231F20"/>
          <w:w w:val="110"/>
        </w:rPr>
        <w:t>la</w:t>
      </w:r>
      <w:r>
        <w:rPr>
          <w:color w:val="231F20"/>
          <w:spacing w:val="-10"/>
          <w:w w:val="110"/>
        </w:rPr>
        <w:t> </w:t>
      </w:r>
      <w:r>
        <w:rPr>
          <w:color w:val="231F20"/>
          <w:spacing w:val="-4"/>
          <w:w w:val="110"/>
        </w:rPr>
        <w:t>evolución</w:t>
      </w:r>
      <w:r>
        <w:rPr>
          <w:color w:val="231F20"/>
          <w:spacing w:val="-10"/>
          <w:w w:val="110"/>
        </w:rPr>
        <w:t> </w:t>
      </w:r>
      <w:r>
        <w:rPr>
          <w:color w:val="231F20"/>
          <w:w w:val="110"/>
        </w:rPr>
        <w:t>de</w:t>
      </w:r>
      <w:r>
        <w:rPr>
          <w:color w:val="231F20"/>
          <w:spacing w:val="-7"/>
          <w:w w:val="110"/>
        </w:rPr>
        <w:t> </w:t>
      </w:r>
      <w:r>
        <w:rPr>
          <w:color w:val="231F20"/>
          <w:w w:val="110"/>
        </w:rPr>
        <w:t>nue- vos</w:t>
      </w:r>
      <w:r>
        <w:rPr>
          <w:color w:val="231F20"/>
          <w:spacing w:val="-27"/>
          <w:w w:val="110"/>
        </w:rPr>
        <w:t> </w:t>
      </w:r>
      <w:r>
        <w:rPr>
          <w:color w:val="231F20"/>
          <w:w w:val="110"/>
        </w:rPr>
        <w:t>actores</w:t>
      </w:r>
      <w:r>
        <w:rPr>
          <w:color w:val="231F20"/>
          <w:spacing w:val="-27"/>
          <w:w w:val="110"/>
        </w:rPr>
        <w:t> </w:t>
      </w:r>
      <w:r>
        <w:rPr>
          <w:color w:val="231F20"/>
          <w:w w:val="110"/>
        </w:rPr>
        <w:t>componentes</w:t>
      </w:r>
      <w:r>
        <w:rPr>
          <w:color w:val="231F20"/>
          <w:spacing w:val="-27"/>
          <w:w w:val="110"/>
        </w:rPr>
        <w:t> </w:t>
      </w:r>
      <w:r>
        <w:rPr>
          <w:color w:val="231F20"/>
          <w:w w:val="110"/>
        </w:rPr>
        <w:t>del</w:t>
      </w:r>
      <w:r>
        <w:rPr>
          <w:color w:val="231F20"/>
          <w:spacing w:val="-27"/>
          <w:w w:val="110"/>
        </w:rPr>
        <w:t> </w:t>
      </w:r>
      <w:r>
        <w:rPr>
          <w:color w:val="231F20"/>
          <w:w w:val="110"/>
        </w:rPr>
        <w:t>sistema</w:t>
      </w:r>
      <w:r>
        <w:rPr>
          <w:color w:val="231F20"/>
          <w:spacing w:val="-27"/>
          <w:w w:val="110"/>
        </w:rPr>
        <w:t> </w:t>
      </w:r>
      <w:r>
        <w:rPr>
          <w:color w:val="231F20"/>
          <w:w w:val="110"/>
        </w:rPr>
        <w:t>mundial.</w:t>
      </w:r>
      <w:r>
        <w:rPr>
          <w:color w:val="231F20"/>
          <w:spacing w:val="-27"/>
          <w:w w:val="110"/>
        </w:rPr>
        <w:t> </w:t>
      </w:r>
      <w:r>
        <w:rPr>
          <w:color w:val="231F20"/>
          <w:w w:val="110"/>
        </w:rPr>
        <w:t>En</w:t>
      </w:r>
      <w:r>
        <w:rPr>
          <w:color w:val="231F20"/>
          <w:spacing w:val="-27"/>
          <w:w w:val="110"/>
        </w:rPr>
        <w:t> </w:t>
      </w:r>
      <w:r>
        <w:rPr>
          <w:color w:val="231F20"/>
          <w:w w:val="110"/>
        </w:rPr>
        <w:t>lo</w:t>
      </w:r>
      <w:r>
        <w:rPr>
          <w:color w:val="231F20"/>
          <w:spacing w:val="-27"/>
          <w:w w:val="110"/>
        </w:rPr>
        <w:t> </w:t>
      </w:r>
      <w:r>
        <w:rPr>
          <w:color w:val="231F20"/>
          <w:w w:val="110"/>
        </w:rPr>
        <w:t>económico,</w:t>
      </w:r>
      <w:r>
        <w:rPr>
          <w:color w:val="231F20"/>
          <w:spacing w:val="-27"/>
          <w:w w:val="110"/>
        </w:rPr>
        <w:t> </w:t>
      </w:r>
      <w:r>
        <w:rPr>
          <w:color w:val="231F20"/>
          <w:w w:val="110"/>
        </w:rPr>
        <w:t>social y político, parece abierta, desde entonces, una larga transición con contornos</w:t>
      </w:r>
      <w:r>
        <w:rPr>
          <w:color w:val="231F20"/>
          <w:spacing w:val="-16"/>
          <w:w w:val="110"/>
        </w:rPr>
        <w:t> </w:t>
      </w:r>
      <w:r>
        <w:rPr>
          <w:color w:val="231F20"/>
          <w:w w:val="110"/>
        </w:rPr>
        <w:t>aún</w:t>
      </w:r>
      <w:r>
        <w:rPr>
          <w:color w:val="231F20"/>
          <w:spacing w:val="-16"/>
          <w:w w:val="110"/>
        </w:rPr>
        <w:t> </w:t>
      </w:r>
      <w:r>
        <w:rPr>
          <w:color w:val="231F20"/>
          <w:w w:val="110"/>
        </w:rPr>
        <w:t>borrosos.</w:t>
      </w:r>
      <w:r>
        <w:rPr>
          <w:color w:val="231F20"/>
          <w:spacing w:val="-16"/>
          <w:w w:val="110"/>
        </w:rPr>
        <w:t> </w:t>
      </w:r>
      <w:r>
        <w:rPr>
          <w:color w:val="231F20"/>
          <w:w w:val="110"/>
        </w:rPr>
        <w:t>En</w:t>
      </w:r>
      <w:r>
        <w:rPr>
          <w:color w:val="231F20"/>
          <w:spacing w:val="-16"/>
          <w:w w:val="110"/>
        </w:rPr>
        <w:t> </w:t>
      </w:r>
      <w:r>
        <w:rPr>
          <w:color w:val="231F20"/>
          <w:w w:val="110"/>
        </w:rPr>
        <w:t>este</w:t>
      </w:r>
      <w:r>
        <w:rPr>
          <w:color w:val="231F20"/>
          <w:spacing w:val="-16"/>
          <w:w w:val="110"/>
        </w:rPr>
        <w:t> </w:t>
      </w:r>
      <w:r>
        <w:rPr>
          <w:color w:val="231F20"/>
          <w:w w:val="110"/>
        </w:rPr>
        <w:t>marco,</w:t>
      </w:r>
      <w:r>
        <w:rPr>
          <w:color w:val="231F20"/>
          <w:spacing w:val="-16"/>
          <w:w w:val="110"/>
        </w:rPr>
        <w:t> </w:t>
      </w:r>
      <w:r>
        <w:rPr>
          <w:color w:val="231F20"/>
          <w:w w:val="110"/>
        </w:rPr>
        <w:t>las</w:t>
      </w:r>
      <w:r>
        <w:rPr>
          <w:color w:val="231F20"/>
          <w:spacing w:val="-16"/>
          <w:w w:val="110"/>
        </w:rPr>
        <w:t> </w:t>
      </w:r>
      <w:r>
        <w:rPr>
          <w:color w:val="231F20"/>
          <w:w w:val="110"/>
        </w:rPr>
        <w:t>propias</w:t>
      </w:r>
      <w:r>
        <w:rPr>
          <w:color w:val="231F20"/>
          <w:spacing w:val="-16"/>
          <w:w w:val="110"/>
        </w:rPr>
        <w:t> </w:t>
      </w:r>
      <w:r>
        <w:rPr>
          <w:color w:val="231F20"/>
          <w:w w:val="110"/>
        </w:rPr>
        <w:t>circunstancias</w:t>
      </w:r>
      <w:r>
        <w:rPr>
          <w:color w:val="231F20"/>
          <w:spacing w:val="-16"/>
          <w:w w:val="110"/>
        </w:rPr>
        <w:t> </w:t>
      </w:r>
      <w:r>
        <w:rPr>
          <w:color w:val="231F20"/>
          <w:w w:val="110"/>
        </w:rPr>
        <w:t>que determinaron</w:t>
      </w:r>
      <w:r>
        <w:rPr>
          <w:color w:val="231F20"/>
          <w:spacing w:val="-5"/>
          <w:w w:val="110"/>
        </w:rPr>
        <w:t> </w:t>
      </w:r>
      <w:r>
        <w:rPr>
          <w:color w:val="231F20"/>
          <w:w w:val="110"/>
        </w:rPr>
        <w:t>la</w:t>
      </w:r>
      <w:r>
        <w:rPr>
          <w:color w:val="231F20"/>
          <w:spacing w:val="-5"/>
          <w:w w:val="110"/>
        </w:rPr>
        <w:t> </w:t>
      </w:r>
      <w:r>
        <w:rPr>
          <w:color w:val="231F20"/>
          <w:w w:val="110"/>
        </w:rPr>
        <w:t>crisis,</w:t>
      </w:r>
      <w:r>
        <w:rPr>
          <w:color w:val="231F20"/>
          <w:spacing w:val="-5"/>
          <w:w w:val="110"/>
        </w:rPr>
        <w:t> </w:t>
      </w:r>
      <w:r>
        <w:rPr>
          <w:color w:val="231F20"/>
          <w:w w:val="110"/>
        </w:rPr>
        <w:t>y</w:t>
      </w:r>
      <w:r>
        <w:rPr>
          <w:color w:val="231F20"/>
          <w:spacing w:val="-5"/>
          <w:w w:val="110"/>
        </w:rPr>
        <w:t> </w:t>
      </w:r>
      <w:r>
        <w:rPr>
          <w:color w:val="231F20"/>
          <w:w w:val="110"/>
        </w:rPr>
        <w:t>con</w:t>
      </w:r>
      <w:r>
        <w:rPr>
          <w:color w:val="231F20"/>
          <w:spacing w:val="-5"/>
          <w:w w:val="110"/>
        </w:rPr>
        <w:t> </w:t>
      </w:r>
      <w:r>
        <w:rPr>
          <w:color w:val="231F20"/>
          <w:w w:val="110"/>
        </w:rPr>
        <w:t>ella,</w:t>
      </w:r>
      <w:r>
        <w:rPr>
          <w:color w:val="231F20"/>
          <w:spacing w:val="-5"/>
          <w:w w:val="110"/>
        </w:rPr>
        <w:t> </w:t>
      </w:r>
      <w:r>
        <w:rPr>
          <w:color w:val="231F20"/>
          <w:w w:val="110"/>
        </w:rPr>
        <w:t>la</w:t>
      </w:r>
      <w:r>
        <w:rPr>
          <w:color w:val="231F20"/>
          <w:spacing w:val="-5"/>
          <w:w w:val="110"/>
        </w:rPr>
        <w:t> </w:t>
      </w:r>
      <w:r>
        <w:rPr>
          <w:color w:val="231F20"/>
          <w:w w:val="110"/>
        </w:rPr>
        <w:t>caída</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tasas</w:t>
      </w:r>
      <w:r>
        <w:rPr>
          <w:color w:val="231F20"/>
          <w:spacing w:val="-5"/>
          <w:w w:val="110"/>
        </w:rPr>
        <w:t> </w:t>
      </w:r>
      <w:r>
        <w:rPr>
          <w:color w:val="231F20"/>
          <w:w w:val="110"/>
        </w:rPr>
        <w:t>de</w:t>
      </w:r>
      <w:r>
        <w:rPr>
          <w:color w:val="231F20"/>
          <w:spacing w:val="-5"/>
          <w:w w:val="110"/>
        </w:rPr>
        <w:t> </w:t>
      </w:r>
      <w:r>
        <w:rPr>
          <w:color w:val="231F20"/>
          <w:w w:val="110"/>
        </w:rPr>
        <w:t>ganancia</w:t>
      </w:r>
      <w:r>
        <w:rPr>
          <w:color w:val="231F20"/>
          <w:spacing w:val="-5"/>
          <w:w w:val="110"/>
        </w:rPr>
        <w:t> </w:t>
      </w:r>
      <w:r>
        <w:rPr>
          <w:color w:val="231F20"/>
          <w:w w:val="110"/>
        </w:rPr>
        <w:t>de los</w:t>
      </w:r>
      <w:r>
        <w:rPr>
          <w:color w:val="231F20"/>
          <w:spacing w:val="-21"/>
          <w:w w:val="110"/>
        </w:rPr>
        <w:t> </w:t>
      </w:r>
      <w:r>
        <w:rPr>
          <w:color w:val="231F20"/>
          <w:w w:val="110"/>
        </w:rPr>
        <w:t>países</w:t>
      </w:r>
      <w:r>
        <w:rPr>
          <w:color w:val="231F20"/>
          <w:spacing w:val="-21"/>
          <w:w w:val="110"/>
        </w:rPr>
        <w:t> </w:t>
      </w:r>
      <w:r>
        <w:rPr>
          <w:color w:val="231F20"/>
          <w:w w:val="110"/>
        </w:rPr>
        <w:t>desarrollados,</w:t>
      </w:r>
      <w:r>
        <w:rPr>
          <w:color w:val="231F20"/>
          <w:spacing w:val="-21"/>
          <w:w w:val="110"/>
        </w:rPr>
        <w:t> </w:t>
      </w:r>
      <w:r>
        <w:rPr>
          <w:color w:val="231F20"/>
          <w:w w:val="110"/>
        </w:rPr>
        <w:t>deﬁnieron</w:t>
      </w:r>
      <w:r>
        <w:rPr>
          <w:color w:val="231F20"/>
          <w:spacing w:val="-21"/>
          <w:w w:val="110"/>
        </w:rPr>
        <w:t> </w:t>
      </w:r>
      <w:r>
        <w:rPr>
          <w:color w:val="231F20"/>
          <w:w w:val="110"/>
        </w:rPr>
        <w:t>la</w:t>
      </w:r>
      <w:r>
        <w:rPr>
          <w:color w:val="231F20"/>
          <w:spacing w:val="-21"/>
          <w:w w:val="110"/>
        </w:rPr>
        <w:t> </w:t>
      </w:r>
      <w:r>
        <w:rPr>
          <w:color w:val="231F20"/>
          <w:w w:val="110"/>
        </w:rPr>
        <w:t>reestructuración</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procesos de</w:t>
      </w:r>
      <w:r>
        <w:rPr>
          <w:color w:val="231F20"/>
          <w:spacing w:val="-24"/>
          <w:w w:val="110"/>
        </w:rPr>
        <w:t> </w:t>
      </w:r>
      <w:r>
        <w:rPr>
          <w:color w:val="231F20"/>
          <w:w w:val="110"/>
        </w:rPr>
        <w:t>producción</w:t>
      </w:r>
      <w:r>
        <w:rPr>
          <w:color w:val="231F20"/>
          <w:spacing w:val="-24"/>
          <w:w w:val="110"/>
        </w:rPr>
        <w:t> </w:t>
      </w:r>
      <w:r>
        <w:rPr>
          <w:color w:val="231F20"/>
          <w:w w:val="110"/>
        </w:rPr>
        <w:t>y</w:t>
      </w:r>
      <w:r>
        <w:rPr>
          <w:color w:val="231F20"/>
          <w:spacing w:val="-24"/>
          <w:w w:val="110"/>
        </w:rPr>
        <w:t> </w:t>
      </w:r>
      <w:r>
        <w:rPr>
          <w:color w:val="231F20"/>
          <w:w w:val="110"/>
        </w:rPr>
        <w:t>distribución</w:t>
      </w:r>
      <w:r>
        <w:rPr>
          <w:color w:val="231F20"/>
          <w:spacing w:val="-24"/>
          <w:w w:val="110"/>
        </w:rPr>
        <w:t> </w:t>
      </w:r>
      <w:r>
        <w:rPr>
          <w:color w:val="231F20"/>
          <w:w w:val="110"/>
        </w:rPr>
        <w:t>vigente,</w:t>
      </w:r>
      <w:r>
        <w:rPr>
          <w:color w:val="231F20"/>
          <w:spacing w:val="-24"/>
          <w:w w:val="110"/>
        </w:rPr>
        <w:t> </w:t>
      </w:r>
      <w:r>
        <w:rPr>
          <w:color w:val="231F20"/>
          <w:w w:val="110"/>
        </w:rPr>
        <w:t>e</w:t>
      </w:r>
      <w:r>
        <w:rPr>
          <w:color w:val="231F20"/>
          <w:spacing w:val="-24"/>
          <w:w w:val="110"/>
        </w:rPr>
        <w:t> </w:t>
      </w:r>
      <w:r>
        <w:rPr>
          <w:color w:val="231F20"/>
          <w:w w:val="110"/>
        </w:rPr>
        <w:t>impusieron</w:t>
      </w:r>
      <w:r>
        <w:rPr>
          <w:color w:val="231F20"/>
          <w:spacing w:val="-24"/>
          <w:w w:val="110"/>
        </w:rPr>
        <w:t> </w:t>
      </w:r>
      <w:r>
        <w:rPr>
          <w:color w:val="231F20"/>
          <w:w w:val="110"/>
        </w:rPr>
        <w:t>cambios</w:t>
      </w:r>
      <w:r>
        <w:rPr>
          <w:color w:val="231F20"/>
          <w:spacing w:val="-24"/>
          <w:w w:val="110"/>
        </w:rPr>
        <w:t> </w:t>
      </w:r>
      <w:r>
        <w:rPr>
          <w:color w:val="231F20"/>
          <w:w w:val="110"/>
        </w:rPr>
        <w:t>importan- tes</w:t>
      </w:r>
      <w:r>
        <w:rPr>
          <w:color w:val="231F20"/>
          <w:spacing w:val="-16"/>
          <w:w w:val="110"/>
        </w:rPr>
        <w:t> </w:t>
      </w:r>
      <w:r>
        <w:rPr>
          <w:color w:val="231F20"/>
          <w:w w:val="110"/>
        </w:rPr>
        <w:t>en</w:t>
      </w:r>
      <w:r>
        <w:rPr>
          <w:color w:val="231F20"/>
          <w:spacing w:val="-16"/>
          <w:w w:val="110"/>
        </w:rPr>
        <w:t> </w:t>
      </w:r>
      <w:r>
        <w:rPr>
          <w:color w:val="231F20"/>
          <w:w w:val="110"/>
        </w:rPr>
        <w:t>los</w:t>
      </w:r>
      <w:r>
        <w:rPr>
          <w:color w:val="231F20"/>
          <w:spacing w:val="-16"/>
          <w:w w:val="110"/>
        </w:rPr>
        <w:t> </w:t>
      </w:r>
      <w:r>
        <w:rPr>
          <w:color w:val="231F20"/>
          <w:w w:val="110"/>
        </w:rPr>
        <w:t>patrones</w:t>
      </w:r>
      <w:r>
        <w:rPr>
          <w:color w:val="231F20"/>
          <w:spacing w:val="-16"/>
          <w:w w:val="110"/>
        </w:rPr>
        <w:t> </w:t>
      </w:r>
      <w:r>
        <w:rPr>
          <w:color w:val="231F20"/>
          <w:w w:val="110"/>
        </w:rPr>
        <w:t>de</w:t>
      </w:r>
      <w:r>
        <w:rPr>
          <w:color w:val="231F20"/>
          <w:spacing w:val="-16"/>
          <w:w w:val="110"/>
        </w:rPr>
        <w:t> </w:t>
      </w:r>
      <w:r>
        <w:rPr>
          <w:color w:val="231F20"/>
          <w:w w:val="110"/>
        </w:rPr>
        <w:t>organización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producción</w:t>
      </w:r>
      <w:r>
        <w:rPr>
          <w:color w:val="231F20"/>
          <w:spacing w:val="-16"/>
          <w:w w:val="110"/>
        </w:rPr>
        <w:t> </w:t>
      </w:r>
      <w:r>
        <w:rPr>
          <w:color w:val="231F20"/>
          <w:w w:val="110"/>
        </w:rPr>
        <w:t>y</w:t>
      </w:r>
      <w:r>
        <w:rPr>
          <w:color w:val="231F20"/>
          <w:spacing w:val="-16"/>
          <w:w w:val="110"/>
        </w:rPr>
        <w:t> </w:t>
      </w:r>
      <w:r>
        <w:rPr>
          <w:color w:val="231F20"/>
          <w:w w:val="110"/>
        </w:rPr>
        <w:t>explotación</w:t>
      </w:r>
      <w:r>
        <w:rPr>
          <w:color w:val="231F20"/>
          <w:spacing w:val="-16"/>
          <w:w w:val="110"/>
        </w:rPr>
        <w:t> </w:t>
      </w:r>
      <w:r>
        <w:rPr>
          <w:color w:val="231F20"/>
          <w:w w:val="110"/>
        </w:rPr>
        <w:t>del</w:t>
      </w:r>
    </w:p>
    <w:p>
      <w:pPr>
        <w:pStyle w:val="BodyText"/>
        <w:spacing w:before="7"/>
        <w:rPr>
          <w:sz w:val="17"/>
        </w:rPr>
      </w:pPr>
    </w:p>
    <w:p>
      <w:pPr>
        <w:spacing w:line="261" w:lineRule="auto" w:before="0"/>
        <w:ind w:left="119" w:right="116" w:firstLine="240"/>
        <w:jc w:val="both"/>
        <w:rPr>
          <w:sz w:val="16"/>
        </w:rPr>
      </w:pPr>
      <w:r>
        <w:rPr>
          <w:color w:val="231F20"/>
          <w:w w:val="110"/>
          <w:position w:val="5"/>
          <w:sz w:val="10"/>
        </w:rPr>
        <w:t>1  </w:t>
      </w:r>
      <w:r>
        <w:rPr>
          <w:color w:val="231F20"/>
          <w:w w:val="110"/>
          <w:sz w:val="16"/>
        </w:rPr>
        <w:t>La crisis que se produjo entre los años 60 y la primera mitad de los 70, “es la   de la erosión primero y del hundimiento después, de los sistemas sobre los cuales reposaba el escenario anterior” (Amín, 1991:  </w:t>
      </w:r>
      <w:r>
        <w:rPr>
          <w:color w:val="231F20"/>
          <w:spacing w:val="39"/>
          <w:w w:val="110"/>
          <w:sz w:val="16"/>
        </w:rPr>
        <w:t> </w:t>
      </w:r>
      <w:r>
        <w:rPr>
          <w:color w:val="231F20"/>
          <w:w w:val="110"/>
          <w:sz w:val="16"/>
        </w:rPr>
        <w:t>7).</w:t>
      </w:r>
    </w:p>
    <w:p>
      <w:pPr>
        <w:pStyle w:val="BodyText"/>
        <w:spacing w:before="155"/>
        <w:jc w:val="center"/>
        <w:rPr>
          <w:rFonts w:ascii="Calibri"/>
        </w:rPr>
      </w:pPr>
      <w:r>
        <w:rPr>
          <w:color w:val="231F20"/>
          <w:w w:val="120"/>
        </w:rPr>
        <w:t>[</w:t>
      </w:r>
      <w:r>
        <w:rPr>
          <w:rFonts w:ascii="Calibri"/>
          <w:color w:val="231F20"/>
          <w:w w:val="120"/>
        </w:rPr>
        <w:t>119]</w:t>
      </w:r>
    </w:p>
    <w:p>
      <w:pPr>
        <w:spacing w:after="0"/>
        <w:jc w:val="center"/>
        <w:rPr>
          <w:rFonts w:ascii="Calibri"/>
        </w:rPr>
        <w:sectPr>
          <w:headerReference w:type="default" r:id="rId69"/>
          <w:pgSz w:w="7640" w:h="11900"/>
          <w:pgMar w:header="0" w:footer="0" w:top="1020" w:bottom="280" w:left="640" w:right="760"/>
        </w:sectPr>
      </w:pPr>
    </w:p>
    <w:p>
      <w:pPr>
        <w:pStyle w:val="BodyText"/>
        <w:spacing w:line="261" w:lineRule="auto" w:before="162"/>
        <w:ind w:left="120" w:right="119"/>
        <w:jc w:val="both"/>
      </w:pPr>
      <w:r>
        <w:rPr>
          <w:color w:val="231F20"/>
          <w:w w:val="110"/>
        </w:rPr>
        <w:t>trabajo.</w:t>
      </w:r>
      <w:r>
        <w:rPr>
          <w:color w:val="231F20"/>
          <w:spacing w:val="-13"/>
          <w:w w:val="110"/>
        </w:rPr>
        <w:t> </w:t>
      </w:r>
      <w:r>
        <w:rPr>
          <w:color w:val="231F20"/>
          <w:w w:val="110"/>
        </w:rPr>
        <w:t>La</w:t>
      </w:r>
      <w:r>
        <w:rPr>
          <w:color w:val="231F20"/>
          <w:spacing w:val="-13"/>
          <w:w w:val="110"/>
        </w:rPr>
        <w:t> </w:t>
      </w:r>
      <w:r>
        <w:rPr>
          <w:color w:val="231F20"/>
          <w:w w:val="110"/>
        </w:rPr>
        <w:t>crisis</w:t>
      </w:r>
      <w:r>
        <w:rPr>
          <w:color w:val="231F20"/>
          <w:spacing w:val="-13"/>
          <w:w w:val="110"/>
        </w:rPr>
        <w:t> </w:t>
      </w:r>
      <w:r>
        <w:rPr>
          <w:color w:val="231F20"/>
          <w:w w:val="110"/>
        </w:rPr>
        <w:t>de</w:t>
      </w:r>
      <w:r>
        <w:rPr>
          <w:color w:val="231F20"/>
          <w:spacing w:val="-13"/>
          <w:w w:val="110"/>
        </w:rPr>
        <w:t> </w:t>
      </w:r>
      <w:r>
        <w:rPr>
          <w:color w:val="231F20"/>
          <w:w w:val="110"/>
        </w:rPr>
        <w:t>acumulación</w:t>
      </w:r>
      <w:r>
        <w:rPr>
          <w:color w:val="231F20"/>
          <w:spacing w:val="-13"/>
          <w:w w:val="110"/>
        </w:rPr>
        <w:t> </w:t>
      </w:r>
      <w:r>
        <w:rPr>
          <w:color w:val="231F20"/>
          <w:w w:val="110"/>
        </w:rPr>
        <w:t>dio</w:t>
      </w:r>
      <w:r>
        <w:rPr>
          <w:color w:val="231F20"/>
          <w:spacing w:val="-13"/>
          <w:w w:val="110"/>
        </w:rPr>
        <w:t> </w:t>
      </w:r>
      <w:r>
        <w:rPr>
          <w:color w:val="231F20"/>
          <w:w w:val="110"/>
        </w:rPr>
        <w:t>lugar</w:t>
      </w:r>
      <w:r>
        <w:rPr>
          <w:color w:val="231F20"/>
          <w:spacing w:val="-13"/>
          <w:w w:val="110"/>
        </w:rPr>
        <w:t> </w:t>
      </w:r>
      <w:r>
        <w:rPr>
          <w:color w:val="231F20"/>
          <w:w w:val="110"/>
        </w:rPr>
        <w:t>a</w:t>
      </w:r>
      <w:r>
        <w:rPr>
          <w:color w:val="231F20"/>
          <w:spacing w:val="-13"/>
          <w:w w:val="110"/>
        </w:rPr>
        <w:t> </w:t>
      </w:r>
      <w:r>
        <w:rPr>
          <w:color w:val="231F20"/>
          <w:w w:val="110"/>
        </w:rPr>
        <w:t>una</w:t>
      </w:r>
      <w:r>
        <w:rPr>
          <w:color w:val="231F20"/>
          <w:spacing w:val="-13"/>
          <w:w w:val="110"/>
        </w:rPr>
        <w:t> </w:t>
      </w:r>
      <w:r>
        <w:rPr>
          <w:color w:val="231F20"/>
          <w:w w:val="110"/>
        </w:rPr>
        <w:t>nueva</w:t>
      </w:r>
      <w:r>
        <w:rPr>
          <w:color w:val="231F20"/>
          <w:spacing w:val="-13"/>
          <w:w w:val="110"/>
        </w:rPr>
        <w:t> </w:t>
      </w:r>
      <w:r>
        <w:rPr>
          <w:color w:val="231F20"/>
          <w:w w:val="110"/>
        </w:rPr>
        <w:t>división</w:t>
      </w:r>
      <w:r>
        <w:rPr>
          <w:color w:val="231F20"/>
          <w:spacing w:val="-13"/>
          <w:w w:val="110"/>
        </w:rPr>
        <w:t> </w:t>
      </w:r>
      <w:r>
        <w:rPr>
          <w:color w:val="231F20"/>
          <w:spacing w:val="-3"/>
          <w:w w:val="110"/>
        </w:rPr>
        <w:t>inter- </w:t>
      </w:r>
      <w:r>
        <w:rPr>
          <w:color w:val="231F20"/>
          <w:w w:val="110"/>
        </w:rPr>
        <w:t>nacional</w:t>
      </w:r>
      <w:r>
        <w:rPr>
          <w:color w:val="231F20"/>
          <w:spacing w:val="-11"/>
          <w:w w:val="110"/>
        </w:rPr>
        <w:t> </w:t>
      </w:r>
      <w:r>
        <w:rPr>
          <w:color w:val="231F20"/>
          <w:w w:val="110"/>
        </w:rPr>
        <w:t>del</w:t>
      </w:r>
      <w:r>
        <w:rPr>
          <w:color w:val="231F20"/>
          <w:spacing w:val="-11"/>
          <w:w w:val="110"/>
        </w:rPr>
        <w:t> </w:t>
      </w:r>
      <w:r>
        <w:rPr>
          <w:color w:val="231F20"/>
          <w:w w:val="110"/>
        </w:rPr>
        <w:t>trabajo,</w:t>
      </w:r>
      <w:r>
        <w:rPr>
          <w:color w:val="231F20"/>
          <w:spacing w:val="-11"/>
          <w:w w:val="110"/>
        </w:rPr>
        <w:t> </w:t>
      </w:r>
      <w:r>
        <w:rPr>
          <w:color w:val="231F20"/>
          <w:w w:val="110"/>
        </w:rPr>
        <w:t>a</w:t>
      </w:r>
      <w:r>
        <w:rPr>
          <w:color w:val="231F20"/>
          <w:spacing w:val="-11"/>
          <w:w w:val="110"/>
        </w:rPr>
        <w:t> </w:t>
      </w:r>
      <w:r>
        <w:rPr>
          <w:color w:val="231F20"/>
          <w:w w:val="110"/>
        </w:rPr>
        <w:t>partir</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principios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ideología</w:t>
      </w:r>
      <w:r>
        <w:rPr>
          <w:color w:val="231F20"/>
          <w:spacing w:val="-11"/>
          <w:w w:val="110"/>
        </w:rPr>
        <w:t> </w:t>
      </w:r>
      <w:r>
        <w:rPr>
          <w:color w:val="231F20"/>
          <w:w w:val="110"/>
        </w:rPr>
        <w:t>neolibe- ral, orientada hacia la máxima liberalización de los mercados y la desregulación</w:t>
      </w:r>
      <w:r>
        <w:rPr>
          <w:color w:val="231F20"/>
          <w:spacing w:val="-30"/>
          <w:w w:val="110"/>
        </w:rPr>
        <w:t> </w:t>
      </w:r>
      <w:r>
        <w:rPr>
          <w:color w:val="231F20"/>
          <w:w w:val="110"/>
        </w:rPr>
        <w:t>y</w:t>
      </w:r>
      <w:r>
        <w:rPr>
          <w:color w:val="231F20"/>
          <w:spacing w:val="-30"/>
          <w:w w:val="110"/>
        </w:rPr>
        <w:t> </w:t>
      </w:r>
      <w:r>
        <w:rPr>
          <w:color w:val="231F20"/>
          <w:w w:val="110"/>
        </w:rPr>
        <w:t>ﬂexibilización</w:t>
      </w:r>
      <w:r>
        <w:rPr>
          <w:color w:val="231F20"/>
          <w:spacing w:val="-30"/>
          <w:w w:val="110"/>
        </w:rPr>
        <w:t> </w:t>
      </w:r>
      <w:r>
        <w:rPr>
          <w:color w:val="231F20"/>
          <w:w w:val="110"/>
        </w:rPr>
        <w:t>de</w:t>
      </w:r>
      <w:r>
        <w:rPr>
          <w:color w:val="231F20"/>
          <w:spacing w:val="-30"/>
          <w:w w:val="110"/>
        </w:rPr>
        <w:t> </w:t>
      </w:r>
      <w:r>
        <w:rPr>
          <w:color w:val="231F20"/>
          <w:w w:val="110"/>
        </w:rPr>
        <w:t>los</w:t>
      </w:r>
      <w:r>
        <w:rPr>
          <w:color w:val="231F20"/>
          <w:spacing w:val="-30"/>
          <w:w w:val="110"/>
        </w:rPr>
        <w:t> </w:t>
      </w:r>
      <w:r>
        <w:rPr>
          <w:color w:val="231F20"/>
          <w:w w:val="110"/>
        </w:rPr>
        <w:t>procesos</w:t>
      </w:r>
      <w:r>
        <w:rPr>
          <w:color w:val="231F20"/>
          <w:spacing w:val="-30"/>
          <w:w w:val="110"/>
        </w:rPr>
        <w:t> </w:t>
      </w:r>
      <w:r>
        <w:rPr>
          <w:color w:val="231F20"/>
          <w:w w:val="110"/>
        </w:rPr>
        <w:t>de</w:t>
      </w:r>
      <w:r>
        <w:rPr>
          <w:color w:val="231F20"/>
          <w:spacing w:val="-30"/>
          <w:w w:val="110"/>
        </w:rPr>
        <w:t> </w:t>
      </w:r>
      <w:r>
        <w:rPr>
          <w:color w:val="231F20"/>
          <w:w w:val="110"/>
        </w:rPr>
        <w:t>producción</w:t>
      </w:r>
      <w:r>
        <w:rPr>
          <w:color w:val="231F20"/>
          <w:spacing w:val="-30"/>
          <w:w w:val="110"/>
        </w:rPr>
        <w:t> </w:t>
      </w:r>
      <w:r>
        <w:rPr>
          <w:color w:val="231F20"/>
          <w:w w:val="110"/>
        </w:rPr>
        <w:t>y</w:t>
      </w:r>
      <w:r>
        <w:rPr>
          <w:color w:val="231F20"/>
          <w:spacing w:val="-30"/>
          <w:w w:val="110"/>
        </w:rPr>
        <w:t> </w:t>
      </w:r>
      <w:r>
        <w:rPr>
          <w:color w:val="231F20"/>
          <w:w w:val="110"/>
        </w:rPr>
        <w:t>gestión del trabajo asalariado y no asalariado. En el ámbito de lo social,</w:t>
      </w:r>
      <w:r>
        <w:rPr>
          <w:color w:val="231F20"/>
          <w:spacing w:val="-18"/>
          <w:w w:val="110"/>
        </w:rPr>
        <w:t> </w:t>
      </w:r>
      <w:r>
        <w:rPr>
          <w:color w:val="231F20"/>
          <w:w w:val="110"/>
        </w:rPr>
        <w:t>esta “nueva”</w:t>
      </w:r>
      <w:r>
        <w:rPr>
          <w:color w:val="231F20"/>
          <w:spacing w:val="-22"/>
          <w:w w:val="110"/>
        </w:rPr>
        <w:t> </w:t>
      </w:r>
      <w:r>
        <w:rPr>
          <w:color w:val="231F20"/>
          <w:w w:val="110"/>
        </w:rPr>
        <w:t>lógica</w:t>
      </w:r>
      <w:r>
        <w:rPr>
          <w:color w:val="231F20"/>
          <w:spacing w:val="-22"/>
          <w:w w:val="110"/>
        </w:rPr>
        <w:t> </w:t>
      </w:r>
      <w:r>
        <w:rPr>
          <w:color w:val="231F20"/>
          <w:w w:val="110"/>
        </w:rPr>
        <w:t>unilateral</w:t>
      </w:r>
      <w:r>
        <w:rPr>
          <w:color w:val="231F20"/>
          <w:spacing w:val="-22"/>
          <w:w w:val="110"/>
        </w:rPr>
        <w:t> </w:t>
      </w:r>
      <w:r>
        <w:rPr>
          <w:color w:val="231F20"/>
          <w:w w:val="110"/>
        </w:rPr>
        <w:t>del</w:t>
      </w:r>
      <w:r>
        <w:rPr>
          <w:color w:val="231F20"/>
          <w:spacing w:val="-22"/>
          <w:w w:val="110"/>
        </w:rPr>
        <w:t> </w:t>
      </w:r>
      <w:r>
        <w:rPr>
          <w:color w:val="231F20"/>
          <w:w w:val="110"/>
        </w:rPr>
        <w:t>capital</w:t>
      </w:r>
      <w:r>
        <w:rPr>
          <w:color w:val="231F20"/>
          <w:spacing w:val="-22"/>
          <w:w w:val="110"/>
        </w:rPr>
        <w:t> </w:t>
      </w:r>
      <w:r>
        <w:rPr>
          <w:color w:val="231F20"/>
          <w:w w:val="110"/>
        </w:rPr>
        <w:t>ha</w:t>
      </w:r>
      <w:r>
        <w:rPr>
          <w:color w:val="231F20"/>
          <w:spacing w:val="-22"/>
          <w:w w:val="110"/>
        </w:rPr>
        <w:t> </w:t>
      </w:r>
      <w:r>
        <w:rPr>
          <w:color w:val="231F20"/>
          <w:w w:val="110"/>
        </w:rPr>
        <w:t>sido</w:t>
      </w:r>
      <w:r>
        <w:rPr>
          <w:color w:val="231F20"/>
          <w:spacing w:val="-22"/>
          <w:w w:val="110"/>
        </w:rPr>
        <w:t> </w:t>
      </w:r>
      <w:r>
        <w:rPr>
          <w:color w:val="231F20"/>
          <w:w w:val="110"/>
        </w:rPr>
        <w:t>generadora</w:t>
      </w:r>
      <w:r>
        <w:rPr>
          <w:color w:val="231F20"/>
          <w:spacing w:val="-22"/>
          <w:w w:val="110"/>
        </w:rPr>
        <w:t> </w:t>
      </w:r>
      <w:r>
        <w:rPr>
          <w:color w:val="231F20"/>
          <w:w w:val="110"/>
        </w:rPr>
        <w:t>de</w:t>
      </w:r>
      <w:r>
        <w:rPr>
          <w:color w:val="231F20"/>
          <w:spacing w:val="-22"/>
          <w:w w:val="110"/>
        </w:rPr>
        <w:t> </w:t>
      </w:r>
      <w:r>
        <w:rPr>
          <w:color w:val="231F20"/>
          <w:w w:val="110"/>
        </w:rPr>
        <w:t>desempleo,</w:t>
      </w:r>
      <w:r>
        <w:rPr>
          <w:color w:val="231F20"/>
          <w:w w:val="104"/>
        </w:rPr>
        <w:t> </w:t>
      </w:r>
      <w:r>
        <w:rPr>
          <w:color w:val="231F20"/>
          <w:w w:val="110"/>
        </w:rPr>
        <w:t>desigualdad,</w:t>
      </w:r>
      <w:r>
        <w:rPr>
          <w:color w:val="231F20"/>
          <w:spacing w:val="-25"/>
          <w:w w:val="110"/>
        </w:rPr>
        <w:t> </w:t>
      </w:r>
      <w:r>
        <w:rPr>
          <w:color w:val="231F20"/>
          <w:w w:val="110"/>
        </w:rPr>
        <w:t>empobrecimiento</w:t>
      </w:r>
      <w:r>
        <w:rPr>
          <w:color w:val="231F20"/>
          <w:spacing w:val="-25"/>
          <w:w w:val="110"/>
        </w:rPr>
        <w:t> </w:t>
      </w:r>
      <w:r>
        <w:rPr>
          <w:color w:val="231F20"/>
          <w:w w:val="110"/>
        </w:rPr>
        <w:t>y</w:t>
      </w:r>
      <w:r>
        <w:rPr>
          <w:color w:val="231F20"/>
          <w:spacing w:val="-25"/>
          <w:w w:val="110"/>
        </w:rPr>
        <w:t> </w:t>
      </w:r>
      <w:r>
        <w:rPr>
          <w:color w:val="231F20"/>
          <w:w w:val="110"/>
        </w:rPr>
        <w:t>marginación</w:t>
      </w:r>
      <w:r>
        <w:rPr>
          <w:color w:val="231F20"/>
          <w:spacing w:val="-25"/>
          <w:w w:val="110"/>
        </w:rPr>
        <w:t> </w:t>
      </w:r>
      <w:r>
        <w:rPr>
          <w:color w:val="231F20"/>
          <w:w w:val="110"/>
        </w:rPr>
        <w:t>social.</w:t>
      </w:r>
    </w:p>
    <w:p>
      <w:pPr>
        <w:pStyle w:val="BodyText"/>
        <w:spacing w:line="261" w:lineRule="auto"/>
        <w:ind w:left="120" w:right="117" w:firstLine="240"/>
        <w:jc w:val="both"/>
      </w:pPr>
      <w:r>
        <w:rPr>
          <w:color w:val="231F20"/>
          <w:w w:val="110"/>
        </w:rPr>
        <w:t>Los cambios son muchos, pero resultan centrales los que operan en la esfera del trabajo y la nueva forma de acumulación global, o “imperial”,</w:t>
      </w:r>
      <w:r>
        <w:rPr>
          <w:color w:val="231F20"/>
          <w:spacing w:val="-10"/>
          <w:w w:val="110"/>
        </w:rPr>
        <w:t> </w:t>
      </w:r>
      <w:r>
        <w:rPr>
          <w:color w:val="231F20"/>
          <w:w w:val="110"/>
        </w:rPr>
        <w:t>como</w:t>
      </w:r>
      <w:r>
        <w:rPr>
          <w:color w:val="231F20"/>
          <w:spacing w:val="-10"/>
          <w:w w:val="110"/>
        </w:rPr>
        <w:t> </w:t>
      </w:r>
      <w:r>
        <w:rPr>
          <w:color w:val="231F20"/>
          <w:w w:val="110"/>
        </w:rPr>
        <w:t>la</w:t>
      </w:r>
      <w:r>
        <w:rPr>
          <w:color w:val="231F20"/>
          <w:spacing w:val="-10"/>
          <w:w w:val="110"/>
        </w:rPr>
        <w:t> </w:t>
      </w:r>
      <w:r>
        <w:rPr>
          <w:color w:val="231F20"/>
          <w:w w:val="110"/>
        </w:rPr>
        <w:t>llamaría</w:t>
      </w:r>
      <w:r>
        <w:rPr>
          <w:color w:val="231F20"/>
          <w:spacing w:val="-10"/>
          <w:w w:val="110"/>
        </w:rPr>
        <w:t> </w:t>
      </w:r>
      <w:r>
        <w:rPr>
          <w:color w:val="231F20"/>
          <w:w w:val="110"/>
        </w:rPr>
        <w:t>Negri</w:t>
      </w:r>
      <w:r>
        <w:rPr>
          <w:color w:val="231F20"/>
          <w:spacing w:val="-10"/>
          <w:w w:val="110"/>
        </w:rPr>
        <w:t> </w:t>
      </w:r>
      <w:r>
        <w:rPr>
          <w:color w:val="231F20"/>
          <w:w w:val="110"/>
        </w:rPr>
        <w:t>(2004).</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es</w:t>
      </w:r>
      <w:r>
        <w:rPr>
          <w:color w:val="231F20"/>
          <w:spacing w:val="-10"/>
          <w:w w:val="110"/>
        </w:rPr>
        <w:t> </w:t>
      </w:r>
      <w:r>
        <w:rPr>
          <w:color w:val="231F20"/>
          <w:w w:val="110"/>
        </w:rPr>
        <w:t>el</w:t>
      </w:r>
      <w:r>
        <w:rPr>
          <w:color w:val="231F20"/>
          <w:spacing w:val="-10"/>
          <w:w w:val="110"/>
        </w:rPr>
        <w:t> </w:t>
      </w:r>
      <w:r>
        <w:rPr>
          <w:color w:val="231F20"/>
          <w:w w:val="110"/>
        </w:rPr>
        <w:t>gran ejemplo, en el sentido de que dichos cambios se articulan en la es- trategia de dominación y control hegemónico. Según Beck (2000: 121), tras el derrumbe del orden </w:t>
      </w:r>
      <w:r>
        <w:rPr>
          <w:color w:val="231F20"/>
          <w:spacing w:val="-3"/>
          <w:w w:val="110"/>
        </w:rPr>
        <w:t>bipolar, </w:t>
      </w:r>
      <w:r>
        <w:rPr>
          <w:color w:val="231F20"/>
          <w:w w:val="110"/>
        </w:rPr>
        <w:t>la utopía del libre mercado se convirtió en la “misión global de Estados Unidos”, y el modelo laboral</w:t>
      </w:r>
      <w:r>
        <w:rPr>
          <w:color w:val="231F20"/>
          <w:spacing w:val="-11"/>
          <w:w w:val="110"/>
        </w:rPr>
        <w:t> </w:t>
      </w:r>
      <w:r>
        <w:rPr>
          <w:color w:val="231F20"/>
          <w:w w:val="110"/>
        </w:rPr>
        <w:t>estadunidense</w:t>
      </w:r>
      <w:r>
        <w:rPr>
          <w:color w:val="231F20"/>
          <w:spacing w:val="-11"/>
          <w:w w:val="110"/>
        </w:rPr>
        <w:t> </w:t>
      </w:r>
      <w:r>
        <w:rPr>
          <w:color w:val="231F20"/>
          <w:w w:val="110"/>
        </w:rPr>
        <w:t>–con</w:t>
      </w:r>
      <w:r>
        <w:rPr>
          <w:color w:val="231F20"/>
          <w:spacing w:val="-11"/>
          <w:w w:val="110"/>
        </w:rPr>
        <w:t> </w:t>
      </w:r>
      <w:r>
        <w:rPr>
          <w:color w:val="231F20"/>
          <w:w w:val="110"/>
        </w:rPr>
        <w:t>todas</w:t>
      </w:r>
      <w:r>
        <w:rPr>
          <w:color w:val="231F20"/>
          <w:spacing w:val="-11"/>
          <w:w w:val="110"/>
        </w:rPr>
        <w:t> </w:t>
      </w:r>
      <w:r>
        <w:rPr>
          <w:color w:val="231F20"/>
          <w:w w:val="110"/>
        </w:rPr>
        <w:t>sus</w:t>
      </w:r>
      <w:r>
        <w:rPr>
          <w:color w:val="231F20"/>
          <w:spacing w:val="-11"/>
          <w:w w:val="110"/>
        </w:rPr>
        <w:t> </w:t>
      </w:r>
      <w:r>
        <w:rPr>
          <w:color w:val="231F20"/>
          <w:w w:val="110"/>
        </w:rPr>
        <w:t>consecuencias–</w:t>
      </w:r>
      <w:r>
        <w:rPr>
          <w:color w:val="231F20"/>
          <w:spacing w:val="-11"/>
          <w:w w:val="110"/>
        </w:rPr>
        <w:t> </w:t>
      </w:r>
      <w:r>
        <w:rPr>
          <w:color w:val="231F20"/>
          <w:w w:val="110"/>
        </w:rPr>
        <w:t>se</w:t>
      </w:r>
      <w:r>
        <w:rPr>
          <w:color w:val="231F20"/>
          <w:spacing w:val="-11"/>
          <w:w w:val="110"/>
        </w:rPr>
        <w:t> </w:t>
      </w:r>
      <w:r>
        <w:rPr>
          <w:color w:val="231F20"/>
          <w:w w:val="110"/>
        </w:rPr>
        <w:t>colocó</w:t>
      </w:r>
      <w:r>
        <w:rPr>
          <w:color w:val="231F20"/>
          <w:spacing w:val="-11"/>
          <w:w w:val="110"/>
        </w:rPr>
        <w:t> </w:t>
      </w:r>
      <w:r>
        <w:rPr>
          <w:color w:val="231F20"/>
          <w:w w:val="110"/>
        </w:rPr>
        <w:t>como el referente de la modernización occidental, con irradiación y relati- vo dominio en el ámbito mundial. El autor percibe cómo,</w:t>
      </w:r>
      <w:r>
        <w:rPr>
          <w:color w:val="231F20"/>
          <w:spacing w:val="-12"/>
          <w:w w:val="110"/>
        </w:rPr>
        <w:t> </w:t>
      </w:r>
      <w:r>
        <w:rPr>
          <w:color w:val="231F20"/>
          <w:w w:val="110"/>
        </w:rPr>
        <w:t>particular- mente en Estados Unidos, con la ﬂexibilización y la extensión del trabajo informal, la sociedad política está quedando desamparada.</w:t>
      </w:r>
      <w:r>
        <w:rPr>
          <w:color w:val="231F20"/>
          <w:w w:val="110"/>
          <w:position w:val="6"/>
          <w:sz w:val="13"/>
        </w:rPr>
        <w:t>2 </w:t>
      </w:r>
      <w:r>
        <w:rPr>
          <w:color w:val="231F20"/>
          <w:w w:val="110"/>
        </w:rPr>
        <w:t>En este marco, las interrogantes respecto al carácter de la crisis de</w:t>
      </w:r>
      <w:r>
        <w:rPr>
          <w:color w:val="231F20"/>
          <w:spacing w:val="-29"/>
          <w:w w:val="110"/>
        </w:rPr>
        <w:t> </w:t>
      </w:r>
      <w:r>
        <w:rPr>
          <w:color w:val="231F20"/>
          <w:w w:val="110"/>
        </w:rPr>
        <w:t>la sociedad actual, la pérdida de hegemonía de Estados Unidos y la si- tuación social y política de la clase obrera son</w:t>
      </w:r>
      <w:r>
        <w:rPr>
          <w:color w:val="231F20"/>
          <w:spacing w:val="36"/>
          <w:w w:val="110"/>
        </w:rPr>
        <w:t> </w:t>
      </w:r>
      <w:r>
        <w:rPr>
          <w:color w:val="231F20"/>
          <w:w w:val="110"/>
        </w:rPr>
        <w:t>fundamentales.</w:t>
      </w:r>
    </w:p>
    <w:p>
      <w:pPr>
        <w:pStyle w:val="BodyText"/>
      </w:pPr>
    </w:p>
    <w:p>
      <w:pPr>
        <w:pStyle w:val="BodyText"/>
      </w:pPr>
    </w:p>
    <w:p>
      <w:pPr>
        <w:pStyle w:val="BodyText"/>
        <w:spacing w:before="10"/>
        <w:rPr>
          <w:sz w:val="24"/>
        </w:rPr>
      </w:pPr>
    </w:p>
    <w:p>
      <w:pPr>
        <w:pStyle w:val="BodyText"/>
        <w:ind w:left="120"/>
        <w:jc w:val="both"/>
        <w:rPr>
          <w:rFonts w:ascii="Calibri" w:hAnsi="Calibri"/>
        </w:rPr>
      </w:pPr>
      <w:r>
        <w:rPr>
          <w:rFonts w:ascii="Calibri" w:hAnsi="Calibri"/>
          <w:color w:val="231F20"/>
          <w:w w:val="130"/>
        </w:rPr>
        <w:t>¿crisis, reestructuración capitalista</w:t>
      </w:r>
    </w:p>
    <w:p>
      <w:pPr>
        <w:pStyle w:val="BodyText"/>
        <w:spacing w:before="6"/>
        <w:ind w:left="120"/>
        <w:jc w:val="both"/>
        <w:rPr>
          <w:rFonts w:ascii="Calibri" w:hAnsi="Calibri"/>
        </w:rPr>
      </w:pPr>
      <w:r>
        <w:rPr>
          <w:rFonts w:ascii="Calibri" w:hAnsi="Calibri"/>
          <w:color w:val="231F20"/>
          <w:w w:val="115"/>
        </w:rPr>
        <w:t>o pérdida de hegemonía de estados unidos?</w:t>
      </w:r>
    </w:p>
    <w:p>
      <w:pPr>
        <w:pStyle w:val="BodyText"/>
        <w:spacing w:before="3"/>
        <w:rPr>
          <w:rFonts w:ascii="Calibri"/>
          <w:sz w:val="21"/>
        </w:rPr>
      </w:pPr>
    </w:p>
    <w:p>
      <w:pPr>
        <w:pStyle w:val="BodyText"/>
        <w:spacing w:line="261" w:lineRule="auto"/>
        <w:ind w:right="117"/>
        <w:jc w:val="right"/>
      </w:pPr>
      <w:r>
        <w:rPr>
          <w:color w:val="231F20"/>
          <w:w w:val="110"/>
        </w:rPr>
        <w:t>El </w:t>
      </w:r>
      <w:r>
        <w:rPr>
          <w:color w:val="231F20"/>
          <w:spacing w:val="-3"/>
          <w:w w:val="110"/>
        </w:rPr>
        <w:t>capitalismo </w:t>
      </w:r>
      <w:r>
        <w:rPr>
          <w:color w:val="231F20"/>
          <w:w w:val="110"/>
        </w:rPr>
        <w:t>y las </w:t>
      </w:r>
      <w:r>
        <w:rPr>
          <w:color w:val="231F20"/>
          <w:spacing w:val="-3"/>
          <w:w w:val="110"/>
        </w:rPr>
        <w:t>crisis </w:t>
      </w:r>
      <w:r>
        <w:rPr>
          <w:color w:val="231F20"/>
          <w:w w:val="110"/>
        </w:rPr>
        <w:t>no son </w:t>
      </w:r>
      <w:r>
        <w:rPr>
          <w:color w:val="231F20"/>
          <w:spacing w:val="-3"/>
          <w:w w:val="110"/>
        </w:rPr>
        <w:t>incompatibles. </w:t>
      </w:r>
      <w:r>
        <w:rPr>
          <w:color w:val="231F20"/>
          <w:w w:val="110"/>
        </w:rPr>
        <w:t>La </w:t>
      </w:r>
      <w:r>
        <w:rPr>
          <w:color w:val="231F20"/>
          <w:spacing w:val="-3"/>
          <w:w w:val="110"/>
        </w:rPr>
        <w:t>lógica</w:t>
      </w:r>
      <w:r>
        <w:rPr>
          <w:color w:val="231F20"/>
          <w:spacing w:val="35"/>
          <w:w w:val="110"/>
        </w:rPr>
        <w:t> </w:t>
      </w:r>
      <w:r>
        <w:rPr>
          <w:color w:val="231F20"/>
          <w:w w:val="110"/>
        </w:rPr>
        <w:t>del</w:t>
      </w:r>
      <w:r>
        <w:rPr>
          <w:color w:val="231F20"/>
          <w:spacing w:val="2"/>
          <w:w w:val="110"/>
        </w:rPr>
        <w:t> </w:t>
      </w:r>
      <w:r>
        <w:rPr>
          <w:color w:val="231F20"/>
          <w:spacing w:val="-3"/>
          <w:w w:val="110"/>
        </w:rPr>
        <w:t>capital</w:t>
      </w:r>
      <w:r>
        <w:rPr>
          <w:color w:val="231F20"/>
          <w:w w:val="100"/>
        </w:rPr>
        <w:t> </w:t>
      </w:r>
      <w:r>
        <w:rPr>
          <w:color w:val="231F20"/>
          <w:spacing w:val="-3"/>
          <w:w w:val="110"/>
        </w:rPr>
        <w:t>genera</w:t>
      </w:r>
      <w:r>
        <w:rPr>
          <w:color w:val="231F20"/>
          <w:spacing w:val="-19"/>
          <w:w w:val="110"/>
        </w:rPr>
        <w:t> </w:t>
      </w:r>
      <w:r>
        <w:rPr>
          <w:color w:val="231F20"/>
          <w:spacing w:val="-3"/>
          <w:w w:val="110"/>
        </w:rPr>
        <w:t>inexorablemente</w:t>
      </w:r>
      <w:r>
        <w:rPr>
          <w:color w:val="231F20"/>
          <w:spacing w:val="-19"/>
          <w:w w:val="110"/>
        </w:rPr>
        <w:t> </w:t>
      </w:r>
      <w:r>
        <w:rPr>
          <w:color w:val="231F20"/>
          <w:spacing w:val="-3"/>
          <w:w w:val="110"/>
        </w:rPr>
        <w:t>inestabilidades</w:t>
      </w:r>
      <w:r>
        <w:rPr>
          <w:color w:val="231F20"/>
          <w:spacing w:val="-19"/>
          <w:w w:val="110"/>
        </w:rPr>
        <w:t> </w:t>
      </w:r>
      <w:r>
        <w:rPr>
          <w:color w:val="231F20"/>
          <w:w w:val="110"/>
        </w:rPr>
        <w:t>y</w:t>
      </w:r>
      <w:r>
        <w:rPr>
          <w:color w:val="231F20"/>
          <w:spacing w:val="-19"/>
          <w:w w:val="110"/>
        </w:rPr>
        <w:t> </w:t>
      </w:r>
      <w:r>
        <w:rPr>
          <w:color w:val="231F20"/>
          <w:spacing w:val="-3"/>
          <w:w w:val="110"/>
        </w:rPr>
        <w:t>crisis</w:t>
      </w:r>
      <w:r>
        <w:rPr>
          <w:color w:val="231F20"/>
          <w:spacing w:val="-19"/>
          <w:w w:val="110"/>
        </w:rPr>
        <w:t> </w:t>
      </w:r>
      <w:r>
        <w:rPr>
          <w:color w:val="231F20"/>
          <w:spacing w:val="-3"/>
          <w:w w:val="110"/>
        </w:rPr>
        <w:t>económicas</w:t>
      </w:r>
      <w:r>
        <w:rPr>
          <w:color w:val="231F20"/>
          <w:spacing w:val="-19"/>
          <w:w w:val="110"/>
        </w:rPr>
        <w:t> </w:t>
      </w:r>
      <w:r>
        <w:rPr>
          <w:color w:val="231F20"/>
          <w:spacing w:val="-3"/>
          <w:w w:val="110"/>
        </w:rPr>
        <w:t>periódicas.</w:t>
      </w:r>
      <w:r>
        <w:rPr>
          <w:color w:val="231F20"/>
          <w:w w:val="104"/>
        </w:rPr>
        <w:t> </w:t>
      </w:r>
      <w:r>
        <w:rPr>
          <w:color w:val="231F20"/>
          <w:w w:val="110"/>
        </w:rPr>
        <w:t>El</w:t>
      </w:r>
      <w:r>
        <w:rPr>
          <w:color w:val="231F20"/>
          <w:spacing w:val="-17"/>
          <w:w w:val="110"/>
        </w:rPr>
        <w:t> </w:t>
      </w:r>
      <w:r>
        <w:rPr>
          <w:color w:val="231F20"/>
          <w:spacing w:val="-3"/>
          <w:w w:val="110"/>
        </w:rPr>
        <w:t>capital</w:t>
      </w:r>
      <w:r>
        <w:rPr>
          <w:color w:val="231F20"/>
          <w:spacing w:val="-17"/>
          <w:w w:val="110"/>
        </w:rPr>
        <w:t> </w:t>
      </w:r>
      <w:r>
        <w:rPr>
          <w:color w:val="231F20"/>
          <w:spacing w:val="-3"/>
          <w:w w:val="110"/>
        </w:rPr>
        <w:t>suele</w:t>
      </w:r>
      <w:r>
        <w:rPr>
          <w:color w:val="231F20"/>
          <w:spacing w:val="-17"/>
          <w:w w:val="110"/>
        </w:rPr>
        <w:t> </w:t>
      </w:r>
      <w:r>
        <w:rPr>
          <w:color w:val="231F20"/>
          <w:spacing w:val="-3"/>
          <w:w w:val="110"/>
        </w:rPr>
        <w:t>gestionar</w:t>
      </w:r>
      <w:r>
        <w:rPr>
          <w:color w:val="231F20"/>
          <w:spacing w:val="-17"/>
          <w:w w:val="110"/>
        </w:rPr>
        <w:t> </w:t>
      </w:r>
      <w:r>
        <w:rPr>
          <w:color w:val="231F20"/>
          <w:w w:val="110"/>
        </w:rPr>
        <w:t>las</w:t>
      </w:r>
      <w:r>
        <w:rPr>
          <w:color w:val="231F20"/>
          <w:spacing w:val="-17"/>
          <w:w w:val="110"/>
        </w:rPr>
        <w:t> </w:t>
      </w:r>
      <w:r>
        <w:rPr>
          <w:color w:val="231F20"/>
          <w:spacing w:val="-3"/>
          <w:w w:val="110"/>
        </w:rPr>
        <w:t>crisis,</w:t>
      </w:r>
      <w:r>
        <w:rPr>
          <w:color w:val="231F20"/>
          <w:spacing w:val="-17"/>
          <w:w w:val="110"/>
        </w:rPr>
        <w:t> </w:t>
      </w:r>
      <w:r>
        <w:rPr>
          <w:color w:val="231F20"/>
          <w:spacing w:val="-3"/>
          <w:w w:val="110"/>
        </w:rPr>
        <w:t>aunque</w:t>
      </w:r>
      <w:r>
        <w:rPr>
          <w:color w:val="231F20"/>
          <w:spacing w:val="-17"/>
          <w:w w:val="110"/>
        </w:rPr>
        <w:t> </w:t>
      </w:r>
      <w:r>
        <w:rPr>
          <w:color w:val="231F20"/>
          <w:w w:val="110"/>
        </w:rPr>
        <w:t>no</w:t>
      </w:r>
      <w:r>
        <w:rPr>
          <w:color w:val="231F20"/>
          <w:spacing w:val="-17"/>
          <w:w w:val="110"/>
        </w:rPr>
        <w:t> </w:t>
      </w:r>
      <w:r>
        <w:rPr>
          <w:color w:val="231F20"/>
          <w:spacing w:val="-3"/>
          <w:w w:val="110"/>
        </w:rPr>
        <w:t>necesariamente</w:t>
      </w:r>
      <w:r>
        <w:rPr>
          <w:color w:val="231F20"/>
          <w:spacing w:val="-17"/>
          <w:w w:val="110"/>
        </w:rPr>
        <w:t> </w:t>
      </w:r>
      <w:r>
        <w:rPr>
          <w:color w:val="231F20"/>
          <w:spacing w:val="-4"/>
          <w:w w:val="110"/>
        </w:rPr>
        <w:t>resolver-</w:t>
      </w:r>
    </w:p>
    <w:p>
      <w:pPr>
        <w:pStyle w:val="BodyText"/>
      </w:pPr>
    </w:p>
    <w:p>
      <w:pPr>
        <w:pStyle w:val="BodyText"/>
        <w:spacing w:before="10"/>
        <w:rPr>
          <w:sz w:val="21"/>
        </w:rPr>
      </w:pPr>
    </w:p>
    <w:p>
      <w:pPr>
        <w:spacing w:line="261" w:lineRule="auto" w:before="0"/>
        <w:ind w:left="119" w:right="117" w:firstLine="240"/>
        <w:jc w:val="both"/>
        <w:rPr>
          <w:sz w:val="16"/>
        </w:rPr>
      </w:pPr>
      <w:r>
        <w:rPr>
          <w:color w:val="231F20"/>
          <w:w w:val="110"/>
          <w:position w:val="5"/>
          <w:sz w:val="10"/>
        </w:rPr>
        <w:t>2 </w:t>
      </w:r>
      <w:r>
        <w:rPr>
          <w:color w:val="231F20"/>
          <w:w w:val="110"/>
          <w:sz w:val="16"/>
        </w:rPr>
        <w:t>Al respecto, Beck (1998: 97) enfatiza “que nadie se llame a engaño: el capita- lismo de sólo-y-todavía-propietarios que no se proponen otra cosa que el aumento   de los beneﬁcios […] está socavando su propia legitimidad”. El capitalismo global está destruyendo la propia sociedad del trabajo. “La democracia –agrega– nació en Europa y Estados Unidos como </w:t>
      </w:r>
      <w:r>
        <w:rPr>
          <w:color w:val="231F20"/>
          <w:spacing w:val="-3"/>
          <w:w w:val="110"/>
          <w:sz w:val="16"/>
        </w:rPr>
        <w:t>‘democracia </w:t>
      </w:r>
      <w:r>
        <w:rPr>
          <w:color w:val="231F20"/>
          <w:w w:val="110"/>
          <w:sz w:val="16"/>
        </w:rPr>
        <w:t>del </w:t>
      </w:r>
      <w:r>
        <w:rPr>
          <w:color w:val="231F20"/>
          <w:spacing w:val="-3"/>
          <w:w w:val="110"/>
          <w:sz w:val="16"/>
        </w:rPr>
        <w:t>trabajo’ </w:t>
      </w:r>
      <w:r>
        <w:rPr>
          <w:color w:val="231F20"/>
          <w:w w:val="110"/>
          <w:sz w:val="16"/>
        </w:rPr>
        <w:t>–en el </w:t>
      </w:r>
      <w:r>
        <w:rPr>
          <w:color w:val="231F20"/>
          <w:spacing w:val="-3"/>
          <w:w w:val="110"/>
          <w:sz w:val="16"/>
        </w:rPr>
        <w:t>sentido </w:t>
      </w:r>
      <w:r>
        <w:rPr>
          <w:color w:val="231F20"/>
          <w:w w:val="110"/>
          <w:sz w:val="16"/>
        </w:rPr>
        <w:t>de que la </w:t>
      </w:r>
      <w:r>
        <w:rPr>
          <w:color w:val="231F20"/>
          <w:spacing w:val="-3"/>
          <w:w w:val="110"/>
          <w:sz w:val="16"/>
        </w:rPr>
        <w:t>democracia </w:t>
      </w:r>
      <w:r>
        <w:rPr>
          <w:color w:val="231F20"/>
          <w:w w:val="110"/>
          <w:sz w:val="16"/>
        </w:rPr>
        <w:t>se </w:t>
      </w:r>
      <w:r>
        <w:rPr>
          <w:color w:val="231F20"/>
          <w:spacing w:val="-3"/>
          <w:w w:val="110"/>
          <w:sz w:val="16"/>
        </w:rPr>
        <w:t>apoya </w:t>
      </w:r>
      <w:r>
        <w:rPr>
          <w:color w:val="231F20"/>
          <w:w w:val="110"/>
          <w:sz w:val="16"/>
        </w:rPr>
        <w:t>en el </w:t>
      </w:r>
      <w:r>
        <w:rPr>
          <w:color w:val="231F20"/>
          <w:spacing w:val="-3"/>
          <w:w w:val="110"/>
          <w:sz w:val="16"/>
        </w:rPr>
        <w:t>reparto </w:t>
      </w:r>
      <w:r>
        <w:rPr>
          <w:color w:val="231F20"/>
          <w:w w:val="110"/>
          <w:sz w:val="16"/>
        </w:rPr>
        <w:t>del </w:t>
      </w:r>
      <w:r>
        <w:rPr>
          <w:color w:val="231F20"/>
          <w:spacing w:val="-3"/>
          <w:w w:val="110"/>
          <w:sz w:val="16"/>
        </w:rPr>
        <w:t>trabajo remunerado–”. </w:t>
      </w:r>
      <w:r>
        <w:rPr>
          <w:color w:val="231F20"/>
          <w:w w:val="110"/>
          <w:sz w:val="16"/>
        </w:rPr>
        <w:t>Es </w:t>
      </w:r>
      <w:r>
        <w:rPr>
          <w:color w:val="231F20"/>
          <w:spacing w:val="-3"/>
          <w:w w:val="110"/>
          <w:sz w:val="16"/>
        </w:rPr>
        <w:t>allí donde adquiere sentido </w:t>
      </w:r>
      <w:r>
        <w:rPr>
          <w:color w:val="231F20"/>
          <w:w w:val="110"/>
          <w:sz w:val="16"/>
        </w:rPr>
        <w:t>la </w:t>
      </w:r>
      <w:r>
        <w:rPr>
          <w:color w:val="231F20"/>
          <w:spacing w:val="-3"/>
          <w:w w:val="110"/>
          <w:sz w:val="16"/>
        </w:rPr>
        <w:t>“libertad”. </w:t>
      </w:r>
      <w:r>
        <w:rPr>
          <w:color w:val="231F20"/>
          <w:w w:val="110"/>
          <w:sz w:val="16"/>
        </w:rPr>
        <w:t>El  </w:t>
      </w:r>
      <w:r>
        <w:rPr>
          <w:color w:val="231F20"/>
          <w:spacing w:val="-3"/>
          <w:w w:val="110"/>
          <w:sz w:val="16"/>
        </w:rPr>
        <w:t>trabajo  remunerado  sostiene  </w:t>
      </w:r>
      <w:r>
        <w:rPr>
          <w:color w:val="231F20"/>
          <w:w w:val="110"/>
          <w:sz w:val="16"/>
        </w:rPr>
        <w:t>y  </w:t>
      </w:r>
      <w:r>
        <w:rPr>
          <w:color w:val="231F20"/>
          <w:spacing w:val="-3"/>
          <w:w w:val="110"/>
          <w:sz w:val="16"/>
        </w:rPr>
        <w:t>fundamenta  constantemente </w:t>
      </w:r>
      <w:r>
        <w:rPr>
          <w:color w:val="231F20"/>
          <w:w w:val="110"/>
          <w:sz w:val="16"/>
        </w:rPr>
        <w:t>no </w:t>
      </w:r>
      <w:r>
        <w:rPr>
          <w:color w:val="231F20"/>
          <w:spacing w:val="-3"/>
          <w:w w:val="110"/>
          <w:sz w:val="16"/>
        </w:rPr>
        <w:t>sólo </w:t>
      </w:r>
      <w:r>
        <w:rPr>
          <w:color w:val="231F20"/>
          <w:w w:val="110"/>
          <w:sz w:val="16"/>
        </w:rPr>
        <w:t>la </w:t>
      </w:r>
      <w:r>
        <w:rPr>
          <w:color w:val="231F20"/>
          <w:spacing w:val="-3"/>
          <w:w w:val="110"/>
          <w:sz w:val="16"/>
        </w:rPr>
        <w:t>existencia privada, sino también </w:t>
      </w:r>
      <w:r>
        <w:rPr>
          <w:color w:val="231F20"/>
          <w:w w:val="110"/>
          <w:sz w:val="16"/>
        </w:rPr>
        <w:t>la </w:t>
      </w:r>
      <w:r>
        <w:rPr>
          <w:color w:val="231F20"/>
          <w:spacing w:val="-3"/>
          <w:w w:val="110"/>
          <w:sz w:val="16"/>
        </w:rPr>
        <w:t>propia   </w:t>
      </w:r>
      <w:r>
        <w:rPr>
          <w:color w:val="231F20"/>
          <w:spacing w:val="23"/>
          <w:w w:val="110"/>
          <w:sz w:val="16"/>
        </w:rPr>
        <w:t> </w:t>
      </w:r>
      <w:r>
        <w:rPr>
          <w:color w:val="231F20"/>
          <w:spacing w:val="-3"/>
          <w:w w:val="110"/>
          <w:sz w:val="16"/>
        </w:rPr>
        <w:t>política.</w:t>
      </w:r>
    </w:p>
    <w:p>
      <w:pPr>
        <w:spacing w:after="0" w:line="261" w:lineRule="auto"/>
        <w:jc w:val="both"/>
        <w:rPr>
          <w:sz w:val="16"/>
        </w:rPr>
        <w:sectPr>
          <w:headerReference w:type="even" r:id="rId70"/>
          <w:headerReference w:type="default" r:id="rId71"/>
          <w:pgSz w:w="7640" w:h="11900"/>
          <w:pgMar w:header="676" w:footer="0" w:top="860" w:bottom="280" w:left="760" w:right="640"/>
          <w:pgNumType w:start="120"/>
        </w:sectPr>
      </w:pPr>
    </w:p>
    <w:p>
      <w:pPr>
        <w:pStyle w:val="BodyText"/>
        <w:spacing w:line="261" w:lineRule="auto" w:before="162"/>
        <w:ind w:left="120" w:right="117"/>
        <w:jc w:val="both"/>
      </w:pPr>
      <w:r>
        <w:rPr>
          <w:color w:val="231F20"/>
          <w:spacing w:val="-3"/>
          <w:w w:val="110"/>
        </w:rPr>
        <w:t>las. Desde </w:t>
      </w:r>
      <w:r>
        <w:rPr>
          <w:color w:val="231F20"/>
          <w:w w:val="110"/>
        </w:rPr>
        <w:t>la </w:t>
      </w:r>
      <w:r>
        <w:rPr>
          <w:color w:val="231F20"/>
          <w:spacing w:val="-3"/>
          <w:w w:val="110"/>
        </w:rPr>
        <w:t>perspectiva </w:t>
      </w:r>
      <w:r>
        <w:rPr>
          <w:color w:val="231F20"/>
          <w:w w:val="110"/>
        </w:rPr>
        <w:t>de </w:t>
      </w:r>
      <w:r>
        <w:rPr>
          <w:color w:val="231F20"/>
          <w:spacing w:val="-3"/>
          <w:w w:val="110"/>
        </w:rPr>
        <w:t>Amín (1999: 118), </w:t>
      </w:r>
      <w:r>
        <w:rPr>
          <w:color w:val="231F20"/>
          <w:w w:val="110"/>
        </w:rPr>
        <w:t>“si </w:t>
      </w:r>
      <w:r>
        <w:rPr>
          <w:color w:val="231F20"/>
          <w:spacing w:val="-3"/>
          <w:w w:val="110"/>
        </w:rPr>
        <w:t>deﬁnimos </w:t>
      </w:r>
      <w:r>
        <w:rPr>
          <w:color w:val="231F20"/>
          <w:w w:val="110"/>
        </w:rPr>
        <w:t>la </w:t>
      </w:r>
      <w:r>
        <w:rPr>
          <w:color w:val="231F20"/>
          <w:spacing w:val="-3"/>
          <w:w w:val="110"/>
        </w:rPr>
        <w:t>crisis como</w:t>
      </w:r>
      <w:r>
        <w:rPr>
          <w:color w:val="231F20"/>
          <w:spacing w:val="-11"/>
          <w:w w:val="110"/>
        </w:rPr>
        <w:t> </w:t>
      </w:r>
      <w:r>
        <w:rPr>
          <w:color w:val="231F20"/>
          <w:w w:val="110"/>
        </w:rPr>
        <w:t>una</w:t>
      </w:r>
      <w:r>
        <w:rPr>
          <w:color w:val="231F20"/>
          <w:spacing w:val="-11"/>
          <w:w w:val="110"/>
        </w:rPr>
        <w:t> </w:t>
      </w:r>
      <w:r>
        <w:rPr>
          <w:color w:val="231F20"/>
          <w:spacing w:val="-3"/>
          <w:w w:val="110"/>
        </w:rPr>
        <w:t>situación</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que</w:t>
      </w:r>
      <w:r>
        <w:rPr>
          <w:color w:val="231F20"/>
          <w:spacing w:val="-11"/>
          <w:w w:val="110"/>
        </w:rPr>
        <w:t> </w:t>
      </w:r>
      <w:r>
        <w:rPr>
          <w:color w:val="231F20"/>
          <w:w w:val="110"/>
        </w:rPr>
        <w:t>las</w:t>
      </w:r>
      <w:r>
        <w:rPr>
          <w:color w:val="231F20"/>
          <w:spacing w:val="-11"/>
          <w:w w:val="110"/>
        </w:rPr>
        <w:t> </w:t>
      </w:r>
      <w:r>
        <w:rPr>
          <w:color w:val="231F20"/>
          <w:spacing w:val="-3"/>
          <w:w w:val="110"/>
        </w:rPr>
        <w:t>expectativas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spacing w:val="-3"/>
          <w:w w:val="110"/>
        </w:rPr>
        <w:t>mayoría</w:t>
      </w:r>
      <w:r>
        <w:rPr>
          <w:color w:val="231F20"/>
          <w:spacing w:val="-11"/>
          <w:w w:val="110"/>
        </w:rPr>
        <w:t> </w:t>
      </w:r>
      <w:r>
        <w:rPr>
          <w:color w:val="231F20"/>
          <w:w w:val="110"/>
        </w:rPr>
        <w:t>no</w:t>
      </w:r>
      <w:r>
        <w:rPr>
          <w:color w:val="231F20"/>
          <w:spacing w:val="-11"/>
          <w:w w:val="110"/>
        </w:rPr>
        <w:t> </w:t>
      </w:r>
      <w:r>
        <w:rPr>
          <w:color w:val="231F20"/>
          <w:spacing w:val="-3"/>
          <w:w w:val="110"/>
        </w:rPr>
        <w:t>pueden satisfacerse</w:t>
      </w:r>
      <w:r>
        <w:rPr>
          <w:color w:val="231F20"/>
          <w:spacing w:val="-9"/>
          <w:w w:val="110"/>
        </w:rPr>
        <w:t> </w:t>
      </w:r>
      <w:r>
        <w:rPr>
          <w:color w:val="231F20"/>
          <w:w w:val="110"/>
        </w:rPr>
        <w:t>en</w:t>
      </w:r>
      <w:r>
        <w:rPr>
          <w:color w:val="231F20"/>
          <w:spacing w:val="-9"/>
          <w:w w:val="110"/>
        </w:rPr>
        <w:t> </w:t>
      </w:r>
      <w:r>
        <w:rPr>
          <w:color w:val="231F20"/>
          <w:spacing w:val="-3"/>
          <w:w w:val="110"/>
        </w:rPr>
        <w:t>virtud</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spacing w:val="-3"/>
          <w:w w:val="110"/>
        </w:rPr>
        <w:t>lógica</w:t>
      </w:r>
      <w:r>
        <w:rPr>
          <w:color w:val="231F20"/>
          <w:spacing w:val="-9"/>
          <w:w w:val="110"/>
        </w:rPr>
        <w:t> </w:t>
      </w:r>
      <w:r>
        <w:rPr>
          <w:color w:val="231F20"/>
          <w:w w:val="110"/>
        </w:rPr>
        <w:t>del</w:t>
      </w:r>
      <w:r>
        <w:rPr>
          <w:color w:val="231F20"/>
          <w:spacing w:val="-9"/>
          <w:w w:val="110"/>
        </w:rPr>
        <w:t> </w:t>
      </w:r>
      <w:r>
        <w:rPr>
          <w:color w:val="231F20"/>
          <w:spacing w:val="-3"/>
          <w:w w:val="110"/>
        </w:rPr>
        <w:t>sistema</w:t>
      </w:r>
      <w:r>
        <w:rPr>
          <w:color w:val="231F20"/>
          <w:spacing w:val="-9"/>
          <w:w w:val="110"/>
        </w:rPr>
        <w:t> </w:t>
      </w:r>
      <w:r>
        <w:rPr>
          <w:color w:val="231F20"/>
          <w:w w:val="110"/>
        </w:rPr>
        <w:t>[…]</w:t>
      </w:r>
      <w:r>
        <w:rPr>
          <w:color w:val="231F20"/>
          <w:spacing w:val="-9"/>
          <w:w w:val="110"/>
        </w:rPr>
        <w:t> </w:t>
      </w:r>
      <w:r>
        <w:rPr>
          <w:color w:val="231F20"/>
          <w:w w:val="110"/>
        </w:rPr>
        <w:t>la</w:t>
      </w:r>
      <w:r>
        <w:rPr>
          <w:color w:val="231F20"/>
          <w:spacing w:val="-9"/>
          <w:w w:val="110"/>
        </w:rPr>
        <w:t> </w:t>
      </w:r>
      <w:r>
        <w:rPr>
          <w:color w:val="231F20"/>
          <w:spacing w:val="-3"/>
          <w:w w:val="110"/>
        </w:rPr>
        <w:t>sociedad</w:t>
      </w:r>
      <w:r>
        <w:rPr>
          <w:color w:val="231F20"/>
          <w:spacing w:val="-9"/>
          <w:w w:val="110"/>
        </w:rPr>
        <w:t> </w:t>
      </w:r>
      <w:r>
        <w:rPr>
          <w:color w:val="231F20"/>
          <w:spacing w:val="-3"/>
          <w:w w:val="110"/>
        </w:rPr>
        <w:t>contem- poránea está maniﬁestamente </w:t>
      </w:r>
      <w:r>
        <w:rPr>
          <w:color w:val="231F20"/>
          <w:w w:val="110"/>
        </w:rPr>
        <w:t>en </w:t>
      </w:r>
      <w:r>
        <w:rPr>
          <w:color w:val="231F20"/>
          <w:spacing w:val="-3"/>
          <w:w w:val="110"/>
        </w:rPr>
        <w:t>crisis”; pero, aclara, </w:t>
      </w:r>
      <w:r>
        <w:rPr>
          <w:color w:val="231F20"/>
          <w:w w:val="110"/>
        </w:rPr>
        <w:t>la </w:t>
      </w:r>
      <w:r>
        <w:rPr>
          <w:color w:val="231F20"/>
          <w:spacing w:val="-3"/>
          <w:w w:val="110"/>
        </w:rPr>
        <w:t>crisis </w:t>
      </w:r>
      <w:r>
        <w:rPr>
          <w:color w:val="231F20"/>
          <w:w w:val="110"/>
        </w:rPr>
        <w:t>de la </w:t>
      </w:r>
      <w:r>
        <w:rPr>
          <w:color w:val="231F20"/>
          <w:spacing w:val="-3"/>
          <w:w w:val="110"/>
        </w:rPr>
        <w:t>sociedad actual </w:t>
      </w:r>
      <w:r>
        <w:rPr>
          <w:color w:val="231F20"/>
          <w:w w:val="110"/>
        </w:rPr>
        <w:t>no </w:t>
      </w:r>
      <w:r>
        <w:rPr>
          <w:color w:val="231F20"/>
          <w:spacing w:val="-3"/>
          <w:w w:val="110"/>
        </w:rPr>
        <w:t>puede considerarse como “crisis </w:t>
      </w:r>
      <w:r>
        <w:rPr>
          <w:color w:val="231F20"/>
          <w:w w:val="110"/>
        </w:rPr>
        <w:t>del </w:t>
      </w:r>
      <w:r>
        <w:rPr>
          <w:color w:val="231F20"/>
          <w:spacing w:val="-3"/>
          <w:w w:val="110"/>
        </w:rPr>
        <w:t>capitalismo”, pues, según </w:t>
      </w:r>
      <w:r>
        <w:rPr>
          <w:color w:val="231F20"/>
          <w:w w:val="110"/>
        </w:rPr>
        <w:t>él, </w:t>
      </w:r>
      <w:r>
        <w:rPr>
          <w:color w:val="231F20"/>
          <w:spacing w:val="-3"/>
          <w:w w:val="110"/>
        </w:rPr>
        <w:t>hablar </w:t>
      </w:r>
      <w:r>
        <w:rPr>
          <w:color w:val="231F20"/>
          <w:w w:val="110"/>
        </w:rPr>
        <w:t>de </w:t>
      </w:r>
      <w:r>
        <w:rPr>
          <w:color w:val="231F20"/>
          <w:spacing w:val="-3"/>
          <w:w w:val="110"/>
        </w:rPr>
        <w:t>ésta </w:t>
      </w:r>
      <w:r>
        <w:rPr>
          <w:color w:val="231F20"/>
          <w:w w:val="110"/>
        </w:rPr>
        <w:t>“es </w:t>
      </w:r>
      <w:r>
        <w:rPr>
          <w:color w:val="231F20"/>
          <w:spacing w:val="-3"/>
          <w:w w:val="110"/>
        </w:rPr>
        <w:t>algo </w:t>
      </w:r>
      <w:r>
        <w:rPr>
          <w:color w:val="231F20"/>
          <w:w w:val="110"/>
        </w:rPr>
        <w:t>muy </w:t>
      </w:r>
      <w:r>
        <w:rPr>
          <w:color w:val="231F20"/>
          <w:spacing w:val="-3"/>
          <w:w w:val="110"/>
        </w:rPr>
        <w:t>distinto”, </w:t>
      </w:r>
      <w:r>
        <w:rPr>
          <w:color w:val="231F20"/>
          <w:w w:val="110"/>
        </w:rPr>
        <w:t>que </w:t>
      </w:r>
      <w:r>
        <w:rPr>
          <w:color w:val="231F20"/>
          <w:spacing w:val="-3"/>
          <w:w w:val="110"/>
        </w:rPr>
        <w:t>está </w:t>
      </w:r>
      <w:r>
        <w:rPr>
          <w:color w:val="231F20"/>
          <w:w w:val="110"/>
        </w:rPr>
        <w:t>en </w:t>
      </w:r>
      <w:r>
        <w:rPr>
          <w:color w:val="231F20"/>
          <w:spacing w:val="-3"/>
          <w:w w:val="110"/>
        </w:rPr>
        <w:t>rela- </w:t>
      </w:r>
      <w:r>
        <w:rPr>
          <w:color w:val="231F20"/>
          <w:w w:val="110"/>
        </w:rPr>
        <w:t>ción con la situación de amenaza por parte de las fuerzas sociales </w:t>
      </w:r>
      <w:r>
        <w:rPr>
          <w:color w:val="231F20"/>
          <w:spacing w:val="-3"/>
          <w:w w:val="110"/>
        </w:rPr>
        <w:t>opuestas</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spacing w:val="-3"/>
          <w:w w:val="110"/>
        </w:rPr>
        <w:t>lógica</w:t>
      </w:r>
      <w:r>
        <w:rPr>
          <w:color w:val="231F20"/>
          <w:spacing w:val="-8"/>
          <w:w w:val="110"/>
        </w:rPr>
        <w:t> </w:t>
      </w:r>
      <w:r>
        <w:rPr>
          <w:color w:val="231F20"/>
          <w:w w:val="110"/>
        </w:rPr>
        <w:t>del</w:t>
      </w:r>
      <w:r>
        <w:rPr>
          <w:color w:val="231F20"/>
          <w:spacing w:val="-8"/>
          <w:w w:val="110"/>
        </w:rPr>
        <w:t> </w:t>
      </w:r>
      <w:r>
        <w:rPr>
          <w:color w:val="231F20"/>
          <w:spacing w:val="-3"/>
          <w:w w:val="110"/>
        </w:rPr>
        <w:t>capital</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spacing w:val="-3"/>
          <w:w w:val="110"/>
        </w:rPr>
        <w:t>disposición</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spacing w:val="-3"/>
          <w:w w:val="110"/>
        </w:rPr>
        <w:t>proyecto</w:t>
      </w:r>
      <w:r>
        <w:rPr>
          <w:color w:val="231F20"/>
          <w:spacing w:val="-8"/>
          <w:w w:val="110"/>
        </w:rPr>
        <w:t> </w:t>
      </w:r>
      <w:r>
        <w:rPr>
          <w:color w:val="231F20"/>
          <w:spacing w:val="-3"/>
          <w:w w:val="110"/>
        </w:rPr>
        <w:t>alterna- tivo,</w:t>
      </w:r>
      <w:r>
        <w:rPr>
          <w:color w:val="231F20"/>
          <w:spacing w:val="-11"/>
          <w:w w:val="110"/>
        </w:rPr>
        <w:t> </w:t>
      </w:r>
      <w:r>
        <w:rPr>
          <w:color w:val="231F20"/>
          <w:spacing w:val="-3"/>
          <w:w w:val="110"/>
        </w:rPr>
        <w:t>coherente</w:t>
      </w:r>
      <w:r>
        <w:rPr>
          <w:color w:val="231F20"/>
          <w:spacing w:val="-11"/>
          <w:w w:val="110"/>
        </w:rPr>
        <w:t> </w:t>
      </w:r>
      <w:r>
        <w:rPr>
          <w:color w:val="231F20"/>
          <w:w w:val="110"/>
        </w:rPr>
        <w:t>y</w:t>
      </w:r>
      <w:r>
        <w:rPr>
          <w:color w:val="231F20"/>
          <w:spacing w:val="-11"/>
          <w:w w:val="110"/>
        </w:rPr>
        <w:t> </w:t>
      </w:r>
      <w:r>
        <w:rPr>
          <w:color w:val="231F20"/>
          <w:spacing w:val="-3"/>
          <w:w w:val="110"/>
        </w:rPr>
        <w:t>viable.</w:t>
      </w:r>
      <w:r>
        <w:rPr>
          <w:color w:val="231F20"/>
          <w:spacing w:val="-11"/>
          <w:w w:val="110"/>
        </w:rPr>
        <w:t> </w:t>
      </w:r>
      <w:r>
        <w:rPr>
          <w:color w:val="231F20"/>
          <w:w w:val="110"/>
        </w:rPr>
        <w:t>En</w:t>
      </w:r>
      <w:r>
        <w:rPr>
          <w:color w:val="231F20"/>
          <w:spacing w:val="-11"/>
          <w:w w:val="110"/>
        </w:rPr>
        <w:t> </w:t>
      </w:r>
      <w:r>
        <w:rPr>
          <w:color w:val="231F20"/>
          <w:spacing w:val="-3"/>
          <w:w w:val="110"/>
        </w:rPr>
        <w:t>este</w:t>
      </w:r>
      <w:r>
        <w:rPr>
          <w:color w:val="231F20"/>
          <w:spacing w:val="-11"/>
          <w:w w:val="110"/>
        </w:rPr>
        <w:t> </w:t>
      </w:r>
      <w:r>
        <w:rPr>
          <w:color w:val="231F20"/>
          <w:spacing w:val="-3"/>
          <w:w w:val="110"/>
        </w:rPr>
        <w:t>sentido,</w:t>
      </w:r>
      <w:r>
        <w:rPr>
          <w:color w:val="231F20"/>
          <w:spacing w:val="-11"/>
          <w:w w:val="110"/>
        </w:rPr>
        <w:t> </w:t>
      </w:r>
      <w:r>
        <w:rPr>
          <w:color w:val="231F20"/>
          <w:w w:val="110"/>
        </w:rPr>
        <w:t>los</w:t>
      </w:r>
      <w:r>
        <w:rPr>
          <w:color w:val="231F20"/>
          <w:spacing w:val="-11"/>
          <w:w w:val="110"/>
        </w:rPr>
        <w:t> </w:t>
      </w:r>
      <w:r>
        <w:rPr>
          <w:color w:val="231F20"/>
          <w:spacing w:val="-3"/>
          <w:w w:val="110"/>
        </w:rPr>
        <w:t>horizontes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spacing w:val="-3"/>
          <w:w w:val="110"/>
        </w:rPr>
        <w:t>transición </w:t>
      </w:r>
      <w:r>
        <w:rPr>
          <w:color w:val="231F20"/>
          <w:w w:val="110"/>
        </w:rPr>
        <w:t>actual parecen distantes y los contornos aún no bien deﬁnidos. Al respecto, </w:t>
      </w:r>
      <w:r>
        <w:rPr>
          <w:color w:val="231F20"/>
          <w:spacing w:val="-4"/>
          <w:w w:val="110"/>
        </w:rPr>
        <w:t>Wallerstein </w:t>
      </w:r>
      <w:r>
        <w:rPr>
          <w:color w:val="231F20"/>
          <w:spacing w:val="-3"/>
          <w:w w:val="110"/>
        </w:rPr>
        <w:t>(1996: </w:t>
      </w:r>
      <w:r>
        <w:rPr>
          <w:color w:val="231F20"/>
          <w:w w:val="110"/>
        </w:rPr>
        <w:t>136) reconoce el carácter incierto de la </w:t>
      </w:r>
      <w:r>
        <w:rPr>
          <w:color w:val="231F20"/>
          <w:spacing w:val="3"/>
          <w:w w:val="110"/>
        </w:rPr>
        <w:t>dinámica actual </w:t>
      </w:r>
      <w:r>
        <w:rPr>
          <w:color w:val="231F20"/>
          <w:spacing w:val="2"/>
          <w:w w:val="110"/>
        </w:rPr>
        <w:t>del </w:t>
      </w:r>
      <w:r>
        <w:rPr>
          <w:color w:val="231F20"/>
          <w:spacing w:val="3"/>
          <w:w w:val="110"/>
        </w:rPr>
        <w:t>capitalismo, aunque </w:t>
      </w:r>
      <w:r>
        <w:rPr>
          <w:color w:val="231F20"/>
          <w:w w:val="110"/>
        </w:rPr>
        <w:t>a </w:t>
      </w:r>
      <w:r>
        <w:rPr>
          <w:color w:val="231F20"/>
          <w:spacing w:val="3"/>
          <w:w w:val="110"/>
        </w:rPr>
        <w:t>largo plazo vislumbra </w:t>
      </w:r>
      <w:r>
        <w:rPr>
          <w:color w:val="231F20"/>
          <w:w w:val="110"/>
        </w:rPr>
        <w:t>la</w:t>
      </w:r>
      <w:r>
        <w:rPr>
          <w:color w:val="231F20"/>
          <w:spacing w:val="-6"/>
          <w:w w:val="110"/>
        </w:rPr>
        <w:t> </w:t>
      </w:r>
      <w:r>
        <w:rPr>
          <w:color w:val="231F20"/>
          <w:w w:val="110"/>
        </w:rPr>
        <w:t>posibilidad</w:t>
      </w:r>
      <w:r>
        <w:rPr>
          <w:color w:val="231F20"/>
          <w:spacing w:val="-6"/>
          <w:w w:val="110"/>
        </w:rPr>
        <w:t> </w:t>
      </w:r>
      <w:r>
        <w:rPr>
          <w:color w:val="231F20"/>
          <w:w w:val="110"/>
        </w:rPr>
        <w:t>de</w:t>
      </w:r>
      <w:r>
        <w:rPr>
          <w:color w:val="231F20"/>
          <w:spacing w:val="-6"/>
          <w:w w:val="110"/>
        </w:rPr>
        <w:t> </w:t>
      </w:r>
      <w:r>
        <w:rPr>
          <w:color w:val="231F20"/>
          <w:w w:val="110"/>
        </w:rPr>
        <w:t>alguna</w:t>
      </w:r>
      <w:r>
        <w:rPr>
          <w:color w:val="231F20"/>
          <w:spacing w:val="-6"/>
          <w:w w:val="110"/>
        </w:rPr>
        <w:t> </w:t>
      </w:r>
      <w:r>
        <w:rPr>
          <w:color w:val="231F20"/>
          <w:w w:val="110"/>
        </w:rPr>
        <w:t>salida</w:t>
      </w:r>
      <w:r>
        <w:rPr>
          <w:color w:val="231F20"/>
          <w:spacing w:val="-6"/>
          <w:w w:val="110"/>
        </w:rPr>
        <w:t> </w:t>
      </w:r>
      <w:r>
        <w:rPr>
          <w:color w:val="231F20"/>
          <w:w w:val="110"/>
        </w:rPr>
        <w:t>“hacia</w:t>
      </w:r>
      <w:r>
        <w:rPr>
          <w:color w:val="231F20"/>
          <w:spacing w:val="-6"/>
          <w:w w:val="110"/>
        </w:rPr>
        <w:t> </w:t>
      </w:r>
      <w:r>
        <w:rPr>
          <w:color w:val="231F20"/>
          <w:w w:val="110"/>
        </w:rPr>
        <w:t>algo</w:t>
      </w:r>
      <w:r>
        <w:rPr>
          <w:color w:val="231F20"/>
          <w:spacing w:val="-6"/>
          <w:w w:val="110"/>
        </w:rPr>
        <w:t> </w:t>
      </w:r>
      <w:r>
        <w:rPr>
          <w:color w:val="231F20"/>
          <w:w w:val="110"/>
        </w:rPr>
        <w:t>diferente”,</w:t>
      </w:r>
      <w:r>
        <w:rPr>
          <w:color w:val="231F20"/>
          <w:spacing w:val="-6"/>
          <w:w w:val="110"/>
        </w:rPr>
        <w:t> </w:t>
      </w:r>
      <w:r>
        <w:rPr>
          <w:color w:val="231F20"/>
          <w:w w:val="110"/>
        </w:rPr>
        <w:t>quizá</w:t>
      </w:r>
      <w:r>
        <w:rPr>
          <w:color w:val="231F20"/>
          <w:spacing w:val="-6"/>
          <w:w w:val="110"/>
        </w:rPr>
        <w:t> </w:t>
      </w:r>
      <w:r>
        <w:rPr>
          <w:color w:val="231F20"/>
          <w:w w:val="110"/>
        </w:rPr>
        <w:t>“un</w:t>
      </w:r>
      <w:r>
        <w:rPr>
          <w:color w:val="231F20"/>
          <w:spacing w:val="-6"/>
          <w:w w:val="110"/>
        </w:rPr>
        <w:t> </w:t>
      </w:r>
      <w:r>
        <w:rPr>
          <w:color w:val="231F20"/>
          <w:w w:val="110"/>
        </w:rPr>
        <w:t>nue- vo sistema (o una multiplicidad de sistemas) que sea (o sean) enor- memente desigual(es) y jerárquico(s), o uno que sea enormemente democrático e igualitario”. </w:t>
      </w:r>
      <w:r>
        <w:rPr>
          <w:color w:val="231F20"/>
          <w:spacing w:val="-5"/>
          <w:w w:val="110"/>
        </w:rPr>
        <w:t>Todo </w:t>
      </w:r>
      <w:r>
        <w:rPr>
          <w:color w:val="231F20"/>
          <w:w w:val="110"/>
        </w:rPr>
        <w:t>dependerá, según él, de la capaci- dad de quienes preﬁeren una u otra opción para estructurar la estra- tegia del cambio social y</w:t>
      </w:r>
      <w:r>
        <w:rPr>
          <w:color w:val="231F20"/>
          <w:spacing w:val="-25"/>
          <w:w w:val="110"/>
        </w:rPr>
        <w:t> </w:t>
      </w:r>
      <w:r>
        <w:rPr>
          <w:color w:val="231F20"/>
          <w:w w:val="110"/>
        </w:rPr>
        <w:t>político.</w:t>
      </w:r>
    </w:p>
    <w:p>
      <w:pPr>
        <w:pStyle w:val="BodyText"/>
        <w:spacing w:line="256" w:lineRule="auto"/>
        <w:ind w:left="119" w:right="115" w:firstLine="240"/>
        <w:jc w:val="right"/>
      </w:pPr>
      <w:r>
        <w:rPr>
          <w:color w:val="231F20"/>
          <w:w w:val="110"/>
        </w:rPr>
        <w:t>La globalización ha abierto un escenario de</w:t>
      </w:r>
      <w:r>
        <w:rPr>
          <w:color w:val="231F20"/>
          <w:spacing w:val="36"/>
          <w:w w:val="110"/>
        </w:rPr>
        <w:t> </w:t>
      </w:r>
      <w:r>
        <w:rPr>
          <w:color w:val="231F20"/>
          <w:w w:val="110"/>
        </w:rPr>
        <w:t>sucesos</w:t>
      </w:r>
      <w:r>
        <w:rPr>
          <w:color w:val="231F20"/>
          <w:spacing w:val="5"/>
          <w:w w:val="110"/>
        </w:rPr>
        <w:t> </w:t>
      </w:r>
      <w:r>
        <w:rPr>
          <w:color w:val="231F20"/>
          <w:w w:val="110"/>
        </w:rPr>
        <w:t>contingentes</w:t>
      </w:r>
      <w:r>
        <w:rPr>
          <w:color w:val="231F20"/>
          <w:w w:val="111"/>
        </w:rPr>
        <w:t> </w:t>
      </w:r>
      <w:r>
        <w:rPr>
          <w:color w:val="231F20"/>
          <w:w w:val="110"/>
        </w:rPr>
        <w:t>que</w:t>
      </w:r>
      <w:r>
        <w:rPr>
          <w:color w:val="231F20"/>
          <w:spacing w:val="25"/>
          <w:w w:val="110"/>
        </w:rPr>
        <w:t> </w:t>
      </w:r>
      <w:r>
        <w:rPr>
          <w:color w:val="231F20"/>
          <w:w w:val="110"/>
        </w:rPr>
        <w:t>afectan</w:t>
      </w:r>
      <w:r>
        <w:rPr>
          <w:color w:val="231F20"/>
          <w:spacing w:val="25"/>
          <w:w w:val="110"/>
        </w:rPr>
        <w:t> </w:t>
      </w:r>
      <w:r>
        <w:rPr>
          <w:color w:val="231F20"/>
          <w:w w:val="110"/>
        </w:rPr>
        <w:t>a</w:t>
      </w:r>
      <w:r>
        <w:rPr>
          <w:color w:val="231F20"/>
          <w:spacing w:val="25"/>
          <w:w w:val="110"/>
        </w:rPr>
        <w:t> </w:t>
      </w:r>
      <w:r>
        <w:rPr>
          <w:color w:val="231F20"/>
          <w:w w:val="110"/>
        </w:rPr>
        <w:t>una</w:t>
      </w:r>
      <w:r>
        <w:rPr>
          <w:color w:val="231F20"/>
          <w:spacing w:val="25"/>
          <w:w w:val="110"/>
        </w:rPr>
        <w:t> </w:t>
      </w:r>
      <w:r>
        <w:rPr>
          <w:color w:val="231F20"/>
          <w:w w:val="110"/>
        </w:rPr>
        <w:t>gran</w:t>
      </w:r>
      <w:r>
        <w:rPr>
          <w:color w:val="231F20"/>
          <w:spacing w:val="25"/>
          <w:w w:val="110"/>
        </w:rPr>
        <w:t> </w:t>
      </w:r>
      <w:r>
        <w:rPr>
          <w:color w:val="231F20"/>
          <w:w w:val="110"/>
        </w:rPr>
        <w:t>parte</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población</w:t>
      </w:r>
      <w:r>
        <w:rPr>
          <w:color w:val="231F20"/>
          <w:spacing w:val="25"/>
          <w:w w:val="110"/>
        </w:rPr>
        <w:t> </w:t>
      </w:r>
      <w:r>
        <w:rPr>
          <w:color w:val="231F20"/>
          <w:w w:val="110"/>
        </w:rPr>
        <w:t>mundial.</w:t>
      </w:r>
      <w:r>
        <w:rPr>
          <w:color w:val="231F20"/>
          <w:w w:val="110"/>
          <w:position w:val="6"/>
          <w:sz w:val="13"/>
        </w:rPr>
        <w:t>3</w:t>
      </w:r>
      <w:r>
        <w:rPr>
          <w:color w:val="231F20"/>
          <w:spacing w:val="5"/>
          <w:w w:val="110"/>
          <w:position w:val="6"/>
          <w:sz w:val="13"/>
        </w:rPr>
        <w:t> </w:t>
      </w:r>
      <w:r>
        <w:rPr>
          <w:color w:val="231F20"/>
          <w:w w:val="110"/>
        </w:rPr>
        <w:t>El</w:t>
      </w:r>
      <w:r>
        <w:rPr>
          <w:color w:val="231F20"/>
          <w:spacing w:val="20"/>
          <w:w w:val="110"/>
        </w:rPr>
        <w:t> </w:t>
      </w:r>
      <w:r>
        <w:rPr>
          <w:color w:val="231F20"/>
          <w:spacing w:val="-3"/>
          <w:w w:val="110"/>
        </w:rPr>
        <w:t>modelo</w:t>
      </w:r>
      <w:r>
        <w:rPr>
          <w:color w:val="231F20"/>
          <w:w w:val="112"/>
        </w:rPr>
        <w:t> </w:t>
      </w:r>
      <w:r>
        <w:rPr>
          <w:color w:val="231F20"/>
          <w:w w:val="110"/>
        </w:rPr>
        <w:t>de</w:t>
      </w:r>
      <w:r>
        <w:rPr>
          <w:color w:val="231F20"/>
          <w:spacing w:val="29"/>
          <w:w w:val="110"/>
        </w:rPr>
        <w:t> </w:t>
      </w:r>
      <w:r>
        <w:rPr>
          <w:color w:val="231F20"/>
          <w:w w:val="110"/>
        </w:rPr>
        <w:t>desarrollo</w:t>
      </w:r>
      <w:r>
        <w:rPr>
          <w:color w:val="231F20"/>
          <w:spacing w:val="29"/>
          <w:w w:val="110"/>
        </w:rPr>
        <w:t> </w:t>
      </w:r>
      <w:r>
        <w:rPr>
          <w:color w:val="231F20"/>
          <w:w w:val="110"/>
        </w:rPr>
        <w:t>económico</w:t>
      </w:r>
      <w:r>
        <w:rPr>
          <w:color w:val="231F20"/>
          <w:spacing w:val="29"/>
          <w:w w:val="110"/>
        </w:rPr>
        <w:t> </w:t>
      </w:r>
      <w:r>
        <w:rPr>
          <w:color w:val="231F20"/>
          <w:w w:val="110"/>
        </w:rPr>
        <w:t>dominante</w:t>
      </w:r>
      <w:r>
        <w:rPr>
          <w:color w:val="231F20"/>
          <w:spacing w:val="29"/>
          <w:w w:val="110"/>
        </w:rPr>
        <w:t> </w:t>
      </w:r>
      <w:r>
        <w:rPr>
          <w:color w:val="231F20"/>
          <w:w w:val="110"/>
        </w:rPr>
        <w:t>en</w:t>
      </w:r>
      <w:r>
        <w:rPr>
          <w:color w:val="231F20"/>
          <w:spacing w:val="29"/>
          <w:w w:val="110"/>
        </w:rPr>
        <w:t> </w:t>
      </w:r>
      <w:r>
        <w:rPr>
          <w:color w:val="231F20"/>
          <w:w w:val="110"/>
        </w:rPr>
        <w:t>la</w:t>
      </w:r>
      <w:r>
        <w:rPr>
          <w:color w:val="231F20"/>
          <w:spacing w:val="29"/>
          <w:w w:val="110"/>
        </w:rPr>
        <w:t> </w:t>
      </w:r>
      <w:r>
        <w:rPr>
          <w:color w:val="231F20"/>
          <w:w w:val="110"/>
        </w:rPr>
        <w:t>actualidad</w:t>
      </w:r>
      <w:r>
        <w:rPr>
          <w:color w:val="231F20"/>
          <w:spacing w:val="29"/>
          <w:w w:val="110"/>
        </w:rPr>
        <w:t> </w:t>
      </w:r>
      <w:r>
        <w:rPr>
          <w:color w:val="231F20"/>
          <w:w w:val="110"/>
        </w:rPr>
        <w:t>ha</w:t>
      </w:r>
      <w:r>
        <w:rPr>
          <w:color w:val="231F20"/>
          <w:spacing w:val="29"/>
          <w:w w:val="110"/>
        </w:rPr>
        <w:t> </w:t>
      </w:r>
      <w:r>
        <w:rPr>
          <w:color w:val="231F20"/>
          <w:w w:val="110"/>
        </w:rPr>
        <w:t>puesto</w:t>
      </w:r>
      <w:r>
        <w:rPr>
          <w:color w:val="231F20"/>
          <w:spacing w:val="29"/>
          <w:w w:val="110"/>
        </w:rPr>
        <w:t> </w:t>
      </w:r>
      <w:r>
        <w:rPr>
          <w:color w:val="231F20"/>
          <w:w w:val="110"/>
        </w:rPr>
        <w:t>de</w:t>
      </w:r>
      <w:r>
        <w:rPr>
          <w:color w:val="231F20"/>
          <w:w w:val="112"/>
        </w:rPr>
        <w:t> </w:t>
      </w:r>
      <w:r>
        <w:rPr>
          <w:color w:val="231F20"/>
          <w:spacing w:val="-3"/>
          <w:w w:val="110"/>
        </w:rPr>
        <w:t>maniﬁesto enormes contradicciones económicas </w:t>
      </w:r>
      <w:r>
        <w:rPr>
          <w:color w:val="231F20"/>
          <w:w w:val="110"/>
        </w:rPr>
        <w:t>y </w:t>
      </w:r>
      <w:r>
        <w:rPr>
          <w:color w:val="231F20"/>
          <w:spacing w:val="-3"/>
          <w:w w:val="110"/>
        </w:rPr>
        <w:t>sociales.</w:t>
      </w:r>
      <w:r>
        <w:rPr>
          <w:color w:val="231F20"/>
          <w:w w:val="110"/>
        </w:rPr>
        <w:t> El</w:t>
      </w:r>
      <w:r>
        <w:rPr>
          <w:color w:val="231F20"/>
          <w:spacing w:val="15"/>
          <w:w w:val="110"/>
        </w:rPr>
        <w:t> </w:t>
      </w:r>
      <w:r>
        <w:rPr>
          <w:color w:val="231F20"/>
          <w:spacing w:val="-3"/>
          <w:w w:val="110"/>
        </w:rPr>
        <w:t>creci-</w:t>
      </w:r>
      <w:r>
        <w:rPr>
          <w:color w:val="231F20"/>
          <w:w w:val="72"/>
        </w:rPr>
        <w:t> </w:t>
      </w:r>
      <w:r>
        <w:rPr>
          <w:color w:val="231F20"/>
          <w:spacing w:val="-3"/>
          <w:w w:val="110"/>
        </w:rPr>
        <w:t>miento </w:t>
      </w:r>
      <w:r>
        <w:rPr>
          <w:color w:val="231F20"/>
          <w:w w:val="110"/>
        </w:rPr>
        <w:t>de la </w:t>
      </w:r>
      <w:r>
        <w:rPr>
          <w:color w:val="231F20"/>
          <w:spacing w:val="-3"/>
          <w:w w:val="110"/>
        </w:rPr>
        <w:t>economía mundial </w:t>
      </w:r>
      <w:r>
        <w:rPr>
          <w:color w:val="231F20"/>
          <w:w w:val="110"/>
        </w:rPr>
        <w:t>ha </w:t>
      </w:r>
      <w:r>
        <w:rPr>
          <w:color w:val="231F20"/>
          <w:spacing w:val="-3"/>
          <w:w w:val="110"/>
        </w:rPr>
        <w:t>experimentado</w:t>
      </w:r>
      <w:r>
        <w:rPr>
          <w:color w:val="231F20"/>
          <w:spacing w:val="19"/>
          <w:w w:val="110"/>
        </w:rPr>
        <w:t> </w:t>
      </w:r>
      <w:r>
        <w:rPr>
          <w:color w:val="231F20"/>
          <w:w w:val="110"/>
        </w:rPr>
        <w:t>una</w:t>
      </w:r>
      <w:r>
        <w:rPr>
          <w:color w:val="231F20"/>
          <w:spacing w:val="23"/>
          <w:w w:val="110"/>
        </w:rPr>
        <w:t> </w:t>
      </w:r>
      <w:r>
        <w:rPr>
          <w:color w:val="231F20"/>
          <w:spacing w:val="-3"/>
          <w:w w:val="110"/>
        </w:rPr>
        <w:t>disminución</w:t>
      </w:r>
      <w:r>
        <w:rPr>
          <w:color w:val="231F20"/>
          <w:w w:val="120"/>
        </w:rPr>
        <w:t> </w:t>
      </w:r>
      <w:r>
        <w:rPr>
          <w:color w:val="231F20"/>
          <w:spacing w:val="-3"/>
          <w:w w:val="110"/>
        </w:rPr>
        <w:t>sostenida durante </w:t>
      </w:r>
      <w:r>
        <w:rPr>
          <w:color w:val="231F20"/>
          <w:w w:val="110"/>
        </w:rPr>
        <w:t>los </w:t>
      </w:r>
      <w:r>
        <w:rPr>
          <w:color w:val="231F20"/>
          <w:spacing w:val="-3"/>
          <w:w w:val="110"/>
        </w:rPr>
        <w:t>últimos decenios, </w:t>
      </w:r>
      <w:r>
        <w:rPr>
          <w:color w:val="231F20"/>
          <w:w w:val="110"/>
        </w:rPr>
        <w:t>al </w:t>
      </w:r>
      <w:r>
        <w:rPr>
          <w:color w:val="231F20"/>
          <w:spacing w:val="-3"/>
          <w:w w:val="110"/>
        </w:rPr>
        <w:t>pasar </w:t>
      </w:r>
      <w:r>
        <w:rPr>
          <w:color w:val="231F20"/>
          <w:w w:val="110"/>
        </w:rPr>
        <w:t>de un</w:t>
      </w:r>
      <w:r>
        <w:rPr>
          <w:color w:val="231F20"/>
          <w:spacing w:val="4"/>
          <w:w w:val="110"/>
        </w:rPr>
        <w:t> </w:t>
      </w:r>
      <w:r>
        <w:rPr>
          <w:color w:val="231F20"/>
          <w:spacing w:val="-3"/>
          <w:w w:val="110"/>
        </w:rPr>
        <w:t>crecimiento</w:t>
      </w:r>
      <w:r>
        <w:rPr>
          <w:color w:val="231F20"/>
          <w:spacing w:val="-2"/>
          <w:w w:val="110"/>
        </w:rPr>
        <w:t> </w:t>
      </w:r>
      <w:r>
        <w:rPr>
          <w:color w:val="231F20"/>
          <w:w w:val="110"/>
        </w:rPr>
        <w:t>del</w:t>
      </w:r>
      <w:r>
        <w:rPr>
          <w:color w:val="231F20"/>
          <w:w w:val="100"/>
        </w:rPr>
        <w:t> </w:t>
      </w:r>
      <w:r>
        <w:rPr>
          <w:color w:val="231F20"/>
          <w:spacing w:val="-3"/>
          <w:w w:val="110"/>
        </w:rPr>
        <w:t>producto interno bruto (</w:t>
      </w:r>
      <w:r>
        <w:rPr>
          <w:rFonts w:ascii="Calibri" w:hAnsi="Calibri"/>
          <w:color w:val="231F20"/>
          <w:spacing w:val="-3"/>
          <w:w w:val="110"/>
        </w:rPr>
        <w:t>pib</w:t>
      </w:r>
      <w:r>
        <w:rPr>
          <w:color w:val="231F20"/>
          <w:spacing w:val="-3"/>
          <w:w w:val="110"/>
        </w:rPr>
        <w:t>) </w:t>
      </w:r>
      <w:r>
        <w:rPr>
          <w:color w:val="231F20"/>
          <w:w w:val="110"/>
        </w:rPr>
        <w:t>de 3.6 por </w:t>
      </w:r>
      <w:r>
        <w:rPr>
          <w:color w:val="231F20"/>
          <w:spacing w:val="-3"/>
          <w:w w:val="110"/>
        </w:rPr>
        <w:t>ciento durante</w:t>
      </w:r>
      <w:r>
        <w:rPr>
          <w:color w:val="231F20"/>
          <w:spacing w:val="17"/>
          <w:w w:val="110"/>
        </w:rPr>
        <w:t> </w:t>
      </w:r>
      <w:r>
        <w:rPr>
          <w:color w:val="231F20"/>
          <w:w w:val="110"/>
        </w:rPr>
        <w:t>la</w:t>
      </w:r>
      <w:r>
        <w:rPr>
          <w:color w:val="231F20"/>
          <w:spacing w:val="40"/>
          <w:w w:val="110"/>
        </w:rPr>
        <w:t> </w:t>
      </w:r>
      <w:r>
        <w:rPr>
          <w:color w:val="231F20"/>
          <w:spacing w:val="-3"/>
          <w:w w:val="110"/>
        </w:rPr>
        <w:t>segunda</w:t>
      </w:r>
      <w:r>
        <w:rPr>
          <w:color w:val="231F20"/>
          <w:w w:val="108"/>
        </w:rPr>
        <w:t> </w:t>
      </w:r>
      <w:r>
        <w:rPr>
          <w:color w:val="231F20"/>
          <w:spacing w:val="-3"/>
          <w:w w:val="110"/>
        </w:rPr>
        <w:t>mitad </w:t>
      </w:r>
      <w:r>
        <w:rPr>
          <w:color w:val="231F20"/>
          <w:w w:val="110"/>
        </w:rPr>
        <w:t>de los </w:t>
      </w:r>
      <w:r>
        <w:rPr>
          <w:color w:val="231F20"/>
          <w:spacing w:val="-3"/>
          <w:w w:val="110"/>
        </w:rPr>
        <w:t>años </w:t>
      </w:r>
      <w:r>
        <w:rPr>
          <w:color w:val="231F20"/>
          <w:w w:val="110"/>
        </w:rPr>
        <w:t>80, a </w:t>
      </w:r>
      <w:r>
        <w:rPr>
          <w:color w:val="231F20"/>
          <w:spacing w:val="-3"/>
          <w:w w:val="110"/>
        </w:rPr>
        <w:t>otro </w:t>
      </w:r>
      <w:r>
        <w:rPr>
          <w:color w:val="231F20"/>
          <w:w w:val="110"/>
        </w:rPr>
        <w:t>de 2.3 </w:t>
      </w:r>
      <w:r>
        <w:rPr>
          <w:color w:val="231F20"/>
          <w:spacing w:val="-3"/>
          <w:w w:val="110"/>
        </w:rPr>
        <w:t>entre 1991 </w:t>
      </w:r>
      <w:r>
        <w:rPr>
          <w:color w:val="231F20"/>
          <w:w w:val="110"/>
        </w:rPr>
        <w:t>y </w:t>
      </w:r>
      <w:r>
        <w:rPr>
          <w:color w:val="231F20"/>
          <w:spacing w:val="-3"/>
          <w:w w:val="110"/>
        </w:rPr>
        <w:t>2000, para caer</w:t>
      </w:r>
      <w:r>
        <w:rPr>
          <w:color w:val="231F20"/>
          <w:spacing w:val="34"/>
          <w:w w:val="110"/>
        </w:rPr>
        <w:t> </w:t>
      </w:r>
      <w:r>
        <w:rPr>
          <w:color w:val="231F20"/>
          <w:w w:val="110"/>
        </w:rPr>
        <w:t>a 1.1</w:t>
      </w:r>
      <w:r>
        <w:rPr>
          <w:color w:val="231F20"/>
          <w:w w:val="104"/>
        </w:rPr>
        <w:t> </w:t>
      </w:r>
      <w:r>
        <w:rPr>
          <w:color w:val="231F20"/>
          <w:w w:val="110"/>
        </w:rPr>
        <w:t>y</w:t>
      </w:r>
      <w:r>
        <w:rPr>
          <w:color w:val="231F20"/>
          <w:spacing w:val="-23"/>
          <w:w w:val="110"/>
        </w:rPr>
        <w:t> </w:t>
      </w:r>
      <w:r>
        <w:rPr>
          <w:color w:val="231F20"/>
          <w:w w:val="110"/>
        </w:rPr>
        <w:t>1.7</w:t>
      </w:r>
      <w:r>
        <w:rPr>
          <w:color w:val="231F20"/>
          <w:spacing w:val="-23"/>
          <w:w w:val="110"/>
        </w:rPr>
        <w:t> </w:t>
      </w:r>
      <w:r>
        <w:rPr>
          <w:color w:val="231F20"/>
          <w:w w:val="110"/>
        </w:rPr>
        <w:t>por</w:t>
      </w:r>
      <w:r>
        <w:rPr>
          <w:color w:val="231F20"/>
          <w:spacing w:val="-23"/>
          <w:w w:val="110"/>
        </w:rPr>
        <w:t> </w:t>
      </w:r>
      <w:r>
        <w:rPr>
          <w:color w:val="231F20"/>
          <w:spacing w:val="-3"/>
          <w:w w:val="110"/>
        </w:rPr>
        <w:t>ciento</w:t>
      </w:r>
      <w:r>
        <w:rPr>
          <w:color w:val="231F20"/>
          <w:spacing w:val="-23"/>
          <w:w w:val="110"/>
        </w:rPr>
        <w:t> </w:t>
      </w:r>
      <w:r>
        <w:rPr>
          <w:color w:val="231F20"/>
          <w:w w:val="110"/>
        </w:rPr>
        <w:t>en</w:t>
      </w:r>
      <w:r>
        <w:rPr>
          <w:color w:val="231F20"/>
          <w:spacing w:val="-23"/>
          <w:w w:val="110"/>
        </w:rPr>
        <w:t> </w:t>
      </w:r>
      <w:r>
        <w:rPr>
          <w:color w:val="231F20"/>
          <w:spacing w:val="-3"/>
          <w:w w:val="110"/>
        </w:rPr>
        <w:t>2001</w:t>
      </w:r>
      <w:r>
        <w:rPr>
          <w:color w:val="231F20"/>
          <w:spacing w:val="-23"/>
          <w:w w:val="110"/>
        </w:rPr>
        <w:t> </w:t>
      </w:r>
      <w:r>
        <w:rPr>
          <w:color w:val="231F20"/>
          <w:w w:val="110"/>
        </w:rPr>
        <w:t>y</w:t>
      </w:r>
      <w:r>
        <w:rPr>
          <w:color w:val="231F20"/>
          <w:spacing w:val="-23"/>
          <w:w w:val="110"/>
        </w:rPr>
        <w:t> </w:t>
      </w:r>
      <w:r>
        <w:rPr>
          <w:color w:val="231F20"/>
          <w:spacing w:val="-3"/>
          <w:w w:val="110"/>
        </w:rPr>
        <w:t>2002,</w:t>
      </w:r>
      <w:r>
        <w:rPr>
          <w:color w:val="231F20"/>
          <w:spacing w:val="-23"/>
          <w:w w:val="110"/>
        </w:rPr>
        <w:t> </w:t>
      </w:r>
      <w:r>
        <w:rPr>
          <w:color w:val="231F20"/>
          <w:spacing w:val="-3"/>
          <w:w w:val="110"/>
        </w:rPr>
        <w:t>respectivamente</w:t>
      </w:r>
      <w:r>
        <w:rPr>
          <w:color w:val="231F20"/>
          <w:spacing w:val="-23"/>
          <w:w w:val="110"/>
        </w:rPr>
        <w:t> </w:t>
      </w:r>
      <w:r>
        <w:rPr>
          <w:color w:val="231F20"/>
          <w:spacing w:val="-3"/>
          <w:w w:val="110"/>
        </w:rPr>
        <w:t>(French-Davis,</w:t>
      </w:r>
      <w:r>
        <w:rPr>
          <w:color w:val="231F20"/>
          <w:spacing w:val="-23"/>
          <w:w w:val="110"/>
        </w:rPr>
        <w:t> </w:t>
      </w:r>
      <w:r>
        <w:rPr>
          <w:color w:val="231F20"/>
          <w:spacing w:val="-3"/>
          <w:w w:val="110"/>
        </w:rPr>
        <w:t>2002).</w:t>
      </w:r>
      <w:r>
        <w:rPr>
          <w:color w:val="231F20"/>
          <w:w w:val="104"/>
        </w:rPr>
        <w:t> </w:t>
      </w:r>
      <w:r>
        <w:rPr>
          <w:color w:val="231F20"/>
          <w:w w:val="110"/>
        </w:rPr>
        <w:t>En el </w:t>
      </w:r>
      <w:r>
        <w:rPr>
          <w:color w:val="231F20"/>
          <w:spacing w:val="-3"/>
          <w:w w:val="110"/>
        </w:rPr>
        <w:t>mismo sentido, </w:t>
      </w:r>
      <w:r>
        <w:rPr>
          <w:color w:val="231F20"/>
          <w:w w:val="110"/>
        </w:rPr>
        <w:t>el </w:t>
      </w:r>
      <w:r>
        <w:rPr>
          <w:color w:val="231F20"/>
          <w:spacing w:val="-3"/>
          <w:w w:val="110"/>
        </w:rPr>
        <w:t>crecimiento económico mundial,</w:t>
      </w:r>
      <w:r>
        <w:rPr>
          <w:color w:val="231F20"/>
          <w:spacing w:val="3"/>
          <w:w w:val="110"/>
        </w:rPr>
        <w:t> </w:t>
      </w:r>
      <w:r>
        <w:rPr>
          <w:color w:val="231F20"/>
          <w:spacing w:val="-3"/>
          <w:w w:val="110"/>
        </w:rPr>
        <w:t>medido</w:t>
      </w:r>
      <w:r>
        <w:rPr>
          <w:color w:val="231F20"/>
          <w:spacing w:val="24"/>
          <w:w w:val="110"/>
        </w:rPr>
        <w:t> </w:t>
      </w:r>
      <w:r>
        <w:rPr>
          <w:color w:val="231F20"/>
          <w:w w:val="110"/>
        </w:rPr>
        <w:t>a</w:t>
      </w:r>
      <w:r>
        <w:rPr>
          <w:color w:val="231F20"/>
          <w:w w:val="108"/>
        </w:rPr>
        <w:t> </w:t>
      </w:r>
      <w:r>
        <w:rPr>
          <w:color w:val="231F20"/>
          <w:spacing w:val="-3"/>
          <w:w w:val="110"/>
        </w:rPr>
        <w:t>partir </w:t>
      </w:r>
      <w:r>
        <w:rPr>
          <w:color w:val="231F20"/>
          <w:w w:val="110"/>
        </w:rPr>
        <w:t>de la </w:t>
      </w:r>
      <w:r>
        <w:rPr>
          <w:color w:val="231F20"/>
          <w:spacing w:val="-3"/>
          <w:w w:val="110"/>
        </w:rPr>
        <w:t>evolución media </w:t>
      </w:r>
      <w:r>
        <w:rPr>
          <w:color w:val="231F20"/>
          <w:w w:val="110"/>
        </w:rPr>
        <w:t>por </w:t>
      </w:r>
      <w:r>
        <w:rPr>
          <w:color w:val="231F20"/>
          <w:spacing w:val="-3"/>
          <w:w w:val="110"/>
        </w:rPr>
        <w:t>decenios </w:t>
      </w:r>
      <w:r>
        <w:rPr>
          <w:color w:val="231F20"/>
          <w:w w:val="110"/>
        </w:rPr>
        <w:t>del </w:t>
      </w:r>
      <w:r>
        <w:rPr>
          <w:rFonts w:ascii="Calibri" w:hAnsi="Calibri"/>
          <w:color w:val="231F20"/>
          <w:w w:val="110"/>
        </w:rPr>
        <w:t>pib </w:t>
      </w:r>
      <w:r>
        <w:rPr>
          <w:color w:val="231F20"/>
          <w:w w:val="110"/>
        </w:rPr>
        <w:t>per </w:t>
      </w:r>
      <w:r>
        <w:rPr>
          <w:color w:val="231F20"/>
          <w:spacing w:val="-3"/>
          <w:w w:val="110"/>
        </w:rPr>
        <w:t>cápita</w:t>
      </w:r>
      <w:r>
        <w:rPr>
          <w:color w:val="231F20"/>
          <w:spacing w:val="-28"/>
          <w:w w:val="110"/>
        </w:rPr>
        <w:t> </w:t>
      </w:r>
      <w:r>
        <w:rPr>
          <w:color w:val="231F20"/>
          <w:spacing w:val="-3"/>
          <w:w w:val="110"/>
        </w:rPr>
        <w:t>global,</w:t>
      </w:r>
      <w:r>
        <w:rPr>
          <w:color w:val="231F20"/>
          <w:spacing w:val="-5"/>
          <w:w w:val="110"/>
        </w:rPr>
        <w:t> </w:t>
      </w:r>
      <w:r>
        <w:rPr>
          <w:color w:val="231F20"/>
          <w:w w:val="110"/>
        </w:rPr>
        <w:t>ha</w:t>
      </w:r>
      <w:r>
        <w:rPr>
          <w:color w:val="231F20"/>
          <w:w w:val="108"/>
        </w:rPr>
        <w:t> </w:t>
      </w:r>
      <w:r>
        <w:rPr>
          <w:color w:val="231F20"/>
          <w:w w:val="110"/>
        </w:rPr>
        <w:t>ido</w:t>
      </w:r>
      <w:r>
        <w:rPr>
          <w:color w:val="231F20"/>
          <w:spacing w:val="19"/>
          <w:w w:val="110"/>
        </w:rPr>
        <w:t> </w:t>
      </w:r>
      <w:r>
        <w:rPr>
          <w:color w:val="231F20"/>
          <w:w w:val="110"/>
        </w:rPr>
        <w:t>en</w:t>
      </w:r>
      <w:r>
        <w:rPr>
          <w:color w:val="231F20"/>
          <w:spacing w:val="19"/>
          <w:w w:val="110"/>
        </w:rPr>
        <w:t> </w:t>
      </w:r>
      <w:r>
        <w:rPr>
          <w:color w:val="231F20"/>
          <w:spacing w:val="-3"/>
          <w:w w:val="110"/>
        </w:rPr>
        <w:t>descenso</w:t>
      </w:r>
      <w:r>
        <w:rPr>
          <w:color w:val="231F20"/>
          <w:spacing w:val="19"/>
          <w:w w:val="110"/>
        </w:rPr>
        <w:t> </w:t>
      </w:r>
      <w:r>
        <w:rPr>
          <w:color w:val="231F20"/>
          <w:spacing w:val="-3"/>
          <w:w w:val="110"/>
        </w:rPr>
        <w:t>constante</w:t>
      </w:r>
      <w:r>
        <w:rPr>
          <w:color w:val="231F20"/>
          <w:spacing w:val="19"/>
          <w:w w:val="110"/>
        </w:rPr>
        <w:t> </w:t>
      </w:r>
      <w:r>
        <w:rPr>
          <w:color w:val="231F20"/>
          <w:spacing w:val="-3"/>
          <w:w w:val="110"/>
        </w:rPr>
        <w:t>desde</w:t>
      </w:r>
      <w:r>
        <w:rPr>
          <w:color w:val="231F20"/>
          <w:spacing w:val="19"/>
          <w:w w:val="110"/>
        </w:rPr>
        <w:t> </w:t>
      </w:r>
      <w:r>
        <w:rPr>
          <w:color w:val="231F20"/>
          <w:spacing w:val="-3"/>
          <w:w w:val="110"/>
        </w:rPr>
        <w:t>ﬁnales</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spacing w:val="-3"/>
          <w:w w:val="110"/>
        </w:rPr>
        <w:t>años</w:t>
      </w:r>
      <w:r>
        <w:rPr>
          <w:color w:val="231F20"/>
          <w:spacing w:val="19"/>
          <w:w w:val="110"/>
        </w:rPr>
        <w:t> </w:t>
      </w:r>
      <w:r>
        <w:rPr>
          <w:color w:val="231F20"/>
          <w:w w:val="110"/>
        </w:rPr>
        <w:t>70,</w:t>
      </w:r>
      <w:r>
        <w:rPr>
          <w:color w:val="231F20"/>
          <w:spacing w:val="19"/>
          <w:w w:val="110"/>
        </w:rPr>
        <w:t> </w:t>
      </w:r>
      <w:r>
        <w:rPr>
          <w:color w:val="231F20"/>
          <w:spacing w:val="-3"/>
          <w:w w:val="110"/>
        </w:rPr>
        <w:t>pasando</w:t>
      </w:r>
      <w:r>
        <w:rPr>
          <w:color w:val="231F20"/>
          <w:spacing w:val="19"/>
          <w:w w:val="110"/>
        </w:rPr>
        <w:t> </w:t>
      </w:r>
      <w:r>
        <w:rPr>
          <w:color w:val="231F20"/>
          <w:w w:val="110"/>
        </w:rPr>
        <w:t>de</w:t>
      </w:r>
      <w:r>
        <w:rPr>
          <w:color w:val="231F20"/>
          <w:w w:val="112"/>
        </w:rPr>
        <w:t> </w:t>
      </w:r>
      <w:r>
        <w:rPr>
          <w:color w:val="231F20"/>
          <w:spacing w:val="-3"/>
          <w:w w:val="110"/>
        </w:rPr>
        <w:t>representar </w:t>
      </w:r>
      <w:r>
        <w:rPr>
          <w:color w:val="231F20"/>
          <w:w w:val="110"/>
        </w:rPr>
        <w:t>una </w:t>
      </w:r>
      <w:r>
        <w:rPr>
          <w:color w:val="231F20"/>
          <w:spacing w:val="-3"/>
          <w:w w:val="110"/>
        </w:rPr>
        <w:t>tasa anual </w:t>
      </w:r>
      <w:r>
        <w:rPr>
          <w:color w:val="231F20"/>
          <w:w w:val="110"/>
        </w:rPr>
        <w:t>de </w:t>
      </w:r>
      <w:r>
        <w:rPr>
          <w:color w:val="231F20"/>
          <w:spacing w:val="-3"/>
          <w:w w:val="110"/>
        </w:rPr>
        <w:t>crecimiento </w:t>
      </w:r>
      <w:r>
        <w:rPr>
          <w:color w:val="231F20"/>
          <w:w w:val="110"/>
        </w:rPr>
        <w:t>de </w:t>
      </w:r>
      <w:r>
        <w:rPr>
          <w:color w:val="231F20"/>
          <w:spacing w:val="-3"/>
          <w:w w:val="110"/>
        </w:rPr>
        <w:t>alrededor </w:t>
      </w:r>
      <w:r>
        <w:rPr>
          <w:color w:val="231F20"/>
          <w:w w:val="110"/>
        </w:rPr>
        <w:t>de</w:t>
      </w:r>
      <w:r>
        <w:rPr>
          <w:color w:val="231F20"/>
          <w:spacing w:val="26"/>
          <w:w w:val="110"/>
        </w:rPr>
        <w:t> </w:t>
      </w:r>
      <w:r>
        <w:rPr>
          <w:color w:val="231F20"/>
          <w:w w:val="110"/>
        </w:rPr>
        <w:t>3.5</w:t>
      </w:r>
      <w:r>
        <w:rPr>
          <w:color w:val="231F20"/>
          <w:spacing w:val="36"/>
          <w:w w:val="110"/>
        </w:rPr>
        <w:t> </w:t>
      </w:r>
      <w:r>
        <w:rPr>
          <w:color w:val="231F20"/>
          <w:w w:val="110"/>
        </w:rPr>
        <w:t>por</w:t>
      </w:r>
      <w:r>
        <w:rPr>
          <w:color w:val="231F20"/>
          <w:w w:val="120"/>
        </w:rPr>
        <w:t> </w:t>
      </w:r>
      <w:r>
        <w:rPr>
          <w:color w:val="231F20"/>
          <w:spacing w:val="-3"/>
          <w:w w:val="110"/>
        </w:rPr>
        <w:t>ciento </w:t>
      </w:r>
      <w:r>
        <w:rPr>
          <w:color w:val="231F20"/>
          <w:w w:val="110"/>
        </w:rPr>
        <w:t>a </w:t>
      </w:r>
      <w:r>
        <w:rPr>
          <w:color w:val="231F20"/>
          <w:spacing w:val="-3"/>
          <w:w w:val="110"/>
        </w:rPr>
        <w:t>otra </w:t>
      </w:r>
      <w:r>
        <w:rPr>
          <w:color w:val="231F20"/>
          <w:w w:val="110"/>
        </w:rPr>
        <w:t>de </w:t>
      </w:r>
      <w:r>
        <w:rPr>
          <w:color w:val="231F20"/>
          <w:spacing w:val="-3"/>
          <w:w w:val="110"/>
        </w:rPr>
        <w:t>apenas </w:t>
      </w:r>
      <w:r>
        <w:rPr>
          <w:color w:val="231F20"/>
          <w:w w:val="110"/>
        </w:rPr>
        <w:t>uno por </w:t>
      </w:r>
      <w:r>
        <w:rPr>
          <w:color w:val="231F20"/>
          <w:spacing w:val="-3"/>
          <w:w w:val="110"/>
        </w:rPr>
        <w:t>ciento </w:t>
      </w:r>
      <w:r>
        <w:rPr>
          <w:color w:val="231F20"/>
          <w:w w:val="110"/>
        </w:rPr>
        <w:t>en el </w:t>
      </w:r>
      <w:r>
        <w:rPr>
          <w:color w:val="231F20"/>
          <w:spacing w:val="-3"/>
          <w:w w:val="110"/>
        </w:rPr>
        <w:t>primer decenio</w:t>
      </w:r>
      <w:r>
        <w:rPr>
          <w:color w:val="231F20"/>
          <w:spacing w:val="2"/>
          <w:w w:val="110"/>
        </w:rPr>
        <w:t> </w:t>
      </w:r>
      <w:r>
        <w:rPr>
          <w:color w:val="231F20"/>
          <w:w w:val="110"/>
        </w:rPr>
        <w:t>del</w:t>
      </w:r>
      <w:r>
        <w:rPr>
          <w:color w:val="231F20"/>
          <w:spacing w:val="7"/>
          <w:w w:val="110"/>
        </w:rPr>
        <w:t> </w:t>
      </w:r>
      <w:r>
        <w:rPr>
          <w:color w:val="231F20"/>
          <w:spacing w:val="-3"/>
          <w:w w:val="110"/>
        </w:rPr>
        <w:t>siglo</w:t>
      </w:r>
      <w:r>
        <w:rPr>
          <w:color w:val="231F20"/>
          <w:w w:val="112"/>
        </w:rPr>
        <w:t> </w:t>
      </w:r>
      <w:r>
        <w:rPr>
          <w:rFonts w:ascii="Calibri" w:hAnsi="Calibri"/>
          <w:color w:val="231F20"/>
          <w:w w:val="115"/>
        </w:rPr>
        <w:t>xxi </w:t>
      </w:r>
      <w:r>
        <w:rPr>
          <w:color w:val="231F20"/>
          <w:spacing w:val="-3"/>
          <w:w w:val="110"/>
        </w:rPr>
        <w:t>(</w:t>
      </w:r>
      <w:r>
        <w:rPr>
          <w:rFonts w:ascii="Calibri" w:hAnsi="Calibri"/>
          <w:color w:val="231F20"/>
          <w:spacing w:val="-3"/>
          <w:w w:val="110"/>
        </w:rPr>
        <w:t>oit</w:t>
      </w:r>
      <w:r>
        <w:rPr>
          <w:color w:val="231F20"/>
          <w:spacing w:val="-3"/>
          <w:w w:val="110"/>
        </w:rPr>
        <w:t>, 2004a). </w:t>
      </w:r>
      <w:r>
        <w:rPr>
          <w:color w:val="231F20"/>
          <w:w w:val="110"/>
        </w:rPr>
        <w:t>La </w:t>
      </w:r>
      <w:r>
        <w:rPr>
          <w:color w:val="231F20"/>
          <w:spacing w:val="-3"/>
          <w:w w:val="110"/>
        </w:rPr>
        <w:t>tendencia oculta </w:t>
      </w:r>
      <w:r>
        <w:rPr>
          <w:color w:val="231F20"/>
          <w:w w:val="110"/>
        </w:rPr>
        <w:t>las </w:t>
      </w:r>
      <w:r>
        <w:rPr>
          <w:color w:val="231F20"/>
          <w:spacing w:val="-3"/>
          <w:w w:val="110"/>
        </w:rPr>
        <w:t>diferencias </w:t>
      </w:r>
      <w:r>
        <w:rPr>
          <w:color w:val="231F20"/>
          <w:w w:val="110"/>
        </w:rPr>
        <w:t>de </w:t>
      </w:r>
      <w:r>
        <w:rPr>
          <w:color w:val="231F20"/>
          <w:spacing w:val="-3"/>
          <w:w w:val="110"/>
        </w:rPr>
        <w:t>ingreso</w:t>
      </w:r>
      <w:r>
        <w:rPr>
          <w:color w:val="231F20"/>
          <w:spacing w:val="16"/>
          <w:w w:val="110"/>
        </w:rPr>
        <w:t> </w:t>
      </w:r>
      <w:r>
        <w:rPr>
          <w:color w:val="231F20"/>
          <w:spacing w:val="-3"/>
          <w:w w:val="110"/>
        </w:rPr>
        <w:t>entre</w:t>
      </w:r>
      <w:r>
        <w:rPr>
          <w:color w:val="231F20"/>
          <w:w w:val="112"/>
        </w:rPr>
        <w:t> </w:t>
      </w:r>
      <w:r>
        <w:rPr>
          <w:color w:val="231F20"/>
          <w:w w:val="110"/>
        </w:rPr>
        <w:t>los </w:t>
      </w:r>
      <w:r>
        <w:rPr>
          <w:color w:val="231F20"/>
          <w:spacing w:val="-3"/>
          <w:w w:val="110"/>
        </w:rPr>
        <w:t>países </w:t>
      </w:r>
      <w:r>
        <w:rPr>
          <w:color w:val="231F20"/>
          <w:w w:val="110"/>
        </w:rPr>
        <w:t>más </w:t>
      </w:r>
      <w:r>
        <w:rPr>
          <w:color w:val="231F20"/>
          <w:spacing w:val="-3"/>
          <w:w w:val="110"/>
        </w:rPr>
        <w:t>ricos </w:t>
      </w:r>
      <w:r>
        <w:rPr>
          <w:color w:val="231F20"/>
          <w:w w:val="110"/>
        </w:rPr>
        <w:t>y los más </w:t>
      </w:r>
      <w:r>
        <w:rPr>
          <w:color w:val="231F20"/>
          <w:spacing w:val="-3"/>
          <w:w w:val="110"/>
        </w:rPr>
        <w:t>pobres, pero ilustra </w:t>
      </w:r>
      <w:r>
        <w:rPr>
          <w:color w:val="231F20"/>
          <w:w w:val="110"/>
        </w:rPr>
        <w:t>el</w:t>
      </w:r>
      <w:r>
        <w:rPr>
          <w:color w:val="231F20"/>
          <w:spacing w:val="24"/>
          <w:w w:val="110"/>
        </w:rPr>
        <w:t> </w:t>
      </w:r>
      <w:r>
        <w:rPr>
          <w:color w:val="231F20"/>
          <w:spacing w:val="-3"/>
          <w:w w:val="110"/>
        </w:rPr>
        <w:t>comportamiento</w:t>
      </w:r>
    </w:p>
    <w:p>
      <w:pPr>
        <w:pStyle w:val="BodyText"/>
        <w:spacing w:before="2"/>
        <w:rPr>
          <w:sz w:val="29"/>
        </w:rPr>
      </w:pPr>
    </w:p>
    <w:p>
      <w:pPr>
        <w:spacing w:line="261" w:lineRule="auto" w:before="0"/>
        <w:ind w:left="119" w:right="117" w:firstLine="240"/>
        <w:jc w:val="both"/>
        <w:rPr>
          <w:sz w:val="16"/>
        </w:rPr>
      </w:pPr>
      <w:r>
        <w:rPr>
          <w:color w:val="231F20"/>
          <w:w w:val="115"/>
          <w:position w:val="5"/>
          <w:sz w:val="10"/>
        </w:rPr>
        <w:t>3</w:t>
      </w:r>
      <w:r>
        <w:rPr>
          <w:color w:val="231F20"/>
          <w:spacing w:val="-10"/>
          <w:w w:val="115"/>
          <w:position w:val="5"/>
          <w:sz w:val="10"/>
        </w:rPr>
        <w:t> </w:t>
      </w:r>
      <w:r>
        <w:rPr>
          <w:color w:val="231F20"/>
          <w:w w:val="115"/>
          <w:sz w:val="16"/>
        </w:rPr>
        <w:t>La</w:t>
      </w:r>
      <w:r>
        <w:rPr>
          <w:color w:val="231F20"/>
          <w:spacing w:val="-27"/>
          <w:w w:val="115"/>
          <w:sz w:val="16"/>
        </w:rPr>
        <w:t> </w:t>
      </w:r>
      <w:r>
        <w:rPr>
          <w:color w:val="231F20"/>
          <w:w w:val="115"/>
          <w:sz w:val="16"/>
        </w:rPr>
        <w:t>globalización,</w:t>
      </w:r>
      <w:r>
        <w:rPr>
          <w:color w:val="231F20"/>
          <w:spacing w:val="-27"/>
          <w:w w:val="115"/>
          <w:sz w:val="16"/>
        </w:rPr>
        <w:t> </w:t>
      </w:r>
      <w:r>
        <w:rPr>
          <w:color w:val="231F20"/>
          <w:w w:val="115"/>
          <w:sz w:val="16"/>
        </w:rPr>
        <w:t>como</w:t>
      </w:r>
      <w:r>
        <w:rPr>
          <w:color w:val="231F20"/>
          <w:spacing w:val="-27"/>
          <w:w w:val="115"/>
          <w:sz w:val="16"/>
        </w:rPr>
        <w:t> </w:t>
      </w:r>
      <w:r>
        <w:rPr>
          <w:color w:val="231F20"/>
          <w:w w:val="115"/>
          <w:sz w:val="16"/>
        </w:rPr>
        <w:t>fenómeno</w:t>
      </w:r>
      <w:r>
        <w:rPr>
          <w:color w:val="231F20"/>
          <w:spacing w:val="-27"/>
          <w:w w:val="115"/>
          <w:sz w:val="16"/>
        </w:rPr>
        <w:t> </w:t>
      </w:r>
      <w:r>
        <w:rPr>
          <w:color w:val="231F20"/>
          <w:w w:val="115"/>
          <w:sz w:val="16"/>
        </w:rPr>
        <w:t>económico</w:t>
      </w:r>
      <w:r>
        <w:rPr>
          <w:color w:val="231F20"/>
          <w:spacing w:val="-27"/>
          <w:w w:val="115"/>
          <w:sz w:val="16"/>
        </w:rPr>
        <w:t> </w:t>
      </w:r>
      <w:r>
        <w:rPr>
          <w:color w:val="231F20"/>
          <w:w w:val="115"/>
          <w:sz w:val="16"/>
        </w:rPr>
        <w:t>y</w:t>
      </w:r>
      <w:r>
        <w:rPr>
          <w:color w:val="231F20"/>
          <w:spacing w:val="-27"/>
          <w:w w:val="115"/>
          <w:sz w:val="16"/>
        </w:rPr>
        <w:t> </w:t>
      </w:r>
      <w:r>
        <w:rPr>
          <w:color w:val="231F20"/>
          <w:w w:val="115"/>
          <w:sz w:val="16"/>
        </w:rPr>
        <w:t>social,</w:t>
      </w:r>
      <w:r>
        <w:rPr>
          <w:color w:val="231F20"/>
          <w:spacing w:val="-27"/>
          <w:w w:val="115"/>
          <w:sz w:val="16"/>
        </w:rPr>
        <w:t> </w:t>
      </w:r>
      <w:r>
        <w:rPr>
          <w:color w:val="231F20"/>
          <w:w w:val="115"/>
          <w:sz w:val="16"/>
        </w:rPr>
        <w:t>arroja</w:t>
      </w:r>
      <w:r>
        <w:rPr>
          <w:color w:val="231F20"/>
          <w:spacing w:val="-27"/>
          <w:w w:val="115"/>
          <w:sz w:val="16"/>
        </w:rPr>
        <w:t> </w:t>
      </w:r>
      <w:r>
        <w:rPr>
          <w:color w:val="231F20"/>
          <w:w w:val="115"/>
          <w:sz w:val="16"/>
        </w:rPr>
        <w:t>saldos</w:t>
      </w:r>
      <w:r>
        <w:rPr>
          <w:color w:val="231F20"/>
          <w:spacing w:val="-27"/>
          <w:w w:val="115"/>
          <w:sz w:val="16"/>
        </w:rPr>
        <w:t> </w:t>
      </w:r>
      <w:r>
        <w:rPr>
          <w:color w:val="231F20"/>
          <w:w w:val="115"/>
          <w:sz w:val="16"/>
        </w:rPr>
        <w:t>inesperados y</w:t>
      </w:r>
      <w:r>
        <w:rPr>
          <w:color w:val="231F20"/>
          <w:spacing w:val="-7"/>
          <w:w w:val="115"/>
          <w:sz w:val="16"/>
        </w:rPr>
        <w:t> </w:t>
      </w:r>
      <w:r>
        <w:rPr>
          <w:color w:val="231F20"/>
          <w:w w:val="115"/>
          <w:sz w:val="16"/>
        </w:rPr>
        <w:t>contradictorios.</w:t>
      </w:r>
      <w:r>
        <w:rPr>
          <w:color w:val="231F20"/>
          <w:spacing w:val="-7"/>
          <w:w w:val="115"/>
          <w:sz w:val="16"/>
        </w:rPr>
        <w:t> </w:t>
      </w:r>
      <w:r>
        <w:rPr>
          <w:color w:val="231F20"/>
          <w:w w:val="115"/>
          <w:sz w:val="16"/>
        </w:rPr>
        <w:t>En</w:t>
      </w:r>
      <w:r>
        <w:rPr>
          <w:color w:val="231F20"/>
          <w:spacing w:val="-7"/>
          <w:w w:val="115"/>
          <w:sz w:val="16"/>
        </w:rPr>
        <w:t> </w:t>
      </w:r>
      <w:r>
        <w:rPr>
          <w:color w:val="231F20"/>
          <w:w w:val="115"/>
          <w:sz w:val="16"/>
        </w:rPr>
        <w:t>este</w:t>
      </w:r>
      <w:r>
        <w:rPr>
          <w:color w:val="231F20"/>
          <w:spacing w:val="-7"/>
          <w:w w:val="115"/>
          <w:sz w:val="16"/>
        </w:rPr>
        <w:t> </w:t>
      </w:r>
      <w:r>
        <w:rPr>
          <w:color w:val="231F20"/>
          <w:w w:val="115"/>
          <w:sz w:val="16"/>
        </w:rPr>
        <w:t>sentido,</w:t>
      </w:r>
      <w:r>
        <w:rPr>
          <w:color w:val="231F20"/>
          <w:spacing w:val="-7"/>
          <w:w w:val="115"/>
          <w:sz w:val="16"/>
        </w:rPr>
        <w:t> </w:t>
      </w:r>
      <w:r>
        <w:rPr>
          <w:color w:val="231F20"/>
          <w:w w:val="115"/>
          <w:sz w:val="16"/>
        </w:rPr>
        <w:t>para</w:t>
      </w:r>
      <w:r>
        <w:rPr>
          <w:color w:val="231F20"/>
          <w:spacing w:val="-7"/>
          <w:w w:val="115"/>
          <w:sz w:val="16"/>
        </w:rPr>
        <w:t> </w:t>
      </w:r>
      <w:r>
        <w:rPr>
          <w:color w:val="231F20"/>
          <w:w w:val="115"/>
          <w:sz w:val="16"/>
        </w:rPr>
        <w:t>Giddens</w:t>
      </w:r>
      <w:r>
        <w:rPr>
          <w:color w:val="231F20"/>
          <w:spacing w:val="-7"/>
          <w:w w:val="115"/>
          <w:sz w:val="16"/>
        </w:rPr>
        <w:t> </w:t>
      </w:r>
      <w:r>
        <w:rPr>
          <w:color w:val="231F20"/>
          <w:w w:val="115"/>
          <w:sz w:val="16"/>
        </w:rPr>
        <w:t>(1999:</w:t>
      </w:r>
      <w:r>
        <w:rPr>
          <w:color w:val="231F20"/>
          <w:spacing w:val="-7"/>
          <w:w w:val="115"/>
          <w:sz w:val="16"/>
        </w:rPr>
        <w:t> </w:t>
      </w:r>
      <w:r>
        <w:rPr>
          <w:color w:val="231F20"/>
          <w:w w:val="115"/>
          <w:sz w:val="16"/>
        </w:rPr>
        <w:t>13)</w:t>
      </w:r>
      <w:r>
        <w:rPr>
          <w:color w:val="231F20"/>
          <w:spacing w:val="-7"/>
          <w:w w:val="115"/>
          <w:sz w:val="16"/>
        </w:rPr>
        <w:t> </w:t>
      </w:r>
      <w:r>
        <w:rPr>
          <w:color w:val="231F20"/>
          <w:w w:val="115"/>
          <w:sz w:val="16"/>
        </w:rPr>
        <w:t>hay</w:t>
      </w:r>
      <w:r>
        <w:rPr>
          <w:color w:val="231F20"/>
          <w:spacing w:val="-7"/>
          <w:w w:val="115"/>
          <w:sz w:val="16"/>
        </w:rPr>
        <w:t> </w:t>
      </w:r>
      <w:r>
        <w:rPr>
          <w:color w:val="231F20"/>
          <w:w w:val="115"/>
          <w:sz w:val="16"/>
        </w:rPr>
        <w:t>razones</w:t>
      </w:r>
      <w:r>
        <w:rPr>
          <w:color w:val="231F20"/>
          <w:spacing w:val="-7"/>
          <w:w w:val="115"/>
          <w:sz w:val="16"/>
        </w:rPr>
        <w:t> </w:t>
      </w:r>
      <w:r>
        <w:rPr>
          <w:color w:val="231F20"/>
          <w:w w:val="115"/>
          <w:sz w:val="16"/>
        </w:rPr>
        <w:t>suﬁcientes “para pensar que vivimos un periodo crucial de transición histórica” y que “los cambios que nos afectan no se reducen a una zona concreta del globo, sino que</w:t>
      </w:r>
      <w:r>
        <w:rPr>
          <w:color w:val="231F20"/>
          <w:spacing w:val="-10"/>
          <w:w w:val="115"/>
          <w:sz w:val="16"/>
        </w:rPr>
        <w:t> </w:t>
      </w:r>
      <w:r>
        <w:rPr>
          <w:color w:val="231F20"/>
          <w:w w:val="115"/>
          <w:sz w:val="16"/>
        </w:rPr>
        <w:t>se extienden prácticamente a todas</w:t>
      </w:r>
      <w:r>
        <w:rPr>
          <w:color w:val="231F20"/>
          <w:spacing w:val="2"/>
          <w:w w:val="115"/>
          <w:sz w:val="16"/>
        </w:rPr>
        <w:t> </w:t>
      </w:r>
      <w:r>
        <w:rPr>
          <w:color w:val="231F20"/>
          <w:w w:val="115"/>
          <w:sz w:val="16"/>
        </w:rPr>
        <w:t>partes”.</w:t>
      </w:r>
    </w:p>
    <w:p>
      <w:pPr>
        <w:spacing w:after="0" w:line="261" w:lineRule="auto"/>
        <w:jc w:val="both"/>
        <w:rPr>
          <w:sz w:val="16"/>
        </w:rPr>
        <w:sectPr>
          <w:pgSz w:w="7640" w:h="11900"/>
          <w:pgMar w:header="676" w:footer="0" w:top="860" w:bottom="280" w:left="640" w:right="760"/>
        </w:sectPr>
      </w:pPr>
    </w:p>
    <w:p>
      <w:pPr>
        <w:pStyle w:val="BodyText"/>
        <w:spacing w:line="261" w:lineRule="auto" w:before="162"/>
        <w:ind w:left="120" w:right="119"/>
        <w:jc w:val="both"/>
      </w:pPr>
      <w:r>
        <w:rPr>
          <w:color w:val="231F20"/>
          <w:w w:val="110"/>
        </w:rPr>
        <w:t>global decreciente de la generación de riqueza </w:t>
      </w:r>
      <w:r>
        <w:rPr>
          <w:color w:val="231F20"/>
          <w:spacing w:val="-8"/>
          <w:w w:val="110"/>
        </w:rPr>
        <w:t>y, </w:t>
      </w:r>
      <w:r>
        <w:rPr>
          <w:color w:val="231F20"/>
          <w:w w:val="110"/>
        </w:rPr>
        <w:t>particularmente, </w:t>
      </w:r>
      <w:r>
        <w:rPr>
          <w:color w:val="231F20"/>
          <w:spacing w:val="-3"/>
          <w:w w:val="110"/>
        </w:rPr>
        <w:t>muestra</w:t>
      </w:r>
      <w:r>
        <w:rPr>
          <w:color w:val="231F20"/>
          <w:spacing w:val="-9"/>
          <w:w w:val="110"/>
        </w:rPr>
        <w:t> </w:t>
      </w:r>
      <w:r>
        <w:rPr>
          <w:color w:val="231F20"/>
          <w:w w:val="110"/>
        </w:rPr>
        <w:t>el</w:t>
      </w:r>
      <w:r>
        <w:rPr>
          <w:color w:val="231F20"/>
          <w:spacing w:val="-9"/>
          <w:w w:val="110"/>
        </w:rPr>
        <w:t> </w:t>
      </w:r>
      <w:r>
        <w:rPr>
          <w:color w:val="231F20"/>
          <w:spacing w:val="-3"/>
          <w:w w:val="110"/>
        </w:rPr>
        <w:t>impacto</w:t>
      </w:r>
      <w:r>
        <w:rPr>
          <w:color w:val="231F20"/>
          <w:spacing w:val="-9"/>
          <w:w w:val="110"/>
        </w:rPr>
        <w:t> </w:t>
      </w:r>
      <w:r>
        <w:rPr>
          <w:color w:val="231F20"/>
          <w:spacing w:val="-3"/>
          <w:w w:val="110"/>
        </w:rPr>
        <w:t>desfavorable</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spacing w:val="-3"/>
          <w:w w:val="110"/>
        </w:rPr>
        <w:t>globalización</w:t>
      </w:r>
      <w:r>
        <w:rPr>
          <w:color w:val="231F20"/>
          <w:spacing w:val="-9"/>
          <w:w w:val="110"/>
        </w:rPr>
        <w:t> y, </w:t>
      </w:r>
      <w:r>
        <w:rPr>
          <w:color w:val="231F20"/>
          <w:w w:val="110"/>
        </w:rPr>
        <w:t>por</w:t>
      </w:r>
      <w:r>
        <w:rPr>
          <w:color w:val="231F20"/>
          <w:spacing w:val="-9"/>
          <w:w w:val="110"/>
        </w:rPr>
        <w:t> </w:t>
      </w:r>
      <w:r>
        <w:rPr>
          <w:color w:val="231F20"/>
          <w:spacing w:val="-3"/>
          <w:w w:val="110"/>
        </w:rPr>
        <w:t>consiguien- </w:t>
      </w:r>
      <w:r>
        <w:rPr>
          <w:color w:val="231F20"/>
          <w:w w:val="110"/>
        </w:rPr>
        <w:t>te, del </w:t>
      </w:r>
      <w:r>
        <w:rPr>
          <w:color w:val="231F20"/>
          <w:spacing w:val="-3"/>
          <w:w w:val="110"/>
        </w:rPr>
        <w:t>modelo neoliberal adoptado desde ﬁnales </w:t>
      </w:r>
      <w:r>
        <w:rPr>
          <w:color w:val="231F20"/>
          <w:w w:val="110"/>
        </w:rPr>
        <w:t>de los </w:t>
      </w:r>
      <w:r>
        <w:rPr>
          <w:color w:val="231F20"/>
          <w:spacing w:val="-3"/>
          <w:w w:val="110"/>
        </w:rPr>
        <w:t>años </w:t>
      </w:r>
      <w:r>
        <w:rPr>
          <w:color w:val="231F20"/>
          <w:spacing w:val="14"/>
          <w:w w:val="110"/>
        </w:rPr>
        <w:t> </w:t>
      </w:r>
      <w:r>
        <w:rPr>
          <w:color w:val="231F20"/>
          <w:w w:val="110"/>
        </w:rPr>
        <w:t>70.</w:t>
      </w:r>
    </w:p>
    <w:p>
      <w:pPr>
        <w:pStyle w:val="BodyText"/>
        <w:spacing w:line="259" w:lineRule="auto"/>
        <w:ind w:left="119" w:right="114" w:firstLine="240"/>
        <w:jc w:val="both"/>
      </w:pPr>
      <w:r>
        <w:rPr>
          <w:color w:val="231F20"/>
          <w:w w:val="110"/>
        </w:rPr>
        <w:t>El “progreso” de los últimos decenios ha tenido, además, como </w:t>
      </w:r>
      <w:r>
        <w:rPr>
          <w:color w:val="231F20"/>
          <w:spacing w:val="-3"/>
          <w:w w:val="110"/>
        </w:rPr>
        <w:t>correlato</w:t>
      </w:r>
      <w:r>
        <w:rPr>
          <w:color w:val="231F20"/>
          <w:spacing w:val="-9"/>
          <w:w w:val="110"/>
        </w:rPr>
        <w:t> </w:t>
      </w:r>
      <w:r>
        <w:rPr>
          <w:color w:val="231F20"/>
          <w:w w:val="110"/>
        </w:rPr>
        <w:t>la</w:t>
      </w:r>
      <w:r>
        <w:rPr>
          <w:color w:val="231F20"/>
          <w:spacing w:val="-9"/>
          <w:w w:val="110"/>
        </w:rPr>
        <w:t> </w:t>
      </w:r>
      <w:r>
        <w:rPr>
          <w:color w:val="231F20"/>
          <w:spacing w:val="-3"/>
          <w:w w:val="110"/>
        </w:rPr>
        <w:t>acentuación</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spacing w:val="-3"/>
          <w:w w:val="110"/>
        </w:rPr>
        <w:t>desigualdades</w:t>
      </w:r>
      <w:r>
        <w:rPr>
          <w:color w:val="231F20"/>
          <w:spacing w:val="-9"/>
          <w:w w:val="110"/>
        </w:rPr>
        <w:t> </w:t>
      </w:r>
      <w:r>
        <w:rPr>
          <w:color w:val="231F20"/>
          <w:spacing w:val="-3"/>
          <w:w w:val="110"/>
        </w:rPr>
        <w:t>regionales</w:t>
      </w:r>
      <w:r>
        <w:rPr>
          <w:color w:val="231F20"/>
          <w:spacing w:val="-9"/>
          <w:w w:val="110"/>
        </w:rPr>
        <w:t> </w:t>
      </w:r>
      <w:r>
        <w:rPr>
          <w:color w:val="231F20"/>
          <w:spacing w:val="-3"/>
          <w:w w:val="110"/>
        </w:rPr>
        <w:t>entre</w:t>
      </w:r>
      <w:r>
        <w:rPr>
          <w:color w:val="231F20"/>
          <w:spacing w:val="-9"/>
          <w:w w:val="110"/>
        </w:rPr>
        <w:t> </w:t>
      </w:r>
      <w:r>
        <w:rPr>
          <w:color w:val="231F20"/>
          <w:spacing w:val="-3"/>
          <w:w w:val="110"/>
        </w:rPr>
        <w:t>países</w:t>
      </w:r>
      <w:r>
        <w:rPr>
          <w:color w:val="231F20"/>
          <w:spacing w:val="-9"/>
          <w:w w:val="110"/>
        </w:rPr>
        <w:t> y, </w:t>
      </w:r>
      <w:r>
        <w:rPr>
          <w:color w:val="231F20"/>
          <w:spacing w:val="-3"/>
          <w:w w:val="110"/>
        </w:rPr>
        <w:t>particularmente, </w:t>
      </w:r>
      <w:r>
        <w:rPr>
          <w:color w:val="231F20"/>
          <w:w w:val="110"/>
        </w:rPr>
        <w:t>las </w:t>
      </w:r>
      <w:r>
        <w:rPr>
          <w:color w:val="231F20"/>
          <w:spacing w:val="-3"/>
          <w:w w:val="110"/>
        </w:rPr>
        <w:t>disparidades sociales. </w:t>
      </w:r>
      <w:r>
        <w:rPr>
          <w:color w:val="231F20"/>
          <w:w w:val="110"/>
        </w:rPr>
        <w:t>La </w:t>
      </w:r>
      <w:r>
        <w:rPr>
          <w:color w:val="231F20"/>
          <w:spacing w:val="-3"/>
          <w:w w:val="110"/>
        </w:rPr>
        <w:t>diferencia </w:t>
      </w:r>
      <w:r>
        <w:rPr>
          <w:color w:val="231F20"/>
          <w:w w:val="110"/>
        </w:rPr>
        <w:t>de </w:t>
      </w:r>
      <w:r>
        <w:rPr>
          <w:color w:val="231F20"/>
          <w:spacing w:val="-3"/>
          <w:w w:val="110"/>
        </w:rPr>
        <w:t>ingresos entre </w:t>
      </w:r>
      <w:r>
        <w:rPr>
          <w:color w:val="231F20"/>
          <w:w w:val="110"/>
        </w:rPr>
        <w:t>los </w:t>
      </w:r>
      <w:r>
        <w:rPr>
          <w:color w:val="231F20"/>
          <w:spacing w:val="-3"/>
          <w:w w:val="110"/>
        </w:rPr>
        <w:t>países </w:t>
      </w:r>
      <w:r>
        <w:rPr>
          <w:color w:val="231F20"/>
          <w:w w:val="110"/>
        </w:rPr>
        <w:t>más </w:t>
      </w:r>
      <w:r>
        <w:rPr>
          <w:color w:val="231F20"/>
          <w:spacing w:val="-3"/>
          <w:w w:val="110"/>
        </w:rPr>
        <w:t>ricos </w:t>
      </w:r>
      <w:r>
        <w:rPr>
          <w:color w:val="231F20"/>
          <w:w w:val="110"/>
        </w:rPr>
        <w:t>y los más </w:t>
      </w:r>
      <w:r>
        <w:rPr>
          <w:color w:val="231F20"/>
          <w:spacing w:val="-3"/>
          <w:w w:val="110"/>
        </w:rPr>
        <w:t>pobres </w:t>
      </w:r>
      <w:r>
        <w:rPr>
          <w:color w:val="231F20"/>
          <w:w w:val="110"/>
        </w:rPr>
        <w:t>ha </w:t>
      </w:r>
      <w:r>
        <w:rPr>
          <w:color w:val="231F20"/>
          <w:spacing w:val="-3"/>
          <w:w w:val="110"/>
        </w:rPr>
        <w:t>aumentado considera- blemente. </w:t>
      </w:r>
      <w:r>
        <w:rPr>
          <w:color w:val="231F20"/>
          <w:w w:val="110"/>
        </w:rPr>
        <w:t>Las </w:t>
      </w:r>
      <w:r>
        <w:rPr>
          <w:color w:val="231F20"/>
          <w:spacing w:val="-3"/>
          <w:w w:val="110"/>
        </w:rPr>
        <w:t>desigualdades mundiales </w:t>
      </w:r>
      <w:r>
        <w:rPr>
          <w:color w:val="231F20"/>
          <w:w w:val="110"/>
        </w:rPr>
        <w:t>y el </w:t>
      </w:r>
      <w:r>
        <w:rPr>
          <w:color w:val="231F20"/>
          <w:spacing w:val="-3"/>
          <w:w w:val="110"/>
        </w:rPr>
        <w:t>abismo </w:t>
      </w:r>
      <w:r>
        <w:rPr>
          <w:color w:val="231F20"/>
          <w:w w:val="110"/>
        </w:rPr>
        <w:t>en la </w:t>
      </w:r>
      <w:r>
        <w:rPr>
          <w:color w:val="231F20"/>
          <w:spacing w:val="-3"/>
          <w:w w:val="110"/>
        </w:rPr>
        <w:t>distribución </w:t>
      </w:r>
      <w:r>
        <w:rPr>
          <w:color w:val="231F20"/>
          <w:w w:val="110"/>
        </w:rPr>
        <w:t>de los </w:t>
      </w:r>
      <w:r>
        <w:rPr>
          <w:color w:val="231F20"/>
          <w:spacing w:val="-3"/>
          <w:w w:val="110"/>
        </w:rPr>
        <w:t>recursos económicos </w:t>
      </w:r>
      <w:r>
        <w:rPr>
          <w:color w:val="231F20"/>
          <w:w w:val="110"/>
        </w:rPr>
        <w:t>han ido en </w:t>
      </w:r>
      <w:r>
        <w:rPr>
          <w:color w:val="231F20"/>
          <w:spacing w:val="-3"/>
          <w:w w:val="110"/>
        </w:rPr>
        <w:t>ascenso. </w:t>
      </w:r>
      <w:r>
        <w:rPr>
          <w:color w:val="231F20"/>
          <w:w w:val="110"/>
        </w:rPr>
        <w:t>La </w:t>
      </w:r>
      <w:r>
        <w:rPr>
          <w:color w:val="231F20"/>
          <w:spacing w:val="-3"/>
          <w:w w:val="110"/>
        </w:rPr>
        <w:t>dinámica </w:t>
      </w:r>
      <w:r>
        <w:rPr>
          <w:color w:val="231F20"/>
          <w:w w:val="110"/>
        </w:rPr>
        <w:t>de la </w:t>
      </w:r>
      <w:r>
        <w:rPr>
          <w:color w:val="231F20"/>
          <w:spacing w:val="-3"/>
          <w:w w:val="110"/>
        </w:rPr>
        <w:t>globalización,</w:t>
      </w:r>
      <w:r>
        <w:rPr>
          <w:color w:val="231F20"/>
          <w:spacing w:val="-15"/>
          <w:w w:val="110"/>
        </w:rPr>
        <w:t> </w:t>
      </w:r>
      <w:r>
        <w:rPr>
          <w:color w:val="231F20"/>
          <w:w w:val="110"/>
        </w:rPr>
        <w:t>y</w:t>
      </w:r>
      <w:r>
        <w:rPr>
          <w:color w:val="231F20"/>
          <w:spacing w:val="-15"/>
          <w:w w:val="110"/>
        </w:rPr>
        <w:t> </w:t>
      </w:r>
      <w:r>
        <w:rPr>
          <w:color w:val="231F20"/>
          <w:w w:val="110"/>
        </w:rPr>
        <w:t>con</w:t>
      </w:r>
      <w:r>
        <w:rPr>
          <w:color w:val="231F20"/>
          <w:spacing w:val="-15"/>
          <w:w w:val="110"/>
        </w:rPr>
        <w:t> </w:t>
      </w:r>
      <w:r>
        <w:rPr>
          <w:color w:val="231F20"/>
          <w:spacing w:val="-3"/>
          <w:w w:val="110"/>
        </w:rPr>
        <w:t>ello</w:t>
      </w:r>
      <w:r>
        <w:rPr>
          <w:color w:val="231F20"/>
          <w:spacing w:val="-15"/>
          <w:w w:val="110"/>
        </w:rPr>
        <w:t> </w:t>
      </w:r>
      <w:r>
        <w:rPr>
          <w:color w:val="231F20"/>
          <w:w w:val="110"/>
        </w:rPr>
        <w:t>la</w:t>
      </w:r>
      <w:r>
        <w:rPr>
          <w:color w:val="231F20"/>
          <w:spacing w:val="-15"/>
          <w:w w:val="110"/>
        </w:rPr>
        <w:t> </w:t>
      </w:r>
      <w:r>
        <w:rPr>
          <w:color w:val="231F20"/>
          <w:spacing w:val="-3"/>
          <w:w w:val="110"/>
        </w:rPr>
        <w:t>economía</w:t>
      </w:r>
      <w:r>
        <w:rPr>
          <w:color w:val="231F20"/>
          <w:spacing w:val="-15"/>
          <w:w w:val="110"/>
        </w:rPr>
        <w:t> </w:t>
      </w:r>
      <w:r>
        <w:rPr>
          <w:color w:val="231F20"/>
          <w:w w:val="110"/>
        </w:rPr>
        <w:t>de</w:t>
      </w:r>
      <w:r>
        <w:rPr>
          <w:color w:val="231F20"/>
          <w:spacing w:val="-15"/>
          <w:w w:val="110"/>
        </w:rPr>
        <w:t> </w:t>
      </w:r>
      <w:r>
        <w:rPr>
          <w:color w:val="231F20"/>
          <w:spacing w:val="-3"/>
          <w:w w:val="110"/>
        </w:rPr>
        <w:t>mercado,</w:t>
      </w:r>
      <w:r>
        <w:rPr>
          <w:color w:val="231F20"/>
          <w:spacing w:val="-15"/>
          <w:w w:val="110"/>
        </w:rPr>
        <w:t> </w:t>
      </w:r>
      <w:r>
        <w:rPr>
          <w:color w:val="231F20"/>
          <w:spacing w:val="-3"/>
          <w:w w:val="110"/>
        </w:rPr>
        <w:t>lejos</w:t>
      </w:r>
      <w:r>
        <w:rPr>
          <w:color w:val="231F20"/>
          <w:spacing w:val="-15"/>
          <w:w w:val="110"/>
        </w:rPr>
        <w:t> </w:t>
      </w:r>
      <w:r>
        <w:rPr>
          <w:color w:val="231F20"/>
          <w:w w:val="110"/>
        </w:rPr>
        <w:t>de</w:t>
      </w:r>
      <w:r>
        <w:rPr>
          <w:color w:val="231F20"/>
          <w:spacing w:val="-15"/>
          <w:w w:val="110"/>
        </w:rPr>
        <w:t> </w:t>
      </w:r>
      <w:r>
        <w:rPr>
          <w:color w:val="231F20"/>
          <w:spacing w:val="-3"/>
          <w:w w:val="110"/>
        </w:rPr>
        <w:t>tender</w:t>
      </w:r>
      <w:r>
        <w:rPr>
          <w:color w:val="231F20"/>
          <w:spacing w:val="-15"/>
          <w:w w:val="110"/>
        </w:rPr>
        <w:t> </w:t>
      </w:r>
      <w:r>
        <w:rPr>
          <w:color w:val="231F20"/>
          <w:spacing w:val="-3"/>
          <w:w w:val="110"/>
        </w:rPr>
        <w:t>hacia </w:t>
      </w:r>
      <w:r>
        <w:rPr>
          <w:color w:val="231F20"/>
          <w:w w:val="110"/>
        </w:rPr>
        <w:t>la </w:t>
      </w:r>
      <w:r>
        <w:rPr>
          <w:color w:val="231F20"/>
          <w:spacing w:val="-3"/>
          <w:w w:val="110"/>
        </w:rPr>
        <w:t>homogeneización, </w:t>
      </w:r>
      <w:r>
        <w:rPr>
          <w:color w:val="231F20"/>
          <w:w w:val="110"/>
        </w:rPr>
        <w:t>ha </w:t>
      </w:r>
      <w:r>
        <w:rPr>
          <w:color w:val="231F20"/>
          <w:spacing w:val="-3"/>
          <w:w w:val="110"/>
        </w:rPr>
        <w:t>incrementado </w:t>
      </w:r>
      <w:r>
        <w:rPr>
          <w:color w:val="231F20"/>
          <w:w w:val="110"/>
        </w:rPr>
        <w:t>las </w:t>
      </w:r>
      <w:r>
        <w:rPr>
          <w:color w:val="231F20"/>
          <w:spacing w:val="-3"/>
          <w:w w:val="110"/>
        </w:rPr>
        <w:t>desigualdades globales </w:t>
      </w:r>
      <w:r>
        <w:rPr>
          <w:color w:val="231F20"/>
          <w:w w:val="110"/>
        </w:rPr>
        <w:t>ya </w:t>
      </w:r>
      <w:r>
        <w:rPr>
          <w:color w:val="231F20"/>
          <w:spacing w:val="-3"/>
          <w:w w:val="110"/>
        </w:rPr>
        <w:t>existentes </w:t>
      </w:r>
      <w:r>
        <w:rPr>
          <w:color w:val="231F20"/>
          <w:w w:val="110"/>
        </w:rPr>
        <w:t>y ha </w:t>
      </w:r>
      <w:r>
        <w:rPr>
          <w:color w:val="231F20"/>
          <w:spacing w:val="-3"/>
          <w:w w:val="110"/>
        </w:rPr>
        <w:t>generado nuevas. Según datos </w:t>
      </w:r>
      <w:r>
        <w:rPr>
          <w:color w:val="231F20"/>
          <w:w w:val="110"/>
        </w:rPr>
        <w:t>de una </w:t>
      </w:r>
      <w:r>
        <w:rPr>
          <w:color w:val="231F20"/>
          <w:spacing w:val="-3"/>
          <w:w w:val="110"/>
        </w:rPr>
        <w:t>muestra </w:t>
      </w:r>
      <w:r>
        <w:rPr>
          <w:color w:val="231F20"/>
          <w:w w:val="110"/>
        </w:rPr>
        <w:t>de 94 </w:t>
      </w:r>
      <w:r>
        <w:rPr>
          <w:color w:val="231F20"/>
          <w:spacing w:val="-3"/>
          <w:w w:val="110"/>
        </w:rPr>
        <w:t>países seleccionados </w:t>
      </w:r>
      <w:r>
        <w:rPr>
          <w:color w:val="231F20"/>
          <w:w w:val="110"/>
        </w:rPr>
        <w:t>por el </w:t>
      </w:r>
      <w:r>
        <w:rPr>
          <w:color w:val="231F20"/>
          <w:spacing w:val="-3"/>
          <w:w w:val="110"/>
        </w:rPr>
        <w:t>Banco Mundial, citada </w:t>
      </w:r>
      <w:r>
        <w:rPr>
          <w:color w:val="231F20"/>
          <w:w w:val="110"/>
        </w:rPr>
        <w:t>por la </w:t>
      </w:r>
      <w:r>
        <w:rPr>
          <w:rFonts w:ascii="Calibri" w:hAnsi="Calibri"/>
          <w:color w:val="231F20"/>
          <w:w w:val="115"/>
        </w:rPr>
        <w:t>oit </w:t>
      </w:r>
      <w:r>
        <w:rPr>
          <w:color w:val="231F20"/>
          <w:spacing w:val="-3"/>
          <w:w w:val="110"/>
        </w:rPr>
        <w:t>(2004a), mientras </w:t>
      </w:r>
      <w:r>
        <w:rPr>
          <w:color w:val="231F20"/>
          <w:w w:val="110"/>
        </w:rPr>
        <w:t>que el </w:t>
      </w:r>
      <w:r>
        <w:rPr>
          <w:rFonts w:ascii="Calibri" w:hAnsi="Calibri"/>
          <w:color w:val="231F20"/>
          <w:w w:val="110"/>
        </w:rPr>
        <w:t>pib </w:t>
      </w:r>
      <w:r>
        <w:rPr>
          <w:color w:val="231F20"/>
          <w:w w:val="110"/>
        </w:rPr>
        <w:t>per </w:t>
      </w:r>
      <w:r>
        <w:rPr>
          <w:color w:val="231F20"/>
          <w:spacing w:val="-3"/>
          <w:w w:val="110"/>
        </w:rPr>
        <w:t>cápita </w:t>
      </w:r>
      <w:r>
        <w:rPr>
          <w:color w:val="231F20"/>
          <w:w w:val="110"/>
        </w:rPr>
        <w:t>de los </w:t>
      </w:r>
      <w:r>
        <w:rPr>
          <w:color w:val="231F20"/>
          <w:spacing w:val="-3"/>
          <w:w w:val="110"/>
        </w:rPr>
        <w:t>países </w:t>
      </w:r>
      <w:r>
        <w:rPr>
          <w:color w:val="231F20"/>
          <w:w w:val="110"/>
        </w:rPr>
        <w:t>más </w:t>
      </w:r>
      <w:r>
        <w:rPr>
          <w:color w:val="231F20"/>
          <w:spacing w:val="-3"/>
          <w:w w:val="110"/>
        </w:rPr>
        <w:t>pobres pasó </w:t>
      </w:r>
      <w:r>
        <w:rPr>
          <w:color w:val="231F20"/>
          <w:w w:val="110"/>
        </w:rPr>
        <w:t>de 212 a 267 </w:t>
      </w:r>
      <w:r>
        <w:rPr>
          <w:color w:val="231F20"/>
          <w:spacing w:val="-3"/>
          <w:w w:val="110"/>
        </w:rPr>
        <w:t>dólares </w:t>
      </w:r>
      <w:r>
        <w:rPr>
          <w:color w:val="231F20"/>
          <w:w w:val="110"/>
        </w:rPr>
        <w:t>–un </w:t>
      </w:r>
      <w:r>
        <w:rPr>
          <w:color w:val="231F20"/>
          <w:spacing w:val="-3"/>
          <w:w w:val="110"/>
        </w:rPr>
        <w:t>crecimiento </w:t>
      </w:r>
      <w:r>
        <w:rPr>
          <w:color w:val="231F20"/>
          <w:w w:val="110"/>
        </w:rPr>
        <w:t>de </w:t>
      </w:r>
      <w:r>
        <w:rPr>
          <w:color w:val="231F20"/>
          <w:spacing w:val="-3"/>
          <w:w w:val="110"/>
        </w:rPr>
        <w:t>sólo 25.9 </w:t>
      </w:r>
      <w:r>
        <w:rPr>
          <w:color w:val="231F20"/>
          <w:w w:val="110"/>
        </w:rPr>
        <w:t>por </w:t>
      </w:r>
      <w:r>
        <w:rPr>
          <w:color w:val="231F20"/>
          <w:spacing w:val="-3"/>
          <w:w w:val="110"/>
        </w:rPr>
        <w:t>ciento entre 1960-1962  </w:t>
      </w:r>
      <w:r>
        <w:rPr>
          <w:color w:val="231F20"/>
          <w:w w:val="110"/>
        </w:rPr>
        <w:t>y </w:t>
      </w:r>
      <w:r>
        <w:rPr>
          <w:color w:val="231F20"/>
          <w:spacing w:val="-3"/>
          <w:w w:val="110"/>
        </w:rPr>
        <w:t>2000-2002–, entre </w:t>
      </w:r>
      <w:r>
        <w:rPr>
          <w:color w:val="231F20"/>
          <w:w w:val="110"/>
        </w:rPr>
        <w:t>los </w:t>
      </w:r>
      <w:r>
        <w:rPr>
          <w:color w:val="231F20"/>
          <w:spacing w:val="-3"/>
          <w:w w:val="110"/>
        </w:rPr>
        <w:t>países </w:t>
      </w:r>
      <w:r>
        <w:rPr>
          <w:color w:val="231F20"/>
          <w:w w:val="110"/>
        </w:rPr>
        <w:t>más </w:t>
      </w:r>
      <w:r>
        <w:rPr>
          <w:color w:val="231F20"/>
          <w:spacing w:val="-3"/>
          <w:w w:val="110"/>
        </w:rPr>
        <w:t>ricos aumentó </w:t>
      </w:r>
      <w:r>
        <w:rPr>
          <w:color w:val="231F20"/>
          <w:w w:val="110"/>
        </w:rPr>
        <w:t>de 11 417 a 32</w:t>
      </w:r>
      <w:r>
        <w:rPr>
          <w:color w:val="231F20"/>
          <w:spacing w:val="-24"/>
          <w:w w:val="110"/>
        </w:rPr>
        <w:t> </w:t>
      </w:r>
      <w:r>
        <w:rPr>
          <w:color w:val="231F20"/>
          <w:w w:val="110"/>
        </w:rPr>
        <w:t>339 </w:t>
      </w:r>
      <w:r>
        <w:rPr>
          <w:color w:val="231F20"/>
          <w:spacing w:val="-3"/>
          <w:w w:val="110"/>
        </w:rPr>
        <w:t>dólares, </w:t>
      </w:r>
      <w:r>
        <w:rPr>
          <w:color w:val="231F20"/>
          <w:w w:val="110"/>
        </w:rPr>
        <w:t>un </w:t>
      </w:r>
      <w:r>
        <w:rPr>
          <w:color w:val="231F20"/>
          <w:spacing w:val="-3"/>
          <w:w w:val="110"/>
        </w:rPr>
        <w:t>incremento </w:t>
      </w:r>
      <w:r>
        <w:rPr>
          <w:color w:val="231F20"/>
          <w:w w:val="110"/>
        </w:rPr>
        <w:t>de </w:t>
      </w:r>
      <w:r>
        <w:rPr>
          <w:color w:val="231F20"/>
          <w:spacing w:val="-3"/>
          <w:w w:val="110"/>
        </w:rPr>
        <w:t>183.2 </w:t>
      </w:r>
      <w:r>
        <w:rPr>
          <w:color w:val="231F20"/>
          <w:w w:val="110"/>
        </w:rPr>
        <w:t>por </w:t>
      </w:r>
      <w:r>
        <w:rPr>
          <w:color w:val="231F20"/>
          <w:spacing w:val="-3"/>
          <w:w w:val="110"/>
        </w:rPr>
        <w:t>ciento </w:t>
      </w:r>
      <w:r>
        <w:rPr>
          <w:color w:val="231F20"/>
          <w:w w:val="110"/>
        </w:rPr>
        <w:t>de la </w:t>
      </w:r>
      <w:r>
        <w:rPr>
          <w:color w:val="231F20"/>
          <w:spacing w:val="-3"/>
          <w:w w:val="110"/>
        </w:rPr>
        <w:t>riqueza. </w:t>
      </w:r>
      <w:r>
        <w:rPr>
          <w:color w:val="231F20"/>
          <w:w w:val="110"/>
        </w:rPr>
        <w:t>Las </w:t>
      </w:r>
      <w:r>
        <w:rPr>
          <w:color w:val="231F20"/>
          <w:spacing w:val="-3"/>
          <w:w w:val="110"/>
        </w:rPr>
        <w:t>diferen- cias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spacing w:val="-3"/>
          <w:w w:val="110"/>
        </w:rPr>
        <w:t>participación</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rFonts w:ascii="Calibri" w:hAnsi="Calibri"/>
          <w:color w:val="231F20"/>
          <w:w w:val="110"/>
        </w:rPr>
        <w:t>pib</w:t>
      </w:r>
      <w:r>
        <w:rPr>
          <w:rFonts w:ascii="Calibri" w:hAnsi="Calibri"/>
          <w:color w:val="231F20"/>
          <w:spacing w:val="-4"/>
          <w:w w:val="110"/>
        </w:rPr>
        <w:t> </w:t>
      </w:r>
      <w:r>
        <w:rPr>
          <w:color w:val="231F20"/>
          <w:w w:val="110"/>
        </w:rPr>
        <w:t>per</w:t>
      </w:r>
      <w:r>
        <w:rPr>
          <w:color w:val="231F20"/>
          <w:spacing w:val="-9"/>
          <w:w w:val="110"/>
        </w:rPr>
        <w:t> </w:t>
      </w:r>
      <w:r>
        <w:rPr>
          <w:color w:val="231F20"/>
          <w:spacing w:val="-3"/>
          <w:w w:val="110"/>
        </w:rPr>
        <w:t>cápita</w:t>
      </w:r>
      <w:r>
        <w:rPr>
          <w:color w:val="231F20"/>
          <w:spacing w:val="-9"/>
          <w:w w:val="110"/>
        </w:rPr>
        <w:t> </w:t>
      </w:r>
      <w:r>
        <w:rPr>
          <w:color w:val="231F20"/>
          <w:spacing w:val="-3"/>
          <w:w w:val="110"/>
        </w:rPr>
        <w:t>entre</w:t>
      </w:r>
      <w:r>
        <w:rPr>
          <w:color w:val="231F20"/>
          <w:spacing w:val="-9"/>
          <w:w w:val="110"/>
        </w:rPr>
        <w:t> </w:t>
      </w:r>
      <w:r>
        <w:rPr>
          <w:color w:val="231F20"/>
          <w:w w:val="110"/>
        </w:rPr>
        <w:t>los</w:t>
      </w:r>
      <w:r>
        <w:rPr>
          <w:color w:val="231F20"/>
          <w:spacing w:val="-9"/>
          <w:w w:val="110"/>
        </w:rPr>
        <w:t> </w:t>
      </w:r>
      <w:r>
        <w:rPr>
          <w:color w:val="231F20"/>
          <w:spacing w:val="-3"/>
          <w:w w:val="110"/>
        </w:rPr>
        <w:t>países</w:t>
      </w:r>
      <w:r>
        <w:rPr>
          <w:color w:val="231F20"/>
          <w:spacing w:val="-9"/>
          <w:w w:val="110"/>
        </w:rPr>
        <w:t> </w:t>
      </w:r>
      <w:r>
        <w:rPr>
          <w:color w:val="231F20"/>
          <w:w w:val="110"/>
        </w:rPr>
        <w:t>más</w:t>
      </w:r>
      <w:r>
        <w:rPr>
          <w:color w:val="231F20"/>
          <w:spacing w:val="-9"/>
          <w:w w:val="110"/>
        </w:rPr>
        <w:t> </w:t>
      </w:r>
      <w:r>
        <w:rPr>
          <w:color w:val="231F20"/>
          <w:spacing w:val="-3"/>
          <w:w w:val="110"/>
        </w:rPr>
        <w:t>pobres </w:t>
      </w:r>
      <w:r>
        <w:rPr>
          <w:color w:val="231F20"/>
          <w:w w:val="110"/>
        </w:rPr>
        <w:t>y los más </w:t>
      </w:r>
      <w:r>
        <w:rPr>
          <w:color w:val="231F20"/>
          <w:spacing w:val="-3"/>
          <w:w w:val="110"/>
        </w:rPr>
        <w:t>ricos pasó </w:t>
      </w:r>
      <w:r>
        <w:rPr>
          <w:color w:val="231F20"/>
          <w:w w:val="110"/>
        </w:rPr>
        <w:t>de una </w:t>
      </w:r>
      <w:r>
        <w:rPr>
          <w:color w:val="231F20"/>
          <w:spacing w:val="-3"/>
          <w:w w:val="110"/>
        </w:rPr>
        <w:t>relación </w:t>
      </w:r>
      <w:r>
        <w:rPr>
          <w:color w:val="231F20"/>
          <w:w w:val="110"/>
        </w:rPr>
        <w:t>de 1 a 54 </w:t>
      </w:r>
      <w:r>
        <w:rPr>
          <w:color w:val="231F20"/>
          <w:spacing w:val="-3"/>
          <w:w w:val="110"/>
        </w:rPr>
        <w:t>dólares </w:t>
      </w:r>
      <w:r>
        <w:rPr>
          <w:color w:val="231F20"/>
          <w:w w:val="110"/>
        </w:rPr>
        <w:t>en el </w:t>
      </w:r>
      <w:r>
        <w:rPr>
          <w:color w:val="231F20"/>
          <w:spacing w:val="-3"/>
          <w:w w:val="110"/>
        </w:rPr>
        <w:t>periodo 1960-1962,</w:t>
      </w:r>
      <w:r>
        <w:rPr>
          <w:color w:val="231F20"/>
          <w:spacing w:val="-13"/>
          <w:w w:val="110"/>
        </w:rPr>
        <w:t> </w:t>
      </w:r>
      <w:r>
        <w:rPr>
          <w:color w:val="231F20"/>
          <w:w w:val="110"/>
        </w:rPr>
        <w:t>a</w:t>
      </w:r>
      <w:r>
        <w:rPr>
          <w:color w:val="231F20"/>
          <w:spacing w:val="-13"/>
          <w:w w:val="110"/>
        </w:rPr>
        <w:t> </w:t>
      </w:r>
      <w:r>
        <w:rPr>
          <w:color w:val="231F20"/>
          <w:spacing w:val="-3"/>
          <w:w w:val="110"/>
        </w:rPr>
        <w:t>otra,</w:t>
      </w:r>
      <w:r>
        <w:rPr>
          <w:color w:val="231F20"/>
          <w:spacing w:val="-13"/>
          <w:w w:val="110"/>
        </w:rPr>
        <w:t> </w:t>
      </w:r>
      <w:r>
        <w:rPr>
          <w:color w:val="231F20"/>
          <w:spacing w:val="-3"/>
          <w:w w:val="110"/>
        </w:rPr>
        <w:t>sensiblemente</w:t>
      </w:r>
      <w:r>
        <w:rPr>
          <w:color w:val="231F20"/>
          <w:spacing w:val="-13"/>
          <w:w w:val="110"/>
        </w:rPr>
        <w:t> </w:t>
      </w:r>
      <w:r>
        <w:rPr>
          <w:color w:val="231F20"/>
          <w:spacing w:val="-6"/>
          <w:w w:val="110"/>
        </w:rPr>
        <w:t>mayor,</w:t>
      </w:r>
      <w:r>
        <w:rPr>
          <w:color w:val="231F20"/>
          <w:spacing w:val="-13"/>
          <w:w w:val="110"/>
        </w:rPr>
        <w:t> </w:t>
      </w:r>
      <w:r>
        <w:rPr>
          <w:color w:val="231F20"/>
          <w:w w:val="110"/>
        </w:rPr>
        <w:t>de</w:t>
      </w:r>
      <w:r>
        <w:rPr>
          <w:color w:val="231F20"/>
          <w:spacing w:val="-13"/>
          <w:w w:val="110"/>
        </w:rPr>
        <w:t> </w:t>
      </w:r>
      <w:r>
        <w:rPr>
          <w:color w:val="231F20"/>
          <w:w w:val="110"/>
        </w:rPr>
        <w:t>1</w:t>
      </w:r>
      <w:r>
        <w:rPr>
          <w:color w:val="231F20"/>
          <w:spacing w:val="-13"/>
          <w:w w:val="110"/>
        </w:rPr>
        <w:t> </w:t>
      </w:r>
      <w:r>
        <w:rPr>
          <w:color w:val="231F20"/>
          <w:w w:val="110"/>
        </w:rPr>
        <w:t>a</w:t>
      </w:r>
      <w:r>
        <w:rPr>
          <w:color w:val="231F20"/>
          <w:spacing w:val="-13"/>
          <w:w w:val="110"/>
        </w:rPr>
        <w:t> </w:t>
      </w:r>
      <w:r>
        <w:rPr>
          <w:color w:val="231F20"/>
          <w:w w:val="110"/>
        </w:rPr>
        <w:t>121</w:t>
      </w:r>
      <w:r>
        <w:rPr>
          <w:color w:val="231F20"/>
          <w:spacing w:val="-13"/>
          <w:w w:val="110"/>
        </w:rPr>
        <w:t> </w:t>
      </w:r>
      <w:r>
        <w:rPr>
          <w:color w:val="231F20"/>
          <w:spacing w:val="-3"/>
          <w:w w:val="110"/>
        </w:rPr>
        <w:t>dólares</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spacing w:val="-3"/>
          <w:w w:val="110"/>
        </w:rPr>
        <w:t>años 2000 </w:t>
      </w:r>
      <w:r>
        <w:rPr>
          <w:color w:val="231F20"/>
          <w:w w:val="110"/>
        </w:rPr>
        <w:t>y </w:t>
      </w:r>
      <w:r>
        <w:rPr>
          <w:color w:val="231F20"/>
          <w:spacing w:val="-3"/>
          <w:w w:val="110"/>
        </w:rPr>
        <w:t>2001, </w:t>
      </w:r>
      <w:r>
        <w:rPr>
          <w:color w:val="231F20"/>
          <w:w w:val="110"/>
        </w:rPr>
        <w:t>lo que </w:t>
      </w:r>
      <w:r>
        <w:rPr>
          <w:color w:val="231F20"/>
          <w:spacing w:val="-3"/>
          <w:w w:val="110"/>
        </w:rPr>
        <w:t>implica </w:t>
      </w:r>
      <w:r>
        <w:rPr>
          <w:color w:val="231F20"/>
          <w:w w:val="110"/>
        </w:rPr>
        <w:t>una </w:t>
      </w:r>
      <w:r>
        <w:rPr>
          <w:color w:val="231F20"/>
          <w:spacing w:val="-3"/>
          <w:w w:val="110"/>
        </w:rPr>
        <w:t>ampliación </w:t>
      </w:r>
      <w:r>
        <w:rPr>
          <w:color w:val="231F20"/>
          <w:w w:val="110"/>
        </w:rPr>
        <w:t>de la </w:t>
      </w:r>
      <w:r>
        <w:rPr>
          <w:color w:val="231F20"/>
          <w:spacing w:val="-3"/>
          <w:w w:val="110"/>
        </w:rPr>
        <w:t>brecha, </w:t>
      </w:r>
      <w:r>
        <w:rPr>
          <w:color w:val="231F20"/>
          <w:w w:val="110"/>
        </w:rPr>
        <w:t>que ha </w:t>
      </w:r>
      <w:r>
        <w:rPr>
          <w:color w:val="231F20"/>
          <w:spacing w:val="-3"/>
          <w:w w:val="110"/>
        </w:rPr>
        <w:t>oca- sionado </w:t>
      </w:r>
      <w:r>
        <w:rPr>
          <w:color w:val="231F20"/>
          <w:w w:val="110"/>
        </w:rPr>
        <w:t>que los </w:t>
      </w:r>
      <w:r>
        <w:rPr>
          <w:color w:val="231F20"/>
          <w:spacing w:val="-3"/>
          <w:w w:val="110"/>
        </w:rPr>
        <w:t>países ricos </w:t>
      </w:r>
      <w:r>
        <w:rPr>
          <w:color w:val="231F20"/>
          <w:w w:val="110"/>
        </w:rPr>
        <w:t>se </w:t>
      </w:r>
      <w:r>
        <w:rPr>
          <w:color w:val="231F20"/>
          <w:spacing w:val="-3"/>
          <w:w w:val="110"/>
        </w:rPr>
        <w:t>hayan hecho relativamente </w:t>
      </w:r>
      <w:r>
        <w:rPr>
          <w:color w:val="231F20"/>
          <w:w w:val="110"/>
        </w:rPr>
        <w:t>más </w:t>
      </w:r>
      <w:r>
        <w:rPr>
          <w:color w:val="231F20"/>
          <w:spacing w:val="-3"/>
          <w:w w:val="110"/>
        </w:rPr>
        <w:t>ricos </w:t>
      </w:r>
      <w:r>
        <w:rPr>
          <w:color w:val="231F20"/>
          <w:w w:val="110"/>
        </w:rPr>
        <w:t>y los </w:t>
      </w:r>
      <w:r>
        <w:rPr>
          <w:color w:val="231F20"/>
          <w:spacing w:val="-3"/>
          <w:w w:val="110"/>
        </w:rPr>
        <w:t>pobres, </w:t>
      </w:r>
      <w:r>
        <w:rPr>
          <w:color w:val="231F20"/>
          <w:w w:val="110"/>
        </w:rPr>
        <w:t>más</w:t>
      </w:r>
      <w:r>
        <w:rPr>
          <w:color w:val="231F20"/>
          <w:spacing w:val="-14"/>
          <w:w w:val="110"/>
        </w:rPr>
        <w:t> </w:t>
      </w:r>
      <w:r>
        <w:rPr>
          <w:color w:val="231F20"/>
          <w:spacing w:val="-3"/>
          <w:w w:val="110"/>
        </w:rPr>
        <w:t>pobres.</w:t>
      </w:r>
    </w:p>
    <w:p>
      <w:pPr>
        <w:pStyle w:val="BodyText"/>
        <w:spacing w:line="259" w:lineRule="auto" w:before="2"/>
        <w:ind w:left="119" w:right="117" w:firstLine="240"/>
        <w:jc w:val="both"/>
      </w:pPr>
      <w:r>
        <w:rPr>
          <w:color w:val="231F20"/>
          <w:w w:val="110"/>
        </w:rPr>
        <w:t>En este sentido, a pesar de que las nuevas tendencias de integra- ción apuntan hacia un aumento en la interdependencia económica transfronteriza, lejos de conducir hacia una homogeneización</w:t>
      </w:r>
      <w:r>
        <w:rPr>
          <w:color w:val="231F20"/>
          <w:spacing w:val="-15"/>
          <w:w w:val="110"/>
        </w:rPr>
        <w:t> </w:t>
      </w:r>
      <w:r>
        <w:rPr>
          <w:color w:val="231F20"/>
          <w:w w:val="110"/>
        </w:rPr>
        <w:t>efecti- va de la economía mundial, han mostrado una mayor polarización en núcleos y bloques económicamente diferenciados. En este entor- no, el liderazgo económico de Estados Unidos se mantiene, pero en cierto modo podría signiﬁcar una hegemonía compartida, menguada e incluso amenazada por los embates de otros países y regiones</w:t>
      </w:r>
      <w:r>
        <w:rPr>
          <w:color w:val="231F20"/>
          <w:spacing w:val="-8"/>
          <w:w w:val="110"/>
        </w:rPr>
        <w:t> </w:t>
      </w:r>
      <w:r>
        <w:rPr>
          <w:color w:val="231F20"/>
          <w:w w:val="110"/>
        </w:rPr>
        <w:t>eco- nómicamente prósperas. Según Amín (1991: 9), si en sentido estric- to se compara la dimensión económica medida de manera aproxi- mada a través del </w:t>
      </w:r>
      <w:r>
        <w:rPr>
          <w:rFonts w:ascii="Calibri" w:hAnsi="Calibri"/>
          <w:color w:val="231F20"/>
          <w:w w:val="110"/>
        </w:rPr>
        <w:t>pib </w:t>
      </w:r>
      <w:r>
        <w:rPr>
          <w:color w:val="231F20"/>
          <w:w w:val="110"/>
        </w:rPr>
        <w:t>per cápita, se puede llegar a la conclusión de que “la hegemonía americana, aplastante en 1945, se hunde en los años 60 y 70 ante el brillante impulso europeo y japonés”. El debili- tamiento de la posición de Estados Unidos en la economía interna- cional se constata con la participación en el </w:t>
      </w:r>
      <w:r>
        <w:rPr>
          <w:rFonts w:ascii="Calibri" w:hAnsi="Calibri"/>
          <w:color w:val="231F20"/>
          <w:w w:val="110"/>
        </w:rPr>
        <w:t>pib </w:t>
      </w:r>
      <w:r>
        <w:rPr>
          <w:color w:val="231F20"/>
          <w:w w:val="110"/>
        </w:rPr>
        <w:t>mundial, la cual, en la segunda guerra mundial representaba cerca de 50 por ciento,</w:t>
      </w:r>
      <w:r>
        <w:rPr>
          <w:color w:val="231F20"/>
          <w:spacing w:val="3"/>
          <w:w w:val="110"/>
        </w:rPr>
        <w:t> </w:t>
      </w:r>
      <w:r>
        <w:rPr>
          <w:color w:val="231F20"/>
          <w:w w:val="110"/>
        </w:rPr>
        <w:t>pero</w:t>
      </w:r>
    </w:p>
    <w:p>
      <w:pPr>
        <w:spacing w:after="0" w:line="259" w:lineRule="auto"/>
        <w:jc w:val="both"/>
        <w:sectPr>
          <w:pgSz w:w="7640" w:h="11900"/>
          <w:pgMar w:header="676" w:footer="0" w:top="860" w:bottom="280" w:left="760" w:right="640"/>
        </w:sectPr>
      </w:pPr>
    </w:p>
    <w:p>
      <w:pPr>
        <w:pStyle w:val="BodyText"/>
        <w:spacing w:line="261" w:lineRule="auto" w:before="162"/>
        <w:ind w:left="100" w:right="100"/>
      </w:pPr>
      <w:r>
        <w:rPr>
          <w:color w:val="231F20"/>
          <w:w w:val="110"/>
        </w:rPr>
        <w:t>disminuyó drásticamente de 35 a 22 por ciento de 1960 a 1980, y en la actualidad representa, aproximadamente, 23 por  ciento.</w:t>
      </w:r>
    </w:p>
    <w:p>
      <w:pPr>
        <w:pStyle w:val="BodyText"/>
        <w:spacing w:line="259" w:lineRule="auto"/>
        <w:ind w:left="100" w:right="117" w:firstLine="240"/>
        <w:jc w:val="both"/>
        <w:rPr>
          <w:sz w:val="13"/>
        </w:rPr>
      </w:pPr>
      <w:r>
        <w:rPr>
          <w:color w:val="231F20"/>
          <w:spacing w:val="-3"/>
          <w:w w:val="110"/>
        </w:rPr>
        <w:t>Estados Unidos </w:t>
      </w:r>
      <w:r>
        <w:rPr>
          <w:color w:val="231F20"/>
          <w:w w:val="110"/>
        </w:rPr>
        <w:t>aún conserva </w:t>
      </w:r>
      <w:r>
        <w:rPr>
          <w:color w:val="231F20"/>
          <w:spacing w:val="-3"/>
          <w:w w:val="110"/>
        </w:rPr>
        <w:t>ampliamente </w:t>
      </w:r>
      <w:r>
        <w:rPr>
          <w:color w:val="231F20"/>
          <w:w w:val="110"/>
        </w:rPr>
        <w:t>su </w:t>
      </w:r>
      <w:r>
        <w:rPr>
          <w:color w:val="231F20"/>
          <w:spacing w:val="-3"/>
          <w:w w:val="110"/>
        </w:rPr>
        <w:t>posición central </w:t>
      </w:r>
      <w:r>
        <w:rPr>
          <w:color w:val="231F20"/>
          <w:w w:val="110"/>
        </w:rPr>
        <w:t>en el </w:t>
      </w:r>
      <w:r>
        <w:rPr>
          <w:color w:val="231F20"/>
          <w:spacing w:val="-3"/>
          <w:w w:val="110"/>
        </w:rPr>
        <w:t>sistema económico internacional, </w:t>
      </w:r>
      <w:r>
        <w:rPr>
          <w:color w:val="231F20"/>
          <w:w w:val="110"/>
        </w:rPr>
        <w:t>al que </w:t>
      </w:r>
      <w:r>
        <w:rPr>
          <w:color w:val="231F20"/>
          <w:spacing w:val="-3"/>
          <w:w w:val="110"/>
        </w:rPr>
        <w:t>aporta casi </w:t>
      </w:r>
      <w:r>
        <w:rPr>
          <w:color w:val="231F20"/>
          <w:w w:val="110"/>
        </w:rPr>
        <w:t>la </w:t>
      </w:r>
      <w:r>
        <w:rPr>
          <w:color w:val="231F20"/>
          <w:spacing w:val="-3"/>
          <w:w w:val="110"/>
        </w:rPr>
        <w:t>cuarta parte </w:t>
      </w:r>
      <w:r>
        <w:rPr>
          <w:color w:val="231F20"/>
          <w:w w:val="110"/>
        </w:rPr>
        <w:t>de la </w:t>
      </w:r>
      <w:r>
        <w:rPr>
          <w:color w:val="231F20"/>
          <w:spacing w:val="-3"/>
          <w:w w:val="110"/>
        </w:rPr>
        <w:t>producción mundial, </w:t>
      </w:r>
      <w:r>
        <w:rPr>
          <w:color w:val="231F20"/>
          <w:w w:val="110"/>
        </w:rPr>
        <w:t>muy por </w:t>
      </w:r>
      <w:r>
        <w:rPr>
          <w:color w:val="231F20"/>
          <w:spacing w:val="-3"/>
          <w:w w:val="110"/>
        </w:rPr>
        <w:t>encima </w:t>
      </w:r>
      <w:r>
        <w:rPr>
          <w:color w:val="231F20"/>
          <w:w w:val="110"/>
        </w:rPr>
        <w:t>del </w:t>
      </w:r>
      <w:r>
        <w:rPr>
          <w:color w:val="231F20"/>
          <w:spacing w:val="-3"/>
          <w:w w:val="110"/>
        </w:rPr>
        <w:t>aporte global </w:t>
      </w:r>
      <w:r>
        <w:rPr>
          <w:color w:val="231F20"/>
          <w:w w:val="110"/>
        </w:rPr>
        <w:t>de los </w:t>
      </w:r>
      <w:r>
        <w:rPr>
          <w:color w:val="231F20"/>
          <w:spacing w:val="-3"/>
          <w:w w:val="110"/>
        </w:rPr>
        <w:t>cuatro países </w:t>
      </w:r>
      <w:r>
        <w:rPr>
          <w:color w:val="231F20"/>
          <w:w w:val="110"/>
        </w:rPr>
        <w:t>más </w:t>
      </w:r>
      <w:r>
        <w:rPr>
          <w:color w:val="231F20"/>
          <w:spacing w:val="-3"/>
          <w:w w:val="110"/>
        </w:rPr>
        <w:t>próximos </w:t>
      </w:r>
      <w:r>
        <w:rPr>
          <w:color w:val="231F20"/>
          <w:w w:val="110"/>
        </w:rPr>
        <w:t>en </w:t>
      </w:r>
      <w:r>
        <w:rPr>
          <w:color w:val="231F20"/>
          <w:spacing w:val="-3"/>
          <w:w w:val="110"/>
        </w:rPr>
        <w:t>cuanto </w:t>
      </w:r>
      <w:r>
        <w:rPr>
          <w:color w:val="231F20"/>
          <w:w w:val="110"/>
        </w:rPr>
        <w:t>a </w:t>
      </w:r>
      <w:r>
        <w:rPr>
          <w:color w:val="231F20"/>
          <w:spacing w:val="-3"/>
          <w:w w:val="110"/>
        </w:rPr>
        <w:t>poderío económico: Japón, Alemania,</w:t>
      </w:r>
      <w:r>
        <w:rPr>
          <w:color w:val="231F20"/>
          <w:spacing w:val="-24"/>
          <w:w w:val="110"/>
        </w:rPr>
        <w:t> </w:t>
      </w:r>
      <w:r>
        <w:rPr>
          <w:color w:val="231F20"/>
          <w:spacing w:val="-3"/>
          <w:w w:val="110"/>
        </w:rPr>
        <w:t>Francia</w:t>
      </w:r>
      <w:r>
        <w:rPr>
          <w:color w:val="231F20"/>
          <w:spacing w:val="-24"/>
          <w:w w:val="110"/>
        </w:rPr>
        <w:t> </w:t>
      </w:r>
      <w:r>
        <w:rPr>
          <w:color w:val="231F20"/>
          <w:w w:val="110"/>
        </w:rPr>
        <w:t>y</w:t>
      </w:r>
      <w:r>
        <w:rPr>
          <w:color w:val="231F20"/>
          <w:spacing w:val="-24"/>
          <w:w w:val="110"/>
        </w:rPr>
        <w:t> </w:t>
      </w:r>
      <w:r>
        <w:rPr>
          <w:color w:val="231F20"/>
          <w:spacing w:val="-3"/>
          <w:w w:val="110"/>
        </w:rPr>
        <w:t>Gran</w:t>
      </w:r>
      <w:r>
        <w:rPr>
          <w:color w:val="231F20"/>
          <w:spacing w:val="-24"/>
          <w:w w:val="110"/>
        </w:rPr>
        <w:t> </w:t>
      </w:r>
      <w:r>
        <w:rPr>
          <w:color w:val="231F20"/>
          <w:spacing w:val="-3"/>
          <w:w w:val="110"/>
        </w:rPr>
        <w:t>Bretaña.</w:t>
      </w:r>
      <w:r>
        <w:rPr>
          <w:color w:val="231F20"/>
          <w:spacing w:val="-24"/>
          <w:w w:val="110"/>
        </w:rPr>
        <w:t> </w:t>
      </w:r>
      <w:r>
        <w:rPr>
          <w:color w:val="231F20"/>
          <w:spacing w:val="-3"/>
          <w:w w:val="110"/>
        </w:rPr>
        <w:t>Estados</w:t>
      </w:r>
      <w:r>
        <w:rPr>
          <w:color w:val="231F20"/>
          <w:spacing w:val="-24"/>
          <w:w w:val="110"/>
        </w:rPr>
        <w:t> </w:t>
      </w:r>
      <w:r>
        <w:rPr>
          <w:color w:val="231F20"/>
          <w:spacing w:val="-3"/>
          <w:w w:val="110"/>
        </w:rPr>
        <w:t>Unidos</w:t>
      </w:r>
      <w:r>
        <w:rPr>
          <w:color w:val="231F20"/>
          <w:spacing w:val="-24"/>
          <w:w w:val="110"/>
        </w:rPr>
        <w:t> </w:t>
      </w:r>
      <w:r>
        <w:rPr>
          <w:color w:val="231F20"/>
          <w:w w:val="110"/>
        </w:rPr>
        <w:t>es</w:t>
      </w:r>
      <w:r>
        <w:rPr>
          <w:color w:val="231F20"/>
          <w:spacing w:val="-24"/>
          <w:w w:val="110"/>
        </w:rPr>
        <w:t> </w:t>
      </w:r>
      <w:r>
        <w:rPr>
          <w:color w:val="231F20"/>
          <w:w w:val="110"/>
        </w:rPr>
        <w:t>la</w:t>
      </w:r>
      <w:r>
        <w:rPr>
          <w:color w:val="231F20"/>
          <w:spacing w:val="-24"/>
          <w:w w:val="110"/>
        </w:rPr>
        <w:t> </w:t>
      </w:r>
      <w:r>
        <w:rPr>
          <w:color w:val="231F20"/>
          <w:spacing w:val="-3"/>
          <w:w w:val="110"/>
        </w:rPr>
        <w:t>mayor</w:t>
      </w:r>
      <w:r>
        <w:rPr>
          <w:color w:val="231F20"/>
          <w:spacing w:val="-24"/>
          <w:w w:val="110"/>
        </w:rPr>
        <w:t> </w:t>
      </w:r>
      <w:r>
        <w:rPr>
          <w:color w:val="231F20"/>
          <w:spacing w:val="-3"/>
          <w:w w:val="110"/>
        </w:rPr>
        <w:t>potencia mundial, pero </w:t>
      </w:r>
      <w:r>
        <w:rPr>
          <w:color w:val="231F20"/>
          <w:w w:val="110"/>
        </w:rPr>
        <w:t>en </w:t>
      </w:r>
      <w:r>
        <w:rPr>
          <w:color w:val="231F20"/>
          <w:spacing w:val="-3"/>
          <w:w w:val="110"/>
        </w:rPr>
        <w:t>franco debilitamiento. </w:t>
      </w:r>
      <w:r>
        <w:rPr>
          <w:color w:val="231F20"/>
          <w:w w:val="110"/>
        </w:rPr>
        <w:t>En </w:t>
      </w:r>
      <w:r>
        <w:rPr>
          <w:color w:val="231F20"/>
          <w:spacing w:val="-3"/>
          <w:w w:val="110"/>
        </w:rPr>
        <w:t>contraste, </w:t>
      </w:r>
      <w:r>
        <w:rPr>
          <w:color w:val="231F20"/>
          <w:w w:val="110"/>
        </w:rPr>
        <w:t>la </w:t>
      </w:r>
      <w:r>
        <w:rPr>
          <w:color w:val="231F20"/>
          <w:spacing w:val="-3"/>
          <w:w w:val="110"/>
        </w:rPr>
        <w:t>acometida económica </w:t>
      </w:r>
      <w:r>
        <w:rPr>
          <w:color w:val="231F20"/>
          <w:w w:val="110"/>
        </w:rPr>
        <w:t>de </w:t>
      </w:r>
      <w:r>
        <w:rPr>
          <w:color w:val="231F20"/>
          <w:spacing w:val="-3"/>
          <w:w w:val="110"/>
        </w:rPr>
        <w:t>China representa </w:t>
      </w:r>
      <w:r>
        <w:rPr>
          <w:color w:val="231F20"/>
          <w:w w:val="110"/>
        </w:rPr>
        <w:t>la </w:t>
      </w:r>
      <w:r>
        <w:rPr>
          <w:color w:val="231F20"/>
          <w:spacing w:val="-3"/>
          <w:w w:val="110"/>
        </w:rPr>
        <w:t>amenaza potencial </w:t>
      </w:r>
      <w:r>
        <w:rPr>
          <w:color w:val="231F20"/>
          <w:w w:val="110"/>
        </w:rPr>
        <w:t>de </w:t>
      </w:r>
      <w:r>
        <w:rPr>
          <w:color w:val="231F20"/>
          <w:spacing w:val="-3"/>
          <w:w w:val="110"/>
        </w:rPr>
        <w:t>mayor riesgo </w:t>
      </w:r>
      <w:r>
        <w:rPr>
          <w:color w:val="231F20"/>
          <w:w w:val="110"/>
        </w:rPr>
        <w:t>a la </w:t>
      </w:r>
      <w:r>
        <w:rPr>
          <w:color w:val="231F20"/>
          <w:spacing w:val="-3"/>
          <w:w w:val="110"/>
        </w:rPr>
        <w:t>hegemonía económica </w:t>
      </w:r>
      <w:r>
        <w:rPr>
          <w:color w:val="231F20"/>
          <w:w w:val="110"/>
        </w:rPr>
        <w:t>de </w:t>
      </w:r>
      <w:r>
        <w:rPr>
          <w:color w:val="231F20"/>
          <w:spacing w:val="-3"/>
          <w:w w:val="110"/>
        </w:rPr>
        <w:t>Estados Unidos. Durante </w:t>
      </w:r>
      <w:r>
        <w:rPr>
          <w:color w:val="231F20"/>
          <w:w w:val="110"/>
        </w:rPr>
        <w:t>la </w:t>
      </w:r>
      <w:r>
        <w:rPr>
          <w:color w:val="231F20"/>
          <w:spacing w:val="-3"/>
          <w:w w:val="110"/>
        </w:rPr>
        <w:t>guerra fría, </w:t>
      </w:r>
      <w:r>
        <w:rPr>
          <w:color w:val="231F20"/>
          <w:w w:val="110"/>
        </w:rPr>
        <w:t>la </w:t>
      </w:r>
      <w:r>
        <w:rPr>
          <w:color w:val="231F20"/>
          <w:spacing w:val="-3"/>
          <w:w w:val="110"/>
        </w:rPr>
        <w:t>hegemonía </w:t>
      </w:r>
      <w:r>
        <w:rPr>
          <w:color w:val="231F20"/>
          <w:w w:val="110"/>
        </w:rPr>
        <w:t>de </w:t>
      </w:r>
      <w:r>
        <w:rPr>
          <w:color w:val="231F20"/>
          <w:spacing w:val="-3"/>
          <w:w w:val="110"/>
        </w:rPr>
        <w:t>Estados Unidos estaba asegurada </w:t>
      </w:r>
      <w:r>
        <w:rPr>
          <w:color w:val="231F20"/>
          <w:w w:val="110"/>
        </w:rPr>
        <w:t>a </w:t>
      </w:r>
      <w:r>
        <w:rPr>
          <w:color w:val="231F20"/>
          <w:spacing w:val="-3"/>
          <w:w w:val="110"/>
        </w:rPr>
        <w:t>partir </w:t>
      </w:r>
      <w:r>
        <w:rPr>
          <w:color w:val="231F20"/>
          <w:w w:val="110"/>
        </w:rPr>
        <w:t>del </w:t>
      </w:r>
      <w:r>
        <w:rPr>
          <w:color w:val="231F20"/>
          <w:spacing w:val="-3"/>
          <w:w w:val="110"/>
        </w:rPr>
        <w:t>control sobre Europa, pero </w:t>
      </w:r>
      <w:r>
        <w:rPr>
          <w:color w:val="231F20"/>
          <w:w w:val="110"/>
        </w:rPr>
        <w:t>en </w:t>
      </w:r>
      <w:r>
        <w:rPr>
          <w:color w:val="231F20"/>
          <w:spacing w:val="-3"/>
          <w:w w:val="110"/>
        </w:rPr>
        <w:t>términos económicos, durante </w:t>
      </w:r>
      <w:r>
        <w:rPr>
          <w:color w:val="231F20"/>
          <w:w w:val="110"/>
        </w:rPr>
        <w:t>los </w:t>
      </w:r>
      <w:r>
        <w:rPr>
          <w:color w:val="231F20"/>
          <w:spacing w:val="-3"/>
          <w:w w:val="110"/>
        </w:rPr>
        <w:t>últimos </w:t>
      </w:r>
      <w:r>
        <w:rPr>
          <w:color w:val="231F20"/>
          <w:w w:val="110"/>
        </w:rPr>
        <w:t>de- </w:t>
      </w:r>
      <w:r>
        <w:rPr>
          <w:color w:val="231F20"/>
          <w:spacing w:val="-3"/>
          <w:w w:val="110"/>
        </w:rPr>
        <w:t>cenios </w:t>
      </w:r>
      <w:r>
        <w:rPr>
          <w:color w:val="231F20"/>
          <w:w w:val="110"/>
        </w:rPr>
        <w:t>se ha </w:t>
      </w:r>
      <w:r>
        <w:rPr>
          <w:color w:val="231F20"/>
          <w:spacing w:val="-3"/>
          <w:w w:val="110"/>
        </w:rPr>
        <w:t>producido </w:t>
      </w:r>
      <w:r>
        <w:rPr>
          <w:color w:val="231F20"/>
          <w:w w:val="110"/>
        </w:rPr>
        <w:t>un </w:t>
      </w:r>
      <w:r>
        <w:rPr>
          <w:color w:val="231F20"/>
          <w:spacing w:val="-3"/>
          <w:w w:val="110"/>
        </w:rPr>
        <w:t>desplazamiento geopolítico hacia Asia, </w:t>
      </w:r>
      <w:r>
        <w:rPr>
          <w:color w:val="231F20"/>
          <w:w w:val="110"/>
        </w:rPr>
        <w:t>en </w:t>
      </w:r>
      <w:r>
        <w:rPr>
          <w:color w:val="231F20"/>
          <w:spacing w:val="-3"/>
          <w:w w:val="110"/>
        </w:rPr>
        <w:t>torno </w:t>
      </w:r>
      <w:r>
        <w:rPr>
          <w:color w:val="231F20"/>
          <w:w w:val="110"/>
        </w:rPr>
        <w:t>al </w:t>
      </w:r>
      <w:r>
        <w:rPr>
          <w:color w:val="231F20"/>
          <w:spacing w:val="-3"/>
          <w:w w:val="110"/>
        </w:rPr>
        <w:t>emergente crecimiento </w:t>
      </w:r>
      <w:r>
        <w:rPr>
          <w:color w:val="231F20"/>
          <w:w w:val="110"/>
        </w:rPr>
        <w:t>de </w:t>
      </w:r>
      <w:r>
        <w:rPr>
          <w:color w:val="231F20"/>
          <w:spacing w:val="-3"/>
          <w:w w:val="110"/>
        </w:rPr>
        <w:t>China. </w:t>
      </w:r>
      <w:r>
        <w:rPr>
          <w:color w:val="231F20"/>
          <w:w w:val="110"/>
        </w:rPr>
        <w:t>A ﬁnales de 2003, las ex- pectativas de crecimiento del </w:t>
      </w:r>
      <w:r>
        <w:rPr>
          <w:rFonts w:ascii="Calibri" w:hAnsi="Calibri"/>
          <w:color w:val="231F20"/>
          <w:w w:val="110"/>
        </w:rPr>
        <w:t>pib </w:t>
      </w:r>
      <w:r>
        <w:rPr>
          <w:color w:val="231F20"/>
          <w:w w:val="110"/>
        </w:rPr>
        <w:t>de Estados Unidos eran de 3.9 por ciento, pero creció en torno a 4.2 por ciento. Japón mostraba un crecimiento esperado de 1.4, pero lo hizo a 4.4 por ciento. El creci- miento de China pasó de 7.5 a 9 por ciento. En contraste, las expec- tativas de crecimiento económico en los países de la Unión Europea fueron menores, pasando de 2 a 2.6 por ciento. Japón superó am- pliamente las previsiones iniciales. China continúa liderando el cre- cimiento económico, ya que, por lo menos durante los últimos 20 años, el </w:t>
      </w:r>
      <w:r>
        <w:rPr>
          <w:rFonts w:ascii="Calibri" w:hAnsi="Calibri"/>
          <w:color w:val="231F20"/>
          <w:w w:val="110"/>
        </w:rPr>
        <w:t>pib </w:t>
      </w:r>
      <w:r>
        <w:rPr>
          <w:color w:val="231F20"/>
          <w:w w:val="110"/>
        </w:rPr>
        <w:t>de dicho país ha crecido a una tasa media anual</w:t>
      </w:r>
      <w:r>
        <w:rPr>
          <w:color w:val="231F20"/>
          <w:spacing w:val="-13"/>
          <w:w w:val="110"/>
        </w:rPr>
        <w:t> </w:t>
      </w:r>
      <w:r>
        <w:rPr>
          <w:color w:val="231F20"/>
          <w:w w:val="110"/>
        </w:rPr>
        <w:t>superior a 9 por ciento (</w:t>
      </w:r>
      <w:r>
        <w:rPr>
          <w:rFonts w:ascii="Calibri" w:hAnsi="Calibri"/>
          <w:color w:val="231F20"/>
          <w:w w:val="110"/>
        </w:rPr>
        <w:t>oit</w:t>
      </w:r>
      <w:r>
        <w:rPr>
          <w:color w:val="231F20"/>
          <w:w w:val="110"/>
        </w:rPr>
        <w:t>, 2004b). En cambio, la Unión Europea presenta un crecimiento modesto. Contener el ascenso de China a la condi- ción de potencia mundial representa la prioridad más notoria del proyecto hegemónico de Estado</w:t>
      </w:r>
      <w:r>
        <w:rPr>
          <w:color w:val="231F20"/>
          <w:spacing w:val="25"/>
          <w:w w:val="110"/>
        </w:rPr>
        <w:t> </w:t>
      </w:r>
      <w:r>
        <w:rPr>
          <w:color w:val="231F20"/>
          <w:w w:val="110"/>
        </w:rPr>
        <w:t>Unidos.</w:t>
      </w:r>
      <w:r>
        <w:rPr>
          <w:color w:val="231F20"/>
          <w:w w:val="110"/>
          <w:position w:val="6"/>
          <w:sz w:val="13"/>
        </w:rPr>
        <w:t>4</w:t>
      </w:r>
    </w:p>
    <w:p>
      <w:pPr>
        <w:pStyle w:val="BodyText"/>
      </w:pPr>
    </w:p>
    <w:p>
      <w:pPr>
        <w:pStyle w:val="BodyText"/>
      </w:pPr>
    </w:p>
    <w:p>
      <w:pPr>
        <w:pStyle w:val="BodyText"/>
      </w:pPr>
    </w:p>
    <w:p>
      <w:pPr>
        <w:pStyle w:val="BodyText"/>
      </w:pPr>
    </w:p>
    <w:p>
      <w:pPr>
        <w:pStyle w:val="BodyText"/>
      </w:pPr>
    </w:p>
    <w:p>
      <w:pPr>
        <w:spacing w:line="261" w:lineRule="auto" w:before="134"/>
        <w:ind w:left="100" w:right="116" w:firstLine="240"/>
        <w:jc w:val="both"/>
        <w:rPr>
          <w:sz w:val="16"/>
        </w:rPr>
      </w:pPr>
      <w:r>
        <w:rPr>
          <w:color w:val="231F20"/>
          <w:w w:val="110"/>
          <w:position w:val="5"/>
          <w:sz w:val="10"/>
        </w:rPr>
        <w:t>4 </w:t>
      </w:r>
      <w:r>
        <w:rPr>
          <w:color w:val="231F20"/>
          <w:w w:val="110"/>
          <w:sz w:val="16"/>
        </w:rPr>
        <w:t>En el ámbito interno, otros factores de orden social,  cultural  e  ideológico ponen en cuestión los fundamentos propios del llamado “sueño americano”, así  como la creencia en su hegemonía y las posibilidades de mantenerla: el primero  tiene que ver con el desacoplamiento entre los principios e ideales de “exclusividad” y “particularismo” que han caracterizado al proyecto de nación y las actuales con- diciones generadas por la globalización, marcadamente abiertas y promotoras de   una conciencia global (Rifkin, 2004); el segundo está en relación con las contradic- ciones del modelo laboral adoptado y sus consecuencia sobre la movilidad social y  el</w:t>
      </w:r>
      <w:r>
        <w:rPr>
          <w:color w:val="231F20"/>
          <w:spacing w:val="24"/>
          <w:w w:val="110"/>
          <w:sz w:val="16"/>
        </w:rPr>
        <w:t> </w:t>
      </w:r>
      <w:r>
        <w:rPr>
          <w:color w:val="231F20"/>
          <w:w w:val="110"/>
          <w:sz w:val="16"/>
        </w:rPr>
        <w:t>deterioro</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la</w:t>
      </w:r>
      <w:r>
        <w:rPr>
          <w:color w:val="231F20"/>
          <w:spacing w:val="24"/>
          <w:w w:val="110"/>
          <w:sz w:val="16"/>
        </w:rPr>
        <w:t> </w:t>
      </w:r>
      <w:r>
        <w:rPr>
          <w:color w:val="231F20"/>
          <w:w w:val="110"/>
          <w:sz w:val="16"/>
        </w:rPr>
        <w:t>condiciones</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vida</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la</w:t>
      </w:r>
      <w:r>
        <w:rPr>
          <w:color w:val="231F20"/>
          <w:spacing w:val="24"/>
          <w:w w:val="110"/>
          <w:sz w:val="16"/>
        </w:rPr>
        <w:t> </w:t>
      </w:r>
      <w:r>
        <w:rPr>
          <w:color w:val="231F20"/>
          <w:w w:val="110"/>
          <w:sz w:val="16"/>
        </w:rPr>
        <w:t>población</w:t>
      </w:r>
      <w:r>
        <w:rPr>
          <w:color w:val="231F20"/>
          <w:spacing w:val="24"/>
          <w:w w:val="110"/>
          <w:sz w:val="16"/>
        </w:rPr>
        <w:t> </w:t>
      </w:r>
      <w:r>
        <w:rPr>
          <w:color w:val="231F20"/>
          <w:w w:val="110"/>
          <w:sz w:val="16"/>
        </w:rPr>
        <w:t>estadunidense.</w:t>
      </w:r>
    </w:p>
    <w:p>
      <w:pPr>
        <w:spacing w:after="0" w:line="261" w:lineRule="auto"/>
        <w:jc w:val="both"/>
        <w:rPr>
          <w:sz w:val="16"/>
        </w:rPr>
        <w:sectPr>
          <w:pgSz w:w="7640" w:h="11900"/>
          <w:pgMar w:header="676" w:footer="0" w:top="860" w:bottom="280" w:left="660" w:right="760"/>
        </w:sectPr>
      </w:pPr>
    </w:p>
    <w:p>
      <w:pPr>
        <w:pStyle w:val="BodyText"/>
        <w:spacing w:before="159"/>
        <w:ind w:left="120"/>
        <w:jc w:val="both"/>
        <w:rPr>
          <w:rFonts w:ascii="Calibri" w:hAnsi="Calibri"/>
          <w:sz w:val="13"/>
        </w:rPr>
      </w:pPr>
      <w:r>
        <w:rPr>
          <w:rFonts w:ascii="Calibri" w:hAnsi="Calibri"/>
          <w:color w:val="231F20"/>
          <w:spacing w:val="-3"/>
          <w:w w:val="100"/>
        </w:rPr>
        <w:t>e</w:t>
      </w:r>
      <w:r>
        <w:rPr>
          <w:rFonts w:ascii="Calibri" w:hAnsi="Calibri"/>
          <w:color w:val="231F20"/>
          <w:w w:val="217"/>
        </w:rPr>
        <w:t>l</w:t>
      </w:r>
      <w:r>
        <w:rPr>
          <w:rFonts w:ascii="Calibri" w:hAnsi="Calibri"/>
          <w:color w:val="231F20"/>
          <w:spacing w:val="15"/>
        </w:rPr>
        <w:t> </w:t>
      </w:r>
      <w:r>
        <w:rPr>
          <w:rFonts w:ascii="Calibri" w:hAnsi="Calibri"/>
          <w:color w:val="231F20"/>
          <w:spacing w:val="-3"/>
          <w:w w:val="90"/>
        </w:rPr>
        <w:t>m</w:t>
      </w:r>
      <w:r>
        <w:rPr>
          <w:rFonts w:ascii="Calibri" w:hAnsi="Calibri"/>
          <w:color w:val="231F20"/>
          <w:spacing w:val="-3"/>
          <w:w w:val="115"/>
        </w:rPr>
        <w:t>o</w:t>
      </w:r>
      <w:r>
        <w:rPr>
          <w:rFonts w:ascii="Calibri" w:hAnsi="Calibri"/>
          <w:color w:val="231F20"/>
          <w:spacing w:val="-3"/>
          <w:w w:val="116"/>
        </w:rPr>
        <w:t>d</w:t>
      </w:r>
      <w:r>
        <w:rPr>
          <w:rFonts w:ascii="Calibri" w:hAnsi="Calibri"/>
          <w:color w:val="231F20"/>
          <w:spacing w:val="-3"/>
          <w:w w:val="100"/>
        </w:rPr>
        <w:t>e</w:t>
      </w:r>
      <w:r>
        <w:rPr>
          <w:rFonts w:ascii="Calibri" w:hAnsi="Calibri"/>
          <w:color w:val="231F20"/>
          <w:spacing w:val="-3"/>
          <w:w w:val="217"/>
        </w:rPr>
        <w:t>l</w:t>
      </w:r>
      <w:r>
        <w:rPr>
          <w:rFonts w:ascii="Calibri" w:hAnsi="Calibri"/>
          <w:color w:val="231F20"/>
          <w:w w:val="115"/>
        </w:rPr>
        <w:t>o</w:t>
      </w:r>
      <w:r>
        <w:rPr>
          <w:rFonts w:ascii="Calibri" w:hAnsi="Calibri"/>
          <w:color w:val="231F20"/>
          <w:spacing w:val="15"/>
        </w:rPr>
        <w:t> </w:t>
      </w:r>
      <w:r>
        <w:rPr>
          <w:rFonts w:ascii="Calibri" w:hAnsi="Calibri"/>
          <w:color w:val="231F20"/>
          <w:spacing w:val="-3"/>
          <w:w w:val="217"/>
        </w:rPr>
        <w:t>l</w:t>
      </w:r>
      <w:r>
        <w:rPr>
          <w:rFonts w:ascii="Calibri" w:hAnsi="Calibri"/>
          <w:color w:val="231F20"/>
          <w:spacing w:val="-3"/>
          <w:w w:val="116"/>
        </w:rPr>
        <w:t>a</w:t>
      </w:r>
      <w:r>
        <w:rPr>
          <w:rFonts w:ascii="Calibri" w:hAnsi="Calibri"/>
          <w:color w:val="231F20"/>
          <w:spacing w:val="-3"/>
          <w:w w:val="105"/>
        </w:rPr>
        <w:t>b</w:t>
      </w:r>
      <w:r>
        <w:rPr>
          <w:rFonts w:ascii="Calibri" w:hAnsi="Calibri"/>
          <w:color w:val="231F20"/>
          <w:spacing w:val="-3"/>
          <w:w w:val="115"/>
        </w:rPr>
        <w:t>o</w:t>
      </w:r>
      <w:r>
        <w:rPr>
          <w:rFonts w:ascii="Calibri" w:hAnsi="Calibri"/>
          <w:color w:val="231F20"/>
          <w:spacing w:val="-3"/>
          <w:w w:val="159"/>
        </w:rPr>
        <w:t>r</w:t>
      </w:r>
      <w:r>
        <w:rPr>
          <w:rFonts w:ascii="Calibri" w:hAnsi="Calibri"/>
          <w:color w:val="231F20"/>
          <w:spacing w:val="-3"/>
          <w:w w:val="116"/>
        </w:rPr>
        <w:t>a</w:t>
      </w:r>
      <w:r>
        <w:rPr>
          <w:rFonts w:ascii="Calibri" w:hAnsi="Calibri"/>
          <w:color w:val="231F20"/>
          <w:w w:val="217"/>
        </w:rPr>
        <w:t>l</w:t>
      </w:r>
      <w:r>
        <w:rPr>
          <w:rFonts w:ascii="Calibri" w:hAnsi="Calibri"/>
          <w:color w:val="231F20"/>
          <w:spacing w:val="15"/>
        </w:rPr>
        <w:t> </w:t>
      </w:r>
      <w:r>
        <w:rPr>
          <w:rFonts w:ascii="Calibri" w:hAnsi="Calibri"/>
          <w:color w:val="231F20"/>
          <w:spacing w:val="-3"/>
          <w:w w:val="116"/>
        </w:rPr>
        <w:t>d</w:t>
      </w:r>
      <w:r>
        <w:rPr>
          <w:rFonts w:ascii="Calibri" w:hAnsi="Calibri"/>
          <w:color w:val="231F20"/>
          <w:w w:val="100"/>
        </w:rPr>
        <w:t>e</w:t>
      </w:r>
      <w:r>
        <w:rPr>
          <w:rFonts w:ascii="Calibri" w:hAnsi="Calibri"/>
          <w:color w:val="231F20"/>
          <w:spacing w:val="15"/>
        </w:rPr>
        <w:t> </w:t>
      </w:r>
      <w:r>
        <w:rPr>
          <w:rFonts w:ascii="Calibri" w:hAnsi="Calibri"/>
          <w:color w:val="231F20"/>
          <w:spacing w:val="-3"/>
          <w:w w:val="100"/>
        </w:rPr>
        <w:t>e</w:t>
      </w:r>
      <w:r>
        <w:rPr>
          <w:rFonts w:ascii="Calibri" w:hAnsi="Calibri"/>
          <w:color w:val="231F20"/>
          <w:spacing w:val="-3"/>
          <w:w w:val="113"/>
        </w:rPr>
        <w:t>s</w:t>
      </w:r>
      <w:r>
        <w:rPr>
          <w:rFonts w:ascii="Calibri" w:hAnsi="Calibri"/>
          <w:color w:val="231F20"/>
          <w:spacing w:val="-6"/>
          <w:w w:val="165"/>
        </w:rPr>
        <w:t>t</w:t>
      </w:r>
      <w:r>
        <w:rPr>
          <w:rFonts w:ascii="Calibri" w:hAnsi="Calibri"/>
          <w:color w:val="231F20"/>
          <w:spacing w:val="-3"/>
          <w:w w:val="116"/>
        </w:rPr>
        <w:t>a</w:t>
      </w:r>
      <w:r>
        <w:rPr>
          <w:rFonts w:ascii="Calibri" w:hAnsi="Calibri"/>
          <w:color w:val="231F20"/>
          <w:spacing w:val="-3"/>
          <w:w w:val="116"/>
        </w:rPr>
        <w:t>d</w:t>
      </w:r>
      <w:r>
        <w:rPr>
          <w:rFonts w:ascii="Calibri" w:hAnsi="Calibri"/>
          <w:color w:val="231F20"/>
          <w:spacing w:val="-3"/>
          <w:w w:val="115"/>
        </w:rPr>
        <w:t>o</w:t>
      </w:r>
      <w:r>
        <w:rPr>
          <w:rFonts w:ascii="Calibri" w:hAnsi="Calibri"/>
          <w:color w:val="231F20"/>
          <w:w w:val="113"/>
        </w:rPr>
        <w:t>s</w:t>
      </w:r>
      <w:r>
        <w:rPr>
          <w:rFonts w:ascii="Calibri" w:hAnsi="Calibri"/>
          <w:color w:val="231F20"/>
          <w:spacing w:val="15"/>
        </w:rPr>
        <w:t> </w:t>
      </w:r>
      <w:r>
        <w:rPr>
          <w:rFonts w:ascii="Calibri" w:hAnsi="Calibri"/>
          <w:color w:val="231F20"/>
          <w:spacing w:val="-3"/>
          <w:w w:val="116"/>
        </w:rPr>
        <w:t>un</w:t>
      </w:r>
      <w:r>
        <w:rPr>
          <w:rFonts w:ascii="Calibri" w:hAnsi="Calibri"/>
          <w:color w:val="231F20"/>
          <w:spacing w:val="-3"/>
          <w:w w:val="145"/>
        </w:rPr>
        <w:t>i</w:t>
      </w:r>
      <w:r>
        <w:rPr>
          <w:rFonts w:ascii="Calibri" w:hAnsi="Calibri"/>
          <w:color w:val="231F20"/>
          <w:spacing w:val="-3"/>
          <w:w w:val="116"/>
        </w:rPr>
        <w:t>d</w:t>
      </w:r>
      <w:r>
        <w:rPr>
          <w:rFonts w:ascii="Calibri" w:hAnsi="Calibri"/>
          <w:color w:val="231F20"/>
          <w:spacing w:val="-3"/>
          <w:w w:val="115"/>
        </w:rPr>
        <w:t>o</w:t>
      </w:r>
      <w:r>
        <w:rPr>
          <w:rFonts w:ascii="Calibri" w:hAnsi="Calibri"/>
          <w:color w:val="231F20"/>
          <w:spacing w:val="-3"/>
          <w:w w:val="113"/>
        </w:rPr>
        <w:t>s</w:t>
      </w:r>
      <w:r>
        <w:rPr>
          <w:rFonts w:ascii="Calibri" w:hAnsi="Calibri"/>
          <w:color w:val="231F20"/>
          <w:w w:val="102"/>
        </w:rPr>
        <w:t>.</w:t>
      </w:r>
      <w:r>
        <w:rPr>
          <w:rFonts w:ascii="Calibri" w:hAnsi="Calibri"/>
          <w:color w:val="231F20"/>
          <w:spacing w:val="15"/>
        </w:rPr>
        <w:t> </w:t>
      </w:r>
      <w:r>
        <w:rPr>
          <w:rFonts w:ascii="Calibri" w:hAnsi="Calibri"/>
          <w:color w:val="231F20"/>
          <w:spacing w:val="-3"/>
          <w:w w:val="86"/>
        </w:rPr>
        <w:t>¿</w:t>
      </w:r>
      <w:r>
        <w:rPr>
          <w:rFonts w:ascii="Calibri" w:hAnsi="Calibri"/>
          <w:color w:val="231F20"/>
          <w:spacing w:val="-3"/>
          <w:w w:val="100"/>
        </w:rPr>
        <w:t>e</w:t>
      </w:r>
      <w:r>
        <w:rPr>
          <w:rFonts w:ascii="Calibri" w:hAnsi="Calibri"/>
          <w:color w:val="231F20"/>
          <w:w w:val="217"/>
        </w:rPr>
        <w:t>l</w:t>
      </w:r>
      <w:r>
        <w:rPr>
          <w:rFonts w:ascii="Calibri" w:hAnsi="Calibri"/>
          <w:color w:val="231F20"/>
          <w:spacing w:val="15"/>
        </w:rPr>
        <w:t> </w:t>
      </w:r>
      <w:r>
        <w:rPr>
          <w:rFonts w:ascii="Calibri" w:hAnsi="Calibri"/>
          <w:color w:val="231F20"/>
          <w:spacing w:val="-3"/>
          <w:w w:val="145"/>
        </w:rPr>
        <w:t>i</w:t>
      </w:r>
      <w:r>
        <w:rPr>
          <w:rFonts w:ascii="Calibri" w:hAnsi="Calibri"/>
          <w:color w:val="231F20"/>
          <w:spacing w:val="-3"/>
          <w:w w:val="90"/>
        </w:rPr>
        <w:t>m</w:t>
      </w:r>
      <w:r>
        <w:rPr>
          <w:rFonts w:ascii="Calibri" w:hAnsi="Calibri"/>
          <w:color w:val="231F20"/>
          <w:spacing w:val="-3"/>
          <w:w w:val="95"/>
        </w:rPr>
        <w:t>p</w:t>
      </w:r>
      <w:r>
        <w:rPr>
          <w:rFonts w:ascii="Calibri" w:hAnsi="Calibri"/>
          <w:color w:val="231F20"/>
          <w:spacing w:val="-3"/>
          <w:w w:val="100"/>
        </w:rPr>
        <w:t>e</w:t>
      </w:r>
      <w:r>
        <w:rPr>
          <w:rFonts w:ascii="Calibri" w:hAnsi="Calibri"/>
          <w:color w:val="231F20"/>
          <w:spacing w:val="-3"/>
          <w:w w:val="159"/>
        </w:rPr>
        <w:t>r</w:t>
      </w:r>
      <w:r>
        <w:rPr>
          <w:rFonts w:ascii="Calibri" w:hAnsi="Calibri"/>
          <w:color w:val="231F20"/>
          <w:spacing w:val="-3"/>
          <w:w w:val="145"/>
        </w:rPr>
        <w:t>i</w:t>
      </w:r>
      <w:r>
        <w:rPr>
          <w:rFonts w:ascii="Calibri" w:hAnsi="Calibri"/>
          <w:color w:val="231F20"/>
          <w:w w:val="115"/>
        </w:rPr>
        <w:t>o</w:t>
      </w:r>
      <w:r>
        <w:rPr>
          <w:rFonts w:ascii="Calibri" w:hAnsi="Calibri"/>
          <w:color w:val="231F20"/>
          <w:spacing w:val="15"/>
        </w:rPr>
        <w:t> </w:t>
      </w:r>
      <w:r>
        <w:rPr>
          <w:rFonts w:ascii="Calibri" w:hAnsi="Calibri"/>
          <w:color w:val="231F20"/>
          <w:spacing w:val="-3"/>
          <w:w w:val="100"/>
        </w:rPr>
        <w:t>e</w:t>
      </w:r>
      <w:r>
        <w:rPr>
          <w:rFonts w:ascii="Calibri" w:hAnsi="Calibri"/>
          <w:color w:val="231F20"/>
          <w:w w:val="116"/>
        </w:rPr>
        <w:t>n</w:t>
      </w:r>
      <w:r>
        <w:rPr>
          <w:rFonts w:ascii="Calibri" w:hAnsi="Calibri"/>
          <w:color w:val="231F20"/>
          <w:spacing w:val="15"/>
        </w:rPr>
        <w:t> </w:t>
      </w:r>
      <w:r>
        <w:rPr>
          <w:rFonts w:ascii="Calibri" w:hAnsi="Calibri"/>
          <w:color w:val="231F20"/>
          <w:spacing w:val="-3"/>
          <w:w w:val="116"/>
        </w:rPr>
        <w:t>d</w:t>
      </w:r>
      <w:r>
        <w:rPr>
          <w:rFonts w:ascii="Calibri" w:hAnsi="Calibri"/>
          <w:color w:val="231F20"/>
          <w:spacing w:val="-3"/>
          <w:w w:val="100"/>
        </w:rPr>
        <w:t>e</w:t>
      </w:r>
      <w:r>
        <w:rPr>
          <w:rFonts w:ascii="Calibri" w:hAnsi="Calibri"/>
          <w:color w:val="231F20"/>
          <w:spacing w:val="-3"/>
          <w:w w:val="131"/>
        </w:rPr>
        <w:t>c</w:t>
      </w:r>
      <w:r>
        <w:rPr>
          <w:rFonts w:ascii="Calibri" w:hAnsi="Calibri"/>
          <w:color w:val="231F20"/>
          <w:spacing w:val="-3"/>
          <w:w w:val="217"/>
        </w:rPr>
        <w:t>l</w:t>
      </w:r>
      <w:r>
        <w:rPr>
          <w:rFonts w:ascii="Calibri" w:hAnsi="Calibri"/>
          <w:color w:val="231F20"/>
          <w:spacing w:val="-3"/>
          <w:w w:val="145"/>
        </w:rPr>
        <w:t>i</w:t>
      </w:r>
      <w:r>
        <w:rPr>
          <w:rFonts w:ascii="Calibri" w:hAnsi="Calibri"/>
          <w:color w:val="231F20"/>
          <w:spacing w:val="-3"/>
          <w:w w:val="123"/>
        </w:rPr>
        <w:t>v</w:t>
      </w:r>
      <w:r>
        <w:rPr>
          <w:rFonts w:ascii="Calibri" w:hAnsi="Calibri"/>
          <w:color w:val="231F20"/>
          <w:spacing w:val="-3"/>
          <w:w w:val="100"/>
        </w:rPr>
        <w:t>e</w:t>
      </w:r>
      <w:r>
        <w:rPr>
          <w:rFonts w:ascii="Calibri" w:hAnsi="Calibri"/>
          <w:color w:val="231F20"/>
          <w:w w:val="86"/>
        </w:rPr>
        <w:t>?</w:t>
      </w:r>
      <w:r>
        <w:rPr>
          <w:rFonts w:ascii="Calibri" w:hAnsi="Calibri"/>
          <w:color w:val="231F20"/>
          <w:spacing w:val="-6"/>
        </w:rPr>
        <w:t> </w:t>
      </w:r>
      <w:r>
        <w:rPr>
          <w:rFonts w:ascii="Calibri" w:hAnsi="Calibri"/>
          <w:color w:val="231F20"/>
          <w:w w:val="109"/>
          <w:position w:val="6"/>
          <w:sz w:val="13"/>
        </w:rPr>
        <w:t>5</w:t>
      </w:r>
    </w:p>
    <w:p>
      <w:pPr>
        <w:pStyle w:val="BodyText"/>
        <w:spacing w:before="3"/>
        <w:rPr>
          <w:rFonts w:ascii="Calibri"/>
          <w:sz w:val="21"/>
        </w:rPr>
      </w:pPr>
    </w:p>
    <w:p>
      <w:pPr>
        <w:pStyle w:val="BodyText"/>
        <w:spacing w:line="261" w:lineRule="auto"/>
        <w:ind w:left="119" w:right="113"/>
        <w:jc w:val="both"/>
      </w:pPr>
      <w:r>
        <w:rPr>
          <w:color w:val="231F20"/>
          <w:w w:val="105"/>
        </w:rPr>
        <w:t>El modelo laboral de Estados Unidos, diseñado en torno a la crisis      de acumulación de mediados del decenio de los 70, se funda en los conceptos de desregulación y ﬂexibilización de trabajo asalariado. El modelo se estructuró a partir de los principios básicos de la ideología neoliberal que promueven la liberalización de los mercados y privi- legian la eﬁcacia económica sobre la solidaridad social. La ﬂexibili- zación tiene en  alto  grado  un  componente  ideológico,  centrado  en la idea de que los problemas del mercado de trabajo son derivados      de su </w:t>
      </w:r>
      <w:r>
        <w:rPr>
          <w:rFonts w:ascii="Cambria" w:hAnsi="Cambria"/>
          <w:i/>
          <w:color w:val="231F20"/>
          <w:w w:val="105"/>
        </w:rPr>
        <w:t>rigidez </w:t>
      </w:r>
      <w:r>
        <w:rPr>
          <w:color w:val="231F20"/>
          <w:spacing w:val="-8"/>
          <w:w w:val="105"/>
        </w:rPr>
        <w:t>y, </w:t>
      </w:r>
      <w:r>
        <w:rPr>
          <w:color w:val="231F20"/>
          <w:w w:val="105"/>
        </w:rPr>
        <w:t>por consiguiente, de los costos de la mano de obra. El capital, bajo esta “nueva lógica”, alienta la desregulación contractual del trabajo. La ﬂexibilización laboral implica cambios drásticos en las formas clásicas de gestión del trabajo, genera inestabilidad en el empleo y deterioro de la calidad de las ocupaciones y los niveles de ingresos. El modelo laboral anglosajón –inicialmente puesto en prác- tica en Estados Unidos y Gran Bretaña– no sólo se caracteriza por la intensa desregulación de  las  relaciones  laborales,  sino  también  por el incremento de los empleos precarios, lo que ha signiﬁcado la ampliación de la brecha salarial y el incremento de las iniquidades sociales (Gapasin y Yates,</w:t>
      </w:r>
      <w:r>
        <w:rPr>
          <w:color w:val="231F20"/>
          <w:spacing w:val="19"/>
          <w:w w:val="105"/>
        </w:rPr>
        <w:t> </w:t>
      </w:r>
      <w:r>
        <w:rPr>
          <w:color w:val="231F20"/>
          <w:w w:val="105"/>
        </w:rPr>
        <w:t>2005).</w:t>
      </w:r>
    </w:p>
    <w:p>
      <w:pPr>
        <w:pStyle w:val="BodyText"/>
        <w:spacing w:line="261" w:lineRule="auto"/>
        <w:ind w:left="120" w:right="117" w:firstLine="240"/>
        <w:jc w:val="both"/>
      </w:pPr>
      <w:r>
        <w:rPr>
          <w:color w:val="231F20"/>
          <w:w w:val="110"/>
        </w:rPr>
        <w:t>El nuevo patrón de acumulación adopta diversos mecanismos conducentes a la reducción de los costos del trabajo. El cambio tuvo dos aristas: una en el ámbito de la producción, consistente en las innovaciones</w:t>
      </w:r>
      <w:r>
        <w:rPr>
          <w:color w:val="231F20"/>
          <w:spacing w:val="-6"/>
          <w:w w:val="110"/>
        </w:rPr>
        <w:t> </w:t>
      </w:r>
      <w:r>
        <w:rPr>
          <w:color w:val="231F20"/>
          <w:w w:val="110"/>
        </w:rPr>
        <w:t>tecnológicas,</w:t>
      </w:r>
      <w:r>
        <w:rPr>
          <w:color w:val="231F20"/>
          <w:spacing w:val="-6"/>
          <w:w w:val="110"/>
        </w:rPr>
        <w:t> </w:t>
      </w:r>
      <w:r>
        <w:rPr>
          <w:color w:val="231F20"/>
          <w:w w:val="110"/>
        </w:rPr>
        <w:t>la</w:t>
      </w:r>
      <w:r>
        <w:rPr>
          <w:color w:val="231F20"/>
          <w:spacing w:val="-6"/>
          <w:w w:val="110"/>
        </w:rPr>
        <w:t> </w:t>
      </w:r>
      <w:r>
        <w:rPr>
          <w:color w:val="231F20"/>
          <w:w w:val="110"/>
        </w:rPr>
        <w:t>desaparición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producción</w:t>
      </w:r>
      <w:r>
        <w:rPr>
          <w:color w:val="231F20"/>
          <w:spacing w:val="-6"/>
          <w:w w:val="110"/>
        </w:rPr>
        <w:t> </w:t>
      </w:r>
      <w:r>
        <w:rPr>
          <w:color w:val="231F20"/>
          <w:w w:val="110"/>
        </w:rPr>
        <w:t>en</w:t>
      </w:r>
      <w:r>
        <w:rPr>
          <w:color w:val="231F20"/>
          <w:spacing w:val="-6"/>
          <w:w w:val="110"/>
        </w:rPr>
        <w:t> </w:t>
      </w:r>
      <w:r>
        <w:rPr>
          <w:color w:val="231F20"/>
          <w:w w:val="110"/>
        </w:rPr>
        <w:t>masa y</w:t>
      </w:r>
      <w:r>
        <w:rPr>
          <w:color w:val="231F20"/>
          <w:spacing w:val="-10"/>
          <w:w w:val="110"/>
        </w:rPr>
        <w:t> </w:t>
      </w:r>
      <w:r>
        <w:rPr>
          <w:color w:val="231F20"/>
          <w:w w:val="110"/>
        </w:rPr>
        <w:t>las</w:t>
      </w:r>
      <w:r>
        <w:rPr>
          <w:color w:val="231F20"/>
          <w:spacing w:val="-10"/>
          <w:w w:val="110"/>
        </w:rPr>
        <w:t> </w:t>
      </w:r>
      <w:r>
        <w:rPr>
          <w:color w:val="231F20"/>
          <w:w w:val="110"/>
        </w:rPr>
        <w:t>estrategias</w:t>
      </w:r>
      <w:r>
        <w:rPr>
          <w:color w:val="231F20"/>
          <w:spacing w:val="-10"/>
          <w:w w:val="110"/>
        </w:rPr>
        <w:t> </w:t>
      </w:r>
      <w:r>
        <w:rPr>
          <w:color w:val="231F20"/>
          <w:w w:val="110"/>
        </w:rPr>
        <w:t>de</w:t>
      </w:r>
      <w:r>
        <w:rPr>
          <w:color w:val="231F20"/>
          <w:spacing w:val="-10"/>
          <w:w w:val="110"/>
        </w:rPr>
        <w:t> </w:t>
      </w:r>
      <w:r>
        <w:rPr>
          <w:color w:val="231F20"/>
          <w:w w:val="110"/>
        </w:rPr>
        <w:t>descentralización</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procesos</w:t>
      </w:r>
      <w:r>
        <w:rPr>
          <w:color w:val="231F20"/>
          <w:spacing w:val="-10"/>
          <w:w w:val="110"/>
        </w:rPr>
        <w:t> </w:t>
      </w:r>
      <w:r>
        <w:rPr>
          <w:color w:val="231F20"/>
          <w:w w:val="110"/>
        </w:rPr>
        <w:t>productivos</w:t>
      </w:r>
      <w:r>
        <w:rPr>
          <w:color w:val="231F20"/>
          <w:spacing w:val="-10"/>
          <w:w w:val="110"/>
        </w:rPr>
        <w:t> </w:t>
      </w:r>
      <w:r>
        <w:rPr>
          <w:color w:val="231F20"/>
          <w:w w:val="110"/>
        </w:rPr>
        <w:t>por parte</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países</w:t>
      </w:r>
      <w:r>
        <w:rPr>
          <w:color w:val="231F20"/>
          <w:spacing w:val="-19"/>
          <w:w w:val="110"/>
        </w:rPr>
        <w:t> </w:t>
      </w:r>
      <w:r>
        <w:rPr>
          <w:color w:val="231F20"/>
          <w:w w:val="110"/>
        </w:rPr>
        <w:t>industrializados;</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otra,</w:t>
      </w:r>
      <w:r>
        <w:rPr>
          <w:color w:val="231F20"/>
          <w:spacing w:val="-19"/>
          <w:w w:val="110"/>
        </w:rPr>
        <w:t> </w:t>
      </w:r>
      <w:r>
        <w:rPr>
          <w:color w:val="231F20"/>
          <w:w w:val="110"/>
        </w:rPr>
        <w:t>vinculada</w:t>
      </w:r>
      <w:r>
        <w:rPr>
          <w:color w:val="231F20"/>
          <w:spacing w:val="-19"/>
          <w:w w:val="110"/>
        </w:rPr>
        <w:t> </w:t>
      </w:r>
      <w:r>
        <w:rPr>
          <w:color w:val="231F20"/>
          <w:w w:val="110"/>
        </w:rPr>
        <w:t>con</w:t>
      </w:r>
      <w:r>
        <w:rPr>
          <w:color w:val="231F20"/>
          <w:spacing w:val="-19"/>
          <w:w w:val="110"/>
        </w:rPr>
        <w:t> </w:t>
      </w:r>
      <w:r>
        <w:rPr>
          <w:color w:val="231F20"/>
          <w:w w:val="110"/>
        </w:rPr>
        <w:t>las</w:t>
      </w:r>
      <w:r>
        <w:rPr>
          <w:color w:val="231F20"/>
          <w:spacing w:val="-19"/>
          <w:w w:val="110"/>
        </w:rPr>
        <w:t> </w:t>
      </w:r>
      <w:r>
        <w:rPr>
          <w:color w:val="231F20"/>
          <w:w w:val="110"/>
        </w:rPr>
        <w:t>formas de contratación y uso de la fuerza de trabajo. La precarización del trabajo está así conectada con la caída de las tasas de ganancias ca- pitalistas a mediados de los años 70 y con las estrategias de explota- ción ampliada del trabajo dirigidas a recuperar dicha rentabilidad a partir de</w:t>
      </w:r>
      <w:r>
        <w:rPr>
          <w:color w:val="231F20"/>
          <w:spacing w:val="51"/>
          <w:w w:val="110"/>
        </w:rPr>
        <w:t> </w:t>
      </w:r>
      <w:r>
        <w:rPr>
          <w:color w:val="231F20"/>
          <w:w w:val="110"/>
        </w:rPr>
        <w:t>entonces.</w:t>
      </w:r>
    </w:p>
    <w:p>
      <w:pPr>
        <w:pStyle w:val="BodyText"/>
      </w:pPr>
    </w:p>
    <w:p>
      <w:pPr>
        <w:pStyle w:val="BodyText"/>
      </w:pPr>
    </w:p>
    <w:p>
      <w:pPr>
        <w:pStyle w:val="BodyText"/>
      </w:pPr>
    </w:p>
    <w:p>
      <w:pPr>
        <w:pStyle w:val="BodyText"/>
      </w:pPr>
    </w:p>
    <w:p>
      <w:pPr>
        <w:pStyle w:val="BodyText"/>
        <w:spacing w:before="1"/>
        <w:rPr>
          <w:sz w:val="27"/>
        </w:rPr>
      </w:pPr>
    </w:p>
    <w:p>
      <w:pPr>
        <w:spacing w:line="261" w:lineRule="auto" w:before="0"/>
        <w:ind w:left="119" w:right="117" w:firstLine="240"/>
        <w:jc w:val="both"/>
        <w:rPr>
          <w:sz w:val="16"/>
        </w:rPr>
      </w:pPr>
      <w:r>
        <w:rPr>
          <w:color w:val="231F20"/>
          <w:w w:val="115"/>
          <w:position w:val="5"/>
          <w:sz w:val="10"/>
        </w:rPr>
        <w:t>5 </w:t>
      </w:r>
      <w:r>
        <w:rPr>
          <w:color w:val="231F20"/>
          <w:w w:val="115"/>
          <w:sz w:val="16"/>
        </w:rPr>
        <w:t>En la perspectiva de Castells (1999: 230), “en todo proceso de transición</w:t>
      </w:r>
      <w:r>
        <w:rPr>
          <w:color w:val="231F20"/>
          <w:spacing w:val="-12"/>
          <w:w w:val="115"/>
          <w:sz w:val="16"/>
        </w:rPr>
        <w:t> </w:t>
      </w:r>
      <w:r>
        <w:rPr>
          <w:color w:val="231F20"/>
          <w:w w:val="115"/>
          <w:sz w:val="16"/>
        </w:rPr>
        <w:t>his- tórica,</w:t>
      </w:r>
      <w:r>
        <w:rPr>
          <w:color w:val="231F20"/>
          <w:spacing w:val="-22"/>
          <w:w w:val="115"/>
          <w:sz w:val="16"/>
        </w:rPr>
        <w:t> </w:t>
      </w:r>
      <w:r>
        <w:rPr>
          <w:color w:val="231F20"/>
          <w:w w:val="115"/>
          <w:sz w:val="16"/>
        </w:rPr>
        <w:t>una</w:t>
      </w:r>
      <w:r>
        <w:rPr>
          <w:color w:val="231F20"/>
          <w:spacing w:val="-22"/>
          <w:w w:val="115"/>
          <w:sz w:val="16"/>
        </w:rPr>
        <w:t> </w:t>
      </w:r>
      <w:r>
        <w:rPr>
          <w:color w:val="231F20"/>
          <w:w w:val="115"/>
          <w:sz w:val="16"/>
        </w:rPr>
        <w:t>de</w:t>
      </w:r>
      <w:r>
        <w:rPr>
          <w:color w:val="231F20"/>
          <w:spacing w:val="-22"/>
          <w:w w:val="115"/>
          <w:sz w:val="16"/>
        </w:rPr>
        <w:t> </w:t>
      </w:r>
      <w:r>
        <w:rPr>
          <w:color w:val="231F20"/>
          <w:w w:val="115"/>
          <w:sz w:val="16"/>
        </w:rPr>
        <w:t>las</w:t>
      </w:r>
      <w:r>
        <w:rPr>
          <w:color w:val="231F20"/>
          <w:spacing w:val="-22"/>
          <w:w w:val="115"/>
          <w:sz w:val="16"/>
        </w:rPr>
        <w:t> </w:t>
      </w:r>
      <w:r>
        <w:rPr>
          <w:color w:val="231F20"/>
          <w:w w:val="115"/>
          <w:sz w:val="16"/>
        </w:rPr>
        <w:t>expresiones</w:t>
      </w:r>
      <w:r>
        <w:rPr>
          <w:color w:val="231F20"/>
          <w:spacing w:val="-22"/>
          <w:w w:val="115"/>
          <w:sz w:val="16"/>
        </w:rPr>
        <w:t> </w:t>
      </w:r>
      <w:r>
        <w:rPr>
          <w:color w:val="231F20"/>
          <w:w w:val="115"/>
          <w:sz w:val="16"/>
        </w:rPr>
        <w:t>más</w:t>
      </w:r>
      <w:r>
        <w:rPr>
          <w:color w:val="231F20"/>
          <w:spacing w:val="-22"/>
          <w:w w:val="115"/>
          <w:sz w:val="16"/>
        </w:rPr>
        <w:t> </w:t>
      </w:r>
      <w:r>
        <w:rPr>
          <w:color w:val="231F20"/>
          <w:w w:val="115"/>
          <w:sz w:val="16"/>
        </w:rPr>
        <w:t>directas</w:t>
      </w:r>
      <w:r>
        <w:rPr>
          <w:color w:val="231F20"/>
          <w:spacing w:val="-22"/>
          <w:w w:val="115"/>
          <w:sz w:val="16"/>
        </w:rPr>
        <w:t> </w:t>
      </w:r>
      <w:r>
        <w:rPr>
          <w:color w:val="231F20"/>
          <w:w w:val="115"/>
          <w:sz w:val="16"/>
        </w:rPr>
        <w:t>del</w:t>
      </w:r>
      <w:r>
        <w:rPr>
          <w:color w:val="231F20"/>
          <w:spacing w:val="-22"/>
          <w:w w:val="115"/>
          <w:sz w:val="16"/>
        </w:rPr>
        <w:t> </w:t>
      </w:r>
      <w:r>
        <w:rPr>
          <w:color w:val="231F20"/>
          <w:w w:val="115"/>
          <w:sz w:val="16"/>
        </w:rPr>
        <w:t>cambio</w:t>
      </w:r>
      <w:r>
        <w:rPr>
          <w:color w:val="231F20"/>
          <w:spacing w:val="-22"/>
          <w:w w:val="115"/>
          <w:sz w:val="16"/>
        </w:rPr>
        <w:t> </w:t>
      </w:r>
      <w:r>
        <w:rPr>
          <w:color w:val="231F20"/>
          <w:w w:val="115"/>
          <w:sz w:val="16"/>
        </w:rPr>
        <w:t>sistémico</w:t>
      </w:r>
      <w:r>
        <w:rPr>
          <w:color w:val="231F20"/>
          <w:spacing w:val="-22"/>
          <w:w w:val="115"/>
          <w:sz w:val="16"/>
        </w:rPr>
        <w:t> </w:t>
      </w:r>
      <w:r>
        <w:rPr>
          <w:color w:val="231F20"/>
          <w:w w:val="115"/>
          <w:sz w:val="16"/>
        </w:rPr>
        <w:t>es</w:t>
      </w:r>
      <w:r>
        <w:rPr>
          <w:color w:val="231F20"/>
          <w:spacing w:val="-22"/>
          <w:w w:val="115"/>
          <w:sz w:val="16"/>
        </w:rPr>
        <w:t> </w:t>
      </w:r>
      <w:r>
        <w:rPr>
          <w:color w:val="231F20"/>
          <w:w w:val="115"/>
          <w:sz w:val="16"/>
        </w:rPr>
        <w:t>la</w:t>
      </w:r>
      <w:r>
        <w:rPr>
          <w:color w:val="231F20"/>
          <w:spacing w:val="-22"/>
          <w:w w:val="115"/>
          <w:sz w:val="16"/>
        </w:rPr>
        <w:t> </w:t>
      </w:r>
      <w:r>
        <w:rPr>
          <w:color w:val="231F20"/>
          <w:w w:val="115"/>
          <w:sz w:val="16"/>
        </w:rPr>
        <w:t>transformación del empleo y la estructura</w:t>
      </w:r>
      <w:r>
        <w:rPr>
          <w:color w:val="231F20"/>
          <w:spacing w:val="-26"/>
          <w:w w:val="115"/>
          <w:sz w:val="16"/>
        </w:rPr>
        <w:t> </w:t>
      </w:r>
      <w:r>
        <w:rPr>
          <w:color w:val="231F20"/>
          <w:w w:val="115"/>
          <w:sz w:val="16"/>
        </w:rPr>
        <w:t>ocupacional”.</w:t>
      </w:r>
    </w:p>
    <w:p>
      <w:pPr>
        <w:spacing w:after="0" w:line="261" w:lineRule="auto"/>
        <w:jc w:val="both"/>
        <w:rPr>
          <w:sz w:val="16"/>
        </w:rPr>
        <w:sectPr>
          <w:pgSz w:w="7640" w:h="11900"/>
          <w:pgMar w:header="676" w:footer="0" w:top="860" w:bottom="280" w:left="760" w:right="640"/>
        </w:sectPr>
      </w:pPr>
    </w:p>
    <w:p>
      <w:pPr>
        <w:spacing w:line="256" w:lineRule="auto" w:before="159"/>
        <w:ind w:left="120" w:right="888" w:firstLine="0"/>
        <w:jc w:val="left"/>
        <w:rPr>
          <w:rFonts w:ascii="Cambria"/>
          <w:i/>
          <w:sz w:val="20"/>
        </w:rPr>
      </w:pPr>
      <w:r>
        <w:rPr>
          <w:rFonts w:ascii="Cambria"/>
          <w:i/>
          <w:color w:val="231F20"/>
          <w:w w:val="95"/>
          <w:sz w:val="20"/>
        </w:rPr>
        <w:t>Las tendencias del empleo. Mitos sobre la capacidad excepcional </w:t>
      </w:r>
      <w:r>
        <w:rPr>
          <w:rFonts w:ascii="Cambria"/>
          <w:i/>
          <w:color w:val="231F20"/>
          <w:w w:val="90"/>
          <w:sz w:val="20"/>
        </w:rPr>
        <w:t>del mercado laboral</w:t>
      </w:r>
    </w:p>
    <w:p>
      <w:pPr>
        <w:pStyle w:val="BodyText"/>
        <w:spacing w:before="6"/>
        <w:rPr>
          <w:rFonts w:ascii="Cambria"/>
          <w:i/>
          <w:sz w:val="21"/>
        </w:rPr>
      </w:pPr>
    </w:p>
    <w:p>
      <w:pPr>
        <w:pStyle w:val="BodyText"/>
        <w:spacing w:line="259" w:lineRule="auto"/>
        <w:ind w:left="119" w:right="117"/>
        <w:jc w:val="both"/>
      </w:pPr>
      <w:r>
        <w:rPr>
          <w:color w:val="231F20"/>
          <w:w w:val="110"/>
        </w:rPr>
        <w:t>Con </w:t>
      </w:r>
      <w:r>
        <w:rPr>
          <w:color w:val="231F20"/>
          <w:spacing w:val="-3"/>
          <w:w w:val="110"/>
        </w:rPr>
        <w:t>frecuencia </w:t>
      </w:r>
      <w:r>
        <w:rPr>
          <w:color w:val="231F20"/>
          <w:w w:val="110"/>
        </w:rPr>
        <w:t>se </w:t>
      </w:r>
      <w:r>
        <w:rPr>
          <w:color w:val="231F20"/>
          <w:spacing w:val="-3"/>
          <w:w w:val="110"/>
        </w:rPr>
        <w:t>arguye </w:t>
      </w:r>
      <w:r>
        <w:rPr>
          <w:color w:val="231F20"/>
          <w:w w:val="110"/>
        </w:rPr>
        <w:t>que </w:t>
      </w:r>
      <w:r>
        <w:rPr>
          <w:color w:val="231F20"/>
          <w:spacing w:val="-3"/>
          <w:w w:val="110"/>
        </w:rPr>
        <w:t>Estados Unidos </w:t>
      </w:r>
      <w:r>
        <w:rPr>
          <w:color w:val="231F20"/>
          <w:w w:val="110"/>
        </w:rPr>
        <w:t>es </w:t>
      </w:r>
      <w:r>
        <w:rPr>
          <w:color w:val="231F20"/>
          <w:spacing w:val="-3"/>
          <w:w w:val="110"/>
        </w:rPr>
        <w:t>“una máquina para crear empleo” (Larsen, 1998) </w:t>
      </w:r>
      <w:r>
        <w:rPr>
          <w:color w:val="231F20"/>
          <w:spacing w:val="-9"/>
          <w:w w:val="110"/>
        </w:rPr>
        <w:t>y, </w:t>
      </w:r>
      <w:r>
        <w:rPr>
          <w:color w:val="231F20"/>
          <w:w w:val="110"/>
        </w:rPr>
        <w:t>en ese </w:t>
      </w:r>
      <w:r>
        <w:rPr>
          <w:color w:val="231F20"/>
          <w:spacing w:val="-3"/>
          <w:w w:val="110"/>
        </w:rPr>
        <w:t>sentido, </w:t>
      </w:r>
      <w:r>
        <w:rPr>
          <w:color w:val="231F20"/>
          <w:w w:val="110"/>
        </w:rPr>
        <w:t>un </w:t>
      </w:r>
      <w:r>
        <w:rPr>
          <w:color w:val="231F20"/>
          <w:spacing w:val="-3"/>
          <w:w w:val="110"/>
        </w:rPr>
        <w:t>modelo </w:t>
      </w:r>
      <w:r>
        <w:rPr>
          <w:color w:val="231F20"/>
          <w:w w:val="110"/>
        </w:rPr>
        <w:t>a </w:t>
      </w:r>
      <w:r>
        <w:rPr>
          <w:color w:val="231F20"/>
          <w:spacing w:val="-3"/>
          <w:w w:val="110"/>
        </w:rPr>
        <w:t>seguir para Europa </w:t>
      </w:r>
      <w:r>
        <w:rPr>
          <w:color w:val="231F20"/>
          <w:w w:val="110"/>
        </w:rPr>
        <w:t>y </w:t>
      </w:r>
      <w:r>
        <w:rPr>
          <w:color w:val="231F20"/>
          <w:spacing w:val="-3"/>
          <w:w w:val="110"/>
        </w:rPr>
        <w:t>otros países. </w:t>
      </w:r>
      <w:r>
        <w:rPr>
          <w:color w:val="231F20"/>
          <w:w w:val="110"/>
        </w:rPr>
        <w:t>Al </w:t>
      </w:r>
      <w:r>
        <w:rPr>
          <w:color w:val="231F20"/>
          <w:spacing w:val="-3"/>
          <w:w w:val="110"/>
        </w:rPr>
        <w:t>respecto, </w:t>
      </w:r>
      <w:r>
        <w:rPr>
          <w:color w:val="231F20"/>
          <w:w w:val="110"/>
        </w:rPr>
        <w:t>se </w:t>
      </w:r>
      <w:r>
        <w:rPr>
          <w:color w:val="231F20"/>
          <w:spacing w:val="-3"/>
          <w:w w:val="110"/>
        </w:rPr>
        <w:t>destacan </w:t>
      </w:r>
      <w:r>
        <w:rPr>
          <w:color w:val="231F20"/>
          <w:w w:val="110"/>
        </w:rPr>
        <w:t>las </w:t>
      </w:r>
      <w:r>
        <w:rPr>
          <w:color w:val="231F20"/>
          <w:spacing w:val="-3"/>
          <w:w w:val="110"/>
        </w:rPr>
        <w:t>relativamente bajas tasas </w:t>
      </w:r>
      <w:r>
        <w:rPr>
          <w:color w:val="231F20"/>
          <w:w w:val="110"/>
        </w:rPr>
        <w:t>de </w:t>
      </w:r>
      <w:r>
        <w:rPr>
          <w:color w:val="231F20"/>
          <w:spacing w:val="-3"/>
          <w:w w:val="110"/>
        </w:rPr>
        <w:t>desempleo durante </w:t>
      </w:r>
      <w:r>
        <w:rPr>
          <w:color w:val="231F20"/>
          <w:w w:val="110"/>
        </w:rPr>
        <w:t>los </w:t>
      </w:r>
      <w:r>
        <w:rPr>
          <w:color w:val="231F20"/>
          <w:spacing w:val="-3"/>
          <w:w w:val="110"/>
        </w:rPr>
        <w:t>últimos decenios,</w:t>
      </w:r>
      <w:r>
        <w:rPr>
          <w:color w:val="231F20"/>
          <w:spacing w:val="-3"/>
          <w:w w:val="110"/>
          <w:position w:val="6"/>
          <w:sz w:val="13"/>
        </w:rPr>
        <w:t>6 </w:t>
      </w:r>
      <w:r>
        <w:rPr>
          <w:color w:val="231F20"/>
          <w:w w:val="110"/>
        </w:rPr>
        <w:t>en </w:t>
      </w:r>
      <w:r>
        <w:rPr>
          <w:color w:val="231F20"/>
          <w:spacing w:val="-3"/>
          <w:w w:val="110"/>
        </w:rPr>
        <w:t>relación </w:t>
      </w:r>
      <w:r>
        <w:rPr>
          <w:color w:val="231F20"/>
          <w:w w:val="110"/>
        </w:rPr>
        <w:t>con el </w:t>
      </w:r>
      <w:r>
        <w:rPr>
          <w:color w:val="231F20"/>
          <w:spacing w:val="-3"/>
          <w:w w:val="110"/>
        </w:rPr>
        <w:t>crecimiento </w:t>
      </w:r>
      <w:r>
        <w:rPr>
          <w:color w:val="231F20"/>
          <w:w w:val="110"/>
        </w:rPr>
        <w:t>de la </w:t>
      </w:r>
      <w:r>
        <w:rPr>
          <w:color w:val="231F20"/>
          <w:spacing w:val="-3"/>
          <w:w w:val="110"/>
        </w:rPr>
        <w:t>economía medido </w:t>
      </w:r>
      <w:r>
        <w:rPr>
          <w:color w:val="231F20"/>
          <w:w w:val="110"/>
        </w:rPr>
        <w:t>por el </w:t>
      </w:r>
      <w:r>
        <w:rPr>
          <w:color w:val="231F20"/>
          <w:spacing w:val="-3"/>
          <w:w w:val="110"/>
        </w:rPr>
        <w:t>incremento </w:t>
      </w:r>
      <w:r>
        <w:rPr>
          <w:color w:val="231F20"/>
          <w:w w:val="110"/>
        </w:rPr>
        <w:t>del </w:t>
      </w:r>
      <w:r>
        <w:rPr>
          <w:rFonts w:ascii="Calibri" w:hAnsi="Calibri"/>
          <w:color w:val="231F20"/>
          <w:w w:val="110"/>
        </w:rPr>
        <w:t>pib  </w:t>
      </w:r>
      <w:r>
        <w:rPr>
          <w:color w:val="231F20"/>
          <w:w w:val="110"/>
        </w:rPr>
        <w:t>y</w:t>
      </w:r>
      <w:r>
        <w:rPr>
          <w:color w:val="231F20"/>
          <w:spacing w:val="-8"/>
          <w:w w:val="110"/>
        </w:rPr>
        <w:t> </w:t>
      </w:r>
      <w:r>
        <w:rPr>
          <w:color w:val="231F20"/>
          <w:w w:val="110"/>
        </w:rPr>
        <w:t>los</w:t>
      </w:r>
      <w:r>
        <w:rPr>
          <w:color w:val="231F20"/>
          <w:spacing w:val="-8"/>
          <w:w w:val="110"/>
        </w:rPr>
        <w:t> </w:t>
      </w:r>
      <w:r>
        <w:rPr>
          <w:color w:val="231F20"/>
          <w:spacing w:val="-3"/>
          <w:w w:val="110"/>
        </w:rPr>
        <w:t>niveles</w:t>
      </w:r>
      <w:r>
        <w:rPr>
          <w:color w:val="231F20"/>
          <w:spacing w:val="-8"/>
          <w:w w:val="110"/>
        </w:rPr>
        <w:t> </w:t>
      </w:r>
      <w:r>
        <w:rPr>
          <w:color w:val="231F20"/>
          <w:w w:val="110"/>
        </w:rPr>
        <w:t>de</w:t>
      </w:r>
      <w:r>
        <w:rPr>
          <w:color w:val="231F20"/>
          <w:spacing w:val="-8"/>
          <w:w w:val="110"/>
        </w:rPr>
        <w:t> </w:t>
      </w:r>
      <w:r>
        <w:rPr>
          <w:color w:val="231F20"/>
          <w:spacing w:val="-3"/>
          <w:w w:val="110"/>
        </w:rPr>
        <w:t>productividad.</w:t>
      </w:r>
      <w:r>
        <w:rPr>
          <w:color w:val="231F20"/>
          <w:spacing w:val="-8"/>
          <w:w w:val="110"/>
        </w:rPr>
        <w:t> </w:t>
      </w:r>
      <w:r>
        <w:rPr>
          <w:color w:val="231F20"/>
          <w:w w:val="110"/>
        </w:rPr>
        <w:t>No</w:t>
      </w:r>
      <w:r>
        <w:rPr>
          <w:color w:val="231F20"/>
          <w:spacing w:val="-8"/>
          <w:w w:val="110"/>
        </w:rPr>
        <w:t> </w:t>
      </w:r>
      <w:r>
        <w:rPr>
          <w:color w:val="231F20"/>
          <w:spacing w:val="-3"/>
          <w:w w:val="110"/>
        </w:rPr>
        <w:t>obstante,</w:t>
      </w:r>
      <w:r>
        <w:rPr>
          <w:color w:val="231F20"/>
          <w:spacing w:val="-8"/>
          <w:w w:val="110"/>
        </w:rPr>
        <w:t> </w:t>
      </w:r>
      <w:r>
        <w:rPr>
          <w:color w:val="231F20"/>
          <w:w w:val="110"/>
        </w:rPr>
        <w:t>los</w:t>
      </w:r>
      <w:r>
        <w:rPr>
          <w:color w:val="231F20"/>
          <w:spacing w:val="-8"/>
          <w:w w:val="110"/>
        </w:rPr>
        <w:t> </w:t>
      </w:r>
      <w:r>
        <w:rPr>
          <w:color w:val="231F20"/>
          <w:spacing w:val="-3"/>
          <w:w w:val="110"/>
        </w:rPr>
        <w:t>datos</w:t>
      </w:r>
      <w:r>
        <w:rPr>
          <w:color w:val="231F20"/>
          <w:spacing w:val="-8"/>
          <w:w w:val="110"/>
        </w:rPr>
        <w:t> </w:t>
      </w:r>
      <w:r>
        <w:rPr>
          <w:color w:val="231F20"/>
          <w:spacing w:val="-3"/>
          <w:w w:val="110"/>
        </w:rPr>
        <w:t>ocultan</w:t>
      </w:r>
      <w:r>
        <w:rPr>
          <w:color w:val="231F20"/>
          <w:spacing w:val="-8"/>
          <w:w w:val="110"/>
        </w:rPr>
        <w:t> </w:t>
      </w:r>
      <w:r>
        <w:rPr>
          <w:color w:val="231F20"/>
          <w:spacing w:val="-3"/>
          <w:w w:val="110"/>
        </w:rPr>
        <w:t>aspectos </w:t>
      </w:r>
      <w:r>
        <w:rPr>
          <w:color w:val="231F20"/>
          <w:w w:val="110"/>
        </w:rPr>
        <w:t>de </w:t>
      </w:r>
      <w:r>
        <w:rPr>
          <w:color w:val="231F20"/>
          <w:spacing w:val="-3"/>
          <w:w w:val="110"/>
        </w:rPr>
        <w:t>dicha realidad, </w:t>
      </w:r>
      <w:r>
        <w:rPr>
          <w:color w:val="231F20"/>
          <w:w w:val="110"/>
        </w:rPr>
        <w:t>que </w:t>
      </w:r>
      <w:r>
        <w:rPr>
          <w:color w:val="231F20"/>
          <w:spacing w:val="-3"/>
          <w:w w:val="110"/>
        </w:rPr>
        <w:t>contrasta </w:t>
      </w:r>
      <w:r>
        <w:rPr>
          <w:color w:val="231F20"/>
          <w:w w:val="110"/>
        </w:rPr>
        <w:t>con la </w:t>
      </w:r>
      <w:r>
        <w:rPr>
          <w:color w:val="231F20"/>
          <w:spacing w:val="-3"/>
          <w:w w:val="110"/>
        </w:rPr>
        <w:t>situación particular </w:t>
      </w:r>
      <w:r>
        <w:rPr>
          <w:color w:val="231F20"/>
          <w:w w:val="110"/>
        </w:rPr>
        <w:t>de las eco- </w:t>
      </w:r>
      <w:r>
        <w:rPr>
          <w:color w:val="231F20"/>
          <w:spacing w:val="-3"/>
          <w:w w:val="110"/>
        </w:rPr>
        <w:t>nomías emergentes </w:t>
      </w:r>
      <w:r>
        <w:rPr>
          <w:color w:val="231F20"/>
          <w:w w:val="110"/>
        </w:rPr>
        <w:t>en los </w:t>
      </w:r>
      <w:r>
        <w:rPr>
          <w:color w:val="231F20"/>
          <w:spacing w:val="-3"/>
          <w:w w:val="110"/>
        </w:rPr>
        <w:t>países subdesarrollados. </w:t>
      </w:r>
      <w:r>
        <w:rPr>
          <w:color w:val="231F20"/>
          <w:w w:val="110"/>
        </w:rPr>
        <w:t>El </w:t>
      </w:r>
      <w:r>
        <w:rPr>
          <w:color w:val="231F20"/>
          <w:spacing w:val="-3"/>
          <w:w w:val="110"/>
        </w:rPr>
        <w:t>desempleo esta- dunidense </w:t>
      </w:r>
      <w:r>
        <w:rPr>
          <w:color w:val="231F20"/>
          <w:w w:val="110"/>
        </w:rPr>
        <w:t>ha </w:t>
      </w:r>
      <w:r>
        <w:rPr>
          <w:color w:val="231F20"/>
          <w:spacing w:val="-3"/>
          <w:w w:val="110"/>
        </w:rPr>
        <w:t>declinado desde </w:t>
      </w:r>
      <w:r>
        <w:rPr>
          <w:color w:val="231F20"/>
          <w:w w:val="110"/>
        </w:rPr>
        <w:t>el </w:t>
      </w:r>
      <w:r>
        <w:rPr>
          <w:color w:val="231F20"/>
          <w:spacing w:val="-3"/>
          <w:w w:val="110"/>
        </w:rPr>
        <w:t>decenio </w:t>
      </w:r>
      <w:r>
        <w:rPr>
          <w:color w:val="231F20"/>
          <w:w w:val="110"/>
        </w:rPr>
        <w:t>de los 80, no </w:t>
      </w:r>
      <w:r>
        <w:rPr>
          <w:color w:val="231F20"/>
          <w:spacing w:val="-3"/>
          <w:w w:val="110"/>
        </w:rPr>
        <w:t>debido </w:t>
      </w:r>
      <w:r>
        <w:rPr>
          <w:color w:val="231F20"/>
          <w:w w:val="110"/>
        </w:rPr>
        <w:t>a un </w:t>
      </w:r>
      <w:r>
        <w:rPr>
          <w:color w:val="231F20"/>
          <w:spacing w:val="-3"/>
          <w:w w:val="110"/>
        </w:rPr>
        <w:t>crecimiento económico </w:t>
      </w:r>
      <w:r>
        <w:rPr>
          <w:color w:val="231F20"/>
          <w:w w:val="110"/>
        </w:rPr>
        <w:t>más </w:t>
      </w:r>
      <w:r>
        <w:rPr>
          <w:color w:val="231F20"/>
          <w:spacing w:val="-3"/>
          <w:w w:val="110"/>
        </w:rPr>
        <w:t>rápido, </w:t>
      </w:r>
      <w:r>
        <w:rPr>
          <w:color w:val="231F20"/>
          <w:w w:val="110"/>
        </w:rPr>
        <w:t>el </w:t>
      </w:r>
      <w:r>
        <w:rPr>
          <w:color w:val="231F20"/>
          <w:spacing w:val="-3"/>
          <w:w w:val="110"/>
        </w:rPr>
        <w:t>cual </w:t>
      </w:r>
      <w:r>
        <w:rPr>
          <w:color w:val="231F20"/>
          <w:w w:val="110"/>
        </w:rPr>
        <w:t>se ha </w:t>
      </w:r>
      <w:r>
        <w:rPr>
          <w:color w:val="231F20"/>
          <w:spacing w:val="-3"/>
          <w:w w:val="110"/>
        </w:rPr>
        <w:t>desacelerado desde </w:t>
      </w:r>
      <w:r>
        <w:rPr>
          <w:color w:val="231F20"/>
          <w:w w:val="110"/>
        </w:rPr>
        <w:t>los</w:t>
      </w:r>
      <w:r>
        <w:rPr>
          <w:color w:val="231F20"/>
          <w:spacing w:val="-9"/>
          <w:w w:val="110"/>
        </w:rPr>
        <w:t> </w:t>
      </w:r>
      <w:r>
        <w:rPr>
          <w:color w:val="231F20"/>
          <w:spacing w:val="-3"/>
          <w:w w:val="110"/>
        </w:rPr>
        <w:t>decenios</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60</w:t>
      </w:r>
      <w:r>
        <w:rPr>
          <w:color w:val="231F20"/>
          <w:spacing w:val="-9"/>
          <w:w w:val="110"/>
        </w:rPr>
        <w:t> </w:t>
      </w:r>
      <w:r>
        <w:rPr>
          <w:color w:val="231F20"/>
          <w:w w:val="110"/>
        </w:rPr>
        <w:t>y</w:t>
      </w:r>
      <w:r>
        <w:rPr>
          <w:color w:val="231F20"/>
          <w:spacing w:val="-9"/>
          <w:w w:val="110"/>
        </w:rPr>
        <w:t> </w:t>
      </w:r>
      <w:r>
        <w:rPr>
          <w:color w:val="231F20"/>
          <w:w w:val="110"/>
        </w:rPr>
        <w:t>70,</w:t>
      </w:r>
      <w:r>
        <w:rPr>
          <w:color w:val="231F20"/>
          <w:spacing w:val="-9"/>
          <w:w w:val="110"/>
        </w:rPr>
        <w:t> </w:t>
      </w:r>
      <w:r>
        <w:rPr>
          <w:color w:val="231F20"/>
          <w:spacing w:val="-3"/>
          <w:w w:val="110"/>
        </w:rPr>
        <w:t>sino</w:t>
      </w:r>
      <w:r>
        <w:rPr>
          <w:color w:val="231F20"/>
          <w:spacing w:val="-9"/>
          <w:w w:val="110"/>
        </w:rPr>
        <w:t> </w:t>
      </w:r>
      <w:r>
        <w:rPr>
          <w:color w:val="231F20"/>
          <w:spacing w:val="-3"/>
          <w:w w:val="110"/>
        </w:rPr>
        <w:t>debido</w:t>
      </w:r>
      <w:r>
        <w:rPr>
          <w:color w:val="231F20"/>
          <w:spacing w:val="-9"/>
          <w:w w:val="110"/>
        </w:rPr>
        <w:t> </w:t>
      </w:r>
      <w:r>
        <w:rPr>
          <w:color w:val="231F20"/>
          <w:w w:val="110"/>
        </w:rPr>
        <w:t>a</w:t>
      </w:r>
      <w:r>
        <w:rPr>
          <w:color w:val="231F20"/>
          <w:spacing w:val="-9"/>
          <w:w w:val="110"/>
        </w:rPr>
        <w:t> </w:t>
      </w:r>
      <w:r>
        <w:rPr>
          <w:color w:val="231F20"/>
          <w:w w:val="110"/>
        </w:rPr>
        <w:t>un</w:t>
      </w:r>
      <w:r>
        <w:rPr>
          <w:color w:val="231F20"/>
          <w:spacing w:val="-9"/>
          <w:w w:val="110"/>
        </w:rPr>
        <w:t> </w:t>
      </w:r>
      <w:r>
        <w:rPr>
          <w:color w:val="231F20"/>
          <w:spacing w:val="-3"/>
          <w:w w:val="110"/>
        </w:rPr>
        <w:t>crecimiento</w:t>
      </w:r>
      <w:r>
        <w:rPr>
          <w:color w:val="231F20"/>
          <w:spacing w:val="-9"/>
          <w:w w:val="110"/>
        </w:rPr>
        <w:t> </w:t>
      </w:r>
      <w:r>
        <w:rPr>
          <w:color w:val="231F20"/>
          <w:w w:val="110"/>
        </w:rPr>
        <w:t>más</w:t>
      </w:r>
      <w:r>
        <w:rPr>
          <w:color w:val="231F20"/>
          <w:spacing w:val="-9"/>
          <w:w w:val="110"/>
        </w:rPr>
        <w:t> </w:t>
      </w:r>
      <w:r>
        <w:rPr>
          <w:color w:val="231F20"/>
          <w:spacing w:val="-3"/>
          <w:w w:val="110"/>
        </w:rPr>
        <w:t>lento</w:t>
      </w:r>
      <w:r>
        <w:rPr>
          <w:color w:val="231F20"/>
          <w:spacing w:val="-9"/>
          <w:w w:val="110"/>
        </w:rPr>
        <w:t> </w:t>
      </w:r>
      <w:r>
        <w:rPr>
          <w:color w:val="231F20"/>
          <w:w w:val="110"/>
        </w:rPr>
        <w:t>de la </w:t>
      </w:r>
      <w:r>
        <w:rPr>
          <w:color w:val="231F20"/>
          <w:spacing w:val="-3"/>
          <w:w w:val="110"/>
        </w:rPr>
        <w:t>fuerza laboral (Marshall, 1998). </w:t>
      </w:r>
      <w:r>
        <w:rPr>
          <w:color w:val="231F20"/>
          <w:w w:val="110"/>
        </w:rPr>
        <w:t>El </w:t>
      </w:r>
      <w:r>
        <w:rPr>
          <w:color w:val="231F20"/>
          <w:spacing w:val="-3"/>
          <w:w w:val="110"/>
        </w:rPr>
        <w:t>análisis, planteado </w:t>
      </w:r>
      <w:r>
        <w:rPr>
          <w:color w:val="231F20"/>
          <w:w w:val="110"/>
        </w:rPr>
        <w:t>en </w:t>
      </w:r>
      <w:r>
        <w:rPr>
          <w:color w:val="231F20"/>
          <w:spacing w:val="-3"/>
          <w:w w:val="110"/>
        </w:rPr>
        <w:t>estos </w:t>
      </w:r>
      <w:r>
        <w:rPr>
          <w:color w:val="231F20"/>
          <w:spacing w:val="-4"/>
          <w:w w:val="110"/>
        </w:rPr>
        <w:t>tér- </w:t>
      </w:r>
      <w:r>
        <w:rPr>
          <w:color w:val="231F20"/>
          <w:spacing w:val="-3"/>
          <w:w w:val="110"/>
        </w:rPr>
        <w:t>minos, quizá resulte adecuado para comprender </w:t>
      </w:r>
      <w:r>
        <w:rPr>
          <w:color w:val="231F20"/>
          <w:w w:val="110"/>
        </w:rPr>
        <w:t>la </w:t>
      </w:r>
      <w:r>
        <w:rPr>
          <w:color w:val="231F20"/>
          <w:spacing w:val="-3"/>
          <w:w w:val="110"/>
        </w:rPr>
        <w:t>dinámica </w:t>
      </w:r>
      <w:r>
        <w:rPr>
          <w:color w:val="231F20"/>
          <w:w w:val="110"/>
        </w:rPr>
        <w:t>del em- </w:t>
      </w:r>
      <w:r>
        <w:rPr>
          <w:color w:val="231F20"/>
          <w:spacing w:val="-3"/>
          <w:w w:val="110"/>
        </w:rPr>
        <w:t>pleo</w:t>
      </w:r>
      <w:r>
        <w:rPr>
          <w:color w:val="231F20"/>
          <w:spacing w:val="-9"/>
          <w:w w:val="110"/>
        </w:rPr>
        <w:t> </w:t>
      </w:r>
      <w:r>
        <w:rPr>
          <w:color w:val="231F20"/>
          <w:w w:val="110"/>
        </w:rPr>
        <w:t>en</w:t>
      </w:r>
      <w:r>
        <w:rPr>
          <w:color w:val="231F20"/>
          <w:spacing w:val="-9"/>
          <w:w w:val="110"/>
        </w:rPr>
        <w:t> </w:t>
      </w:r>
      <w:r>
        <w:rPr>
          <w:color w:val="231F20"/>
          <w:spacing w:val="-3"/>
          <w:w w:val="110"/>
        </w:rPr>
        <w:t>Estados</w:t>
      </w:r>
      <w:r>
        <w:rPr>
          <w:color w:val="231F20"/>
          <w:spacing w:val="-9"/>
          <w:w w:val="110"/>
        </w:rPr>
        <w:t> </w:t>
      </w:r>
      <w:r>
        <w:rPr>
          <w:color w:val="231F20"/>
          <w:spacing w:val="-3"/>
          <w:w w:val="110"/>
        </w:rPr>
        <w:t>Unidos</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spacing w:val="-3"/>
          <w:w w:val="110"/>
        </w:rPr>
        <w:t>falsa</w:t>
      </w:r>
      <w:r>
        <w:rPr>
          <w:color w:val="231F20"/>
          <w:spacing w:val="-9"/>
          <w:w w:val="110"/>
        </w:rPr>
        <w:t> </w:t>
      </w:r>
      <w:r>
        <w:rPr>
          <w:color w:val="231F20"/>
          <w:spacing w:val="-3"/>
          <w:w w:val="110"/>
        </w:rPr>
        <w:t>idea</w:t>
      </w:r>
      <w:r>
        <w:rPr>
          <w:color w:val="231F20"/>
          <w:spacing w:val="-9"/>
          <w:w w:val="110"/>
        </w:rPr>
        <w:t> </w:t>
      </w:r>
      <w:r>
        <w:rPr>
          <w:color w:val="231F20"/>
          <w:w w:val="110"/>
        </w:rPr>
        <w:t>de</w:t>
      </w:r>
      <w:r>
        <w:rPr>
          <w:color w:val="231F20"/>
          <w:spacing w:val="-9"/>
          <w:w w:val="110"/>
        </w:rPr>
        <w:t> </w:t>
      </w:r>
      <w:r>
        <w:rPr>
          <w:color w:val="231F20"/>
          <w:w w:val="110"/>
        </w:rPr>
        <w:t>ser</w:t>
      </w:r>
      <w:r>
        <w:rPr>
          <w:color w:val="231F20"/>
          <w:spacing w:val="-9"/>
          <w:w w:val="110"/>
        </w:rPr>
        <w:t> </w:t>
      </w:r>
      <w:r>
        <w:rPr>
          <w:color w:val="231F20"/>
          <w:w w:val="110"/>
        </w:rPr>
        <w:t>un</w:t>
      </w:r>
      <w:r>
        <w:rPr>
          <w:color w:val="231F20"/>
          <w:spacing w:val="-9"/>
          <w:w w:val="110"/>
        </w:rPr>
        <w:t> </w:t>
      </w:r>
      <w:r>
        <w:rPr>
          <w:color w:val="231F20"/>
          <w:spacing w:val="-3"/>
          <w:w w:val="110"/>
        </w:rPr>
        <w:t>“modelo</w:t>
      </w:r>
      <w:r>
        <w:rPr>
          <w:color w:val="231F20"/>
          <w:spacing w:val="-9"/>
          <w:w w:val="110"/>
        </w:rPr>
        <w:t> </w:t>
      </w:r>
      <w:r>
        <w:rPr>
          <w:color w:val="231F20"/>
          <w:spacing w:val="-3"/>
          <w:w w:val="110"/>
        </w:rPr>
        <w:t>eﬁcaz”</w:t>
      </w:r>
      <w:r>
        <w:rPr>
          <w:color w:val="231F20"/>
          <w:spacing w:val="-9"/>
          <w:w w:val="110"/>
        </w:rPr>
        <w:t> </w:t>
      </w:r>
      <w:r>
        <w:rPr>
          <w:color w:val="231F20"/>
          <w:spacing w:val="-3"/>
          <w:w w:val="110"/>
        </w:rPr>
        <w:t>gene- rador </w:t>
      </w:r>
      <w:r>
        <w:rPr>
          <w:color w:val="231F20"/>
          <w:w w:val="110"/>
        </w:rPr>
        <w:t>de </w:t>
      </w:r>
      <w:r>
        <w:rPr>
          <w:color w:val="231F20"/>
          <w:spacing w:val="-3"/>
          <w:w w:val="110"/>
        </w:rPr>
        <w:t>empleo. </w:t>
      </w:r>
      <w:r>
        <w:rPr>
          <w:color w:val="231F20"/>
          <w:w w:val="110"/>
        </w:rPr>
        <w:t>La </w:t>
      </w:r>
      <w:r>
        <w:rPr>
          <w:color w:val="231F20"/>
          <w:spacing w:val="-3"/>
          <w:w w:val="110"/>
        </w:rPr>
        <w:t>tasa </w:t>
      </w:r>
      <w:r>
        <w:rPr>
          <w:color w:val="231F20"/>
          <w:w w:val="110"/>
        </w:rPr>
        <w:t>de </w:t>
      </w:r>
      <w:r>
        <w:rPr>
          <w:color w:val="231F20"/>
          <w:spacing w:val="-3"/>
          <w:w w:val="110"/>
        </w:rPr>
        <w:t>ocupación creció </w:t>
      </w:r>
      <w:r>
        <w:rPr>
          <w:color w:val="231F20"/>
          <w:w w:val="110"/>
        </w:rPr>
        <w:t>de </w:t>
      </w:r>
      <w:r>
        <w:rPr>
          <w:color w:val="231F20"/>
          <w:spacing w:val="-3"/>
          <w:w w:val="110"/>
        </w:rPr>
        <w:t>62.8 </w:t>
      </w:r>
      <w:r>
        <w:rPr>
          <w:color w:val="231F20"/>
          <w:w w:val="110"/>
        </w:rPr>
        <w:t>en </w:t>
      </w:r>
      <w:r>
        <w:rPr>
          <w:color w:val="231F20"/>
          <w:spacing w:val="-3"/>
          <w:w w:val="110"/>
        </w:rPr>
        <w:t>1990 </w:t>
      </w:r>
      <w:r>
        <w:rPr>
          <w:color w:val="231F20"/>
          <w:w w:val="110"/>
        </w:rPr>
        <w:t>a </w:t>
      </w:r>
      <w:r>
        <w:rPr>
          <w:color w:val="231F20"/>
          <w:spacing w:val="-3"/>
          <w:w w:val="110"/>
        </w:rPr>
        <w:t>64.4 </w:t>
      </w:r>
      <w:r>
        <w:rPr>
          <w:color w:val="231F20"/>
          <w:w w:val="110"/>
        </w:rPr>
        <w:t>por </w:t>
      </w:r>
      <w:r>
        <w:rPr>
          <w:color w:val="231F20"/>
          <w:spacing w:val="-3"/>
          <w:w w:val="110"/>
        </w:rPr>
        <w:t>ciento </w:t>
      </w:r>
      <w:r>
        <w:rPr>
          <w:color w:val="231F20"/>
          <w:w w:val="110"/>
        </w:rPr>
        <w:t>en </w:t>
      </w:r>
      <w:r>
        <w:rPr>
          <w:color w:val="231F20"/>
          <w:spacing w:val="-3"/>
          <w:w w:val="110"/>
        </w:rPr>
        <w:t>2000 </w:t>
      </w:r>
      <w:r>
        <w:rPr>
          <w:color w:val="231F20"/>
          <w:w w:val="110"/>
        </w:rPr>
        <w:t>–el </w:t>
      </w:r>
      <w:r>
        <w:rPr>
          <w:color w:val="231F20"/>
          <w:spacing w:val="-3"/>
          <w:w w:val="110"/>
        </w:rPr>
        <w:t>mayor nivel </w:t>
      </w:r>
      <w:r>
        <w:rPr>
          <w:color w:val="231F20"/>
          <w:w w:val="110"/>
        </w:rPr>
        <w:t>de </w:t>
      </w:r>
      <w:r>
        <w:rPr>
          <w:color w:val="231F20"/>
          <w:spacing w:val="-3"/>
          <w:w w:val="110"/>
        </w:rPr>
        <w:t>ocupación </w:t>
      </w:r>
      <w:r>
        <w:rPr>
          <w:color w:val="231F20"/>
          <w:w w:val="110"/>
        </w:rPr>
        <w:t>en el </w:t>
      </w:r>
      <w:r>
        <w:rPr>
          <w:color w:val="231F20"/>
          <w:spacing w:val="-3"/>
          <w:w w:val="110"/>
        </w:rPr>
        <w:t>decenio–, para caer nuevamente </w:t>
      </w:r>
      <w:r>
        <w:rPr>
          <w:color w:val="231F20"/>
          <w:w w:val="110"/>
        </w:rPr>
        <w:t>a </w:t>
      </w:r>
      <w:r>
        <w:rPr>
          <w:color w:val="231F20"/>
          <w:spacing w:val="-3"/>
          <w:w w:val="110"/>
        </w:rPr>
        <w:t>62.3 </w:t>
      </w:r>
      <w:r>
        <w:rPr>
          <w:color w:val="231F20"/>
          <w:w w:val="110"/>
        </w:rPr>
        <w:t>por </w:t>
      </w:r>
      <w:r>
        <w:rPr>
          <w:color w:val="231F20"/>
          <w:spacing w:val="-3"/>
          <w:w w:val="110"/>
        </w:rPr>
        <w:t>ciento </w:t>
      </w:r>
      <w:r>
        <w:rPr>
          <w:color w:val="231F20"/>
          <w:w w:val="110"/>
        </w:rPr>
        <w:t>en </w:t>
      </w:r>
      <w:r>
        <w:rPr>
          <w:color w:val="231F20"/>
          <w:spacing w:val="-3"/>
          <w:w w:val="110"/>
        </w:rPr>
        <w:t>2003, tasa inferior </w:t>
      </w:r>
      <w:r>
        <w:rPr>
          <w:color w:val="231F20"/>
          <w:w w:val="110"/>
        </w:rPr>
        <w:t>a la de co- </w:t>
      </w:r>
      <w:r>
        <w:rPr>
          <w:color w:val="231F20"/>
          <w:spacing w:val="-3"/>
          <w:w w:val="110"/>
        </w:rPr>
        <w:t>mienzos </w:t>
      </w:r>
      <w:r>
        <w:rPr>
          <w:color w:val="231F20"/>
          <w:w w:val="110"/>
        </w:rPr>
        <w:t>del </w:t>
      </w:r>
      <w:r>
        <w:rPr>
          <w:color w:val="231F20"/>
          <w:spacing w:val="-3"/>
          <w:w w:val="110"/>
        </w:rPr>
        <w:t>pasado decenio. </w:t>
      </w:r>
      <w:r>
        <w:rPr>
          <w:color w:val="231F20"/>
          <w:w w:val="110"/>
        </w:rPr>
        <w:t>En el </w:t>
      </w:r>
      <w:r>
        <w:rPr>
          <w:color w:val="231F20"/>
          <w:spacing w:val="-3"/>
          <w:w w:val="110"/>
        </w:rPr>
        <w:t>mismo periodo, </w:t>
      </w:r>
      <w:r>
        <w:rPr>
          <w:color w:val="231F20"/>
          <w:w w:val="110"/>
        </w:rPr>
        <w:t>la </w:t>
      </w:r>
      <w:r>
        <w:rPr>
          <w:color w:val="231F20"/>
          <w:spacing w:val="-3"/>
          <w:w w:val="110"/>
        </w:rPr>
        <w:t>tasa </w:t>
      </w:r>
      <w:r>
        <w:rPr>
          <w:color w:val="231F20"/>
          <w:w w:val="110"/>
        </w:rPr>
        <w:t>de </w:t>
      </w:r>
      <w:r>
        <w:rPr>
          <w:color w:val="231F20"/>
          <w:spacing w:val="-3"/>
          <w:w w:val="110"/>
        </w:rPr>
        <w:t>partici- pación experimentó pocos cambios: mantuvo </w:t>
      </w:r>
      <w:r>
        <w:rPr>
          <w:color w:val="231F20"/>
          <w:w w:val="110"/>
        </w:rPr>
        <w:t>su </w:t>
      </w:r>
      <w:r>
        <w:rPr>
          <w:color w:val="231F20"/>
          <w:spacing w:val="-3"/>
          <w:w w:val="110"/>
        </w:rPr>
        <w:t>nivel </w:t>
      </w:r>
      <w:r>
        <w:rPr>
          <w:color w:val="231F20"/>
          <w:w w:val="110"/>
        </w:rPr>
        <w:t>más </w:t>
      </w:r>
      <w:r>
        <w:rPr>
          <w:color w:val="231F20"/>
          <w:spacing w:val="-3"/>
          <w:w w:val="110"/>
        </w:rPr>
        <w:t>alto entre 1997</w:t>
      </w:r>
      <w:r>
        <w:rPr>
          <w:color w:val="231F20"/>
          <w:spacing w:val="-14"/>
          <w:w w:val="110"/>
        </w:rPr>
        <w:t> </w:t>
      </w:r>
      <w:r>
        <w:rPr>
          <w:color w:val="231F20"/>
          <w:w w:val="110"/>
        </w:rPr>
        <w:t>y</w:t>
      </w:r>
      <w:r>
        <w:rPr>
          <w:color w:val="231F20"/>
          <w:spacing w:val="-14"/>
          <w:w w:val="110"/>
        </w:rPr>
        <w:t> </w:t>
      </w:r>
      <w:r>
        <w:rPr>
          <w:color w:val="231F20"/>
          <w:spacing w:val="-3"/>
          <w:w w:val="110"/>
        </w:rPr>
        <w:t>2000,</w:t>
      </w:r>
      <w:r>
        <w:rPr>
          <w:color w:val="231F20"/>
          <w:spacing w:val="-14"/>
          <w:w w:val="110"/>
        </w:rPr>
        <w:t> </w:t>
      </w:r>
      <w:r>
        <w:rPr>
          <w:color w:val="231F20"/>
          <w:w w:val="110"/>
        </w:rPr>
        <w:t>de</w:t>
      </w:r>
      <w:r>
        <w:rPr>
          <w:color w:val="231F20"/>
          <w:spacing w:val="-14"/>
          <w:w w:val="110"/>
        </w:rPr>
        <w:t> </w:t>
      </w:r>
      <w:r>
        <w:rPr>
          <w:color w:val="231F20"/>
          <w:spacing w:val="-3"/>
          <w:w w:val="110"/>
        </w:rPr>
        <w:t>67.1</w:t>
      </w:r>
      <w:r>
        <w:rPr>
          <w:color w:val="231F20"/>
          <w:spacing w:val="-14"/>
          <w:w w:val="110"/>
        </w:rPr>
        <w:t> </w:t>
      </w:r>
      <w:r>
        <w:rPr>
          <w:color w:val="231F20"/>
          <w:w w:val="110"/>
        </w:rPr>
        <w:t>por</w:t>
      </w:r>
      <w:r>
        <w:rPr>
          <w:color w:val="231F20"/>
          <w:spacing w:val="-14"/>
          <w:w w:val="110"/>
        </w:rPr>
        <w:t> </w:t>
      </w:r>
      <w:r>
        <w:rPr>
          <w:color w:val="231F20"/>
          <w:spacing w:val="-3"/>
          <w:w w:val="110"/>
        </w:rPr>
        <w:t>ciento,</w:t>
      </w:r>
      <w:r>
        <w:rPr>
          <w:color w:val="231F20"/>
          <w:spacing w:val="-14"/>
          <w:w w:val="110"/>
        </w:rPr>
        <w:t> </w:t>
      </w:r>
      <w:r>
        <w:rPr>
          <w:color w:val="231F20"/>
          <w:w w:val="110"/>
        </w:rPr>
        <w:t>y</w:t>
      </w:r>
      <w:r>
        <w:rPr>
          <w:color w:val="231F20"/>
          <w:spacing w:val="-14"/>
          <w:w w:val="110"/>
        </w:rPr>
        <w:t> </w:t>
      </w:r>
      <w:r>
        <w:rPr>
          <w:color w:val="231F20"/>
          <w:spacing w:val="-3"/>
          <w:w w:val="110"/>
        </w:rPr>
        <w:t>cayó</w:t>
      </w:r>
      <w:r>
        <w:rPr>
          <w:color w:val="231F20"/>
          <w:spacing w:val="-14"/>
          <w:w w:val="110"/>
        </w:rPr>
        <w:t> </w:t>
      </w:r>
      <w:r>
        <w:rPr>
          <w:color w:val="231F20"/>
          <w:w w:val="110"/>
        </w:rPr>
        <w:t>a</w:t>
      </w:r>
      <w:r>
        <w:rPr>
          <w:color w:val="231F20"/>
          <w:spacing w:val="-14"/>
          <w:w w:val="110"/>
        </w:rPr>
        <w:t> </w:t>
      </w:r>
      <w:r>
        <w:rPr>
          <w:color w:val="231F20"/>
          <w:spacing w:val="-3"/>
          <w:w w:val="110"/>
        </w:rPr>
        <w:t>66.2</w:t>
      </w:r>
      <w:r>
        <w:rPr>
          <w:color w:val="231F20"/>
          <w:spacing w:val="-14"/>
          <w:w w:val="110"/>
        </w:rPr>
        <w:t> </w:t>
      </w:r>
      <w:r>
        <w:rPr>
          <w:color w:val="231F20"/>
          <w:w w:val="110"/>
        </w:rPr>
        <w:t>por</w:t>
      </w:r>
      <w:r>
        <w:rPr>
          <w:color w:val="231F20"/>
          <w:spacing w:val="-14"/>
          <w:w w:val="110"/>
        </w:rPr>
        <w:t> </w:t>
      </w:r>
      <w:r>
        <w:rPr>
          <w:color w:val="231F20"/>
          <w:spacing w:val="-3"/>
          <w:w w:val="110"/>
        </w:rPr>
        <w:t>ciento</w:t>
      </w:r>
      <w:r>
        <w:rPr>
          <w:color w:val="231F20"/>
          <w:spacing w:val="-14"/>
          <w:w w:val="110"/>
        </w:rPr>
        <w:t> </w:t>
      </w:r>
      <w:r>
        <w:rPr>
          <w:color w:val="231F20"/>
          <w:w w:val="110"/>
        </w:rPr>
        <w:t>en</w:t>
      </w:r>
      <w:r>
        <w:rPr>
          <w:color w:val="231F20"/>
          <w:spacing w:val="-14"/>
          <w:w w:val="110"/>
        </w:rPr>
        <w:t> </w:t>
      </w:r>
      <w:r>
        <w:rPr>
          <w:color w:val="231F20"/>
          <w:spacing w:val="-3"/>
          <w:w w:val="110"/>
        </w:rPr>
        <w:t>2003,</w:t>
      </w:r>
      <w:r>
        <w:rPr>
          <w:color w:val="231F20"/>
          <w:spacing w:val="-14"/>
          <w:w w:val="110"/>
        </w:rPr>
        <w:t> </w:t>
      </w:r>
      <w:r>
        <w:rPr>
          <w:color w:val="231F20"/>
          <w:w w:val="110"/>
        </w:rPr>
        <w:t>lige- </w:t>
      </w:r>
      <w:r>
        <w:rPr>
          <w:color w:val="231F20"/>
          <w:spacing w:val="-3"/>
          <w:w w:val="110"/>
        </w:rPr>
        <w:t>ramente </w:t>
      </w:r>
      <w:r>
        <w:rPr>
          <w:color w:val="231F20"/>
          <w:w w:val="110"/>
        </w:rPr>
        <w:t>por </w:t>
      </w:r>
      <w:r>
        <w:rPr>
          <w:color w:val="231F20"/>
          <w:spacing w:val="-3"/>
          <w:w w:val="110"/>
        </w:rPr>
        <w:t>debajo </w:t>
      </w:r>
      <w:r>
        <w:rPr>
          <w:color w:val="231F20"/>
          <w:w w:val="110"/>
        </w:rPr>
        <w:t>de la </w:t>
      </w:r>
      <w:r>
        <w:rPr>
          <w:color w:val="231F20"/>
          <w:spacing w:val="-3"/>
          <w:w w:val="110"/>
        </w:rPr>
        <w:t>participación </w:t>
      </w:r>
      <w:r>
        <w:rPr>
          <w:color w:val="231F20"/>
          <w:w w:val="110"/>
        </w:rPr>
        <w:t>en </w:t>
      </w:r>
      <w:r>
        <w:rPr>
          <w:color w:val="231F20"/>
          <w:spacing w:val="-3"/>
          <w:w w:val="110"/>
        </w:rPr>
        <w:t>1990 (gráﬁca </w:t>
      </w:r>
      <w:r>
        <w:rPr>
          <w:color w:val="231F20"/>
          <w:spacing w:val="42"/>
          <w:w w:val="110"/>
        </w:rPr>
        <w:t> </w:t>
      </w:r>
      <w:r>
        <w:rPr>
          <w:color w:val="231F20"/>
          <w:w w:val="110"/>
        </w:rPr>
        <w:t>1).</w:t>
      </w:r>
    </w:p>
    <w:p>
      <w:pPr>
        <w:pStyle w:val="BodyText"/>
      </w:pPr>
    </w:p>
    <w:p>
      <w:pPr>
        <w:pStyle w:val="BodyText"/>
      </w:pPr>
    </w:p>
    <w:p>
      <w:pPr>
        <w:pStyle w:val="BodyText"/>
        <w:rPr>
          <w:sz w:val="16"/>
        </w:rPr>
      </w:pPr>
    </w:p>
    <w:p>
      <w:pPr>
        <w:spacing w:line="259" w:lineRule="auto" w:before="0"/>
        <w:ind w:left="119" w:right="117" w:firstLine="240"/>
        <w:jc w:val="both"/>
        <w:rPr>
          <w:sz w:val="16"/>
        </w:rPr>
      </w:pPr>
      <w:r>
        <w:rPr>
          <w:color w:val="231F20"/>
          <w:w w:val="110"/>
          <w:position w:val="5"/>
          <w:sz w:val="10"/>
        </w:rPr>
        <w:t>6 </w:t>
      </w:r>
      <w:r>
        <w:rPr>
          <w:color w:val="231F20"/>
          <w:w w:val="110"/>
          <w:sz w:val="16"/>
        </w:rPr>
        <w:t>A partir de los decenios de los 80 y 90 el desempleo se incrementó en casi todo el mundo. No obstante, Estados Unidos presentó niveles relativamente más bajos    de desempleo que la Unión Europea y otros países y regiones, a lo largo de dicho periodo. En Japón creció de manera sistemática, pasando de una tasa de 2.1 por ciento en 1990 a 4.7 en 2000 y a 5.8 por ciento en 2002. La Unión Europea tuvo     un comportamiento diferente, pasó de una tasa de desocupación relativamente alta, de 8.1 por ciento en 1990, a 10.5 en 1995, para luego descender a 7.8 por ciento      en 2000 y mantener la tendencia a la baja, alcanzando una tasa de 7.5 por ciento en 2002, ligeramente por debajo de América Latina. El desempleo de Estados Unidos  se mantuvo en el nivel de 5.6 por ciento entre 1990 y 1995, bajó en 2000 a una tasa de 4.0 por ciento y volvió a incrementarse en 2002 —en parte como resultado de     la crisis económica de comienzos del siglo </w:t>
      </w:r>
      <w:r>
        <w:rPr>
          <w:rFonts w:ascii="Calibri" w:hAnsi="Calibri"/>
          <w:color w:val="231F20"/>
          <w:w w:val="110"/>
          <w:sz w:val="16"/>
        </w:rPr>
        <w:t>xxi</w:t>
      </w:r>
      <w:r>
        <w:rPr>
          <w:color w:val="231F20"/>
          <w:w w:val="110"/>
          <w:sz w:val="16"/>
        </w:rPr>
        <w:t>—, alcanzando una tasa de 5.6 por ciento, similar a la de comienzos del decenio pasado, pero aún por debajo de la Unión Europea y Japón, y muy distante de América Latina, que prácticamente mantuvo un crecimiento constante del desempleo, pasando de una tasa de 6.9 por ciento</w:t>
      </w:r>
      <w:r>
        <w:rPr>
          <w:color w:val="231F20"/>
          <w:spacing w:val="22"/>
          <w:w w:val="110"/>
          <w:sz w:val="16"/>
        </w:rPr>
        <w:t> </w:t>
      </w:r>
      <w:r>
        <w:rPr>
          <w:color w:val="231F20"/>
          <w:w w:val="110"/>
          <w:sz w:val="16"/>
        </w:rPr>
        <w:t>en</w:t>
      </w:r>
      <w:r>
        <w:rPr>
          <w:color w:val="231F20"/>
          <w:spacing w:val="22"/>
          <w:w w:val="110"/>
          <w:sz w:val="16"/>
        </w:rPr>
        <w:t> </w:t>
      </w:r>
      <w:r>
        <w:rPr>
          <w:color w:val="231F20"/>
          <w:w w:val="110"/>
          <w:sz w:val="16"/>
        </w:rPr>
        <w:t>1990</w:t>
      </w:r>
      <w:r>
        <w:rPr>
          <w:color w:val="231F20"/>
          <w:spacing w:val="22"/>
          <w:w w:val="110"/>
          <w:sz w:val="16"/>
        </w:rPr>
        <w:t> </w:t>
      </w:r>
      <w:r>
        <w:rPr>
          <w:color w:val="231F20"/>
          <w:w w:val="110"/>
          <w:sz w:val="16"/>
        </w:rPr>
        <w:t>a</w:t>
      </w:r>
      <w:r>
        <w:rPr>
          <w:color w:val="231F20"/>
          <w:spacing w:val="22"/>
          <w:w w:val="110"/>
          <w:sz w:val="16"/>
        </w:rPr>
        <w:t> </w:t>
      </w:r>
      <w:r>
        <w:rPr>
          <w:color w:val="231F20"/>
          <w:w w:val="110"/>
          <w:sz w:val="16"/>
        </w:rPr>
        <w:t>9.9</w:t>
      </w:r>
      <w:r>
        <w:rPr>
          <w:color w:val="231F20"/>
          <w:spacing w:val="22"/>
          <w:w w:val="110"/>
          <w:sz w:val="16"/>
        </w:rPr>
        <w:t> </w:t>
      </w:r>
      <w:r>
        <w:rPr>
          <w:color w:val="231F20"/>
          <w:w w:val="110"/>
          <w:sz w:val="16"/>
        </w:rPr>
        <w:t>por</w:t>
      </w:r>
      <w:r>
        <w:rPr>
          <w:color w:val="231F20"/>
          <w:spacing w:val="22"/>
          <w:w w:val="110"/>
          <w:sz w:val="16"/>
        </w:rPr>
        <w:t> </w:t>
      </w:r>
      <w:r>
        <w:rPr>
          <w:color w:val="231F20"/>
          <w:w w:val="110"/>
          <w:sz w:val="16"/>
        </w:rPr>
        <w:t>ciento</w:t>
      </w:r>
      <w:r>
        <w:rPr>
          <w:color w:val="231F20"/>
          <w:spacing w:val="22"/>
          <w:w w:val="110"/>
          <w:sz w:val="16"/>
        </w:rPr>
        <w:t> </w:t>
      </w:r>
      <w:r>
        <w:rPr>
          <w:color w:val="231F20"/>
          <w:w w:val="110"/>
          <w:sz w:val="16"/>
        </w:rPr>
        <w:t>en</w:t>
      </w:r>
      <w:r>
        <w:rPr>
          <w:color w:val="231F20"/>
          <w:spacing w:val="22"/>
          <w:w w:val="110"/>
          <w:sz w:val="16"/>
        </w:rPr>
        <w:t> </w:t>
      </w:r>
      <w:r>
        <w:rPr>
          <w:color w:val="231F20"/>
          <w:w w:val="110"/>
          <w:sz w:val="16"/>
        </w:rPr>
        <w:t>2002</w:t>
      </w:r>
      <w:r>
        <w:rPr>
          <w:color w:val="231F20"/>
          <w:spacing w:val="22"/>
          <w:w w:val="110"/>
          <w:sz w:val="16"/>
        </w:rPr>
        <w:t> </w:t>
      </w:r>
      <w:r>
        <w:rPr>
          <w:color w:val="231F20"/>
          <w:w w:val="110"/>
          <w:sz w:val="16"/>
        </w:rPr>
        <w:t>(</w:t>
      </w:r>
      <w:r>
        <w:rPr>
          <w:rFonts w:ascii="Calibri" w:hAnsi="Calibri"/>
          <w:color w:val="231F20"/>
          <w:w w:val="110"/>
          <w:sz w:val="16"/>
        </w:rPr>
        <w:t>oit</w:t>
      </w:r>
      <w:r>
        <w:rPr>
          <w:color w:val="231F20"/>
          <w:w w:val="110"/>
          <w:sz w:val="16"/>
        </w:rPr>
        <w:t>,</w:t>
      </w:r>
      <w:r>
        <w:rPr>
          <w:color w:val="231F20"/>
          <w:spacing w:val="22"/>
          <w:w w:val="110"/>
          <w:sz w:val="16"/>
        </w:rPr>
        <w:t> </w:t>
      </w:r>
      <w:r>
        <w:rPr>
          <w:color w:val="231F20"/>
          <w:w w:val="110"/>
          <w:sz w:val="16"/>
        </w:rPr>
        <w:t>2004a).</w:t>
      </w:r>
    </w:p>
    <w:p>
      <w:pPr>
        <w:spacing w:after="0" w:line="259" w:lineRule="auto"/>
        <w:jc w:val="both"/>
        <w:rPr>
          <w:sz w:val="16"/>
        </w:rPr>
        <w:sectPr>
          <w:pgSz w:w="7640" w:h="11900"/>
          <w:pgMar w:header="676" w:footer="0" w:top="860" w:bottom="280" w:left="640" w:right="760"/>
        </w:sectPr>
      </w:pPr>
    </w:p>
    <w:p>
      <w:pPr>
        <w:pStyle w:val="BodyText"/>
        <w:spacing w:line="244" w:lineRule="auto" w:before="159"/>
        <w:ind w:left="119" w:right="575"/>
        <w:rPr>
          <w:rFonts w:ascii="Calibri" w:hAnsi="Calibri"/>
        </w:rPr>
      </w:pPr>
      <w:r>
        <w:rPr>
          <w:rFonts w:ascii="Calibri" w:hAnsi="Calibri"/>
          <w:color w:val="231F20"/>
          <w:w w:val="120"/>
        </w:rPr>
        <w:t>gráﬁca 1. estados unidos. evolución de las tasas de participación y ocupación, 1990-2003</w:t>
      </w:r>
    </w:p>
    <w:p>
      <w:pPr>
        <w:pStyle w:val="BodyText"/>
        <w:spacing w:before="5"/>
        <w:rPr>
          <w:rFonts w:ascii="Calibri"/>
          <w:sz w:val="16"/>
        </w:rPr>
      </w:pPr>
    </w:p>
    <w:p>
      <w:pPr>
        <w:spacing w:before="83"/>
        <w:ind w:left="384" w:right="5965" w:firstLine="0"/>
        <w:jc w:val="center"/>
        <w:rPr>
          <w:rFonts w:ascii="Arial"/>
          <w:sz w:val="14"/>
        </w:rPr>
      </w:pPr>
      <w:r>
        <w:rPr/>
        <w:pict>
          <v:group style="position:absolute;margin-left:77.400009pt;margin-top:7.11971pt;width:245.8pt;height:91.4pt;mso-position-horizontal-relative:page;mso-position-vertical-relative:paragraph;z-index:1888" coordorigin="1548,142" coordsize="4916,1828">
            <v:shape style="position:absolute;left:1719;top:305;width:4590;height:170" coordorigin="1719,305" coordsize="4590,170" path="m1719,432l1942,462,2134,475,2310,455,2546,455,2734,468,2999,424,3099,416,3333,408,3533,424,3719,395,3899,368,4093,328,4339,315,4706,305,4929,305,5173,305,5313,325,5613,375,5813,400,5976,415,6163,451,6309,463e" filled="false" stroked="true" strokeweight="2pt" strokecolor="#231f20">
              <v:path arrowok="t"/>
            </v:shape>
            <v:shape style="position:absolute;left:1432;top:6363;width:4896;height:1808" coordorigin="1432,6363" coordsize="4896,1808" path="m1558,152l1558,1960m1558,1960l6454,1960e" filled="false" stroked="true" strokeweight="1pt" strokecolor="#231f20">
              <v:path arrowok="t"/>
            </v:shape>
            <v:line style="position:absolute" from="1558,435" to="6414,435" stroked="true" strokeweight=".5pt" strokecolor="#231f20">
              <v:stroke dashstyle="longDash"/>
            </v:line>
            <v:shape style="position:absolute;left:1548;top:142;width:4916;height:1828" type="#_x0000_t202" filled="false" stroked="false">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1"/>
                      <w:rPr>
                        <w:sz w:val="17"/>
                      </w:rPr>
                    </w:pPr>
                  </w:p>
                  <w:p>
                    <w:pPr>
                      <w:tabs>
                        <w:tab w:pos="4880" w:val="left" w:leader="none"/>
                      </w:tabs>
                      <w:spacing w:before="0"/>
                      <w:ind w:left="24" w:right="0" w:firstLine="0"/>
                      <w:jc w:val="left"/>
                      <w:rPr>
                        <w:sz w:val="14"/>
                      </w:rPr>
                    </w:pPr>
                    <w:r>
                      <w:rPr>
                        <w:color w:val="231F20"/>
                        <w:sz w:val="14"/>
                        <w:u w:val="dash" w:color="231F20"/>
                      </w:rPr>
                      <w:t> </w:t>
                      <w:tab/>
                    </w:r>
                  </w:p>
                </w:txbxContent>
              </v:textbox>
              <w10:wrap type="none"/>
            </v:shape>
            <w10:wrap type="none"/>
          </v:group>
        </w:pict>
      </w:r>
      <w:r>
        <w:rPr>
          <w:rFonts w:ascii="Arial"/>
          <w:color w:val="231F20"/>
          <w:sz w:val="14"/>
        </w:rPr>
        <w:t>68</w:t>
      </w:r>
    </w:p>
    <w:p>
      <w:pPr>
        <w:spacing w:before="19"/>
        <w:ind w:left="384" w:right="5965" w:firstLine="0"/>
        <w:jc w:val="center"/>
        <w:rPr>
          <w:rFonts w:ascii="Arial"/>
          <w:sz w:val="14"/>
        </w:rPr>
      </w:pPr>
      <w:r>
        <w:rPr>
          <w:rFonts w:ascii="Arial"/>
          <w:color w:val="231F20"/>
          <w:sz w:val="14"/>
        </w:rPr>
        <w:t>67</w:t>
      </w:r>
    </w:p>
    <w:p>
      <w:pPr>
        <w:spacing w:before="19"/>
        <w:ind w:left="384" w:right="5965" w:firstLine="0"/>
        <w:jc w:val="center"/>
        <w:rPr>
          <w:rFonts w:ascii="Arial"/>
          <w:sz w:val="14"/>
        </w:rPr>
      </w:pPr>
      <w:r>
        <w:rPr>
          <w:rFonts w:ascii="Arial"/>
          <w:color w:val="231F20"/>
          <w:sz w:val="14"/>
        </w:rPr>
        <w:t>66</w:t>
      </w:r>
    </w:p>
    <w:p>
      <w:pPr>
        <w:spacing w:before="19"/>
        <w:ind w:left="384" w:right="5965" w:firstLine="0"/>
        <w:jc w:val="center"/>
        <w:rPr>
          <w:rFonts w:ascii="Arial"/>
          <w:sz w:val="14"/>
        </w:rPr>
      </w:pPr>
      <w:r>
        <w:rPr/>
        <w:pict>
          <v:shape style="position:absolute;margin-left:245.716675pt;margin-top:10.469741pt;width:5.7pt;height:.4pt;mso-position-horizontal-relative:page;mso-position-vertical-relative:paragraph;z-index:2200" coordorigin="4914,209" coordsize="114,8" path="m4914,217l4922,216,4939,214,4955,212,4963,211,4973,211,4995,210,5018,210,5028,209e" filled="false" stroked="true" strokeweight="2.0pt" strokecolor="#6d6e71">
            <v:path arrowok="t"/>
            <w10:wrap type="none"/>
          </v:shape>
        </w:pict>
      </w:r>
      <w:r>
        <w:rPr/>
        <w:pict>
          <v:shape style="position:absolute;margin-left:257.901215pt;margin-top:10.219741pt;width:5.55pt;height:.7pt;mso-position-horizontal-relative:page;mso-position-vertical-relative:paragraph;z-index:2224" coordorigin="5158,204" coordsize="111,14" path="m5158,206l5168,206,5191,205,5213,205,5223,204,5230,206,5246,211,5262,216,5269,218e" filled="false" stroked="true" strokeweight="2pt" strokecolor="#6d6e71">
            <v:path arrowok="t"/>
            <w10:wrap type="none"/>
          </v:shape>
        </w:pict>
      </w:r>
      <w:r>
        <w:rPr>
          <w:rFonts w:ascii="Arial"/>
          <w:color w:val="231F20"/>
          <w:sz w:val="14"/>
        </w:rPr>
        <w:t>65</w:t>
      </w:r>
    </w:p>
    <w:p>
      <w:pPr>
        <w:spacing w:before="19"/>
        <w:ind w:left="384" w:right="5965" w:firstLine="0"/>
        <w:jc w:val="center"/>
        <w:rPr>
          <w:rFonts w:ascii="Arial"/>
          <w:sz w:val="14"/>
        </w:rPr>
      </w:pPr>
      <w:r>
        <w:rPr/>
        <w:pict>
          <v:shape style="position:absolute;margin-left:205.005981pt;margin-top:5.511381pt;width:9.1pt;height:2.35pt;mso-position-horizontal-relative:page;mso-position-vertical-relative:paragraph;z-index:2128" coordorigin="4100,110" coordsize="182,47" path="m4100,157l4115,152,4148,141,4181,129,4196,124,4209,122,4239,117,4268,112,4281,110e" filled="false" stroked="true" strokeweight="2pt" strokecolor="#6d6e71">
            <v:path arrowok="t"/>
            <w10:wrap type="none"/>
          </v:shape>
        </w:pict>
      </w:r>
      <w:r>
        <w:rPr/>
        <w:pict>
          <v:shape style="position:absolute;margin-left:222.603577pt;margin-top:3.237561pt;width:7.2pt;height:.9pt;mso-position-horizontal-relative:page;mso-position-vertical-relative:paragraph;z-index:2152" coordorigin="4452,65" coordsize="144,18" path="m4452,82l4465,80,4495,75,4524,70,4537,68,4546,67,4566,66,4586,65,4595,65e" filled="false" stroked="true" strokeweight="2pt" strokecolor="#6d6e71">
            <v:path arrowok="t"/>
            <w10:wrap type="none"/>
          </v:shape>
        </w:pict>
      </w:r>
      <w:r>
        <w:rPr/>
        <w:pict>
          <v:shape style="position:absolute;margin-left:235.567856pt;margin-top:2.481611pt;width:5.35pt;height:.5pt;mso-position-horizontal-relative:page;mso-position-vertical-relative:paragraph;z-index:2176" coordorigin="4711,50" coordsize="107,10" path="m4711,59l4720,58,4740,57,4760,56,4769,56,4777,55,4794,53,4810,51,4818,50e" filled="false" stroked="true" strokeweight="2pt" strokecolor="#6d6e71">
            <v:path arrowok="t"/>
            <w10:wrap type="none"/>
          </v:shape>
        </w:pict>
      </w:r>
      <w:r>
        <w:rPr/>
        <w:pict>
          <v:shape style="position:absolute;margin-left:268.014282pt;margin-top:3.21971pt;width:5.95pt;height:2.25pt;mso-position-horizontal-relative:page;mso-position-vertical-relative:paragraph;z-index:2248" coordorigin="5360,64" coordsize="119,45" path="m5360,64l5367,66,5383,71,5399,76,5406,78,5417,83,5442,93,5467,104,5479,109e" filled="false" stroked="true" strokeweight="2pt" strokecolor="#6d6e71">
            <v:path arrowok="t"/>
            <w10:wrap type="none"/>
          </v:shape>
        </w:pict>
      </w:r>
      <w:r>
        <w:rPr/>
        <w:pict>
          <v:shape style="position:absolute;margin-left:281.174988pt;margin-top:8.511380pt;width:6.25pt;height:3pt;mso-position-horizontal-relative:page;mso-position-vertical-relative:paragraph;z-index:2272" coordorigin="5623,170" coordsize="125,60" path="m5623,170l5635,175,5660,186,5685,196,5696,201,5704,206,5722,216,5740,226,5748,230e" filled="false" stroked="true" strokeweight="2pt" strokecolor="#6d6e71">
            <v:path arrowok="t"/>
            <w10:wrap type="none"/>
          </v:shape>
        </w:pict>
      </w:r>
      <w:r>
        <w:rPr>
          <w:rFonts w:ascii="Arial"/>
          <w:color w:val="231F20"/>
          <w:sz w:val="14"/>
        </w:rPr>
        <w:t>64</w:t>
      </w:r>
    </w:p>
    <w:p>
      <w:pPr>
        <w:spacing w:before="19"/>
        <w:ind w:left="380" w:right="6132" w:firstLine="0"/>
        <w:jc w:val="center"/>
        <w:rPr>
          <w:rFonts w:ascii="Arial"/>
          <w:sz w:val="14"/>
        </w:rPr>
      </w:pPr>
      <w:r>
        <w:rPr/>
        <w:pict>
          <v:shape style="position:absolute;margin-left:86.800003pt;margin-top:6.553071pt;width:4.5pt;height:2.450pt;mso-position-horizontal-relative:page;mso-position-vertical-relative:paragraph;z-index:1912" coordorigin="1736,131" coordsize="90,49" path="m1736,131l1750,139,1781,155,1812,172,1826,179e" filled="false" stroked="true" strokeweight="2.0pt" strokecolor="#6d6e71">
            <v:path arrowok="t"/>
            <w10:wrap type="none"/>
          </v:shape>
        </w:pict>
      </w:r>
      <w:r>
        <w:rPr/>
        <w:pict>
          <v:shape style="position:absolute;margin-left:158.175003pt;margin-top:7.826891pt;width:6.7pt;height:1.75pt;mso-position-horizontal-relative:page;mso-position-vertical-relative:paragraph;z-index:2056" coordorigin="3164,157" coordsize="134,35" path="m3164,191l3173,188,3193,182,3213,176,3223,173,3234,170,3260,165,3285,159,3297,157e" filled="false" stroked="true" strokeweight="2pt" strokecolor="#6d6e71">
            <v:path arrowok="t"/>
            <w10:wrap type="none"/>
          </v:shape>
        </w:pict>
      </w:r>
      <w:r>
        <w:rPr/>
        <w:pict>
          <v:shape style="position:absolute;margin-left:172.258331pt;margin-top:4.951891pt;width:7.4pt;height:1.25pt;mso-position-horizontal-relative:page;mso-position-vertical-relative:paragraph;z-index:2080" coordorigin="3445,99" coordsize="148,25" path="m3445,124l3457,121,3482,115,3508,110,3519,107,3531,106,3556,103,3581,100,3593,99e" filled="false" stroked="true" strokeweight="2pt" strokecolor="#6d6e71">
            <v:path arrowok="t"/>
            <w10:wrap type="none"/>
          </v:shape>
        </w:pict>
      </w:r>
      <w:r>
        <w:rPr/>
        <w:pict>
          <v:shape style="position:absolute;margin-left:186.959579pt;margin-top:2.094741pt;width:8.5pt;height:2.050pt;mso-position-horizontal-relative:page;mso-position-vertical-relative:paragraph;z-index:2104" coordorigin="3739,42" coordsize="170,41" path="m3739,83l3751,81,3776,79,3801,76,3812,74,3827,69,3860,58,3893,47,3908,42e" filled="false" stroked="true" strokeweight="2pt" strokecolor="#6d6e71">
            <v:path arrowok="t"/>
            <w10:wrap type="none"/>
          </v:shape>
        </w:pict>
      </w:r>
      <w:r>
        <w:rPr/>
        <w:pict>
          <v:shape style="position:absolute;margin-left:286.267853pt;margin-top:310.11142pt;width:14.6pt;height:4.25pt;mso-position-horizontal-relative:page;mso-position-vertical-relative:paragraph;z-index:-121864" coordorigin="5725,6202" coordsize="292,85" path="m5851,109l5859,113,5877,123,5895,133,5903,138,5910,140,5926,144,5941,148,5948,149m6038,173l6045,175,6061,179,6076,183,6083,184,6092,186,6113,189,6133,192,6142,194e" filled="false" stroked="true" strokeweight="2pt" strokecolor="#6d6e71">
            <v:path arrowok="t"/>
            <w10:wrap type="none"/>
          </v:shape>
        </w:pict>
      </w:r>
      <w:r>
        <w:rPr>
          <w:rFonts w:ascii="Arial"/>
          <w:color w:val="231F20"/>
          <w:sz w:val="14"/>
        </w:rPr>
        <w:t>% 63</w:t>
      </w:r>
    </w:p>
    <w:p>
      <w:pPr>
        <w:spacing w:before="19"/>
        <w:ind w:left="384" w:right="5965" w:firstLine="0"/>
        <w:jc w:val="center"/>
        <w:rPr>
          <w:rFonts w:ascii="Arial"/>
          <w:sz w:val="14"/>
        </w:rPr>
      </w:pPr>
      <w:r>
        <w:rPr/>
        <w:pict>
          <v:shape style="position:absolute;margin-left:100.288879pt;margin-top:4.803010pt;width:7.75pt;height:2.95pt;mso-position-horizontal-relative:page;mso-position-vertical-relative:paragraph;z-index:1936" coordorigin="2006,96" coordsize="155,59" path="m2006,96l2020,104,2051,120,2082,137,2096,144,2106,146,2128,149,2150,153,2160,154e" filled="false" stroked="true" strokeweight="2pt" strokecolor="#6d6e71">
            <v:path arrowok="t"/>
            <w10:wrap type="none"/>
          </v:shape>
        </w:pict>
      </w:r>
      <w:r>
        <w:rPr/>
        <w:pict>
          <v:shape style="position:absolute;margin-left:114.421288pt;margin-top:8.71968pt;width:5.8pt;height:.5pt;mso-position-horizontal-relative:page;mso-position-vertical-relative:paragraph;z-index:1960" coordorigin="2288,174" coordsize="116,10" path="m2288,174l2298,176,2321,179,2343,183,2353,184,2361,184,2378,183,2396,183,2403,182e" filled="false" stroked="true" strokeweight="2pt" strokecolor="#6d6e71">
            <v:path arrowok="t"/>
            <w10:wrap type="none"/>
          </v:shape>
        </w:pict>
      </w:r>
      <w:r>
        <w:rPr/>
        <w:pict>
          <v:shape style="position:absolute;margin-left:125.258331pt;margin-top:8.398250pt;width:5.55pt;height:.5pt;mso-position-horizontal-relative:page;mso-position-vertical-relative:paragraph;z-index:1984" coordorigin="2505,168" coordsize="111,10" path="m2505,178l2513,178,2531,177,2548,176,2556,176,2565,175,2586,172,2606,169,2616,168e" filled="false" stroked="true" strokeweight="2pt" strokecolor="#6d6e71">
            <v:path arrowok="t"/>
            <w10:wrap type="none"/>
          </v:shape>
        </w:pict>
      </w:r>
      <w:r>
        <w:rPr/>
        <w:pict>
          <v:shape style="position:absolute;margin-left:136.741013pt;margin-top:6.21968pt;width:5.4pt;height:1.4pt;mso-position-horizontal-relative:page;mso-position-vertical-relative:paragraph;z-index:2008" coordorigin="2735,124" coordsize="108,28" path="m2735,152l2744,151,2765,148,2785,146,2794,144,2802,141,2818,134,2835,128,2842,124e" filled="false" stroked="true" strokeweight="2pt" strokecolor="#6d6e71">
            <v:path arrowok="t"/>
            <w10:wrap type="none"/>
          </v:shape>
        </w:pict>
      </w:r>
      <w:r>
        <w:rPr/>
        <w:pict>
          <v:shape style="position:absolute;margin-left:146.90535pt;margin-top:2.326830pt;width:5.4pt;height:1.9pt;mso-position-horizontal-relative:page;mso-position-vertical-relative:paragraph;z-index:2032" coordorigin="2938,47" coordsize="108,38" path="m2938,84l2946,81,2962,74,2979,68,2986,64,2995,62,3016,55,3036,49,3045,47e" filled="false" stroked="true" strokeweight="2pt" strokecolor="#6d6e71">
            <v:path arrowok="t"/>
            <w10:wrap type="none"/>
          </v:shape>
        </w:pict>
      </w:r>
      <w:r>
        <w:rPr/>
        <w:pict>
          <v:shape style="position:absolute;margin-left:313.049988pt;margin-top:1.59468pt;width:3pt;height:.5pt;mso-position-horizontal-relative:page;mso-position-vertical-relative:paragraph;z-index:2320" coordorigin="6261,32" coordsize="60,10" path="m6261,32l6270,33,6291,36,6311,40,6320,41e" filled="false" stroked="true" strokeweight="2pt" strokecolor="#6d6e71">
            <v:path arrowok="t"/>
            <w10:wrap type="none"/>
          </v:shape>
        </w:pict>
      </w:r>
      <w:r>
        <w:rPr>
          <w:rFonts w:ascii="Arial"/>
          <w:color w:val="231F20"/>
          <w:sz w:val="14"/>
        </w:rPr>
        <w:t>62</w:t>
      </w:r>
    </w:p>
    <w:p>
      <w:pPr>
        <w:spacing w:before="19"/>
        <w:ind w:left="384" w:right="5965" w:firstLine="0"/>
        <w:jc w:val="center"/>
        <w:rPr>
          <w:rFonts w:ascii="Arial"/>
          <w:sz w:val="14"/>
        </w:rPr>
      </w:pPr>
      <w:r>
        <w:rPr>
          <w:rFonts w:ascii="Arial"/>
          <w:color w:val="231F20"/>
          <w:sz w:val="14"/>
        </w:rPr>
        <w:t>61</w:t>
      </w:r>
    </w:p>
    <w:p>
      <w:pPr>
        <w:spacing w:before="19"/>
        <w:ind w:left="384" w:right="5965" w:firstLine="0"/>
        <w:jc w:val="center"/>
        <w:rPr>
          <w:rFonts w:ascii="Arial"/>
          <w:sz w:val="14"/>
        </w:rPr>
      </w:pPr>
      <w:r>
        <w:rPr>
          <w:rFonts w:ascii="Arial"/>
          <w:color w:val="231F20"/>
          <w:sz w:val="14"/>
        </w:rPr>
        <w:t>60</w:t>
      </w:r>
    </w:p>
    <w:p>
      <w:pPr>
        <w:spacing w:before="19"/>
        <w:ind w:left="384" w:right="5965" w:firstLine="0"/>
        <w:jc w:val="center"/>
        <w:rPr>
          <w:rFonts w:ascii="Arial"/>
          <w:sz w:val="14"/>
        </w:rPr>
      </w:pPr>
      <w:r>
        <w:rPr>
          <w:rFonts w:ascii="Arial"/>
          <w:color w:val="231F20"/>
          <w:sz w:val="14"/>
        </w:rPr>
        <w:t>59</w:t>
      </w:r>
    </w:p>
    <w:p>
      <w:pPr>
        <w:spacing w:before="19"/>
        <w:ind w:left="384" w:right="5965" w:firstLine="0"/>
        <w:jc w:val="center"/>
        <w:rPr>
          <w:rFonts w:ascii="Arial"/>
          <w:sz w:val="14"/>
        </w:rPr>
      </w:pPr>
      <w:r>
        <w:rPr/>
        <w:pict>
          <v:shape style="position:absolute;margin-left:76.323990pt;margin-top:7.724pt;width:9pt;height:17.6pt;mso-position-horizontal-relative:page;mso-position-vertical-relative:paragraph;z-index:2392"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1990</w:t>
                  </w:r>
                </w:p>
              </w:txbxContent>
            </v:textbox>
            <w10:wrap type="none"/>
          </v:shape>
        </w:pict>
      </w:r>
      <w:r>
        <w:rPr/>
        <w:pict>
          <v:shape style="position:absolute;margin-left:93.623985pt;margin-top:7.724pt;width:9pt;height:17.6pt;mso-position-horizontal-relative:page;mso-position-vertical-relative:paragraph;z-index:2416"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1991</w:t>
                  </w:r>
                </w:p>
              </w:txbxContent>
            </v:textbox>
            <w10:wrap type="none"/>
          </v:shape>
        </w:pict>
      </w:r>
      <w:r>
        <w:rPr/>
        <w:pict>
          <v:shape style="position:absolute;margin-left:110.923988pt;margin-top:7.724pt;width:9pt;height:17.6pt;mso-position-horizontal-relative:page;mso-position-vertical-relative:paragraph;z-index:2440"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1992</w:t>
                  </w:r>
                </w:p>
              </w:txbxContent>
            </v:textbox>
            <w10:wrap type="none"/>
          </v:shape>
        </w:pict>
      </w:r>
      <w:r>
        <w:rPr/>
        <w:pict>
          <v:shape style="position:absolute;margin-left:128.223984pt;margin-top:7.724pt;width:9pt;height:17.6pt;mso-position-horizontal-relative:page;mso-position-vertical-relative:paragraph;z-index:2464"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1993</w:t>
                  </w:r>
                </w:p>
              </w:txbxContent>
            </v:textbox>
            <w10:wrap type="none"/>
          </v:shape>
        </w:pict>
      </w:r>
      <w:r>
        <w:rPr/>
        <w:pict>
          <v:shape style="position:absolute;margin-left:145.524002pt;margin-top:7.724pt;width:9pt;height:17.6pt;mso-position-horizontal-relative:page;mso-position-vertical-relative:paragraph;z-index:2488"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1994</w:t>
                  </w:r>
                </w:p>
              </w:txbxContent>
            </v:textbox>
            <w10:wrap type="none"/>
          </v:shape>
        </w:pict>
      </w:r>
      <w:r>
        <w:rPr/>
        <w:pict>
          <v:shape style="position:absolute;margin-left:162.82399pt;margin-top:7.724pt;width:9pt;height:17.6pt;mso-position-horizontal-relative:page;mso-position-vertical-relative:paragraph;z-index:2512"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1995</w:t>
                  </w:r>
                </w:p>
              </w:txbxContent>
            </v:textbox>
            <w10:wrap type="none"/>
          </v:shape>
        </w:pict>
      </w:r>
      <w:r>
        <w:rPr/>
        <w:pict>
          <v:shape style="position:absolute;margin-left:180.123993pt;margin-top:7.724pt;width:9pt;height:17.6pt;mso-position-horizontal-relative:page;mso-position-vertical-relative:paragraph;z-index:2536"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1996</w:t>
                  </w:r>
                </w:p>
              </w:txbxContent>
            </v:textbox>
            <w10:wrap type="none"/>
          </v:shape>
        </w:pict>
      </w:r>
      <w:r>
        <w:rPr/>
        <w:pict>
          <v:shape style="position:absolute;margin-left:197.423981pt;margin-top:7.724pt;width:9pt;height:17.6pt;mso-position-horizontal-relative:page;mso-position-vertical-relative:paragraph;z-index:2560"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1997</w:t>
                  </w:r>
                </w:p>
              </w:txbxContent>
            </v:textbox>
            <w10:wrap type="none"/>
          </v:shape>
        </w:pict>
      </w:r>
      <w:r>
        <w:rPr/>
        <w:pict>
          <v:shape style="position:absolute;margin-left:214.723984pt;margin-top:7.724pt;width:9pt;height:17.6pt;mso-position-horizontal-relative:page;mso-position-vertical-relative:paragraph;z-index:2584"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1998</w:t>
                  </w:r>
                </w:p>
              </w:txbxContent>
            </v:textbox>
            <w10:wrap type="none"/>
          </v:shape>
        </w:pict>
      </w:r>
      <w:r>
        <w:rPr/>
        <w:pict>
          <v:shape style="position:absolute;margin-left:232.024002pt;margin-top:7.724pt;width:9pt;height:17.6pt;mso-position-horizontal-relative:page;mso-position-vertical-relative:paragraph;z-index:2608"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1999</w:t>
                  </w:r>
                </w:p>
              </w:txbxContent>
            </v:textbox>
            <w10:wrap type="none"/>
          </v:shape>
        </w:pict>
      </w:r>
      <w:r>
        <w:rPr/>
        <w:pict>
          <v:shape style="position:absolute;margin-left:249.32399pt;margin-top:7.724pt;width:9pt;height:17.6pt;mso-position-horizontal-relative:page;mso-position-vertical-relative:paragraph;z-index:2632"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2000</w:t>
                  </w:r>
                </w:p>
              </w:txbxContent>
            </v:textbox>
            <w10:wrap type="none"/>
          </v:shape>
        </w:pict>
      </w:r>
      <w:r>
        <w:rPr/>
        <w:pict>
          <v:shape style="position:absolute;margin-left:266.623993pt;margin-top:7.724pt;width:9pt;height:17.6pt;mso-position-horizontal-relative:page;mso-position-vertical-relative:paragraph;z-index:2656"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2001</w:t>
                  </w:r>
                </w:p>
              </w:txbxContent>
            </v:textbox>
            <w10:wrap type="none"/>
          </v:shape>
        </w:pict>
      </w:r>
      <w:r>
        <w:rPr/>
        <w:pict>
          <v:shape style="position:absolute;margin-left:283.923981pt;margin-top:7.724pt;width:9pt;height:17.6pt;mso-position-horizontal-relative:page;mso-position-vertical-relative:paragraph;z-index:2680"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2002</w:t>
                  </w:r>
                </w:p>
              </w:txbxContent>
            </v:textbox>
            <w10:wrap type="none"/>
          </v:shape>
        </w:pict>
      </w:r>
      <w:r>
        <w:rPr/>
        <w:pict>
          <v:shape style="position:absolute;margin-left:301.223999pt;margin-top:7.724pt;width:9pt;height:17.6pt;mso-position-horizontal-relative:page;mso-position-vertical-relative:paragraph;z-index:2704"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2003</w:t>
                  </w:r>
                </w:p>
              </w:txbxContent>
            </v:textbox>
            <w10:wrap type="none"/>
          </v:shape>
        </w:pict>
      </w:r>
      <w:r>
        <w:rPr>
          <w:rFonts w:ascii="Arial"/>
          <w:color w:val="231F20"/>
          <w:sz w:val="14"/>
        </w:rPr>
        <w:t>58</w:t>
      </w:r>
    </w:p>
    <w:p>
      <w:pPr>
        <w:pStyle w:val="BodyText"/>
        <w:spacing w:before="11"/>
        <w:rPr>
          <w:rFonts w:ascii="Arial"/>
          <w:sz w:val="26"/>
        </w:rPr>
      </w:pPr>
    </w:p>
    <w:p>
      <w:pPr>
        <w:pStyle w:val="BodyText"/>
        <w:spacing w:before="11"/>
        <w:rPr>
          <w:rFonts w:ascii="Arial"/>
          <w:sz w:val="7"/>
        </w:rPr>
      </w:pPr>
    </w:p>
    <w:p>
      <w:pPr>
        <w:tabs>
          <w:tab w:pos="4395" w:val="left" w:leader="none"/>
        </w:tabs>
        <w:spacing w:before="0"/>
        <w:ind w:left="1516" w:right="575" w:firstLine="0"/>
        <w:jc w:val="left"/>
        <w:rPr>
          <w:rFonts w:ascii="Arial" w:hAnsi="Arial"/>
          <w:sz w:val="10"/>
        </w:rPr>
      </w:pPr>
      <w:r>
        <w:rPr/>
        <w:pict>
          <v:line style="position:absolute;mso-position-horizontal-relative:page;mso-position-vertical-relative:paragraph;z-index:2344" from="77.300003pt,2.009744pt" to="110.300003pt,2.009744pt" stroked="true" strokeweight="2pt" strokecolor="#231f20">
            <w10:wrap type="none"/>
          </v:line>
        </w:pict>
      </w:r>
      <w:r>
        <w:rPr/>
        <w:pict>
          <v:line style="position:absolute;mso-position-horizontal-relative:page;mso-position-vertical-relative:paragraph;z-index:-121792" from="218.300003pt,2.009744pt" to="251.300003pt,2.009744pt" stroked="true" strokeweight="2pt" strokecolor="#6d6e71">
            <v:stroke dashstyle="longDash"/>
            <w10:wrap type="none"/>
          </v:line>
        </w:pict>
      </w:r>
      <w:r>
        <w:rPr>
          <w:rFonts w:ascii="Arial" w:hAnsi="Arial"/>
          <w:color w:val="231F20"/>
          <w:w w:val="105"/>
          <w:sz w:val="10"/>
        </w:rPr>
        <w:t>TASA</w:t>
      </w:r>
      <w:r>
        <w:rPr>
          <w:rFonts w:ascii="Arial" w:hAnsi="Arial"/>
          <w:color w:val="231F20"/>
          <w:spacing w:val="11"/>
          <w:w w:val="105"/>
          <w:sz w:val="10"/>
        </w:rPr>
        <w:t> </w:t>
      </w:r>
      <w:r>
        <w:rPr>
          <w:rFonts w:ascii="Arial" w:hAnsi="Arial"/>
          <w:color w:val="231F20"/>
          <w:w w:val="105"/>
          <w:sz w:val="10"/>
        </w:rPr>
        <w:t>DE</w:t>
      </w:r>
      <w:r>
        <w:rPr>
          <w:rFonts w:ascii="Arial" w:hAnsi="Arial"/>
          <w:color w:val="231F20"/>
          <w:spacing w:val="11"/>
          <w:w w:val="105"/>
          <w:sz w:val="10"/>
        </w:rPr>
        <w:t> </w:t>
      </w:r>
      <w:r>
        <w:rPr>
          <w:rFonts w:ascii="Arial" w:hAnsi="Arial"/>
          <w:color w:val="231F20"/>
          <w:w w:val="105"/>
          <w:sz w:val="10"/>
        </w:rPr>
        <w:t>PARTICIPACIÓN</w:t>
        <w:tab/>
        <w:t>TASA DE</w:t>
      </w:r>
      <w:r>
        <w:rPr>
          <w:rFonts w:ascii="Arial" w:hAnsi="Arial"/>
          <w:color w:val="231F20"/>
          <w:spacing w:val="22"/>
          <w:w w:val="105"/>
          <w:sz w:val="10"/>
        </w:rPr>
        <w:t> </w:t>
      </w:r>
      <w:r>
        <w:rPr>
          <w:rFonts w:ascii="Arial" w:hAnsi="Arial"/>
          <w:color w:val="231F20"/>
          <w:w w:val="105"/>
          <w:sz w:val="10"/>
        </w:rPr>
        <w:t>OCUPACIÓN</w:t>
      </w:r>
    </w:p>
    <w:p>
      <w:pPr>
        <w:pStyle w:val="BodyText"/>
        <w:spacing w:before="1"/>
        <w:rPr>
          <w:rFonts w:ascii="Arial"/>
          <w:sz w:val="27"/>
        </w:rPr>
      </w:pPr>
    </w:p>
    <w:p>
      <w:pPr>
        <w:spacing w:before="71"/>
        <w:ind w:left="120" w:right="575" w:firstLine="0"/>
        <w:jc w:val="left"/>
        <w:rPr>
          <w:sz w:val="16"/>
        </w:rPr>
      </w:pPr>
      <w:r>
        <w:rPr>
          <w:color w:val="231F20"/>
          <w:w w:val="115"/>
          <w:sz w:val="16"/>
        </w:rPr>
        <w:t>Fuente</w:t>
      </w:r>
      <w:r>
        <w:rPr>
          <w:rFonts w:ascii="Calibri"/>
          <w:color w:val="231F20"/>
          <w:w w:val="115"/>
          <w:sz w:val="16"/>
        </w:rPr>
        <w:t>: oit</w:t>
      </w:r>
      <w:r>
        <w:rPr>
          <w:color w:val="231F20"/>
          <w:w w:val="115"/>
          <w:sz w:val="16"/>
        </w:rPr>
        <w:t>, 2004b.</w:t>
      </w:r>
    </w:p>
    <w:p>
      <w:pPr>
        <w:pStyle w:val="BodyText"/>
      </w:pPr>
    </w:p>
    <w:p>
      <w:pPr>
        <w:pStyle w:val="BodyText"/>
        <w:spacing w:before="9"/>
        <w:rPr>
          <w:sz w:val="15"/>
        </w:rPr>
      </w:pPr>
    </w:p>
    <w:p>
      <w:pPr>
        <w:pStyle w:val="BodyText"/>
        <w:spacing w:line="259" w:lineRule="auto" w:before="1"/>
        <w:ind w:left="119" w:right="757" w:firstLine="240"/>
        <w:jc w:val="both"/>
      </w:pP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registró</w:t>
      </w:r>
      <w:r>
        <w:rPr>
          <w:color w:val="231F20"/>
          <w:spacing w:val="-7"/>
          <w:w w:val="110"/>
        </w:rPr>
        <w:t> </w:t>
      </w:r>
      <w:r>
        <w:rPr>
          <w:color w:val="231F20"/>
          <w:w w:val="110"/>
        </w:rPr>
        <w:t>una</w:t>
      </w:r>
      <w:r>
        <w:rPr>
          <w:color w:val="231F20"/>
          <w:spacing w:val="-7"/>
          <w:w w:val="110"/>
        </w:rPr>
        <w:t> </w:t>
      </w:r>
      <w:r>
        <w:rPr>
          <w:color w:val="231F20"/>
          <w:w w:val="110"/>
        </w:rPr>
        <w:t>moderada</w:t>
      </w:r>
      <w:r>
        <w:rPr>
          <w:color w:val="231F20"/>
          <w:spacing w:val="-7"/>
          <w:w w:val="110"/>
        </w:rPr>
        <w:t> </w:t>
      </w:r>
      <w:r>
        <w:rPr>
          <w:color w:val="231F20"/>
          <w:w w:val="110"/>
        </w:rPr>
        <w:t>tasa</w:t>
      </w:r>
      <w:r>
        <w:rPr>
          <w:color w:val="231F20"/>
          <w:spacing w:val="-7"/>
          <w:w w:val="110"/>
        </w:rPr>
        <w:t> </w:t>
      </w:r>
      <w:r>
        <w:rPr>
          <w:color w:val="231F20"/>
          <w:w w:val="110"/>
        </w:rPr>
        <w:t>de</w:t>
      </w:r>
      <w:r>
        <w:rPr>
          <w:color w:val="231F20"/>
          <w:spacing w:val="-7"/>
          <w:w w:val="110"/>
        </w:rPr>
        <w:t> </w:t>
      </w:r>
      <w:r>
        <w:rPr>
          <w:color w:val="231F20"/>
          <w:w w:val="110"/>
        </w:rPr>
        <w:t>crecimiento</w:t>
      </w:r>
      <w:r>
        <w:rPr>
          <w:color w:val="231F20"/>
          <w:spacing w:val="-7"/>
          <w:w w:val="110"/>
        </w:rPr>
        <w:t> </w:t>
      </w:r>
      <w:r>
        <w:rPr>
          <w:color w:val="231F20"/>
          <w:w w:val="110"/>
        </w:rPr>
        <w:t>del</w:t>
      </w:r>
      <w:r>
        <w:rPr>
          <w:color w:val="231F20"/>
          <w:spacing w:val="-7"/>
          <w:w w:val="110"/>
        </w:rPr>
        <w:t> </w:t>
      </w:r>
      <w:r>
        <w:rPr>
          <w:rFonts w:ascii="Calibri" w:hAnsi="Calibri"/>
          <w:color w:val="231F20"/>
          <w:w w:val="110"/>
        </w:rPr>
        <w:t>pib </w:t>
      </w:r>
      <w:r>
        <w:rPr>
          <w:color w:val="231F20"/>
          <w:w w:val="110"/>
        </w:rPr>
        <w:t>a principios de los años 90, después de la recesión de 1991, seguida por una aceleración a mediados del decenio, y posteriormente, a partir de 2000, entró en el periodo de desaceleración. En cuanto al comportamiento del mercado de trabajo en relación con el desen- volvimiento de la economía, se observa una estrecha vinculación</w:t>
      </w:r>
      <w:r>
        <w:rPr>
          <w:color w:val="231F20"/>
          <w:spacing w:val="-13"/>
          <w:w w:val="110"/>
        </w:rPr>
        <w:t> </w:t>
      </w:r>
      <w:r>
        <w:rPr>
          <w:color w:val="231F20"/>
          <w:w w:val="110"/>
        </w:rPr>
        <w:t>in- versa entre el crecimiento del </w:t>
      </w:r>
      <w:r>
        <w:rPr>
          <w:rFonts w:ascii="Calibri" w:hAnsi="Calibri"/>
          <w:color w:val="231F20"/>
          <w:w w:val="110"/>
        </w:rPr>
        <w:t>pib </w:t>
      </w:r>
      <w:r>
        <w:rPr>
          <w:color w:val="231F20"/>
          <w:w w:val="110"/>
        </w:rPr>
        <w:t>y la tasa de desempleo a lo largo del pasado decenio. El desempleo se incrementó con la caída de la economía a comienzos del decenio; luego, a partir de 1992, con la recuperación económica, inició un descenso sistemático hasta el</w:t>
      </w:r>
      <w:r>
        <w:rPr>
          <w:color w:val="231F20"/>
          <w:spacing w:val="-22"/>
          <w:w w:val="110"/>
        </w:rPr>
        <w:t> </w:t>
      </w:r>
      <w:r>
        <w:rPr>
          <w:color w:val="231F20"/>
          <w:w w:val="110"/>
        </w:rPr>
        <w:t>año 2000,</w:t>
      </w:r>
      <w:r>
        <w:rPr>
          <w:color w:val="231F20"/>
          <w:spacing w:val="-12"/>
          <w:w w:val="110"/>
        </w:rPr>
        <w:t> </w:t>
      </w:r>
      <w:r>
        <w:rPr>
          <w:color w:val="231F20"/>
          <w:w w:val="110"/>
        </w:rPr>
        <w:t>cuando,</w:t>
      </w:r>
      <w:r>
        <w:rPr>
          <w:color w:val="231F20"/>
          <w:spacing w:val="-12"/>
          <w:w w:val="110"/>
        </w:rPr>
        <w:t> </w:t>
      </w:r>
      <w:r>
        <w:rPr>
          <w:color w:val="231F20"/>
          <w:w w:val="110"/>
        </w:rPr>
        <w:t>por</w:t>
      </w:r>
      <w:r>
        <w:rPr>
          <w:color w:val="231F20"/>
          <w:spacing w:val="-12"/>
          <w:w w:val="110"/>
        </w:rPr>
        <w:t> </w:t>
      </w:r>
      <w:r>
        <w:rPr>
          <w:color w:val="231F20"/>
          <w:w w:val="110"/>
        </w:rPr>
        <w:t>los</w:t>
      </w:r>
      <w:r>
        <w:rPr>
          <w:color w:val="231F20"/>
          <w:spacing w:val="-12"/>
          <w:w w:val="110"/>
        </w:rPr>
        <w:t> </w:t>
      </w:r>
      <w:r>
        <w:rPr>
          <w:color w:val="231F20"/>
          <w:w w:val="110"/>
        </w:rPr>
        <w:t>efectos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económica,</w:t>
      </w:r>
      <w:r>
        <w:rPr>
          <w:color w:val="231F20"/>
          <w:spacing w:val="-12"/>
          <w:w w:val="110"/>
        </w:rPr>
        <w:t> </w:t>
      </w:r>
      <w:r>
        <w:rPr>
          <w:color w:val="231F20"/>
          <w:w w:val="110"/>
        </w:rPr>
        <w:t>volvió</w:t>
      </w:r>
      <w:r>
        <w:rPr>
          <w:color w:val="231F20"/>
          <w:spacing w:val="-12"/>
          <w:w w:val="110"/>
        </w:rPr>
        <w:t> </w:t>
      </w:r>
      <w:r>
        <w:rPr>
          <w:color w:val="231F20"/>
          <w:w w:val="110"/>
        </w:rPr>
        <w:t>a</w:t>
      </w:r>
      <w:r>
        <w:rPr>
          <w:color w:val="231F20"/>
          <w:spacing w:val="-12"/>
          <w:w w:val="110"/>
        </w:rPr>
        <w:t> </w:t>
      </w:r>
      <w:r>
        <w:rPr>
          <w:color w:val="231F20"/>
          <w:w w:val="110"/>
        </w:rPr>
        <w:t>aumen- tar a un nivel ligeramente mayor al de 1990, a pesar de la recupera- ción económica de 2003 (gráﬁca</w:t>
      </w:r>
      <w:r>
        <w:rPr>
          <w:color w:val="231F20"/>
          <w:spacing w:val="44"/>
          <w:w w:val="110"/>
        </w:rPr>
        <w:t> </w:t>
      </w:r>
      <w:r>
        <w:rPr>
          <w:color w:val="231F20"/>
          <w:w w:val="110"/>
        </w:rPr>
        <w:t>2).</w:t>
      </w:r>
    </w:p>
    <w:p>
      <w:pPr>
        <w:pStyle w:val="BodyText"/>
        <w:spacing w:line="259" w:lineRule="auto" w:before="2"/>
        <w:ind w:left="119" w:right="754" w:firstLine="240"/>
        <w:jc w:val="both"/>
      </w:pPr>
      <w:r>
        <w:rPr>
          <w:color w:val="231F20"/>
          <w:w w:val="110"/>
        </w:rPr>
        <w:t>En</w:t>
      </w:r>
      <w:r>
        <w:rPr>
          <w:color w:val="231F20"/>
          <w:spacing w:val="-7"/>
          <w:w w:val="110"/>
        </w:rPr>
        <w:t> </w:t>
      </w:r>
      <w:r>
        <w:rPr>
          <w:color w:val="231F20"/>
          <w:w w:val="110"/>
        </w:rPr>
        <w:t>gran</w:t>
      </w:r>
      <w:r>
        <w:rPr>
          <w:color w:val="231F20"/>
          <w:spacing w:val="-7"/>
          <w:w w:val="110"/>
        </w:rPr>
        <w:t> </w:t>
      </w:r>
      <w:r>
        <w:rPr>
          <w:color w:val="231F20"/>
          <w:w w:val="110"/>
        </w:rPr>
        <w:t>medida,</w:t>
      </w:r>
      <w:r>
        <w:rPr>
          <w:color w:val="231F20"/>
          <w:spacing w:val="-7"/>
          <w:w w:val="110"/>
        </w:rPr>
        <w:t> </w:t>
      </w:r>
      <w:r>
        <w:rPr>
          <w:color w:val="231F20"/>
          <w:w w:val="110"/>
        </w:rPr>
        <w:t>la</w:t>
      </w:r>
      <w:r>
        <w:rPr>
          <w:color w:val="231F20"/>
          <w:spacing w:val="-7"/>
          <w:w w:val="110"/>
        </w:rPr>
        <w:t> </w:t>
      </w:r>
      <w:r>
        <w:rPr>
          <w:color w:val="231F20"/>
          <w:w w:val="110"/>
        </w:rPr>
        <w:t>disminución</w:t>
      </w:r>
      <w:r>
        <w:rPr>
          <w:color w:val="231F20"/>
          <w:spacing w:val="-7"/>
          <w:w w:val="110"/>
        </w:rPr>
        <w:t> </w:t>
      </w:r>
      <w:r>
        <w:rPr>
          <w:color w:val="231F20"/>
          <w:w w:val="110"/>
        </w:rPr>
        <w:t>del</w:t>
      </w:r>
      <w:r>
        <w:rPr>
          <w:color w:val="231F20"/>
          <w:spacing w:val="-7"/>
          <w:w w:val="110"/>
        </w:rPr>
        <w:t> </w:t>
      </w:r>
      <w:r>
        <w:rPr>
          <w:color w:val="231F20"/>
          <w:w w:val="110"/>
        </w:rPr>
        <w:t>desempleo</w:t>
      </w:r>
      <w:r>
        <w:rPr>
          <w:color w:val="231F20"/>
          <w:spacing w:val="-7"/>
          <w:w w:val="110"/>
        </w:rPr>
        <w:t> </w:t>
      </w:r>
      <w:r>
        <w:rPr>
          <w:color w:val="231F20"/>
          <w:w w:val="110"/>
        </w:rPr>
        <w:t>en</w:t>
      </w:r>
      <w:r>
        <w:rPr>
          <w:color w:val="231F20"/>
          <w:spacing w:val="-7"/>
          <w:w w:val="110"/>
        </w:rPr>
        <w:t> </w:t>
      </w:r>
      <w:r>
        <w:rPr>
          <w:color w:val="231F20"/>
          <w:w w:val="110"/>
        </w:rPr>
        <w:t>Estados</w:t>
      </w:r>
      <w:r>
        <w:rPr>
          <w:color w:val="231F20"/>
          <w:spacing w:val="-7"/>
          <w:w w:val="110"/>
        </w:rPr>
        <w:t> </w:t>
      </w:r>
      <w:r>
        <w:rPr>
          <w:color w:val="231F20"/>
          <w:w w:val="110"/>
        </w:rPr>
        <w:t>Unidos es más atribuible a la menor oferta laboral determinada por un lige- ro descenso participación económica que por el aumento en la de- manda de trabajo, en cierto modo menguada por el débil crecimien- to económico de los últimos años y por la emergente crisis de 2001 (</w:t>
      </w:r>
      <w:r>
        <w:rPr>
          <w:rFonts w:ascii="Calibri" w:hAnsi="Calibri"/>
          <w:color w:val="231F20"/>
          <w:w w:val="110"/>
        </w:rPr>
        <w:t>oit</w:t>
      </w:r>
      <w:r>
        <w:rPr>
          <w:color w:val="231F20"/>
          <w:w w:val="110"/>
        </w:rPr>
        <w:t>, 2004b), sugerente de las limitaciones estructurales del propio modelo laboral. Además, según Beck (1998: 94), en particular en Estados Unidos y Gran Bretaña, denominados los “paraísos de la ocupación”, “son la mayoría los que viven en la cuerda ﬂoja entre</w:t>
      </w:r>
      <w:r>
        <w:rPr>
          <w:color w:val="231F20"/>
          <w:spacing w:val="-5"/>
          <w:w w:val="110"/>
        </w:rPr>
        <w:t> </w:t>
      </w:r>
      <w:r>
        <w:rPr>
          <w:color w:val="231F20"/>
          <w:w w:val="110"/>
        </w:rPr>
        <w:t>el</w:t>
      </w:r>
    </w:p>
    <w:p>
      <w:pPr>
        <w:spacing w:after="0" w:line="259" w:lineRule="auto"/>
        <w:jc w:val="both"/>
        <w:sectPr>
          <w:pgSz w:w="7640" w:h="11900"/>
          <w:pgMar w:header="676" w:footer="0" w:top="860" w:bottom="280" w:left="760" w:right="0"/>
        </w:sectPr>
      </w:pPr>
    </w:p>
    <w:p>
      <w:pPr>
        <w:pStyle w:val="BodyText"/>
        <w:spacing w:line="244" w:lineRule="auto" w:before="159"/>
        <w:ind w:left="120" w:right="878"/>
        <w:rPr>
          <w:rFonts w:ascii="Calibri" w:hAnsi="Calibri"/>
        </w:rPr>
      </w:pPr>
      <w:r>
        <w:rPr>
          <w:rFonts w:ascii="Calibri" w:hAnsi="Calibri"/>
          <w:color w:val="231F20"/>
          <w:w w:val="120"/>
        </w:rPr>
        <w:t>gráﬁca 2. estados unidos. evolución del pib y el desempleo, 1990-2003</w:t>
      </w:r>
    </w:p>
    <w:p>
      <w:pPr>
        <w:pStyle w:val="BodyText"/>
        <w:spacing w:before="12"/>
        <w:rPr>
          <w:rFonts w:ascii="Calibri"/>
          <w:sz w:val="10"/>
        </w:rPr>
      </w:pPr>
    </w:p>
    <w:p>
      <w:pPr>
        <w:spacing w:before="0" w:after="12"/>
        <w:ind w:left="753" w:right="0" w:firstLine="0"/>
        <w:jc w:val="left"/>
        <w:rPr>
          <w:rFonts w:ascii="Arial"/>
          <w:sz w:val="14"/>
        </w:rPr>
      </w:pPr>
      <w:r>
        <w:rPr/>
        <w:pict>
          <v:group style="position:absolute;margin-left:74.399986pt;margin-top:1.919743pt;width:237pt;height:117pt;mso-position-horizontal-relative:page;mso-position-vertical-relative:paragraph;z-index:-121408" coordorigin="1488,38" coordsize="4740,2340">
            <v:shape style="position:absolute;left:1693;top:953;width:4360;height:1230" coordorigin="1693,953" coordsize="4360,1230" path="m1693,1633l2033,2183,2373,1293,2703,1423,3043,1093,3363,1463,3693,1173,4033,963,4393,1043,4713,953,5043,1163,5383,1913,5703,1613,6053,1293e" filled="false" stroked="true" strokeweight="2pt" strokecolor="#636466">
              <v:path arrowok="t"/>
            </v:shape>
            <v:shape style="position:absolute;left:-3555;top:9801;width:1170;height:263" coordorigin="-3555,9801" coordsize="1170,263" path="m3958,831l3971,836,4000,847,4030,858,4043,863,4056,867,4084,876,4113,884,4125,888m4290,938l4303,942,4332,951,4360,959,4373,963,4387,967,4417,973,4447,980,4460,983m4635,1023l4649,1027,4679,1033,4709,1040,4723,1043,4735,1045,4763,1050,4790,1054,4803,1056m4963,1081l4975,1083,5003,1087,5030,1091,5043,1093,5056,1086,5085,1071,5115,1055,5128,1048e" filled="false" stroked="true" strokeweight="2pt" strokecolor="#231f20">
              <v:path arrowok="t"/>
            </v:shape>
            <v:shape style="position:absolute;left:5278;top:826;width:205;height:153" type="#_x0000_t75" stroked="false">
              <v:imagedata r:id="rId72" o:title=""/>
            </v:shape>
            <v:shape style="position:absolute;left:-6020;top:8521;width:4730;height:2330" coordorigin="-6020,8521" coordsize="4730,2330" path="m1533,43l1533,2373m1493,2103l6223,2103e" filled="false" stroked="true" strokeweight=".5pt" strokecolor="#231f20">
              <v:path arrowok="t"/>
            </v:shape>
            <w10:wrap type="none"/>
          </v:group>
        </w:pict>
      </w:r>
      <w:r>
        <w:rPr>
          <w:rFonts w:ascii="Arial"/>
          <w:color w:val="231F20"/>
          <w:w w:val="99"/>
          <w:sz w:val="14"/>
        </w:rPr>
        <w:t>8</w:t>
      </w:r>
    </w:p>
    <w:p>
      <w:pPr>
        <w:pStyle w:val="BodyText"/>
        <w:spacing w:line="87" w:lineRule="exact"/>
        <w:ind w:left="1625"/>
        <w:rPr>
          <w:rFonts w:ascii="Arial"/>
          <w:sz w:val="8"/>
        </w:rPr>
      </w:pPr>
      <w:r>
        <w:rPr>
          <w:rFonts w:ascii="Arial"/>
          <w:position w:val="-1"/>
          <w:sz w:val="8"/>
        </w:rPr>
        <w:pict>
          <v:group style="width:9.050pt;height:4.4pt;mso-position-horizontal-relative:char;mso-position-vertical-relative:line" coordorigin="0,0" coordsize="181,88">
            <v:shape style="position:absolute;left:20;top:20;width:141;height:48" coordorigin="20,20" coordsize="141,48" path="m20,68l32,60,59,44,85,27,98,20,107,25,129,36,151,47,161,52e" filled="false" stroked="true" strokeweight="2pt" strokecolor="#231f20">
              <v:path arrowok="t"/>
            </v:shape>
          </v:group>
        </w:pict>
      </w:r>
      <w:r>
        <w:rPr>
          <w:rFonts w:ascii="Arial"/>
          <w:position w:val="-1"/>
          <w:sz w:val="8"/>
        </w:rPr>
      </w:r>
    </w:p>
    <w:p>
      <w:pPr>
        <w:spacing w:before="0"/>
        <w:ind w:left="753" w:right="0" w:firstLine="0"/>
        <w:jc w:val="left"/>
        <w:rPr>
          <w:rFonts w:ascii="Arial"/>
          <w:sz w:val="14"/>
        </w:rPr>
      </w:pPr>
      <w:r>
        <w:rPr/>
        <w:pict>
          <v:group style="position:absolute;margin-left:126.618736pt;margin-top:.75098pt;width:47.2pt;height:23.1pt;mso-position-horizontal-relative:page;mso-position-vertical-relative:paragraph;z-index:2776" coordorigin="2532,15" coordsize="944,462">
            <v:line style="position:absolute" from="2552,35" to="3247,386" stroked="true" strokeweight="2pt" strokecolor="#231f20">
              <v:stroke dashstyle="longDash"/>
            </v:line>
            <v:shape style="position:absolute;left:3310;top:418;width:146;height:40" coordorigin="3310,418" coordsize="146,40" path="m3310,418l3320,423,3341,433,3363,444,3373,449,3386,451,3414,453,3443,456,3455,457e" filled="false" stroked="true" strokeweight="2pt" strokecolor="#231f20">
              <v:path arrowok="t"/>
            </v:shape>
            <w10:wrap type="none"/>
          </v:group>
        </w:pict>
      </w:r>
      <w:r>
        <w:rPr/>
        <w:drawing>
          <wp:anchor distT="0" distB="0" distL="0" distR="0" allowOverlap="1" layoutInCell="1" locked="0" behindDoc="0" simplePos="0" relativeHeight="2824">
            <wp:simplePos x="0" y="0"/>
            <wp:positionH relativeFrom="page">
              <wp:posOffset>1233804</wp:posOffset>
            </wp:positionH>
            <wp:positionV relativeFrom="paragraph">
              <wp:posOffset>39303</wp:posOffset>
            </wp:positionV>
            <wp:extent cx="131762" cy="104775"/>
            <wp:effectExtent l="0" t="0" r="0" b="0"/>
            <wp:wrapNone/>
            <wp:docPr id="15" name="image12.png" descr=""/>
            <wp:cNvGraphicFramePr>
              <a:graphicFrameLocks noChangeAspect="1"/>
            </wp:cNvGraphicFramePr>
            <a:graphic>
              <a:graphicData uri="http://schemas.openxmlformats.org/drawingml/2006/picture">
                <pic:pic>
                  <pic:nvPicPr>
                    <pic:cNvPr id="16" name="image12.png"/>
                    <pic:cNvPicPr/>
                  </pic:nvPicPr>
                  <pic:blipFill>
                    <a:blip r:embed="rId73" cstate="print"/>
                    <a:stretch>
                      <a:fillRect/>
                    </a:stretch>
                  </pic:blipFill>
                  <pic:spPr>
                    <a:xfrm>
                      <a:off x="0" y="0"/>
                      <a:ext cx="131762" cy="104775"/>
                    </a:xfrm>
                    <a:prstGeom prst="rect">
                      <a:avLst/>
                    </a:prstGeom>
                  </pic:spPr>
                </pic:pic>
              </a:graphicData>
            </a:graphic>
          </wp:anchor>
        </w:drawing>
      </w:r>
      <w:r>
        <w:rPr>
          <w:rFonts w:ascii="Arial"/>
          <w:color w:val="231F20"/>
          <w:w w:val="99"/>
          <w:sz w:val="14"/>
        </w:rPr>
        <w:t>7</w:t>
      </w:r>
    </w:p>
    <w:p>
      <w:pPr>
        <w:spacing w:before="93"/>
        <w:ind w:left="753" w:right="0" w:firstLine="0"/>
        <w:jc w:val="left"/>
        <w:rPr>
          <w:rFonts w:ascii="Arial"/>
          <w:sz w:val="14"/>
        </w:rPr>
      </w:pPr>
      <w:r>
        <w:rPr/>
        <w:pict>
          <v:shape style="position:absolute;margin-left:84.649986pt;margin-top:10.044748pt;width:4.5pt;height:3.9pt;mso-position-horizontal-relative:page;mso-position-vertical-relative:paragraph;z-index:2800" coordorigin="1693,201" coordsize="90,78" path="m1693,278l1707,266,1738,240,1769,213,1783,201e" filled="false" stroked="true" strokeweight="2pt" strokecolor="#231f20">
            <v:path arrowok="t"/>
            <w10:wrap type="none"/>
          </v:shape>
        </w:pict>
      </w:r>
      <w:r>
        <w:rPr/>
        <w:pict>
          <v:shape style="position:absolute;margin-left:181.024994pt;margin-top:15.544748pt;width:8.4pt;height:2pt;mso-position-horizontal-relative:page;mso-position-vertical-relative:paragraph;z-index:2848" coordorigin="3620,311" coordsize="168,40" path="m3620,311l3633,312,3662,315,3690,317,3703,318,3716,323,3745,335,3775,346,3788,351e" filled="false" stroked="true" strokeweight="2pt" strokecolor="#231f20">
            <v:path arrowok="t"/>
            <w10:wrap type="none"/>
          </v:shape>
        </w:pict>
      </w:r>
      <w:r>
        <w:rPr/>
        <w:drawing>
          <wp:anchor distT="0" distB="0" distL="0" distR="0" allowOverlap="1" layoutInCell="1" locked="0" behindDoc="0" simplePos="0" relativeHeight="2872">
            <wp:simplePos x="0" y="0"/>
            <wp:positionH relativeFrom="page">
              <wp:posOffset>3557904</wp:posOffset>
            </wp:positionH>
            <wp:positionV relativeFrom="paragraph">
              <wp:posOffset>116455</wp:posOffset>
            </wp:positionV>
            <wp:extent cx="133348" cy="84137"/>
            <wp:effectExtent l="0" t="0" r="0" b="0"/>
            <wp:wrapNone/>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74" cstate="print"/>
                    <a:stretch>
                      <a:fillRect/>
                    </a:stretch>
                  </pic:blipFill>
                  <pic:spPr>
                    <a:xfrm>
                      <a:off x="0" y="0"/>
                      <a:ext cx="133348" cy="84137"/>
                    </a:xfrm>
                    <a:prstGeom prst="rect">
                      <a:avLst/>
                    </a:prstGeom>
                  </pic:spPr>
                </pic:pic>
              </a:graphicData>
            </a:graphic>
          </wp:anchor>
        </w:drawing>
      </w:r>
      <w:r>
        <w:rPr/>
        <w:pict>
          <v:shape style="position:absolute;margin-left:298.649597pt;margin-top:6.419749pt;width:4.5pt;height:1.25pt;mso-position-horizontal-relative:page;mso-position-vertical-relative:paragraph;z-index:2896" coordorigin="5973,128" coordsize="90,25" path="m5973,153l5987,149,6018,141,6049,132,6063,128e" filled="false" stroked="true" strokeweight="2pt" strokecolor="#231f20">
            <v:path arrowok="t"/>
            <w10:wrap type="none"/>
          </v:shape>
        </w:pict>
      </w:r>
      <w:r>
        <w:rPr>
          <w:rFonts w:ascii="Arial"/>
          <w:color w:val="231F20"/>
          <w:w w:val="99"/>
          <w:sz w:val="14"/>
        </w:rPr>
        <w:t>6</w:t>
      </w:r>
    </w:p>
    <w:p>
      <w:pPr>
        <w:spacing w:before="93"/>
        <w:ind w:left="753" w:right="0" w:firstLine="0"/>
        <w:jc w:val="left"/>
        <w:rPr>
          <w:rFonts w:ascii="Arial"/>
          <w:sz w:val="14"/>
        </w:rPr>
      </w:pPr>
      <w:r>
        <w:rPr>
          <w:rFonts w:ascii="Arial"/>
          <w:color w:val="231F20"/>
          <w:w w:val="99"/>
          <w:sz w:val="14"/>
        </w:rPr>
        <w:t>5</w:t>
      </w:r>
    </w:p>
    <w:p>
      <w:pPr>
        <w:spacing w:before="93"/>
        <w:ind w:left="753" w:right="0" w:firstLine="0"/>
        <w:jc w:val="left"/>
        <w:rPr>
          <w:rFonts w:ascii="Arial"/>
          <w:sz w:val="14"/>
        </w:rPr>
      </w:pPr>
      <w:r>
        <w:rPr>
          <w:rFonts w:ascii="Arial"/>
          <w:color w:val="231F20"/>
          <w:w w:val="99"/>
          <w:sz w:val="14"/>
        </w:rPr>
        <w:t>4</w:t>
      </w:r>
    </w:p>
    <w:p>
      <w:pPr>
        <w:spacing w:before="93"/>
        <w:ind w:left="753" w:right="0" w:firstLine="0"/>
        <w:jc w:val="left"/>
        <w:rPr>
          <w:rFonts w:ascii="Arial"/>
          <w:sz w:val="14"/>
        </w:rPr>
      </w:pPr>
      <w:r>
        <w:rPr>
          <w:rFonts w:ascii="Arial"/>
          <w:color w:val="231F20"/>
          <w:w w:val="99"/>
          <w:sz w:val="14"/>
        </w:rPr>
        <w:t>3</w:t>
      </w:r>
    </w:p>
    <w:p>
      <w:pPr>
        <w:spacing w:before="93"/>
        <w:ind w:left="753" w:right="0" w:firstLine="0"/>
        <w:jc w:val="left"/>
        <w:rPr>
          <w:rFonts w:ascii="Arial"/>
          <w:sz w:val="14"/>
        </w:rPr>
      </w:pPr>
      <w:r>
        <w:rPr>
          <w:rFonts w:ascii="Arial"/>
          <w:color w:val="231F20"/>
          <w:w w:val="99"/>
          <w:sz w:val="14"/>
        </w:rPr>
        <w:t>2</w:t>
      </w:r>
    </w:p>
    <w:p>
      <w:pPr>
        <w:spacing w:before="93"/>
        <w:ind w:left="753" w:right="0" w:firstLine="0"/>
        <w:jc w:val="left"/>
        <w:rPr>
          <w:rFonts w:ascii="Arial"/>
          <w:sz w:val="14"/>
        </w:rPr>
      </w:pPr>
      <w:r>
        <w:rPr>
          <w:rFonts w:ascii="Arial"/>
          <w:color w:val="231F20"/>
          <w:w w:val="99"/>
          <w:sz w:val="14"/>
        </w:rPr>
        <w:t>1</w:t>
      </w:r>
    </w:p>
    <w:p>
      <w:pPr>
        <w:spacing w:before="93"/>
        <w:ind w:left="753" w:right="0" w:firstLine="0"/>
        <w:jc w:val="left"/>
        <w:rPr>
          <w:rFonts w:ascii="Arial"/>
          <w:sz w:val="14"/>
        </w:rPr>
      </w:pPr>
      <w:r>
        <w:rPr/>
        <w:pict>
          <v:shape style="position:absolute;margin-left:73.873985pt;margin-top:12.723996pt;width:9pt;height:17.6pt;mso-position-horizontal-relative:page;mso-position-vertical-relative:paragraph;z-index:2968"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1990</w:t>
                  </w:r>
                </w:p>
              </w:txbxContent>
            </v:textbox>
            <w10:wrap type="none"/>
          </v:shape>
        </w:pict>
      </w:r>
      <w:r>
        <w:rPr/>
        <w:pict>
          <v:shape style="position:absolute;margin-left:90.473984pt;margin-top:12.723996pt;width:9pt;height:17.6pt;mso-position-horizontal-relative:page;mso-position-vertical-relative:paragraph;z-index:2992"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1991</w:t>
                  </w:r>
                </w:p>
              </w:txbxContent>
            </v:textbox>
            <w10:wrap type="none"/>
          </v:shape>
        </w:pict>
      </w:r>
      <w:r>
        <w:rPr/>
        <w:pict>
          <v:shape style="position:absolute;margin-left:107.07399pt;margin-top:12.723996pt;width:9pt;height:17.6pt;mso-position-horizontal-relative:page;mso-position-vertical-relative:paragraph;z-index:3016"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1992</w:t>
                  </w:r>
                </w:p>
              </w:txbxContent>
            </v:textbox>
            <w10:wrap type="none"/>
          </v:shape>
        </w:pict>
      </w:r>
      <w:r>
        <w:rPr/>
        <w:pict>
          <v:shape style="position:absolute;margin-left:123.673988pt;margin-top:12.723996pt;width:9pt;height:17.6pt;mso-position-horizontal-relative:page;mso-position-vertical-relative:paragraph;z-index:3040"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1993</w:t>
                  </w:r>
                </w:p>
              </w:txbxContent>
            </v:textbox>
            <w10:wrap type="none"/>
          </v:shape>
        </w:pict>
      </w:r>
      <w:r>
        <w:rPr/>
        <w:pict>
          <v:shape style="position:absolute;margin-left:140.274002pt;margin-top:12.723996pt;width:9pt;height:17.6pt;mso-position-horizontal-relative:page;mso-position-vertical-relative:paragraph;z-index:3064"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1994</w:t>
                  </w:r>
                </w:p>
              </w:txbxContent>
            </v:textbox>
            <w10:wrap type="none"/>
          </v:shape>
        </w:pict>
      </w:r>
      <w:r>
        <w:rPr/>
        <w:pict>
          <v:shape style="position:absolute;margin-left:156.873993pt;margin-top:12.723996pt;width:9pt;height:17.6pt;mso-position-horizontal-relative:page;mso-position-vertical-relative:paragraph;z-index:3088"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1995</w:t>
                  </w:r>
                </w:p>
              </w:txbxContent>
            </v:textbox>
            <w10:wrap type="none"/>
          </v:shape>
        </w:pict>
      </w:r>
      <w:r>
        <w:rPr/>
        <w:pict>
          <v:shape style="position:absolute;margin-left:173.473984pt;margin-top:12.723996pt;width:9pt;height:17.6pt;mso-position-horizontal-relative:page;mso-position-vertical-relative:paragraph;z-index:3112"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1996</w:t>
                  </w:r>
                </w:p>
              </w:txbxContent>
            </v:textbox>
            <w10:wrap type="none"/>
          </v:shape>
        </w:pict>
      </w:r>
      <w:r>
        <w:rPr/>
        <w:pict>
          <v:shape style="position:absolute;margin-left:190.07399pt;margin-top:12.723996pt;width:9pt;height:17.6pt;mso-position-horizontal-relative:page;mso-position-vertical-relative:paragraph;z-index:3136"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1997</w:t>
                  </w:r>
                </w:p>
              </w:txbxContent>
            </v:textbox>
            <w10:wrap type="none"/>
          </v:shape>
        </w:pict>
      </w:r>
      <w:r>
        <w:rPr/>
        <w:pict>
          <v:shape style="position:absolute;margin-left:206.673981pt;margin-top:12.723996pt;width:9pt;height:17.6pt;mso-position-horizontal-relative:page;mso-position-vertical-relative:paragraph;z-index:3160"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1998</w:t>
                  </w:r>
                </w:p>
              </w:txbxContent>
            </v:textbox>
            <w10:wrap type="none"/>
          </v:shape>
        </w:pict>
      </w:r>
      <w:r>
        <w:rPr/>
        <w:pict>
          <v:shape style="position:absolute;margin-left:223.274002pt;margin-top:12.723996pt;width:9pt;height:17.6pt;mso-position-horizontal-relative:page;mso-position-vertical-relative:paragraph;z-index:3184"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1999</w:t>
                  </w:r>
                </w:p>
              </w:txbxContent>
            </v:textbox>
            <w10:wrap type="none"/>
          </v:shape>
        </w:pict>
      </w:r>
      <w:r>
        <w:rPr/>
        <w:pict>
          <v:shape style="position:absolute;margin-left:239.873993pt;margin-top:12.723996pt;width:9pt;height:17.6pt;mso-position-horizontal-relative:page;mso-position-vertical-relative:paragraph;z-index:3208"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2000</w:t>
                  </w:r>
                </w:p>
              </w:txbxContent>
            </v:textbox>
            <w10:wrap type="none"/>
          </v:shape>
        </w:pict>
      </w:r>
      <w:r>
        <w:rPr/>
        <w:pict>
          <v:shape style="position:absolute;margin-left:256.473999pt;margin-top:12.723996pt;width:9pt;height:17.6pt;mso-position-horizontal-relative:page;mso-position-vertical-relative:paragraph;z-index:3232"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2001</w:t>
                  </w:r>
                </w:p>
              </w:txbxContent>
            </v:textbox>
            <w10:wrap type="none"/>
          </v:shape>
        </w:pict>
      </w:r>
      <w:r>
        <w:rPr/>
        <w:pict>
          <v:shape style="position:absolute;margin-left:273.073975pt;margin-top:12.723996pt;width:9pt;height:17.6pt;mso-position-horizontal-relative:page;mso-position-vertical-relative:paragraph;z-index:3256"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2002</w:t>
                  </w:r>
                </w:p>
              </w:txbxContent>
            </v:textbox>
            <w10:wrap type="none"/>
          </v:shape>
        </w:pict>
      </w:r>
      <w:r>
        <w:rPr/>
        <w:pict>
          <v:shape style="position:absolute;margin-left:289.673981pt;margin-top:12.723996pt;width:9pt;height:17.6pt;mso-position-horizontal-relative:page;mso-position-vertical-relative:paragraph;z-index:3280" type="#_x0000_t202" filled="false" stroked="false">
            <v:textbox inset="0,0,0,0" style="layout-flow:vertical;mso-layout-flow-alt:bottom-to-top">
              <w:txbxContent>
                <w:p>
                  <w:pPr>
                    <w:spacing w:before="2"/>
                    <w:ind w:left="20" w:right="-172" w:firstLine="0"/>
                    <w:jc w:val="left"/>
                    <w:rPr>
                      <w:rFonts w:ascii="Arial"/>
                      <w:sz w:val="14"/>
                    </w:rPr>
                  </w:pPr>
                  <w:r>
                    <w:rPr>
                      <w:rFonts w:ascii="Arial"/>
                      <w:color w:val="231F20"/>
                      <w:w w:val="99"/>
                      <w:sz w:val="14"/>
                    </w:rPr>
                    <w:t>2003</w:t>
                  </w:r>
                </w:p>
              </w:txbxContent>
            </v:textbox>
            <w10:wrap type="none"/>
          </v:shape>
        </w:pict>
      </w:r>
      <w:r>
        <w:rPr>
          <w:rFonts w:ascii="Arial"/>
          <w:color w:val="231F20"/>
          <w:w w:val="99"/>
          <w:sz w:val="14"/>
        </w:rPr>
        <w:t>0</w:t>
      </w:r>
    </w:p>
    <w:p>
      <w:pPr>
        <w:spacing w:before="93"/>
        <w:ind w:left="706" w:right="1347" w:firstLine="0"/>
        <w:jc w:val="left"/>
        <w:rPr>
          <w:rFonts w:ascii="Arial"/>
          <w:sz w:val="14"/>
        </w:rPr>
      </w:pPr>
      <w:r>
        <w:rPr>
          <w:rFonts w:ascii="Arial"/>
          <w:color w:val="231F20"/>
          <w:sz w:val="14"/>
        </w:rPr>
        <w:t>-1</w:t>
      </w:r>
    </w:p>
    <w:p>
      <w:pPr>
        <w:pStyle w:val="BodyText"/>
        <w:spacing w:before="5"/>
        <w:rPr>
          <w:rFonts w:ascii="Arial"/>
          <w:sz w:val="14"/>
        </w:rPr>
      </w:pPr>
    </w:p>
    <w:p>
      <w:pPr>
        <w:tabs>
          <w:tab w:pos="3952" w:val="left" w:leader="none"/>
        </w:tabs>
        <w:spacing w:before="0"/>
        <w:ind w:left="1792" w:right="1347" w:firstLine="0"/>
        <w:jc w:val="left"/>
        <w:rPr>
          <w:rFonts w:ascii="Arial" w:hAnsi="Arial"/>
          <w:sz w:val="14"/>
        </w:rPr>
      </w:pPr>
      <w:r>
        <w:rPr/>
        <w:pict>
          <v:line style="position:absolute;mso-position-horizontal-relative:page;mso-position-vertical-relative:paragraph;z-index:2920" from="119.149986pt,5.019749pt" to="86.149986pt,5.019749pt" stroked="true" strokeweight="2pt" strokecolor="#636466">
            <w10:wrap type="none"/>
          </v:line>
        </w:pict>
      </w:r>
      <w:r>
        <w:rPr/>
        <w:pict>
          <v:line style="position:absolute;mso-position-horizontal-relative:page;mso-position-vertical-relative:paragraph;z-index:-121216" from="227.149994pt,5.019749pt" to="194.149994pt,5.019749pt" stroked="true" strokeweight="2pt" strokecolor="#231f20">
            <v:stroke dashstyle="longDash"/>
            <w10:wrap type="none"/>
          </v:line>
        </w:pict>
      </w:r>
      <w:r>
        <w:rPr>
          <w:rFonts w:ascii="Arial" w:hAnsi="Arial"/>
          <w:color w:val="231F20"/>
          <w:w w:val="105"/>
          <w:sz w:val="10"/>
        </w:rPr>
        <w:t>VARIACIÓN</w:t>
      </w:r>
      <w:r>
        <w:rPr>
          <w:rFonts w:ascii="Arial" w:hAnsi="Arial"/>
          <w:color w:val="231F20"/>
          <w:spacing w:val="14"/>
          <w:w w:val="105"/>
          <w:sz w:val="10"/>
        </w:rPr>
        <w:t> </w:t>
      </w:r>
      <w:r>
        <w:rPr>
          <w:rFonts w:ascii="Arial" w:hAnsi="Arial"/>
          <w:color w:val="231F20"/>
          <w:w w:val="105"/>
          <w:sz w:val="10"/>
        </w:rPr>
        <w:t>PIB</w:t>
      </w:r>
      <w:r>
        <w:rPr>
          <w:rFonts w:ascii="Arial" w:hAnsi="Arial"/>
          <w:color w:val="231F20"/>
          <w:w w:val="105"/>
          <w:sz w:val="14"/>
        </w:rPr>
        <w:t>,</w:t>
      </w:r>
      <w:r>
        <w:rPr>
          <w:rFonts w:ascii="Arial" w:hAnsi="Arial"/>
          <w:color w:val="231F20"/>
          <w:spacing w:val="2"/>
          <w:w w:val="105"/>
          <w:sz w:val="14"/>
        </w:rPr>
        <w:t> </w:t>
      </w:r>
      <w:r>
        <w:rPr>
          <w:rFonts w:ascii="Arial" w:hAnsi="Arial"/>
          <w:color w:val="231F20"/>
          <w:w w:val="105"/>
          <w:sz w:val="14"/>
        </w:rPr>
        <w:t>%</w:t>
        <w:tab/>
      </w:r>
      <w:r>
        <w:rPr>
          <w:rFonts w:ascii="Arial" w:hAnsi="Arial"/>
          <w:color w:val="231F20"/>
          <w:w w:val="105"/>
          <w:sz w:val="10"/>
        </w:rPr>
        <w:t>TASA DE DESEMPLEO</w:t>
      </w:r>
      <w:r>
        <w:rPr>
          <w:rFonts w:ascii="Arial" w:hAnsi="Arial"/>
          <w:color w:val="231F20"/>
          <w:w w:val="105"/>
          <w:sz w:val="14"/>
        </w:rPr>
        <w:t>,</w:t>
      </w:r>
      <w:r>
        <w:rPr>
          <w:rFonts w:ascii="Arial" w:hAnsi="Arial"/>
          <w:color w:val="231F20"/>
          <w:spacing w:val="29"/>
          <w:w w:val="105"/>
          <w:sz w:val="14"/>
        </w:rPr>
        <w:t> </w:t>
      </w:r>
      <w:r>
        <w:rPr>
          <w:rFonts w:ascii="Arial" w:hAnsi="Arial"/>
          <w:color w:val="231F20"/>
          <w:w w:val="105"/>
          <w:sz w:val="14"/>
        </w:rPr>
        <w:t>%</w:t>
      </w:r>
    </w:p>
    <w:p>
      <w:pPr>
        <w:pStyle w:val="BodyText"/>
        <w:spacing w:before="3"/>
        <w:rPr>
          <w:rFonts w:ascii="Arial"/>
          <w:sz w:val="14"/>
        </w:rPr>
      </w:pPr>
    </w:p>
    <w:p>
      <w:pPr>
        <w:spacing w:before="71"/>
        <w:ind w:left="120" w:right="1347" w:firstLine="0"/>
        <w:jc w:val="left"/>
        <w:rPr>
          <w:sz w:val="16"/>
        </w:rPr>
      </w:pPr>
      <w:r>
        <w:rPr>
          <w:color w:val="231F20"/>
          <w:w w:val="115"/>
          <w:sz w:val="16"/>
        </w:rPr>
        <w:t>Fuente: </w:t>
      </w:r>
      <w:r>
        <w:rPr>
          <w:rFonts w:ascii="Calibri"/>
          <w:color w:val="231F20"/>
          <w:w w:val="115"/>
          <w:sz w:val="16"/>
        </w:rPr>
        <w:t>oit</w:t>
      </w:r>
      <w:r>
        <w:rPr>
          <w:color w:val="231F20"/>
          <w:w w:val="115"/>
          <w:sz w:val="16"/>
        </w:rPr>
        <w:t>, 2004b.</w:t>
      </w:r>
    </w:p>
    <w:p>
      <w:pPr>
        <w:pStyle w:val="BodyText"/>
      </w:pPr>
    </w:p>
    <w:p>
      <w:pPr>
        <w:pStyle w:val="BodyText"/>
        <w:spacing w:before="1"/>
        <w:rPr>
          <w:sz w:val="16"/>
        </w:rPr>
      </w:pPr>
    </w:p>
    <w:p>
      <w:pPr>
        <w:pStyle w:val="BodyText"/>
        <w:spacing w:line="261" w:lineRule="auto" w:before="1"/>
        <w:ind w:left="120" w:right="877"/>
        <w:jc w:val="both"/>
      </w:pPr>
      <w:r>
        <w:rPr>
          <w:color w:val="231F20"/>
          <w:w w:val="110"/>
        </w:rPr>
        <w:t>trabajo y el paro y tienen que contentarse con sueldos de hambre”. Esto –considera– son “los lados oscuros del milagro ocupacional americano”. La supuesta potencialidad excepcional de Estados Uni- dos en la creación de empleo durante los años 70 y 80 se  diluyó.</w:t>
      </w:r>
    </w:p>
    <w:p>
      <w:pPr>
        <w:pStyle w:val="BodyText"/>
        <w:spacing w:line="261" w:lineRule="auto"/>
        <w:ind w:left="120" w:right="873" w:firstLine="240"/>
        <w:jc w:val="both"/>
      </w:pPr>
      <w:r>
        <w:rPr>
          <w:color w:val="231F20"/>
          <w:w w:val="110"/>
        </w:rPr>
        <w:t>Ciertamente, el mercado de trabajo de Estados Unidos se carac- teriza por una alta tasa de empleo asalariado, la cual se mantuvo  casi inalterada a lo largo del decenio pasado y lo que va del presen- te. El trabajo asalariado pasó de representar 91.2 por ciento de los ocupados en 1990 a 92.4 por ciento en 2000 y 2003. El trabajo in- dependiente, autónomo o por cuenta propia tiene poco peso en la estructura ocupacional de Estados Unidos, en comparación con las economías de los países subdesarrollados.</w:t>
      </w:r>
      <w:r>
        <w:rPr>
          <w:color w:val="231F20"/>
          <w:w w:val="110"/>
          <w:position w:val="6"/>
          <w:sz w:val="13"/>
        </w:rPr>
        <w:t>7 </w:t>
      </w:r>
      <w:r>
        <w:rPr>
          <w:color w:val="231F20"/>
          <w:w w:val="110"/>
        </w:rPr>
        <w:t>No obstante, en los úl- timos decenios, la creación de empleo y el relativamente bajo des- empleo, además de ser favorecidos por el ligero descenso de la participación, han conllevado un incremento inusitado de ocupa- ciones de mala calidad y trabajos precarios (Carty, </w:t>
      </w:r>
      <w:r>
        <w:rPr>
          <w:color w:val="231F20"/>
          <w:spacing w:val="37"/>
          <w:w w:val="110"/>
        </w:rPr>
        <w:t> </w:t>
      </w:r>
      <w:r>
        <w:rPr>
          <w:color w:val="231F20"/>
          <w:w w:val="110"/>
        </w:rPr>
        <w:t>1999).</w:t>
      </w:r>
    </w:p>
    <w:p>
      <w:pPr>
        <w:pStyle w:val="BodyText"/>
      </w:pPr>
    </w:p>
    <w:p>
      <w:pPr>
        <w:pStyle w:val="BodyText"/>
      </w:pPr>
    </w:p>
    <w:p>
      <w:pPr>
        <w:pStyle w:val="BodyText"/>
        <w:spacing w:before="9"/>
      </w:pPr>
    </w:p>
    <w:p>
      <w:pPr>
        <w:spacing w:line="259" w:lineRule="auto" w:before="83"/>
        <w:ind w:left="119" w:right="878" w:firstLine="240"/>
        <w:jc w:val="both"/>
        <w:rPr>
          <w:sz w:val="16"/>
        </w:rPr>
      </w:pPr>
      <w:r>
        <w:rPr>
          <w:color w:val="231F20"/>
          <w:w w:val="110"/>
          <w:position w:val="5"/>
          <w:sz w:val="10"/>
        </w:rPr>
        <w:t>7  </w:t>
      </w:r>
      <w:r>
        <w:rPr>
          <w:color w:val="231F20"/>
          <w:w w:val="110"/>
          <w:sz w:val="16"/>
        </w:rPr>
        <w:t>Cabe señalar que mientras en Estados Unidos el trabajo independiente pasó     de 8.5 por ciento en 1990 a 7.5 por ciento en 2000 y 2003, en América Latina el empleo en el sector informal creció de 42.8 a 46.7 por ciento, y dentro de éste,          el</w:t>
      </w:r>
      <w:r>
        <w:rPr>
          <w:color w:val="231F20"/>
          <w:spacing w:val="27"/>
          <w:w w:val="110"/>
          <w:sz w:val="16"/>
        </w:rPr>
        <w:t> </w:t>
      </w:r>
      <w:r>
        <w:rPr>
          <w:color w:val="231F20"/>
          <w:w w:val="110"/>
          <w:sz w:val="16"/>
        </w:rPr>
        <w:t>trabajo</w:t>
      </w:r>
      <w:r>
        <w:rPr>
          <w:color w:val="231F20"/>
          <w:spacing w:val="27"/>
          <w:w w:val="110"/>
          <w:sz w:val="16"/>
        </w:rPr>
        <w:t> </w:t>
      </w:r>
      <w:r>
        <w:rPr>
          <w:color w:val="231F20"/>
          <w:w w:val="110"/>
          <w:sz w:val="16"/>
        </w:rPr>
        <w:t>independiente</w:t>
      </w:r>
      <w:r>
        <w:rPr>
          <w:color w:val="231F20"/>
          <w:spacing w:val="27"/>
          <w:w w:val="110"/>
          <w:sz w:val="16"/>
        </w:rPr>
        <w:t> </w:t>
      </w:r>
      <w:r>
        <w:rPr>
          <w:color w:val="231F20"/>
          <w:w w:val="110"/>
          <w:sz w:val="16"/>
        </w:rPr>
        <w:t>pasó</w:t>
      </w:r>
      <w:r>
        <w:rPr>
          <w:color w:val="231F20"/>
          <w:spacing w:val="27"/>
          <w:w w:val="110"/>
          <w:sz w:val="16"/>
        </w:rPr>
        <w:t> </w:t>
      </w:r>
      <w:r>
        <w:rPr>
          <w:color w:val="231F20"/>
          <w:w w:val="110"/>
          <w:sz w:val="16"/>
        </w:rPr>
        <w:t>de</w:t>
      </w:r>
      <w:r>
        <w:rPr>
          <w:color w:val="231F20"/>
          <w:spacing w:val="27"/>
          <w:w w:val="110"/>
          <w:sz w:val="16"/>
        </w:rPr>
        <w:t> </w:t>
      </w:r>
      <w:r>
        <w:rPr>
          <w:color w:val="231F20"/>
          <w:w w:val="110"/>
          <w:sz w:val="16"/>
        </w:rPr>
        <w:t>22.2</w:t>
      </w:r>
      <w:r>
        <w:rPr>
          <w:color w:val="231F20"/>
          <w:spacing w:val="27"/>
          <w:w w:val="110"/>
          <w:sz w:val="16"/>
        </w:rPr>
        <w:t> </w:t>
      </w:r>
      <w:r>
        <w:rPr>
          <w:color w:val="231F20"/>
          <w:w w:val="110"/>
          <w:sz w:val="16"/>
        </w:rPr>
        <w:t>a</w:t>
      </w:r>
      <w:r>
        <w:rPr>
          <w:color w:val="231F20"/>
          <w:spacing w:val="27"/>
          <w:w w:val="110"/>
          <w:sz w:val="16"/>
        </w:rPr>
        <w:t> </w:t>
      </w:r>
      <w:r>
        <w:rPr>
          <w:color w:val="231F20"/>
          <w:w w:val="110"/>
          <w:sz w:val="16"/>
        </w:rPr>
        <w:t>23.6</w:t>
      </w:r>
      <w:r>
        <w:rPr>
          <w:color w:val="231F20"/>
          <w:spacing w:val="27"/>
          <w:w w:val="110"/>
          <w:sz w:val="16"/>
        </w:rPr>
        <w:t> </w:t>
      </w:r>
      <w:r>
        <w:rPr>
          <w:color w:val="231F20"/>
          <w:w w:val="110"/>
          <w:sz w:val="16"/>
        </w:rPr>
        <w:t>por</w:t>
      </w:r>
      <w:r>
        <w:rPr>
          <w:color w:val="231F20"/>
          <w:spacing w:val="27"/>
          <w:w w:val="110"/>
          <w:sz w:val="16"/>
        </w:rPr>
        <w:t> </w:t>
      </w:r>
      <w:r>
        <w:rPr>
          <w:color w:val="231F20"/>
          <w:w w:val="110"/>
          <w:sz w:val="16"/>
        </w:rPr>
        <w:t>ciento</w:t>
      </w:r>
      <w:r>
        <w:rPr>
          <w:color w:val="231F20"/>
          <w:spacing w:val="27"/>
          <w:w w:val="110"/>
          <w:sz w:val="16"/>
        </w:rPr>
        <w:t> </w:t>
      </w:r>
      <w:r>
        <w:rPr>
          <w:color w:val="231F20"/>
          <w:w w:val="110"/>
          <w:sz w:val="16"/>
        </w:rPr>
        <w:t>(</w:t>
      </w:r>
      <w:r>
        <w:rPr>
          <w:rFonts w:ascii="Calibri" w:hAnsi="Calibri"/>
          <w:color w:val="231F20"/>
          <w:w w:val="110"/>
          <w:sz w:val="16"/>
        </w:rPr>
        <w:t>oit</w:t>
      </w:r>
      <w:r>
        <w:rPr>
          <w:color w:val="231F20"/>
          <w:w w:val="110"/>
          <w:sz w:val="16"/>
        </w:rPr>
        <w:t>,</w:t>
      </w:r>
      <w:r>
        <w:rPr>
          <w:color w:val="231F20"/>
          <w:spacing w:val="27"/>
          <w:w w:val="110"/>
          <w:sz w:val="16"/>
        </w:rPr>
        <w:t> </w:t>
      </w:r>
      <w:r>
        <w:rPr>
          <w:color w:val="231F20"/>
          <w:w w:val="110"/>
          <w:sz w:val="16"/>
        </w:rPr>
        <w:t>2004b).</w:t>
      </w:r>
    </w:p>
    <w:p>
      <w:pPr>
        <w:spacing w:after="0" w:line="259" w:lineRule="auto"/>
        <w:jc w:val="both"/>
        <w:rPr>
          <w:sz w:val="16"/>
        </w:rPr>
        <w:sectPr>
          <w:pgSz w:w="7640" w:h="11900"/>
          <w:pgMar w:header="676" w:footer="0" w:top="860" w:bottom="280" w:left="640" w:right="0"/>
        </w:sectPr>
      </w:pPr>
    </w:p>
    <w:p>
      <w:pPr>
        <w:spacing w:before="159"/>
        <w:ind w:left="100" w:right="0" w:firstLine="0"/>
        <w:jc w:val="both"/>
        <w:rPr>
          <w:rFonts w:ascii="Cambria" w:hAnsi="Cambria"/>
          <w:i/>
          <w:sz w:val="20"/>
        </w:rPr>
      </w:pPr>
      <w:r>
        <w:rPr>
          <w:rFonts w:ascii="Cambria" w:hAnsi="Cambria"/>
          <w:i/>
          <w:color w:val="231F20"/>
          <w:w w:val="95"/>
          <w:sz w:val="20"/>
        </w:rPr>
        <w:t>La precarización del trabajo</w:t>
      </w:r>
    </w:p>
    <w:p>
      <w:pPr>
        <w:pStyle w:val="BodyText"/>
        <w:spacing w:before="10"/>
        <w:rPr>
          <w:rFonts w:ascii="Cambria"/>
          <w:i/>
          <w:sz w:val="22"/>
        </w:rPr>
      </w:pPr>
    </w:p>
    <w:p>
      <w:pPr>
        <w:pStyle w:val="BodyText"/>
        <w:spacing w:line="259" w:lineRule="auto" w:before="1"/>
        <w:ind w:left="100" w:right="119"/>
        <w:jc w:val="both"/>
      </w:pPr>
      <w:r>
        <w:rPr>
          <w:color w:val="231F20"/>
          <w:w w:val="110"/>
        </w:rPr>
        <w:t>Estados Unidos recurre a todas las formas posibles de sobrexplota- ción indiscriminada del trabajo. La productividad de Estados</w:t>
      </w:r>
      <w:r>
        <w:rPr>
          <w:color w:val="231F20"/>
          <w:spacing w:val="23"/>
          <w:w w:val="110"/>
        </w:rPr>
        <w:t> </w:t>
      </w:r>
      <w:r>
        <w:rPr>
          <w:color w:val="231F20"/>
          <w:w w:val="110"/>
        </w:rPr>
        <w:t>Uni-</w:t>
      </w:r>
      <w:r>
        <w:rPr>
          <w:color w:val="231F20"/>
          <w:w w:val="72"/>
        </w:rPr>
        <w:t> </w:t>
      </w:r>
      <w:r>
        <w:rPr>
          <w:color w:val="231F20"/>
          <w:w w:val="110"/>
        </w:rPr>
        <w:t>dos experimentó una importante aceleración en 2002, desbancando a Europa y a Japón por primera vez desde la segunda</w:t>
      </w:r>
      <w:r>
        <w:rPr>
          <w:color w:val="231F20"/>
          <w:spacing w:val="14"/>
          <w:w w:val="110"/>
        </w:rPr>
        <w:t> </w:t>
      </w:r>
      <w:r>
        <w:rPr>
          <w:color w:val="231F20"/>
          <w:w w:val="110"/>
        </w:rPr>
        <w:t>guerra</w:t>
      </w:r>
      <w:r>
        <w:rPr>
          <w:color w:val="231F20"/>
          <w:spacing w:val="16"/>
          <w:w w:val="110"/>
        </w:rPr>
        <w:t> </w:t>
      </w:r>
      <w:r>
        <w:rPr>
          <w:color w:val="231F20"/>
          <w:w w:val="110"/>
        </w:rPr>
        <w:t>mun-</w:t>
      </w:r>
      <w:r>
        <w:rPr>
          <w:color w:val="231F20"/>
          <w:w w:val="72"/>
        </w:rPr>
        <w:t> </w:t>
      </w:r>
      <w:r>
        <w:rPr>
          <w:color w:val="231F20"/>
          <w:w w:val="110"/>
        </w:rPr>
        <w:t>dial </w:t>
      </w:r>
      <w:r>
        <w:rPr>
          <w:color w:val="231F20"/>
          <w:w w:val="120"/>
        </w:rPr>
        <w:t>(</w:t>
      </w:r>
      <w:r>
        <w:rPr>
          <w:rFonts w:ascii="Calibri" w:hAnsi="Calibri"/>
          <w:color w:val="231F20"/>
          <w:w w:val="120"/>
        </w:rPr>
        <w:t>oit</w:t>
      </w:r>
      <w:r>
        <w:rPr>
          <w:color w:val="231F20"/>
          <w:w w:val="120"/>
        </w:rPr>
        <w:t>, </w:t>
      </w:r>
      <w:r>
        <w:rPr>
          <w:color w:val="231F20"/>
          <w:w w:val="110"/>
        </w:rPr>
        <w:t>2003: 12). La propia </w:t>
      </w:r>
      <w:r>
        <w:rPr>
          <w:rFonts w:ascii="Calibri" w:hAnsi="Calibri"/>
          <w:color w:val="231F20"/>
          <w:w w:val="120"/>
        </w:rPr>
        <w:t>oit </w:t>
      </w:r>
      <w:r>
        <w:rPr>
          <w:color w:val="231F20"/>
          <w:w w:val="110"/>
        </w:rPr>
        <w:t>(</w:t>
      </w:r>
      <w:r>
        <w:rPr>
          <w:rFonts w:ascii="Cambria" w:hAnsi="Cambria"/>
          <w:i/>
          <w:color w:val="231F20"/>
          <w:w w:val="110"/>
        </w:rPr>
        <w:t>ibid</w:t>
      </w:r>
      <w:r>
        <w:rPr>
          <w:color w:val="231F20"/>
          <w:w w:val="110"/>
        </w:rPr>
        <w:t>.) destaca que “parte de la diferencia en la producción por trabajador se debe a que los traba- jadores estadunidenses trabajan más horas que sus colegas euro- peos”. Según Rifkin (2004: 74), “37 por ciento de los estaduniden- ses trabaja en la actualidad más de cincuenta horas semanales, y 80 por ciento de los trabajadores varones trabaja más de 40 horas se- manales”. La jornada laboral se ha ido alargando en los últimos decenios.</w:t>
      </w:r>
      <w:r>
        <w:rPr>
          <w:color w:val="231F20"/>
          <w:spacing w:val="-12"/>
          <w:w w:val="110"/>
        </w:rPr>
        <w:t> </w:t>
      </w:r>
      <w:r>
        <w:rPr>
          <w:color w:val="231F20"/>
          <w:spacing w:val="3"/>
          <w:w w:val="110"/>
        </w:rPr>
        <w:t>Schor</w:t>
      </w:r>
      <w:r>
        <w:rPr>
          <w:color w:val="231F20"/>
          <w:spacing w:val="-9"/>
          <w:w w:val="110"/>
        </w:rPr>
        <w:t> </w:t>
      </w:r>
      <w:r>
        <w:rPr>
          <w:color w:val="231F20"/>
          <w:spacing w:val="3"/>
          <w:w w:val="110"/>
        </w:rPr>
        <w:t>(1991,</w:t>
      </w:r>
      <w:r>
        <w:rPr>
          <w:color w:val="231F20"/>
          <w:spacing w:val="-9"/>
          <w:w w:val="110"/>
        </w:rPr>
        <w:t> </w:t>
      </w:r>
      <w:r>
        <w:rPr>
          <w:color w:val="231F20"/>
          <w:spacing w:val="3"/>
          <w:w w:val="110"/>
        </w:rPr>
        <w:t>citado</w:t>
      </w:r>
      <w:r>
        <w:rPr>
          <w:color w:val="231F20"/>
          <w:spacing w:val="-9"/>
          <w:w w:val="110"/>
        </w:rPr>
        <w:t> </w:t>
      </w:r>
      <w:r>
        <w:rPr>
          <w:color w:val="231F20"/>
          <w:spacing w:val="2"/>
          <w:w w:val="110"/>
        </w:rPr>
        <w:t>por</w:t>
      </w:r>
      <w:r>
        <w:rPr>
          <w:color w:val="231F20"/>
          <w:spacing w:val="-9"/>
          <w:w w:val="110"/>
        </w:rPr>
        <w:t> </w:t>
      </w:r>
      <w:r>
        <w:rPr>
          <w:color w:val="231F20"/>
          <w:spacing w:val="3"/>
          <w:w w:val="110"/>
        </w:rPr>
        <w:t>Virgili</w:t>
      </w:r>
      <w:r>
        <w:rPr>
          <w:color w:val="231F20"/>
          <w:spacing w:val="-9"/>
          <w:w w:val="110"/>
        </w:rPr>
        <w:t> </w:t>
      </w:r>
      <w:r>
        <w:rPr>
          <w:color w:val="231F20"/>
          <w:w w:val="110"/>
        </w:rPr>
        <w:t>y</w:t>
      </w:r>
      <w:r>
        <w:rPr>
          <w:color w:val="231F20"/>
          <w:spacing w:val="-9"/>
          <w:w w:val="110"/>
        </w:rPr>
        <w:t> </w:t>
      </w:r>
      <w:r>
        <w:rPr>
          <w:color w:val="231F20"/>
          <w:spacing w:val="3"/>
          <w:w w:val="110"/>
        </w:rPr>
        <w:t>Bastida,</w:t>
      </w:r>
      <w:r>
        <w:rPr>
          <w:color w:val="231F20"/>
          <w:spacing w:val="-9"/>
          <w:w w:val="110"/>
        </w:rPr>
        <w:t> </w:t>
      </w:r>
      <w:r>
        <w:rPr>
          <w:color w:val="231F20"/>
          <w:spacing w:val="3"/>
          <w:w w:val="110"/>
        </w:rPr>
        <w:t>1999:</w:t>
      </w:r>
      <w:r>
        <w:rPr>
          <w:color w:val="231F20"/>
          <w:spacing w:val="-9"/>
          <w:w w:val="110"/>
        </w:rPr>
        <w:t> </w:t>
      </w:r>
      <w:r>
        <w:rPr>
          <w:color w:val="231F20"/>
          <w:spacing w:val="2"/>
          <w:w w:val="110"/>
        </w:rPr>
        <w:t>10)</w:t>
      </w:r>
      <w:r>
        <w:rPr>
          <w:color w:val="231F20"/>
          <w:spacing w:val="-9"/>
          <w:w w:val="110"/>
        </w:rPr>
        <w:t> </w:t>
      </w:r>
      <w:r>
        <w:rPr>
          <w:color w:val="231F20"/>
          <w:spacing w:val="3"/>
          <w:w w:val="110"/>
        </w:rPr>
        <w:t>plan- teaba </w:t>
      </w:r>
      <w:r>
        <w:rPr>
          <w:color w:val="231F20"/>
          <w:w w:val="110"/>
        </w:rPr>
        <w:t>a </w:t>
      </w:r>
      <w:r>
        <w:rPr>
          <w:color w:val="231F20"/>
          <w:spacing w:val="3"/>
          <w:w w:val="110"/>
        </w:rPr>
        <w:t>ﬁnales </w:t>
      </w:r>
      <w:r>
        <w:rPr>
          <w:color w:val="231F20"/>
          <w:spacing w:val="2"/>
          <w:w w:val="110"/>
        </w:rPr>
        <w:t>del </w:t>
      </w:r>
      <w:r>
        <w:rPr>
          <w:color w:val="231F20"/>
          <w:spacing w:val="3"/>
          <w:w w:val="110"/>
        </w:rPr>
        <w:t>siglo pasado que, </w:t>
      </w:r>
      <w:r>
        <w:rPr>
          <w:color w:val="231F20"/>
          <w:w w:val="110"/>
        </w:rPr>
        <w:t>si </w:t>
      </w:r>
      <w:r>
        <w:rPr>
          <w:color w:val="231F20"/>
          <w:spacing w:val="2"/>
          <w:w w:val="110"/>
        </w:rPr>
        <w:t>las </w:t>
      </w:r>
      <w:r>
        <w:rPr>
          <w:color w:val="231F20"/>
          <w:spacing w:val="3"/>
          <w:w w:val="110"/>
        </w:rPr>
        <w:t>tendencias siguieran iguales, </w:t>
      </w:r>
      <w:r>
        <w:rPr>
          <w:color w:val="231F20"/>
          <w:w w:val="110"/>
        </w:rPr>
        <w:t>a </w:t>
      </w:r>
      <w:r>
        <w:rPr>
          <w:color w:val="231F20"/>
          <w:spacing w:val="3"/>
          <w:w w:val="110"/>
        </w:rPr>
        <w:t>comienzos </w:t>
      </w:r>
      <w:r>
        <w:rPr>
          <w:color w:val="231F20"/>
          <w:spacing w:val="2"/>
          <w:w w:val="110"/>
        </w:rPr>
        <w:t>del </w:t>
      </w:r>
      <w:r>
        <w:rPr>
          <w:color w:val="231F20"/>
          <w:spacing w:val="3"/>
          <w:w w:val="110"/>
        </w:rPr>
        <w:t>presente siglo “los</w:t>
      </w:r>
      <w:r>
        <w:rPr>
          <w:color w:val="231F20"/>
          <w:spacing w:val="26"/>
          <w:w w:val="110"/>
        </w:rPr>
        <w:t> </w:t>
      </w:r>
      <w:r>
        <w:rPr>
          <w:color w:val="231F20"/>
          <w:spacing w:val="3"/>
          <w:w w:val="110"/>
        </w:rPr>
        <w:t>trabajadores</w:t>
      </w:r>
      <w:r>
        <w:rPr>
          <w:color w:val="231F20"/>
          <w:spacing w:val="5"/>
          <w:w w:val="110"/>
        </w:rPr>
        <w:t> </w:t>
      </w:r>
      <w:r>
        <w:rPr>
          <w:color w:val="231F20"/>
          <w:spacing w:val="3"/>
          <w:w w:val="110"/>
        </w:rPr>
        <w:t>america-</w:t>
      </w:r>
      <w:r>
        <w:rPr>
          <w:color w:val="231F20"/>
          <w:w w:val="72"/>
        </w:rPr>
        <w:t> </w:t>
      </w:r>
      <w:r>
        <w:rPr>
          <w:color w:val="231F20"/>
          <w:spacing w:val="2"/>
          <w:w w:val="110"/>
        </w:rPr>
        <w:t>nos </w:t>
      </w:r>
      <w:r>
        <w:rPr>
          <w:color w:val="231F20"/>
          <w:spacing w:val="3"/>
          <w:w w:val="110"/>
        </w:rPr>
        <w:t>emplearán tanto tiempo </w:t>
      </w:r>
      <w:r>
        <w:rPr>
          <w:color w:val="231F20"/>
          <w:w w:val="110"/>
        </w:rPr>
        <w:t>en su </w:t>
      </w:r>
      <w:r>
        <w:rPr>
          <w:color w:val="231F20"/>
          <w:spacing w:val="3"/>
          <w:w w:val="110"/>
        </w:rPr>
        <w:t>puesto </w:t>
      </w:r>
      <w:r>
        <w:rPr>
          <w:color w:val="231F20"/>
          <w:w w:val="110"/>
        </w:rPr>
        <w:t>de </w:t>
      </w:r>
      <w:r>
        <w:rPr>
          <w:color w:val="231F20"/>
          <w:spacing w:val="3"/>
          <w:w w:val="110"/>
        </w:rPr>
        <w:t>trabajo como </w:t>
      </w:r>
      <w:r>
        <w:rPr>
          <w:color w:val="231F20"/>
          <w:w w:val="110"/>
        </w:rPr>
        <w:t>el </w:t>
      </w:r>
      <w:r>
        <w:rPr>
          <w:color w:val="231F20"/>
          <w:spacing w:val="2"/>
          <w:w w:val="110"/>
        </w:rPr>
        <w:t>que  </w:t>
      </w:r>
      <w:r>
        <w:rPr>
          <w:color w:val="231F20"/>
          <w:w w:val="110"/>
        </w:rPr>
        <w:t>se</w:t>
      </w:r>
      <w:r>
        <w:rPr>
          <w:color w:val="231F20"/>
          <w:spacing w:val="-5"/>
          <w:w w:val="110"/>
        </w:rPr>
        <w:t> </w:t>
      </w:r>
      <w:r>
        <w:rPr>
          <w:color w:val="231F20"/>
          <w:spacing w:val="3"/>
          <w:w w:val="110"/>
        </w:rPr>
        <w:t>empleaba</w:t>
      </w:r>
      <w:r>
        <w:rPr>
          <w:color w:val="231F20"/>
          <w:spacing w:val="-5"/>
          <w:w w:val="110"/>
        </w:rPr>
        <w:t> </w:t>
      </w:r>
      <w:r>
        <w:rPr>
          <w:color w:val="231F20"/>
          <w:w w:val="110"/>
        </w:rPr>
        <w:t>en</w:t>
      </w:r>
      <w:r>
        <w:rPr>
          <w:color w:val="231F20"/>
          <w:spacing w:val="-5"/>
          <w:w w:val="110"/>
        </w:rPr>
        <w:t> </w:t>
      </w:r>
      <w:r>
        <w:rPr>
          <w:color w:val="231F20"/>
          <w:spacing w:val="2"/>
          <w:w w:val="110"/>
        </w:rPr>
        <w:t>los</w:t>
      </w:r>
      <w:r>
        <w:rPr>
          <w:color w:val="231F20"/>
          <w:spacing w:val="-5"/>
          <w:w w:val="110"/>
        </w:rPr>
        <w:t> </w:t>
      </w:r>
      <w:r>
        <w:rPr>
          <w:color w:val="231F20"/>
          <w:spacing w:val="3"/>
          <w:w w:val="110"/>
        </w:rPr>
        <w:t>años</w:t>
      </w:r>
      <w:r>
        <w:rPr>
          <w:color w:val="231F20"/>
          <w:spacing w:val="-5"/>
          <w:w w:val="110"/>
        </w:rPr>
        <w:t> </w:t>
      </w:r>
      <w:r>
        <w:rPr>
          <w:color w:val="231F20"/>
          <w:spacing w:val="3"/>
          <w:w w:val="110"/>
        </w:rPr>
        <w:t>20”.</w:t>
      </w:r>
      <w:r>
        <w:rPr>
          <w:color w:val="231F20"/>
          <w:spacing w:val="-5"/>
          <w:w w:val="110"/>
        </w:rPr>
        <w:t> </w:t>
      </w:r>
      <w:r>
        <w:rPr>
          <w:color w:val="231F20"/>
          <w:w w:val="110"/>
        </w:rPr>
        <w:t>El</w:t>
      </w:r>
      <w:r>
        <w:rPr>
          <w:color w:val="231F20"/>
          <w:spacing w:val="-5"/>
          <w:w w:val="110"/>
        </w:rPr>
        <w:t> </w:t>
      </w:r>
      <w:r>
        <w:rPr>
          <w:color w:val="231F20"/>
          <w:spacing w:val="3"/>
          <w:w w:val="110"/>
        </w:rPr>
        <w:t>argumento</w:t>
      </w:r>
      <w:r>
        <w:rPr>
          <w:color w:val="231F20"/>
          <w:spacing w:val="-5"/>
          <w:w w:val="110"/>
        </w:rPr>
        <w:t> </w:t>
      </w:r>
      <w:r>
        <w:rPr>
          <w:color w:val="231F20"/>
          <w:w w:val="110"/>
        </w:rPr>
        <w:t>de</w:t>
      </w:r>
      <w:r>
        <w:rPr>
          <w:color w:val="231F20"/>
          <w:spacing w:val="-5"/>
          <w:w w:val="110"/>
        </w:rPr>
        <w:t> </w:t>
      </w:r>
      <w:r>
        <w:rPr>
          <w:color w:val="231F20"/>
          <w:spacing w:val="2"/>
          <w:w w:val="110"/>
        </w:rPr>
        <w:t>los</w:t>
      </w:r>
      <w:r>
        <w:rPr>
          <w:color w:val="231F20"/>
          <w:spacing w:val="-5"/>
          <w:w w:val="110"/>
        </w:rPr>
        <w:t> </w:t>
      </w:r>
      <w:r>
        <w:rPr>
          <w:color w:val="231F20"/>
          <w:spacing w:val="3"/>
          <w:w w:val="110"/>
        </w:rPr>
        <w:t>empresarios</w:t>
      </w:r>
      <w:r>
        <w:rPr>
          <w:color w:val="231F20"/>
          <w:spacing w:val="-5"/>
          <w:w w:val="110"/>
        </w:rPr>
        <w:t> </w:t>
      </w:r>
      <w:r>
        <w:rPr>
          <w:color w:val="231F20"/>
          <w:spacing w:val="3"/>
          <w:w w:val="110"/>
        </w:rPr>
        <w:t>para mantener largas jornadas </w:t>
      </w:r>
      <w:r>
        <w:rPr>
          <w:color w:val="231F20"/>
          <w:w w:val="110"/>
        </w:rPr>
        <w:t>de </w:t>
      </w:r>
      <w:r>
        <w:rPr>
          <w:color w:val="231F20"/>
          <w:spacing w:val="3"/>
          <w:w w:val="110"/>
        </w:rPr>
        <w:t>trabajo estriba </w:t>
      </w:r>
      <w:r>
        <w:rPr>
          <w:color w:val="231F20"/>
          <w:w w:val="110"/>
        </w:rPr>
        <w:t>en la </w:t>
      </w:r>
      <w:r>
        <w:rPr>
          <w:color w:val="231F20"/>
          <w:spacing w:val="3"/>
          <w:w w:val="110"/>
        </w:rPr>
        <w:t>pérdida </w:t>
      </w:r>
      <w:r>
        <w:rPr>
          <w:color w:val="231F20"/>
          <w:w w:val="110"/>
        </w:rPr>
        <w:t>de </w:t>
      </w:r>
      <w:r>
        <w:rPr>
          <w:color w:val="231F20"/>
          <w:spacing w:val="3"/>
          <w:w w:val="110"/>
        </w:rPr>
        <w:t>com- petitividad.</w:t>
      </w:r>
    </w:p>
    <w:p>
      <w:pPr>
        <w:pStyle w:val="BodyText"/>
        <w:spacing w:line="261" w:lineRule="auto" w:before="2"/>
        <w:ind w:left="100" w:right="115" w:firstLine="240"/>
        <w:jc w:val="both"/>
      </w:pPr>
      <w:r>
        <w:rPr>
          <w:color w:val="231F20"/>
          <w:w w:val="110"/>
        </w:rPr>
        <w:t>La realidad laboral de Estados Unidos, en este sentido, es bastan- te diferente a la de gran parte de los países europeos. El deterioro  de la calidad del empleo en Estados Unidos se ha hecho cada vez mayor con el incremento del empleo de tiempo parcial y el estanca- miento y caída de los salarios reales. Según Carty (1999: 94), “el crecimiento del empleo a tiempo parcial ha signiﬁcado otro cambio en la economía de Estados Unidos”, y agrega que con la pérdida de importancia</w:t>
      </w:r>
      <w:r>
        <w:rPr>
          <w:color w:val="231F20"/>
          <w:spacing w:val="-12"/>
          <w:w w:val="110"/>
        </w:rPr>
        <w:t> </w:t>
      </w:r>
      <w:r>
        <w:rPr>
          <w:color w:val="231F20"/>
          <w:w w:val="110"/>
        </w:rPr>
        <w:t>relativa</w:t>
      </w:r>
      <w:r>
        <w:rPr>
          <w:color w:val="231F20"/>
          <w:spacing w:val="-12"/>
          <w:w w:val="110"/>
        </w:rPr>
        <w:t> </w:t>
      </w:r>
      <w:r>
        <w:rPr>
          <w:color w:val="231F20"/>
          <w:w w:val="110"/>
        </w:rPr>
        <w:t>del</w:t>
      </w:r>
      <w:r>
        <w:rPr>
          <w:color w:val="231F20"/>
          <w:spacing w:val="-12"/>
          <w:w w:val="110"/>
        </w:rPr>
        <w:t> </w:t>
      </w:r>
      <w:r>
        <w:rPr>
          <w:color w:val="231F20"/>
          <w:w w:val="110"/>
        </w:rPr>
        <w:t>sector</w:t>
      </w:r>
      <w:r>
        <w:rPr>
          <w:color w:val="231F20"/>
          <w:spacing w:val="-12"/>
          <w:w w:val="110"/>
        </w:rPr>
        <w:t> </w:t>
      </w:r>
      <w:r>
        <w:rPr>
          <w:color w:val="231F20"/>
          <w:w w:val="110"/>
        </w:rPr>
        <w:t>industrial,</w:t>
      </w:r>
      <w:r>
        <w:rPr>
          <w:color w:val="231F20"/>
          <w:spacing w:val="-12"/>
          <w:w w:val="110"/>
        </w:rPr>
        <w:t> </w:t>
      </w:r>
      <w:r>
        <w:rPr>
          <w:color w:val="231F20"/>
          <w:w w:val="110"/>
        </w:rPr>
        <w:t>“la</w:t>
      </w:r>
      <w:r>
        <w:rPr>
          <w:color w:val="231F20"/>
          <w:spacing w:val="-12"/>
          <w:w w:val="110"/>
        </w:rPr>
        <w:t> </w:t>
      </w:r>
      <w:r>
        <w:rPr>
          <w:color w:val="231F20"/>
          <w:w w:val="110"/>
        </w:rPr>
        <w:t>mayoría</w:t>
      </w:r>
      <w:r>
        <w:rPr>
          <w:color w:val="231F20"/>
          <w:spacing w:val="-12"/>
          <w:w w:val="110"/>
        </w:rPr>
        <w:t> </w:t>
      </w:r>
      <w:r>
        <w:rPr>
          <w:color w:val="231F20"/>
          <w:w w:val="110"/>
        </w:rPr>
        <w:t>de</w:t>
      </w:r>
      <w:r>
        <w:rPr>
          <w:color w:val="231F20"/>
          <w:spacing w:val="-12"/>
          <w:w w:val="110"/>
        </w:rPr>
        <w:t> </w:t>
      </w:r>
      <w:r>
        <w:rPr>
          <w:color w:val="231F20"/>
          <w:w w:val="110"/>
        </w:rPr>
        <w:t>trabajadores a</w:t>
      </w:r>
      <w:r>
        <w:rPr>
          <w:color w:val="231F20"/>
          <w:spacing w:val="-15"/>
          <w:w w:val="110"/>
        </w:rPr>
        <w:t> </w:t>
      </w:r>
      <w:r>
        <w:rPr>
          <w:color w:val="231F20"/>
          <w:w w:val="110"/>
        </w:rPr>
        <w:t>tiempo</w:t>
      </w:r>
      <w:r>
        <w:rPr>
          <w:color w:val="231F20"/>
          <w:spacing w:val="-15"/>
          <w:w w:val="110"/>
        </w:rPr>
        <w:t> </w:t>
      </w:r>
      <w:r>
        <w:rPr>
          <w:color w:val="231F20"/>
          <w:w w:val="110"/>
        </w:rPr>
        <w:t>parcial</w:t>
      </w:r>
      <w:r>
        <w:rPr>
          <w:color w:val="231F20"/>
          <w:spacing w:val="-15"/>
          <w:w w:val="110"/>
        </w:rPr>
        <w:t> </w:t>
      </w:r>
      <w:r>
        <w:rPr>
          <w:color w:val="231F20"/>
          <w:w w:val="110"/>
        </w:rPr>
        <w:t>están</w:t>
      </w:r>
      <w:r>
        <w:rPr>
          <w:color w:val="231F20"/>
          <w:spacing w:val="-15"/>
          <w:w w:val="110"/>
        </w:rPr>
        <w:t> </w:t>
      </w:r>
      <w:r>
        <w:rPr>
          <w:color w:val="231F20"/>
          <w:w w:val="110"/>
        </w:rPr>
        <w:t>ocupados</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sector</w:t>
      </w:r>
      <w:r>
        <w:rPr>
          <w:color w:val="231F20"/>
          <w:spacing w:val="-15"/>
          <w:w w:val="110"/>
        </w:rPr>
        <w:t> </w:t>
      </w:r>
      <w:r>
        <w:rPr>
          <w:color w:val="231F20"/>
          <w:w w:val="110"/>
        </w:rPr>
        <w:t>de</w:t>
      </w:r>
      <w:r>
        <w:rPr>
          <w:color w:val="231F20"/>
          <w:spacing w:val="-15"/>
          <w:w w:val="110"/>
        </w:rPr>
        <w:t> </w:t>
      </w:r>
      <w:r>
        <w:rPr>
          <w:color w:val="231F20"/>
          <w:w w:val="110"/>
        </w:rPr>
        <w:t>servicios</w:t>
      </w:r>
      <w:r>
        <w:rPr>
          <w:color w:val="231F20"/>
          <w:spacing w:val="-15"/>
          <w:w w:val="110"/>
        </w:rPr>
        <w:t> </w:t>
      </w:r>
      <w:r>
        <w:rPr>
          <w:color w:val="231F20"/>
          <w:w w:val="110"/>
        </w:rPr>
        <w:t>y</w:t>
      </w:r>
      <w:r>
        <w:rPr>
          <w:color w:val="231F20"/>
          <w:spacing w:val="-15"/>
          <w:w w:val="110"/>
        </w:rPr>
        <w:t> </w:t>
      </w:r>
      <w:r>
        <w:rPr>
          <w:color w:val="231F20"/>
          <w:w w:val="110"/>
        </w:rPr>
        <w:t>comercio”. En Estados Unidos se recurre cada vez más al trabajo desregulado, </w:t>
      </w:r>
      <w:r>
        <w:rPr>
          <w:color w:val="231F20"/>
          <w:w w:val="105"/>
        </w:rPr>
        <w:t>ﬂexible, acuñado con el término de </w:t>
      </w:r>
      <w:r>
        <w:rPr>
          <w:rFonts w:ascii="Cambria" w:hAnsi="Cambria"/>
          <w:i/>
          <w:color w:val="231F20"/>
          <w:w w:val="105"/>
        </w:rPr>
        <w:t>permanently temporary</w:t>
      </w:r>
      <w:r>
        <w:rPr>
          <w:color w:val="231F20"/>
          <w:w w:val="105"/>
        </w:rPr>
        <w:t>, cínica</w:t>
      </w:r>
      <w:r>
        <w:rPr>
          <w:color w:val="231F20"/>
          <w:spacing w:val="-29"/>
          <w:w w:val="105"/>
        </w:rPr>
        <w:t> </w:t>
      </w:r>
      <w:r>
        <w:rPr>
          <w:color w:val="231F20"/>
          <w:w w:val="105"/>
        </w:rPr>
        <w:t>de- </w:t>
      </w:r>
      <w:r>
        <w:rPr>
          <w:color w:val="231F20"/>
          <w:w w:val="110"/>
        </w:rPr>
        <w:t>signación de “permanentemente temporal”. La creciente ﬂexibiliza- ción del mercado laboral ha modiﬁcado las nuevas formas o tipos</w:t>
      </w:r>
      <w:r>
        <w:rPr>
          <w:color w:val="231F20"/>
          <w:spacing w:val="-30"/>
          <w:w w:val="110"/>
        </w:rPr>
        <w:t> </w:t>
      </w:r>
      <w:r>
        <w:rPr>
          <w:color w:val="231F20"/>
          <w:w w:val="110"/>
        </w:rPr>
        <w:t>de empleo, al pasar de la contratación estable a la temporal y de</w:t>
      </w:r>
      <w:r>
        <w:rPr>
          <w:color w:val="231F20"/>
          <w:spacing w:val="-17"/>
          <w:w w:val="110"/>
        </w:rPr>
        <w:t> </w:t>
      </w:r>
      <w:r>
        <w:rPr>
          <w:color w:val="231F20"/>
          <w:w w:val="110"/>
        </w:rPr>
        <w:t>tiempo parcial,</w:t>
      </w:r>
      <w:r>
        <w:rPr>
          <w:color w:val="231F20"/>
          <w:spacing w:val="-30"/>
          <w:w w:val="110"/>
        </w:rPr>
        <w:t> </w:t>
      </w:r>
      <w:r>
        <w:rPr>
          <w:color w:val="231F20"/>
          <w:w w:val="110"/>
        </w:rPr>
        <w:t>generalmente</w:t>
      </w:r>
      <w:r>
        <w:rPr>
          <w:color w:val="231F20"/>
          <w:spacing w:val="-30"/>
          <w:w w:val="110"/>
        </w:rPr>
        <w:t> </w:t>
      </w:r>
      <w:r>
        <w:rPr>
          <w:color w:val="231F20"/>
          <w:w w:val="110"/>
        </w:rPr>
        <w:t>con</w:t>
      </w:r>
      <w:r>
        <w:rPr>
          <w:color w:val="231F20"/>
          <w:spacing w:val="-30"/>
          <w:w w:val="110"/>
        </w:rPr>
        <w:t> </w:t>
      </w:r>
      <w:r>
        <w:rPr>
          <w:color w:val="231F20"/>
          <w:w w:val="110"/>
        </w:rPr>
        <w:t>salarios</w:t>
      </w:r>
      <w:r>
        <w:rPr>
          <w:color w:val="231F20"/>
          <w:spacing w:val="-30"/>
          <w:w w:val="110"/>
        </w:rPr>
        <w:t> </w:t>
      </w:r>
      <w:r>
        <w:rPr>
          <w:color w:val="231F20"/>
          <w:w w:val="110"/>
        </w:rPr>
        <w:t>más</w:t>
      </w:r>
      <w:r>
        <w:rPr>
          <w:color w:val="231F20"/>
          <w:spacing w:val="-30"/>
          <w:w w:val="110"/>
        </w:rPr>
        <w:t> </w:t>
      </w:r>
      <w:r>
        <w:rPr>
          <w:color w:val="231F20"/>
          <w:w w:val="110"/>
        </w:rPr>
        <w:t>bajos,</w:t>
      </w:r>
      <w:r>
        <w:rPr>
          <w:color w:val="231F20"/>
          <w:spacing w:val="-30"/>
          <w:w w:val="110"/>
        </w:rPr>
        <w:t> </w:t>
      </w:r>
      <w:r>
        <w:rPr>
          <w:color w:val="231F20"/>
          <w:w w:val="110"/>
        </w:rPr>
        <w:t>no</w:t>
      </w:r>
      <w:r>
        <w:rPr>
          <w:color w:val="231F20"/>
          <w:spacing w:val="-30"/>
          <w:w w:val="110"/>
        </w:rPr>
        <w:t> </w:t>
      </w:r>
      <w:r>
        <w:rPr>
          <w:color w:val="231F20"/>
          <w:w w:val="110"/>
        </w:rPr>
        <w:t>sindicalizado,</w:t>
      </w:r>
      <w:r>
        <w:rPr>
          <w:color w:val="231F20"/>
          <w:spacing w:val="-30"/>
          <w:w w:val="110"/>
        </w:rPr>
        <w:t> </w:t>
      </w:r>
      <w:r>
        <w:rPr>
          <w:color w:val="231F20"/>
          <w:w w:val="110"/>
        </w:rPr>
        <w:t>despro- visto</w:t>
      </w:r>
      <w:r>
        <w:rPr>
          <w:color w:val="231F20"/>
          <w:spacing w:val="-26"/>
          <w:w w:val="110"/>
        </w:rPr>
        <w:t> </w:t>
      </w:r>
      <w:r>
        <w:rPr>
          <w:color w:val="231F20"/>
          <w:w w:val="110"/>
        </w:rPr>
        <w:t>de</w:t>
      </w:r>
      <w:r>
        <w:rPr>
          <w:color w:val="231F20"/>
          <w:spacing w:val="-26"/>
          <w:w w:val="110"/>
        </w:rPr>
        <w:t> </w:t>
      </w:r>
      <w:r>
        <w:rPr>
          <w:color w:val="231F20"/>
          <w:w w:val="110"/>
        </w:rPr>
        <w:t>seguridad</w:t>
      </w:r>
      <w:r>
        <w:rPr>
          <w:color w:val="231F20"/>
          <w:spacing w:val="-26"/>
          <w:w w:val="110"/>
        </w:rPr>
        <w:t> </w:t>
      </w:r>
      <w:r>
        <w:rPr>
          <w:color w:val="231F20"/>
          <w:w w:val="110"/>
        </w:rPr>
        <w:t>social</w:t>
      </w:r>
      <w:r>
        <w:rPr>
          <w:color w:val="231F20"/>
          <w:spacing w:val="-26"/>
          <w:w w:val="110"/>
        </w:rPr>
        <w:t> </w:t>
      </w:r>
      <w:r>
        <w:rPr>
          <w:color w:val="231F20"/>
          <w:w w:val="110"/>
        </w:rPr>
        <w:t>y</w:t>
      </w:r>
      <w:r>
        <w:rPr>
          <w:color w:val="231F20"/>
          <w:spacing w:val="-26"/>
          <w:w w:val="110"/>
        </w:rPr>
        <w:t> </w:t>
      </w:r>
      <w:r>
        <w:rPr>
          <w:color w:val="231F20"/>
          <w:w w:val="110"/>
        </w:rPr>
        <w:t>prestaciones</w:t>
      </w:r>
      <w:r>
        <w:rPr>
          <w:color w:val="231F20"/>
          <w:spacing w:val="-26"/>
          <w:w w:val="110"/>
        </w:rPr>
        <w:t> </w:t>
      </w:r>
      <w:r>
        <w:rPr>
          <w:color w:val="231F20"/>
          <w:w w:val="110"/>
        </w:rPr>
        <w:t>de</w:t>
      </w:r>
      <w:r>
        <w:rPr>
          <w:color w:val="231F20"/>
          <w:spacing w:val="-26"/>
          <w:w w:val="110"/>
        </w:rPr>
        <w:t> </w:t>
      </w:r>
      <w:r>
        <w:rPr>
          <w:color w:val="231F20"/>
          <w:w w:val="110"/>
        </w:rPr>
        <w:t>vacaciones</w:t>
      </w:r>
      <w:r>
        <w:rPr>
          <w:color w:val="231F20"/>
          <w:spacing w:val="-26"/>
          <w:w w:val="110"/>
        </w:rPr>
        <w:t> </w:t>
      </w:r>
      <w:r>
        <w:rPr>
          <w:color w:val="231F20"/>
          <w:w w:val="110"/>
        </w:rPr>
        <w:t>y</w:t>
      </w:r>
      <w:r>
        <w:rPr>
          <w:color w:val="231F20"/>
          <w:spacing w:val="-26"/>
          <w:w w:val="110"/>
        </w:rPr>
        <w:t> </w:t>
      </w:r>
      <w:r>
        <w:rPr>
          <w:color w:val="231F20"/>
          <w:w w:val="110"/>
        </w:rPr>
        <w:t>jubilaciones.</w:t>
      </w:r>
    </w:p>
    <w:p>
      <w:pPr>
        <w:pStyle w:val="BodyText"/>
        <w:spacing w:line="261" w:lineRule="auto"/>
        <w:ind w:left="100" w:right="117" w:firstLine="240"/>
        <w:jc w:val="both"/>
      </w:pPr>
      <w:r>
        <w:rPr>
          <w:color w:val="231F20"/>
          <w:w w:val="110"/>
        </w:rPr>
        <w:t>Otro de los cambios en las modalidades de ocupación en Estados Unidos se reﬁere al trabajo desconcentrado a domicilio y reubicado en otros países subdesarrollados con bajos salarios y escasa  regula-</w:t>
      </w:r>
    </w:p>
    <w:p>
      <w:pPr>
        <w:spacing w:after="0" w:line="261" w:lineRule="auto"/>
        <w:jc w:val="both"/>
        <w:sectPr>
          <w:pgSz w:w="7640" w:h="11900"/>
          <w:pgMar w:header="676" w:footer="0" w:top="860" w:bottom="280" w:left="780" w:right="640"/>
        </w:sectPr>
      </w:pPr>
    </w:p>
    <w:p>
      <w:pPr>
        <w:pStyle w:val="BodyText"/>
        <w:spacing w:line="259" w:lineRule="auto" w:before="159"/>
        <w:ind w:left="119" w:right="117"/>
        <w:jc w:val="both"/>
      </w:pPr>
      <w:r>
        <w:rPr>
          <w:color w:val="231F20"/>
          <w:w w:val="110"/>
        </w:rPr>
        <w:t>ción laboral. El teletrabajo, el trabajo a distancia o </w:t>
      </w:r>
      <w:r>
        <w:rPr>
          <w:rFonts w:ascii="Cambria" w:hAnsi="Cambria"/>
          <w:i/>
          <w:color w:val="231F20"/>
          <w:w w:val="110"/>
        </w:rPr>
        <w:t>telecommuting</w:t>
      </w:r>
      <w:r>
        <w:rPr>
          <w:color w:val="231F20"/>
          <w:w w:val="110"/>
        </w:rPr>
        <w:t>, como también se le conoce, ha crecido de manera importante. De acuerdo con la ﬁrma de investigación Nemertes Research Group, citada</w:t>
      </w:r>
      <w:r>
        <w:rPr>
          <w:color w:val="231F20"/>
          <w:spacing w:val="-10"/>
          <w:w w:val="110"/>
        </w:rPr>
        <w:t> </w:t>
      </w:r>
      <w:r>
        <w:rPr>
          <w:color w:val="231F20"/>
          <w:w w:val="110"/>
        </w:rPr>
        <w:t>por</w:t>
      </w:r>
      <w:r>
        <w:rPr>
          <w:color w:val="231F20"/>
          <w:spacing w:val="-10"/>
          <w:w w:val="110"/>
        </w:rPr>
        <w:t> </w:t>
      </w:r>
      <w:r>
        <w:rPr>
          <w:color w:val="231F20"/>
          <w:w w:val="110"/>
        </w:rPr>
        <w:t>Gaona</w:t>
      </w:r>
      <w:r>
        <w:rPr>
          <w:color w:val="231F20"/>
          <w:spacing w:val="-10"/>
          <w:w w:val="110"/>
        </w:rPr>
        <w:t> </w:t>
      </w:r>
      <w:r>
        <w:rPr>
          <w:color w:val="231F20"/>
          <w:w w:val="110"/>
        </w:rPr>
        <w:t>(2005:</w:t>
      </w:r>
      <w:r>
        <w:rPr>
          <w:color w:val="231F20"/>
          <w:spacing w:val="-10"/>
          <w:w w:val="110"/>
        </w:rPr>
        <w:t> </w:t>
      </w:r>
      <w:r>
        <w:rPr>
          <w:color w:val="231F20"/>
          <w:w w:val="110"/>
        </w:rPr>
        <w:t>4),</w:t>
      </w:r>
      <w:r>
        <w:rPr>
          <w:color w:val="231F20"/>
          <w:spacing w:val="-10"/>
          <w:w w:val="110"/>
        </w:rPr>
        <w:t> </w:t>
      </w:r>
      <w:r>
        <w:rPr>
          <w:color w:val="231F20"/>
          <w:w w:val="110"/>
        </w:rPr>
        <w:t>“los</w:t>
      </w:r>
      <w:r>
        <w:rPr>
          <w:color w:val="231F20"/>
          <w:spacing w:val="-10"/>
          <w:w w:val="110"/>
        </w:rPr>
        <w:t> </w:t>
      </w:r>
      <w:r>
        <w:rPr>
          <w:color w:val="231F20"/>
          <w:w w:val="110"/>
        </w:rPr>
        <w:t>trabajos</w:t>
      </w:r>
      <w:r>
        <w:rPr>
          <w:color w:val="231F20"/>
          <w:spacing w:val="-10"/>
          <w:w w:val="110"/>
        </w:rPr>
        <w:t> </w:t>
      </w:r>
      <w:r>
        <w:rPr>
          <w:color w:val="231F20"/>
          <w:w w:val="110"/>
        </w:rPr>
        <w:t>virtuales</w:t>
      </w:r>
      <w:r>
        <w:rPr>
          <w:color w:val="231F20"/>
          <w:spacing w:val="-10"/>
          <w:w w:val="110"/>
        </w:rPr>
        <w:t> </w:t>
      </w:r>
      <w:r>
        <w:rPr>
          <w:color w:val="231F20"/>
          <w:w w:val="110"/>
        </w:rPr>
        <w:t>en</w:t>
      </w:r>
      <w:r>
        <w:rPr>
          <w:color w:val="231F20"/>
          <w:spacing w:val="-10"/>
          <w:w w:val="110"/>
        </w:rPr>
        <w:t> </w:t>
      </w:r>
      <w:r>
        <w:rPr>
          <w:color w:val="231F20"/>
          <w:w w:val="110"/>
        </w:rPr>
        <w:t>Estados</w:t>
      </w:r>
      <w:r>
        <w:rPr>
          <w:color w:val="231F20"/>
          <w:spacing w:val="-10"/>
          <w:w w:val="110"/>
        </w:rPr>
        <w:t> </w:t>
      </w:r>
      <w:r>
        <w:rPr>
          <w:color w:val="231F20"/>
          <w:w w:val="110"/>
        </w:rPr>
        <w:t>Unidos se han incrementado en 800 por ciento en los últimos cinco años”   </w:t>
      </w:r>
      <w:r>
        <w:rPr>
          <w:color w:val="231F20"/>
          <w:spacing w:val="-7"/>
          <w:w w:val="110"/>
        </w:rPr>
        <w:t>y, </w:t>
      </w:r>
      <w:r>
        <w:rPr>
          <w:color w:val="231F20"/>
          <w:w w:val="110"/>
        </w:rPr>
        <w:t>según un estudio de InStat (</w:t>
      </w:r>
      <w:r>
        <w:rPr>
          <w:rFonts w:ascii="Cambria" w:hAnsi="Cambria"/>
          <w:i/>
          <w:color w:val="231F20"/>
          <w:w w:val="110"/>
        </w:rPr>
        <w:t>ibid.</w:t>
      </w:r>
      <w:r>
        <w:rPr>
          <w:color w:val="231F20"/>
          <w:w w:val="110"/>
        </w:rPr>
        <w:t>), el número de “teletrabajadores llegará a los 51 millones de personas para 2008”. En el mismo sen- tido se ha incrementado la “exportación” de empleos de los sectores </w:t>
      </w:r>
      <w:r>
        <w:rPr>
          <w:color w:val="231F20"/>
          <w:spacing w:val="3"/>
          <w:w w:val="110"/>
        </w:rPr>
        <w:t>manufactureros </w:t>
      </w:r>
      <w:r>
        <w:rPr>
          <w:color w:val="231F20"/>
          <w:w w:val="110"/>
        </w:rPr>
        <w:t>y </w:t>
      </w:r>
      <w:r>
        <w:rPr>
          <w:color w:val="231F20"/>
          <w:spacing w:val="4"/>
          <w:w w:val="110"/>
        </w:rPr>
        <w:t>servicios </w:t>
      </w:r>
      <w:r>
        <w:rPr>
          <w:color w:val="231F20"/>
          <w:spacing w:val="3"/>
          <w:w w:val="110"/>
        </w:rPr>
        <w:t>hacia algunos países periféricos </w:t>
      </w:r>
      <w:r>
        <w:rPr>
          <w:color w:val="231F20"/>
          <w:spacing w:val="2"/>
          <w:w w:val="110"/>
        </w:rPr>
        <w:t>con </w:t>
      </w:r>
      <w:r>
        <w:rPr>
          <w:color w:val="231F20"/>
          <w:w w:val="110"/>
        </w:rPr>
        <w:t>trabajadores relativamente caliﬁcados sobre determinados rubros y con regulaciones laborales más ﬂexibles. Dicha práctica, conocida como</w:t>
      </w:r>
      <w:r>
        <w:rPr>
          <w:color w:val="231F20"/>
          <w:spacing w:val="-6"/>
          <w:w w:val="110"/>
        </w:rPr>
        <w:t> </w:t>
      </w:r>
      <w:r>
        <w:rPr>
          <w:color w:val="231F20"/>
          <w:w w:val="110"/>
        </w:rPr>
        <w:t>“tercerización”</w:t>
      </w:r>
      <w:r>
        <w:rPr>
          <w:color w:val="231F20"/>
          <w:spacing w:val="-6"/>
          <w:w w:val="110"/>
        </w:rPr>
        <w:t> </w:t>
      </w:r>
      <w:r>
        <w:rPr>
          <w:color w:val="231F20"/>
          <w:w w:val="110"/>
        </w:rPr>
        <w:t>o</w:t>
      </w:r>
      <w:r>
        <w:rPr>
          <w:color w:val="231F20"/>
          <w:spacing w:val="-6"/>
          <w:w w:val="110"/>
        </w:rPr>
        <w:t> </w:t>
      </w:r>
      <w:r>
        <w:rPr>
          <w:rFonts w:ascii="Cambria" w:hAnsi="Cambria"/>
          <w:i/>
          <w:color w:val="231F20"/>
          <w:w w:val="110"/>
        </w:rPr>
        <w:t>outsourcing</w:t>
      </w:r>
      <w:r>
        <w:rPr>
          <w:color w:val="231F20"/>
          <w:w w:val="110"/>
        </w:rPr>
        <w:t>,</w:t>
      </w:r>
      <w:r>
        <w:rPr>
          <w:color w:val="231F20"/>
          <w:spacing w:val="-6"/>
          <w:w w:val="110"/>
        </w:rPr>
        <w:t> </w:t>
      </w:r>
      <w:r>
        <w:rPr>
          <w:color w:val="231F20"/>
          <w:w w:val="110"/>
        </w:rPr>
        <w:t>es</w:t>
      </w:r>
      <w:r>
        <w:rPr>
          <w:color w:val="231F20"/>
          <w:spacing w:val="-6"/>
          <w:w w:val="110"/>
        </w:rPr>
        <w:t> </w:t>
      </w:r>
      <w:r>
        <w:rPr>
          <w:color w:val="231F20"/>
          <w:w w:val="110"/>
        </w:rPr>
        <w:t>cada</w:t>
      </w:r>
      <w:r>
        <w:rPr>
          <w:color w:val="231F20"/>
          <w:spacing w:val="-6"/>
          <w:w w:val="110"/>
        </w:rPr>
        <w:t> </w:t>
      </w:r>
      <w:r>
        <w:rPr>
          <w:color w:val="231F20"/>
          <w:w w:val="110"/>
        </w:rPr>
        <w:t>vez</w:t>
      </w:r>
      <w:r>
        <w:rPr>
          <w:color w:val="231F20"/>
          <w:spacing w:val="-6"/>
          <w:w w:val="110"/>
        </w:rPr>
        <w:t> </w:t>
      </w:r>
      <w:r>
        <w:rPr>
          <w:color w:val="231F20"/>
          <w:w w:val="110"/>
        </w:rPr>
        <w:t>más</w:t>
      </w:r>
      <w:r>
        <w:rPr>
          <w:color w:val="231F20"/>
          <w:spacing w:val="-6"/>
          <w:w w:val="110"/>
        </w:rPr>
        <w:t> </w:t>
      </w:r>
      <w:r>
        <w:rPr>
          <w:color w:val="231F20"/>
          <w:w w:val="110"/>
        </w:rPr>
        <w:t>fomentada</w:t>
      </w:r>
      <w:r>
        <w:rPr>
          <w:color w:val="231F20"/>
          <w:spacing w:val="-6"/>
          <w:w w:val="110"/>
        </w:rPr>
        <w:t> </w:t>
      </w:r>
      <w:r>
        <w:rPr>
          <w:color w:val="231F20"/>
          <w:w w:val="110"/>
        </w:rPr>
        <w:t>por </w:t>
      </w:r>
      <w:r>
        <w:rPr>
          <w:color w:val="231F20"/>
          <w:spacing w:val="2"/>
          <w:w w:val="110"/>
        </w:rPr>
        <w:t>las </w:t>
      </w:r>
      <w:r>
        <w:rPr>
          <w:color w:val="231F20"/>
          <w:spacing w:val="3"/>
          <w:w w:val="110"/>
        </w:rPr>
        <w:t>grandes empresas estadunidenses, </w:t>
      </w:r>
      <w:r>
        <w:rPr>
          <w:color w:val="231F20"/>
          <w:spacing w:val="2"/>
          <w:w w:val="110"/>
        </w:rPr>
        <w:t>las </w:t>
      </w:r>
      <w:r>
        <w:rPr>
          <w:color w:val="231F20"/>
          <w:spacing w:val="3"/>
          <w:w w:val="110"/>
        </w:rPr>
        <w:t>cuales concentran </w:t>
      </w:r>
      <w:r>
        <w:rPr>
          <w:color w:val="231F20"/>
          <w:spacing w:val="2"/>
          <w:w w:val="110"/>
        </w:rPr>
        <w:t>sus </w:t>
      </w:r>
      <w:r>
        <w:rPr>
          <w:color w:val="231F20"/>
          <w:w w:val="110"/>
        </w:rPr>
        <w:t>funciones no transferibles, pero delegan a otras empresas especia- lizadas parte de las demás actividades. La estrategia tiene diversas ventajas para el capital, en cuanto que permite reducir costos, des- lindarse de responsabilidades laborales, evadir cargas impositivas y desarticular los</w:t>
      </w:r>
      <w:r>
        <w:rPr>
          <w:color w:val="231F20"/>
          <w:spacing w:val="28"/>
          <w:w w:val="110"/>
        </w:rPr>
        <w:t> </w:t>
      </w:r>
      <w:r>
        <w:rPr>
          <w:color w:val="231F20"/>
          <w:w w:val="110"/>
        </w:rPr>
        <w:t>sindicatos.</w:t>
      </w:r>
    </w:p>
    <w:p>
      <w:pPr>
        <w:pStyle w:val="BodyText"/>
        <w:spacing w:line="261" w:lineRule="auto" w:before="2"/>
        <w:ind w:left="120" w:right="119" w:firstLine="240"/>
        <w:jc w:val="both"/>
      </w:pPr>
      <w:r>
        <w:rPr>
          <w:color w:val="231F20"/>
          <w:w w:val="110"/>
        </w:rPr>
        <w:t>La reubicación o deslocalización productiva es parte del nuevo proceso de reestructuración global de la producción, que sigue la misma lógica, pero en sentido opuesto a la migración internacional, en</w:t>
      </w:r>
      <w:r>
        <w:rPr>
          <w:color w:val="231F20"/>
          <w:spacing w:val="-14"/>
          <w:w w:val="110"/>
        </w:rPr>
        <w:t> </w:t>
      </w:r>
      <w:r>
        <w:rPr>
          <w:color w:val="231F20"/>
          <w:w w:val="110"/>
        </w:rPr>
        <w:t>la</w:t>
      </w:r>
      <w:r>
        <w:rPr>
          <w:color w:val="231F20"/>
          <w:spacing w:val="-14"/>
          <w:w w:val="110"/>
        </w:rPr>
        <w:t> </w:t>
      </w:r>
      <w:r>
        <w:rPr>
          <w:color w:val="231F20"/>
          <w:w w:val="110"/>
        </w:rPr>
        <w:t>cual,</w:t>
      </w:r>
      <w:r>
        <w:rPr>
          <w:color w:val="231F20"/>
          <w:spacing w:val="-14"/>
          <w:w w:val="110"/>
        </w:rPr>
        <w:t> </w:t>
      </w:r>
      <w:r>
        <w:rPr>
          <w:color w:val="231F20"/>
          <w:w w:val="110"/>
        </w:rPr>
        <w:t>siguiendo</w:t>
      </w:r>
      <w:r>
        <w:rPr>
          <w:color w:val="231F20"/>
          <w:spacing w:val="-14"/>
          <w:w w:val="110"/>
        </w:rPr>
        <w:t> </w:t>
      </w:r>
      <w:r>
        <w:rPr>
          <w:color w:val="231F20"/>
          <w:w w:val="110"/>
        </w:rPr>
        <w:t>a</w:t>
      </w:r>
      <w:r>
        <w:rPr>
          <w:color w:val="231F20"/>
          <w:spacing w:val="-14"/>
          <w:w w:val="110"/>
        </w:rPr>
        <w:t> </w:t>
      </w:r>
      <w:r>
        <w:rPr>
          <w:color w:val="231F20"/>
          <w:w w:val="110"/>
        </w:rPr>
        <w:t>Beck</w:t>
      </w:r>
      <w:r>
        <w:rPr>
          <w:color w:val="231F20"/>
          <w:spacing w:val="-14"/>
          <w:w w:val="110"/>
        </w:rPr>
        <w:t> </w:t>
      </w:r>
      <w:r>
        <w:rPr>
          <w:color w:val="231F20"/>
          <w:w w:val="110"/>
        </w:rPr>
        <w:t>(2000:</w:t>
      </w:r>
      <w:r>
        <w:rPr>
          <w:color w:val="231F20"/>
          <w:spacing w:val="-14"/>
          <w:w w:val="110"/>
        </w:rPr>
        <w:t> </w:t>
      </w:r>
      <w:r>
        <w:rPr>
          <w:color w:val="231F20"/>
          <w:w w:val="110"/>
        </w:rPr>
        <w:t>39),</w:t>
      </w:r>
      <w:r>
        <w:rPr>
          <w:color w:val="231F20"/>
          <w:spacing w:val="-14"/>
          <w:w w:val="110"/>
        </w:rPr>
        <w:t> </w:t>
      </w:r>
      <w:r>
        <w:rPr>
          <w:color w:val="231F20"/>
          <w:w w:val="110"/>
        </w:rPr>
        <w:t>“no</w:t>
      </w:r>
      <w:r>
        <w:rPr>
          <w:color w:val="231F20"/>
          <w:spacing w:val="-14"/>
          <w:w w:val="110"/>
        </w:rPr>
        <w:t> </w:t>
      </w:r>
      <w:r>
        <w:rPr>
          <w:color w:val="231F20"/>
          <w:w w:val="110"/>
        </w:rPr>
        <w:t>migran</w:t>
      </w:r>
      <w:r>
        <w:rPr>
          <w:color w:val="231F20"/>
          <w:spacing w:val="-14"/>
          <w:w w:val="110"/>
        </w:rPr>
        <w:t> </w:t>
      </w:r>
      <w:r>
        <w:rPr>
          <w:color w:val="231F20"/>
          <w:w w:val="110"/>
        </w:rPr>
        <w:t>las</w:t>
      </w:r>
      <w:r>
        <w:rPr>
          <w:color w:val="231F20"/>
          <w:spacing w:val="-14"/>
          <w:w w:val="110"/>
        </w:rPr>
        <w:t> </w:t>
      </w:r>
      <w:r>
        <w:rPr>
          <w:color w:val="231F20"/>
          <w:w w:val="110"/>
        </w:rPr>
        <w:t>personas,</w:t>
      </w:r>
      <w:r>
        <w:rPr>
          <w:color w:val="231F20"/>
          <w:spacing w:val="-14"/>
          <w:w w:val="110"/>
        </w:rPr>
        <w:t> </w:t>
      </w:r>
      <w:r>
        <w:rPr>
          <w:color w:val="231F20"/>
          <w:w w:val="110"/>
        </w:rPr>
        <w:t>sino los</w:t>
      </w:r>
      <w:r>
        <w:rPr>
          <w:color w:val="231F20"/>
          <w:spacing w:val="-15"/>
          <w:w w:val="110"/>
        </w:rPr>
        <w:t> </w:t>
      </w:r>
      <w:r>
        <w:rPr>
          <w:color w:val="231F20"/>
          <w:w w:val="110"/>
        </w:rPr>
        <w:t>puestos</w:t>
      </w:r>
      <w:r>
        <w:rPr>
          <w:color w:val="231F20"/>
          <w:spacing w:val="-15"/>
          <w:w w:val="110"/>
        </w:rPr>
        <w:t> </w:t>
      </w:r>
      <w:r>
        <w:rPr>
          <w:color w:val="231F20"/>
          <w:w w:val="110"/>
        </w:rPr>
        <w:t>de</w:t>
      </w:r>
      <w:r>
        <w:rPr>
          <w:color w:val="231F20"/>
          <w:spacing w:val="-15"/>
          <w:w w:val="110"/>
        </w:rPr>
        <w:t> </w:t>
      </w:r>
      <w:r>
        <w:rPr>
          <w:color w:val="231F20"/>
          <w:w w:val="110"/>
        </w:rPr>
        <w:t>trabajo”.</w:t>
      </w:r>
      <w:r>
        <w:rPr>
          <w:color w:val="231F20"/>
          <w:spacing w:val="-15"/>
          <w:w w:val="110"/>
        </w:rPr>
        <w:t> </w:t>
      </w:r>
      <w:r>
        <w:rPr>
          <w:color w:val="231F20"/>
          <w:w w:val="110"/>
        </w:rPr>
        <w:t>En</w:t>
      </w:r>
      <w:r>
        <w:rPr>
          <w:color w:val="231F20"/>
          <w:spacing w:val="-15"/>
          <w:w w:val="110"/>
        </w:rPr>
        <w:t> </w:t>
      </w:r>
      <w:r>
        <w:rPr>
          <w:color w:val="231F20"/>
          <w:w w:val="110"/>
        </w:rPr>
        <w:t>este</w:t>
      </w:r>
      <w:r>
        <w:rPr>
          <w:color w:val="231F20"/>
          <w:spacing w:val="-15"/>
          <w:w w:val="110"/>
        </w:rPr>
        <w:t> </w:t>
      </w:r>
      <w:r>
        <w:rPr>
          <w:color w:val="231F20"/>
          <w:w w:val="110"/>
        </w:rPr>
        <w:t>sentido,</w:t>
      </w:r>
      <w:r>
        <w:rPr>
          <w:color w:val="231F20"/>
          <w:spacing w:val="-15"/>
          <w:w w:val="110"/>
        </w:rPr>
        <w:t> </w:t>
      </w:r>
      <w:r>
        <w:rPr>
          <w:color w:val="231F20"/>
          <w:w w:val="110"/>
        </w:rPr>
        <w:t>el</w:t>
      </w:r>
      <w:r>
        <w:rPr>
          <w:color w:val="231F20"/>
          <w:spacing w:val="-15"/>
          <w:w w:val="110"/>
        </w:rPr>
        <w:t> </w:t>
      </w:r>
      <w:r>
        <w:rPr>
          <w:rFonts w:ascii="Cambria" w:hAnsi="Cambria"/>
          <w:i/>
          <w:color w:val="231F20"/>
          <w:w w:val="110"/>
        </w:rPr>
        <w:t>outsorcing</w:t>
      </w:r>
      <w:r>
        <w:rPr>
          <w:rFonts w:ascii="Cambria" w:hAnsi="Cambria"/>
          <w:i/>
          <w:color w:val="231F20"/>
          <w:spacing w:val="-8"/>
          <w:w w:val="110"/>
        </w:rPr>
        <w:t> </w:t>
      </w:r>
      <w:r>
        <w:rPr>
          <w:color w:val="231F20"/>
          <w:w w:val="110"/>
        </w:rPr>
        <w:t>ha</w:t>
      </w:r>
      <w:r>
        <w:rPr>
          <w:color w:val="231F20"/>
          <w:spacing w:val="-15"/>
          <w:w w:val="110"/>
        </w:rPr>
        <w:t> </w:t>
      </w:r>
      <w:r>
        <w:rPr>
          <w:color w:val="231F20"/>
          <w:w w:val="110"/>
        </w:rPr>
        <w:t>convertido</w:t>
      </w:r>
      <w:r>
        <w:rPr>
          <w:color w:val="231F20"/>
          <w:spacing w:val="-15"/>
          <w:w w:val="110"/>
        </w:rPr>
        <w:t> </w:t>
      </w:r>
      <w:r>
        <w:rPr>
          <w:color w:val="231F20"/>
          <w:w w:val="110"/>
        </w:rPr>
        <w:t>a India y a  China en los destinatarios privilegiados de gran </w:t>
      </w:r>
      <w:r>
        <w:rPr>
          <w:color w:val="231F20"/>
          <w:spacing w:val="3"/>
          <w:w w:val="110"/>
        </w:rPr>
        <w:t> </w:t>
      </w:r>
      <w:r>
        <w:rPr>
          <w:color w:val="231F20"/>
          <w:w w:val="110"/>
        </w:rPr>
        <w:t>parte</w:t>
      </w:r>
      <w:r>
        <w:rPr>
          <w:color w:val="231F20"/>
          <w:spacing w:val="15"/>
          <w:w w:val="110"/>
        </w:rPr>
        <w:t> </w:t>
      </w:r>
      <w:r>
        <w:rPr>
          <w:color w:val="231F20"/>
          <w:w w:val="110"/>
        </w:rPr>
        <w:t>de</w:t>
      </w:r>
      <w:r>
        <w:rPr>
          <w:color w:val="231F20"/>
          <w:w w:val="114"/>
        </w:rPr>
        <w:t> </w:t>
      </w:r>
      <w:r>
        <w:rPr>
          <w:color w:val="231F20"/>
          <w:w w:val="110"/>
        </w:rPr>
        <w:t>la producción deslocalizada de Estados Unidos durante los años re- cientes. Los empresarios aducen tener sólo dos opciones: reducir</w:t>
      </w:r>
      <w:r>
        <w:rPr>
          <w:color w:val="231F20"/>
          <w:spacing w:val="-5"/>
          <w:w w:val="110"/>
        </w:rPr>
        <w:t> </w:t>
      </w:r>
      <w:r>
        <w:rPr>
          <w:color w:val="231F20"/>
          <w:w w:val="110"/>
        </w:rPr>
        <w:t>las condiciones laborales para mantener las plantas productivas y los puestos de trabajo o trasladar sus actividades al extranjero. El dete- rioro de la calidad del empleo en Estados Unidos se ha incrementa- do </w:t>
      </w:r>
      <w:r>
        <w:rPr>
          <w:color w:val="231F20"/>
          <w:spacing w:val="-8"/>
          <w:w w:val="110"/>
        </w:rPr>
        <w:t>y, </w:t>
      </w:r>
      <w:r>
        <w:rPr>
          <w:color w:val="231F20"/>
          <w:w w:val="110"/>
        </w:rPr>
        <w:t>en particular, se ha ampliado la desigualdad</w:t>
      </w:r>
      <w:r>
        <w:rPr>
          <w:color w:val="231F20"/>
          <w:spacing w:val="34"/>
          <w:w w:val="110"/>
        </w:rPr>
        <w:t> </w:t>
      </w:r>
      <w:r>
        <w:rPr>
          <w:color w:val="231F20"/>
          <w:w w:val="110"/>
        </w:rPr>
        <w:t>salarial.</w:t>
      </w:r>
    </w:p>
    <w:p>
      <w:pPr>
        <w:pStyle w:val="BodyText"/>
        <w:spacing w:before="5"/>
        <w:rPr>
          <w:sz w:val="21"/>
        </w:rPr>
      </w:pPr>
    </w:p>
    <w:p>
      <w:pPr>
        <w:spacing w:before="0"/>
        <w:ind w:left="120" w:right="0" w:firstLine="0"/>
        <w:jc w:val="both"/>
        <w:rPr>
          <w:rFonts w:ascii="Cambria"/>
          <w:i/>
          <w:sz w:val="20"/>
        </w:rPr>
      </w:pPr>
      <w:r>
        <w:rPr>
          <w:rFonts w:ascii="Cambria"/>
          <w:i/>
          <w:color w:val="231F20"/>
          <w:sz w:val="20"/>
        </w:rPr>
        <w:t>La desigualdad, la pobreza y las trabas para la movilidad social</w:t>
      </w:r>
    </w:p>
    <w:p>
      <w:pPr>
        <w:pStyle w:val="BodyText"/>
        <w:spacing w:before="10"/>
        <w:rPr>
          <w:rFonts w:ascii="Cambria"/>
          <w:i/>
          <w:sz w:val="22"/>
        </w:rPr>
      </w:pPr>
    </w:p>
    <w:p>
      <w:pPr>
        <w:pStyle w:val="BodyText"/>
        <w:spacing w:line="261" w:lineRule="auto" w:before="1"/>
        <w:ind w:left="120" w:right="117"/>
        <w:jc w:val="both"/>
      </w:pPr>
      <w:r>
        <w:rPr>
          <w:color w:val="231F20"/>
          <w:w w:val="110"/>
        </w:rPr>
        <w:t>En Estados Unidos la desigualdad en los ingresos y la pobreza se incrementaron durante los últimos decenios. Según Rifkin (2004: 57), “aunque las desigualdades aumentan también en Europa, se trata de un incremento más bien modesto –con la excepción del Reino Unido– si lo comparamos con el drástico aumento de las des- igualdades salariales experimentadas en Estados Unidos durante los</w:t>
      </w:r>
    </w:p>
    <w:p>
      <w:pPr>
        <w:spacing w:after="0" w:line="261" w:lineRule="auto"/>
        <w:jc w:val="both"/>
        <w:sectPr>
          <w:pgSz w:w="7640" w:h="11900"/>
          <w:pgMar w:header="676" w:footer="0" w:top="860" w:bottom="280" w:left="640" w:right="760"/>
        </w:sectPr>
      </w:pPr>
    </w:p>
    <w:p>
      <w:pPr>
        <w:pStyle w:val="BodyText"/>
        <w:spacing w:line="259" w:lineRule="auto" w:before="162"/>
        <w:ind w:left="120" w:right="117"/>
        <w:jc w:val="both"/>
      </w:pPr>
      <w:r>
        <w:rPr>
          <w:color w:val="231F20"/>
          <w:w w:val="110"/>
        </w:rPr>
        <w:t>tres últimos decenios”, a lo que agrega que, en cuanto a “la tasa de desigualdad entre los ingresos más altos y los más bajos, Estados Unidos</w:t>
      </w:r>
      <w:r>
        <w:rPr>
          <w:color w:val="231F20"/>
          <w:spacing w:val="-8"/>
          <w:w w:val="110"/>
        </w:rPr>
        <w:t> </w:t>
      </w:r>
      <w:r>
        <w:rPr>
          <w:color w:val="231F20"/>
          <w:w w:val="110"/>
        </w:rPr>
        <w:t>goza</w:t>
      </w:r>
      <w:r>
        <w:rPr>
          <w:color w:val="231F20"/>
          <w:spacing w:val="-8"/>
          <w:w w:val="110"/>
        </w:rPr>
        <w:t> </w:t>
      </w:r>
      <w:r>
        <w:rPr>
          <w:color w:val="231F20"/>
          <w:w w:val="110"/>
        </w:rPr>
        <w:t>actualmente</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distinción</w:t>
      </w:r>
      <w:r>
        <w:rPr>
          <w:color w:val="231F20"/>
          <w:spacing w:val="-8"/>
          <w:w w:val="110"/>
        </w:rPr>
        <w:t> </w:t>
      </w:r>
      <w:r>
        <w:rPr>
          <w:color w:val="231F20"/>
          <w:w w:val="110"/>
        </w:rPr>
        <w:t>de</w:t>
      </w:r>
      <w:r>
        <w:rPr>
          <w:color w:val="231F20"/>
          <w:spacing w:val="-8"/>
          <w:w w:val="110"/>
        </w:rPr>
        <w:t> </w:t>
      </w:r>
      <w:r>
        <w:rPr>
          <w:color w:val="231F20"/>
          <w:w w:val="110"/>
        </w:rPr>
        <w:t>tener</w:t>
      </w:r>
      <w:r>
        <w:rPr>
          <w:color w:val="231F20"/>
          <w:spacing w:val="-8"/>
          <w:w w:val="110"/>
        </w:rPr>
        <w:t> </w:t>
      </w:r>
      <w:r>
        <w:rPr>
          <w:color w:val="231F20"/>
          <w:w w:val="110"/>
        </w:rPr>
        <w:t>la</w:t>
      </w:r>
      <w:r>
        <w:rPr>
          <w:color w:val="231F20"/>
          <w:spacing w:val="-8"/>
          <w:w w:val="110"/>
        </w:rPr>
        <w:t> </w:t>
      </w:r>
      <w:r>
        <w:rPr>
          <w:color w:val="231F20"/>
          <w:w w:val="110"/>
        </w:rPr>
        <w:t>mayor</w:t>
      </w:r>
      <w:r>
        <w:rPr>
          <w:color w:val="231F20"/>
          <w:spacing w:val="-8"/>
          <w:w w:val="110"/>
        </w:rPr>
        <w:t> </w:t>
      </w:r>
      <w:r>
        <w:rPr>
          <w:color w:val="231F20"/>
          <w:w w:val="110"/>
        </w:rPr>
        <w:t>desigual- dad de salarios de todos los países de la </w:t>
      </w:r>
      <w:r>
        <w:rPr>
          <w:rFonts w:ascii="Calibri" w:hAnsi="Calibri"/>
          <w:color w:val="231F20"/>
          <w:w w:val="110"/>
        </w:rPr>
        <w:t>ocde</w:t>
      </w:r>
      <w:r>
        <w:rPr>
          <w:color w:val="231F20"/>
          <w:w w:val="110"/>
        </w:rPr>
        <w:t>”. El promedio de las remuneraciones reales se ha estancado y la desigualdad en los</w:t>
      </w:r>
      <w:r>
        <w:rPr>
          <w:color w:val="231F20"/>
          <w:spacing w:val="-29"/>
          <w:w w:val="110"/>
        </w:rPr>
        <w:t> </w:t>
      </w:r>
      <w:r>
        <w:rPr>
          <w:color w:val="231F20"/>
          <w:w w:val="110"/>
        </w:rPr>
        <w:t>ingre- sos se ha agudizado. El salario mínimo real decreció</w:t>
      </w:r>
      <w:r>
        <w:rPr>
          <w:color w:val="231F20"/>
          <w:spacing w:val="-26"/>
          <w:w w:val="110"/>
        </w:rPr>
        <w:t> </w:t>
      </w:r>
      <w:r>
        <w:rPr>
          <w:color w:val="231F20"/>
          <w:w w:val="110"/>
        </w:rPr>
        <w:t>sostenidamente desde ﬁnales del decenio de 1970 hasta ﬁnales del decenio de 1980, y la recuperación mostrada en el decenio de 1990 se mantuvo en un nivel relativamente bajo y mostró una tendencia decreciente en los últimos años (Mishel, Bernstein y  Allegretto,</w:t>
      </w:r>
      <w:r>
        <w:rPr>
          <w:color w:val="231F20"/>
          <w:spacing w:val="-34"/>
          <w:w w:val="110"/>
        </w:rPr>
        <w:t> </w:t>
      </w:r>
      <w:r>
        <w:rPr>
          <w:color w:val="231F20"/>
          <w:w w:val="110"/>
        </w:rPr>
        <w:t>2005).</w:t>
      </w:r>
    </w:p>
    <w:p>
      <w:pPr>
        <w:pStyle w:val="BodyText"/>
        <w:spacing w:line="259" w:lineRule="auto" w:before="2"/>
        <w:ind w:left="120" w:right="117" w:firstLine="240"/>
        <w:jc w:val="both"/>
      </w:pPr>
      <w:r>
        <w:rPr>
          <w:color w:val="231F20"/>
          <w:w w:val="110"/>
        </w:rPr>
        <w:t>La creciente concentración de la riqueza es el factor principal del aumento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desigualdad</w:t>
      </w:r>
      <w:r>
        <w:rPr>
          <w:color w:val="231F20"/>
          <w:spacing w:val="-9"/>
          <w:w w:val="110"/>
        </w:rPr>
        <w:t> </w:t>
      </w:r>
      <w:r>
        <w:rPr>
          <w:color w:val="231F20"/>
          <w:w w:val="110"/>
        </w:rPr>
        <w:t>de</w:t>
      </w:r>
      <w:r>
        <w:rPr>
          <w:color w:val="231F20"/>
          <w:spacing w:val="-9"/>
          <w:w w:val="110"/>
        </w:rPr>
        <w:t> </w:t>
      </w:r>
      <w:r>
        <w:rPr>
          <w:color w:val="231F20"/>
          <w:w w:val="110"/>
        </w:rPr>
        <w:t>ingresos</w:t>
      </w:r>
      <w:r>
        <w:rPr>
          <w:color w:val="231F20"/>
          <w:spacing w:val="-9"/>
          <w:w w:val="110"/>
        </w:rPr>
        <w:t> </w:t>
      </w:r>
      <w:r>
        <w:rPr>
          <w:color w:val="231F20"/>
          <w:w w:val="110"/>
        </w:rPr>
        <w:t>en</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el</w:t>
      </w:r>
      <w:r>
        <w:rPr>
          <w:color w:val="231F20"/>
          <w:spacing w:val="-9"/>
          <w:w w:val="110"/>
        </w:rPr>
        <w:t> </w:t>
      </w:r>
      <w:r>
        <w:rPr>
          <w:color w:val="231F20"/>
          <w:w w:val="110"/>
        </w:rPr>
        <w:t>descen- so de la parte correspondiente al decil más bajo de los asalariados</w:t>
      </w:r>
      <w:r>
        <w:rPr>
          <w:color w:val="231F20"/>
          <w:spacing w:val="-36"/>
          <w:w w:val="110"/>
        </w:rPr>
        <w:t> </w:t>
      </w:r>
      <w:r>
        <w:rPr>
          <w:color w:val="231F20"/>
          <w:w w:val="110"/>
        </w:rPr>
        <w:t>ha experimentado el proceso contrario (</w:t>
      </w:r>
      <w:r>
        <w:rPr>
          <w:rFonts w:ascii="Calibri" w:hAnsi="Calibri"/>
          <w:color w:val="231F20"/>
          <w:w w:val="110"/>
        </w:rPr>
        <w:t>oit</w:t>
      </w:r>
      <w:r>
        <w:rPr>
          <w:color w:val="231F20"/>
          <w:w w:val="110"/>
        </w:rPr>
        <w:t>, 2004a: 47). El retroceso es grande. Según Weller (1998: 23 y 53), “la brecha entre los ingresos […] en Estados Unidos se redujo fuertemente en los años 40 y se mantuvo relativamente estable hasta los años 70 cuando volvió a ampliarse […] Con el cambio de la tendencia desde inicios de los 70,</w:t>
      </w:r>
      <w:r>
        <w:rPr>
          <w:color w:val="231F20"/>
          <w:spacing w:val="-9"/>
          <w:w w:val="110"/>
        </w:rPr>
        <w:t> </w:t>
      </w:r>
      <w:r>
        <w:rPr>
          <w:color w:val="231F20"/>
          <w:w w:val="110"/>
        </w:rPr>
        <w:t>a</w:t>
      </w:r>
      <w:r>
        <w:rPr>
          <w:color w:val="231F20"/>
          <w:spacing w:val="-9"/>
          <w:w w:val="110"/>
        </w:rPr>
        <w:t> </w:t>
      </w:r>
      <w:r>
        <w:rPr>
          <w:color w:val="231F20"/>
          <w:w w:val="110"/>
        </w:rPr>
        <w:t>ﬁnales</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80</w:t>
      </w:r>
      <w:r>
        <w:rPr>
          <w:color w:val="231F20"/>
          <w:spacing w:val="-9"/>
          <w:w w:val="110"/>
        </w:rPr>
        <w:t> </w:t>
      </w:r>
      <w:r>
        <w:rPr>
          <w:color w:val="231F20"/>
          <w:w w:val="110"/>
        </w:rPr>
        <w:t>la</w:t>
      </w:r>
      <w:r>
        <w:rPr>
          <w:color w:val="231F20"/>
          <w:spacing w:val="-9"/>
          <w:w w:val="110"/>
        </w:rPr>
        <w:t> </w:t>
      </w:r>
      <w:r>
        <w:rPr>
          <w:color w:val="231F20"/>
          <w:w w:val="110"/>
        </w:rPr>
        <w:t>brecha</w:t>
      </w:r>
      <w:r>
        <w:rPr>
          <w:color w:val="231F20"/>
          <w:spacing w:val="-9"/>
          <w:w w:val="110"/>
        </w:rPr>
        <w:t> </w:t>
      </w:r>
      <w:r>
        <w:rPr>
          <w:color w:val="231F20"/>
          <w:w w:val="110"/>
        </w:rPr>
        <w:t>volvió</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magnitud</w:t>
      </w:r>
      <w:r>
        <w:rPr>
          <w:color w:val="231F20"/>
          <w:spacing w:val="-9"/>
          <w:w w:val="110"/>
        </w:rPr>
        <w:t> </w:t>
      </w:r>
      <w:r>
        <w:rPr>
          <w:color w:val="231F20"/>
          <w:w w:val="110"/>
        </w:rPr>
        <w:t>de</w:t>
      </w:r>
      <w:r>
        <w:rPr>
          <w:color w:val="231F20"/>
          <w:spacing w:val="-9"/>
          <w:w w:val="110"/>
        </w:rPr>
        <w:t> </w:t>
      </w:r>
      <w:r>
        <w:rPr>
          <w:color w:val="231F20"/>
          <w:w w:val="110"/>
        </w:rPr>
        <w:t>1940”.</w:t>
      </w:r>
      <w:r>
        <w:rPr>
          <w:color w:val="231F20"/>
          <w:spacing w:val="-9"/>
          <w:w w:val="110"/>
        </w:rPr>
        <w:t> </w:t>
      </w:r>
      <w:r>
        <w:rPr>
          <w:color w:val="231F20"/>
          <w:w w:val="110"/>
        </w:rPr>
        <w:t>Sobre ello, cabe destacar el acusado aumento de la proporción de los in- gresos que muestra el uno por ciento más rico de la población de</w:t>
      </w:r>
      <w:r>
        <w:rPr>
          <w:color w:val="231F20"/>
          <w:spacing w:val="-17"/>
          <w:w w:val="110"/>
        </w:rPr>
        <w:t> </w:t>
      </w:r>
      <w:r>
        <w:rPr>
          <w:color w:val="231F20"/>
          <w:w w:val="110"/>
        </w:rPr>
        <w:t>los principales perceptores de ingreso en Estados Unidos, Reino Unido y Canadá. En Estados Unidos este grupo captó 17 por ciento de los ingresos brutos en el año 2000, “un nivel que se registró por última vez en el decenio de 1920” (</w:t>
      </w:r>
      <w:r>
        <w:rPr>
          <w:rFonts w:ascii="Calibri" w:hAnsi="Calibri"/>
          <w:color w:val="231F20"/>
          <w:w w:val="110"/>
        </w:rPr>
        <w:t>oit</w:t>
      </w:r>
      <w:r>
        <w:rPr>
          <w:color w:val="231F20"/>
          <w:w w:val="110"/>
        </w:rPr>
        <w:t>, 2004a: </w:t>
      </w:r>
      <w:r>
        <w:rPr>
          <w:color w:val="231F20"/>
          <w:spacing w:val="11"/>
          <w:w w:val="110"/>
        </w:rPr>
        <w:t> </w:t>
      </w:r>
      <w:r>
        <w:rPr>
          <w:color w:val="231F20"/>
          <w:w w:val="110"/>
        </w:rPr>
        <w:t>47).</w:t>
      </w:r>
    </w:p>
    <w:p>
      <w:pPr>
        <w:pStyle w:val="BodyText"/>
        <w:spacing w:line="261" w:lineRule="auto"/>
        <w:ind w:left="119" w:right="117" w:firstLine="240"/>
        <w:jc w:val="both"/>
      </w:pPr>
      <w:r>
        <w:rPr>
          <w:color w:val="231F20"/>
          <w:w w:val="110"/>
        </w:rPr>
        <w:t>El crecimiento económico de los últimos decenios favoreció de manera desigual a los distintos estratos sociales estadunidenses. La polarización en la distribución de los ingresos se ha acentuado cada vez más. La participación en el ingreso del uno por ciento de los estratos más altos en 2000 fue la más alta desde la gran depresión. En 1979, con anterioridad al impacto del modelo económico neo- liberal, el ingreso medio del uno por ciento del grupo más alto era</w:t>
      </w:r>
    </w:p>
    <w:p>
      <w:pPr>
        <w:pStyle w:val="BodyText"/>
        <w:spacing w:line="261" w:lineRule="auto"/>
        <w:ind w:left="120" w:right="117"/>
        <w:jc w:val="both"/>
      </w:pPr>
      <w:r>
        <w:rPr>
          <w:color w:val="231F20"/>
          <w:w w:val="110"/>
        </w:rPr>
        <w:t>33.1</w:t>
      </w:r>
      <w:r>
        <w:rPr>
          <w:color w:val="231F20"/>
          <w:spacing w:val="-7"/>
          <w:w w:val="110"/>
        </w:rPr>
        <w:t> </w:t>
      </w:r>
      <w:r>
        <w:rPr>
          <w:color w:val="231F20"/>
          <w:w w:val="110"/>
        </w:rPr>
        <w:t>veces</w:t>
      </w:r>
      <w:r>
        <w:rPr>
          <w:color w:val="231F20"/>
          <w:spacing w:val="-7"/>
          <w:w w:val="110"/>
        </w:rPr>
        <w:t> </w:t>
      </w:r>
      <w:r>
        <w:rPr>
          <w:color w:val="231F20"/>
          <w:w w:val="110"/>
        </w:rPr>
        <w:t>el</w:t>
      </w:r>
      <w:r>
        <w:rPr>
          <w:color w:val="231F20"/>
          <w:spacing w:val="-7"/>
          <w:w w:val="110"/>
        </w:rPr>
        <w:t> </w:t>
      </w:r>
      <w:r>
        <w:rPr>
          <w:color w:val="231F20"/>
          <w:w w:val="110"/>
        </w:rPr>
        <w:t>ingreso</w:t>
      </w:r>
      <w:r>
        <w:rPr>
          <w:color w:val="231F20"/>
          <w:spacing w:val="-7"/>
          <w:w w:val="110"/>
        </w:rPr>
        <w:t> </w:t>
      </w:r>
      <w:r>
        <w:rPr>
          <w:color w:val="231F20"/>
          <w:w w:val="110"/>
        </w:rPr>
        <w:t>del</w:t>
      </w:r>
      <w:r>
        <w:rPr>
          <w:color w:val="231F20"/>
          <w:spacing w:val="-7"/>
          <w:w w:val="110"/>
        </w:rPr>
        <w:t> </w:t>
      </w:r>
      <w:r>
        <w:rPr>
          <w:color w:val="231F20"/>
          <w:w w:val="110"/>
        </w:rPr>
        <w:t>20</w:t>
      </w:r>
      <w:r>
        <w:rPr>
          <w:color w:val="231F20"/>
          <w:spacing w:val="-7"/>
          <w:w w:val="110"/>
        </w:rPr>
        <w:t> </w:t>
      </w:r>
      <w:r>
        <w:rPr>
          <w:color w:val="231F20"/>
          <w:w w:val="110"/>
        </w:rPr>
        <w:t>por</w:t>
      </w:r>
      <w:r>
        <w:rPr>
          <w:color w:val="231F20"/>
          <w:spacing w:val="-7"/>
          <w:w w:val="110"/>
        </w:rPr>
        <w:t> </w:t>
      </w:r>
      <w:r>
        <w:rPr>
          <w:color w:val="231F20"/>
          <w:w w:val="110"/>
        </w:rPr>
        <w:t>ciento</w:t>
      </w:r>
      <w:r>
        <w:rPr>
          <w:color w:val="231F20"/>
          <w:spacing w:val="-7"/>
          <w:w w:val="110"/>
        </w:rPr>
        <w:t> </w:t>
      </w:r>
      <w:r>
        <w:rPr>
          <w:color w:val="231F20"/>
          <w:w w:val="110"/>
        </w:rPr>
        <w:t>más</w:t>
      </w:r>
      <w:r>
        <w:rPr>
          <w:color w:val="231F20"/>
          <w:spacing w:val="-7"/>
          <w:w w:val="110"/>
        </w:rPr>
        <w:t> </w:t>
      </w:r>
      <w:r>
        <w:rPr>
          <w:color w:val="231F20"/>
          <w:w w:val="110"/>
        </w:rPr>
        <w:t>bajo,</w:t>
      </w:r>
      <w:r>
        <w:rPr>
          <w:color w:val="231F20"/>
          <w:spacing w:val="-7"/>
          <w:w w:val="110"/>
        </w:rPr>
        <w:t> </w:t>
      </w:r>
      <w:r>
        <w:rPr>
          <w:color w:val="231F20"/>
          <w:w w:val="110"/>
        </w:rPr>
        <w:t>ya</w:t>
      </w:r>
      <w:r>
        <w:rPr>
          <w:color w:val="231F20"/>
          <w:spacing w:val="-7"/>
          <w:w w:val="110"/>
        </w:rPr>
        <w:t> </w:t>
      </w:r>
      <w:r>
        <w:rPr>
          <w:color w:val="231F20"/>
          <w:w w:val="110"/>
        </w:rPr>
        <w:t>de</w:t>
      </w:r>
      <w:r>
        <w:rPr>
          <w:color w:val="231F20"/>
          <w:spacing w:val="-7"/>
          <w:w w:val="110"/>
        </w:rPr>
        <w:t> </w:t>
      </w:r>
      <w:r>
        <w:rPr>
          <w:color w:val="231F20"/>
          <w:w w:val="110"/>
        </w:rPr>
        <w:t>por</w:t>
      </w:r>
      <w:r>
        <w:rPr>
          <w:color w:val="231F20"/>
          <w:spacing w:val="-7"/>
          <w:w w:val="110"/>
        </w:rPr>
        <w:t> </w:t>
      </w:r>
      <w:r>
        <w:rPr>
          <w:color w:val="231F20"/>
          <w:w w:val="110"/>
        </w:rPr>
        <w:t>sí</w:t>
      </w:r>
      <w:r>
        <w:rPr>
          <w:color w:val="231F20"/>
          <w:spacing w:val="-7"/>
          <w:w w:val="110"/>
        </w:rPr>
        <w:t> </w:t>
      </w:r>
      <w:r>
        <w:rPr>
          <w:color w:val="231F20"/>
          <w:w w:val="110"/>
        </w:rPr>
        <w:t>amplio; pero en 2000, el ingreso medio de dicho uno por ciento fue de 88.5 veces el quintil inferior. En 2000, 47.4 por ciento, casi la mitad de todo el ingreso, fue captado por las familias del quintil superior, mientras que el 20 por ciento más pobre percibió apenas 4.3 por ciento de los ingresos. Las tendencias en la distribución del ingreso son</w:t>
      </w:r>
      <w:r>
        <w:rPr>
          <w:color w:val="231F20"/>
          <w:spacing w:val="23"/>
          <w:w w:val="110"/>
        </w:rPr>
        <w:t> </w:t>
      </w:r>
      <w:r>
        <w:rPr>
          <w:color w:val="231F20"/>
          <w:w w:val="110"/>
        </w:rPr>
        <w:t>más</w:t>
      </w:r>
      <w:r>
        <w:rPr>
          <w:color w:val="231F20"/>
          <w:spacing w:val="23"/>
          <w:w w:val="110"/>
        </w:rPr>
        <w:t> </w:t>
      </w:r>
      <w:r>
        <w:rPr>
          <w:color w:val="231F20"/>
          <w:w w:val="110"/>
        </w:rPr>
        <w:t>que</w:t>
      </w:r>
      <w:r>
        <w:rPr>
          <w:color w:val="231F20"/>
          <w:spacing w:val="23"/>
          <w:w w:val="110"/>
        </w:rPr>
        <w:t> </w:t>
      </w:r>
      <w:r>
        <w:rPr>
          <w:color w:val="231F20"/>
          <w:w w:val="110"/>
        </w:rPr>
        <w:t>sugerentes</w:t>
      </w:r>
      <w:r>
        <w:rPr>
          <w:color w:val="231F20"/>
          <w:spacing w:val="23"/>
          <w:w w:val="110"/>
        </w:rPr>
        <w:t> </w:t>
      </w:r>
      <w:r>
        <w:rPr>
          <w:color w:val="231F20"/>
          <w:w w:val="110"/>
        </w:rPr>
        <w:t>del</w:t>
      </w:r>
      <w:r>
        <w:rPr>
          <w:color w:val="231F20"/>
          <w:spacing w:val="23"/>
          <w:w w:val="110"/>
        </w:rPr>
        <w:t> </w:t>
      </w:r>
      <w:r>
        <w:rPr>
          <w:color w:val="231F20"/>
          <w:w w:val="110"/>
        </w:rPr>
        <w:t>impacto</w:t>
      </w:r>
      <w:r>
        <w:rPr>
          <w:color w:val="231F20"/>
          <w:spacing w:val="23"/>
          <w:w w:val="110"/>
        </w:rPr>
        <w:t> </w:t>
      </w:r>
      <w:r>
        <w:rPr>
          <w:color w:val="231F20"/>
          <w:w w:val="110"/>
        </w:rPr>
        <w:t>del</w:t>
      </w:r>
      <w:r>
        <w:rPr>
          <w:color w:val="231F20"/>
          <w:spacing w:val="23"/>
          <w:w w:val="110"/>
        </w:rPr>
        <w:t> </w:t>
      </w:r>
      <w:r>
        <w:rPr>
          <w:color w:val="231F20"/>
          <w:w w:val="110"/>
        </w:rPr>
        <w:t>modelo</w:t>
      </w:r>
      <w:r>
        <w:rPr>
          <w:color w:val="231F20"/>
          <w:spacing w:val="23"/>
          <w:w w:val="110"/>
        </w:rPr>
        <w:t> </w:t>
      </w:r>
      <w:r>
        <w:rPr>
          <w:color w:val="231F20"/>
          <w:w w:val="110"/>
        </w:rPr>
        <w:t>económico</w:t>
      </w:r>
      <w:r>
        <w:rPr>
          <w:color w:val="231F20"/>
          <w:spacing w:val="23"/>
          <w:w w:val="110"/>
        </w:rPr>
        <w:t> </w:t>
      </w:r>
      <w:r>
        <w:rPr>
          <w:color w:val="231F20"/>
          <w:w w:val="110"/>
        </w:rPr>
        <w:t>neoli-</w:t>
      </w:r>
    </w:p>
    <w:p>
      <w:pPr>
        <w:spacing w:after="0" w:line="261" w:lineRule="auto"/>
        <w:jc w:val="both"/>
        <w:sectPr>
          <w:headerReference w:type="even" r:id="rId75"/>
          <w:headerReference w:type="default" r:id="rId76"/>
          <w:pgSz w:w="7640" w:h="11900"/>
          <w:pgMar w:header="676" w:footer="0" w:top="860" w:bottom="280" w:left="760" w:right="640"/>
          <w:pgNumType w:start="130"/>
        </w:sectPr>
      </w:pPr>
    </w:p>
    <w:p>
      <w:pPr>
        <w:pStyle w:val="BodyText"/>
        <w:spacing w:line="261" w:lineRule="auto" w:before="162"/>
        <w:ind w:left="120" w:right="119"/>
        <w:jc w:val="both"/>
      </w:pPr>
      <w:r>
        <w:rPr>
          <w:color w:val="231F20"/>
          <w:w w:val="110"/>
        </w:rPr>
        <w:t>beral. Así, mientras entre 1947 y 1973 el ingreso creció 31 por ciento más despacio en el quintil superior que en el inferior, entre 1973 y 2000, creció 55 por ciento más rápido en el segmento supe- rior que en el más bajo (Mishel, Bernstein y Allegretto,   2005).</w:t>
      </w:r>
    </w:p>
    <w:p>
      <w:pPr>
        <w:pStyle w:val="BodyText"/>
        <w:spacing w:line="261" w:lineRule="auto"/>
        <w:ind w:left="120" w:right="117" w:firstLine="240"/>
        <w:jc w:val="both"/>
      </w:pPr>
      <w:r>
        <w:rPr>
          <w:color w:val="231F20"/>
          <w:w w:val="110"/>
        </w:rPr>
        <w:t>La generación de empleos de baja calidad y la polarización de</w:t>
      </w:r>
      <w:r>
        <w:rPr>
          <w:color w:val="231F20"/>
          <w:spacing w:val="-17"/>
          <w:w w:val="110"/>
        </w:rPr>
        <w:t> </w:t>
      </w:r>
      <w:r>
        <w:rPr>
          <w:color w:val="231F20"/>
          <w:w w:val="110"/>
        </w:rPr>
        <w:t>los ingresos han incrementado la pobreza en Estados Unidos. El salario medio en ese país se ha deteriorado. El resultado es el empobreci- miento de muchas familias. La pobreza, que afectaba a 11.1 por ciento de la población en 1973, se incrementó notablemente cuando los procesos de reestructuración empezaron a hacerse </w:t>
      </w:r>
      <w:r>
        <w:rPr>
          <w:color w:val="231F20"/>
          <w:spacing w:val="-3"/>
          <w:w w:val="110"/>
        </w:rPr>
        <w:t>sentir, </w:t>
      </w:r>
      <w:r>
        <w:rPr>
          <w:color w:val="231F20"/>
          <w:w w:val="110"/>
        </w:rPr>
        <w:t>llegan- do a afectar a 35.9 millones de personas, 12.5 por ciento en 2003, según</w:t>
      </w:r>
      <w:r>
        <w:rPr>
          <w:color w:val="231F20"/>
          <w:spacing w:val="-5"/>
          <w:w w:val="110"/>
        </w:rPr>
        <w:t> </w:t>
      </w:r>
      <w:r>
        <w:rPr>
          <w:color w:val="231F20"/>
          <w:w w:val="110"/>
        </w:rPr>
        <w:t>datos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Oﬁcina</w:t>
      </w:r>
      <w:r>
        <w:rPr>
          <w:color w:val="231F20"/>
          <w:spacing w:val="-5"/>
          <w:w w:val="110"/>
        </w:rPr>
        <w:t> </w:t>
      </w:r>
      <w:r>
        <w:rPr>
          <w:color w:val="231F20"/>
          <w:w w:val="110"/>
        </w:rPr>
        <w:t>del</w:t>
      </w:r>
      <w:r>
        <w:rPr>
          <w:color w:val="231F20"/>
          <w:spacing w:val="-5"/>
          <w:w w:val="110"/>
        </w:rPr>
        <w:t> </w:t>
      </w:r>
      <w:r>
        <w:rPr>
          <w:color w:val="231F20"/>
          <w:w w:val="110"/>
        </w:rPr>
        <w:t>Censo</w:t>
      </w:r>
      <w:r>
        <w:rPr>
          <w:color w:val="231F20"/>
          <w:spacing w:val="-5"/>
          <w:w w:val="110"/>
        </w:rPr>
        <w:t> </w:t>
      </w:r>
      <w:r>
        <w:rPr>
          <w:color w:val="231F20"/>
          <w:w w:val="110"/>
        </w:rPr>
        <w:t>de</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spacing w:val="-3"/>
          <w:w w:val="110"/>
        </w:rPr>
        <w:t>(Carty,</w:t>
      </w:r>
      <w:r>
        <w:rPr>
          <w:color w:val="231F20"/>
          <w:spacing w:val="-5"/>
          <w:w w:val="110"/>
        </w:rPr>
        <w:t> </w:t>
      </w:r>
      <w:r>
        <w:rPr>
          <w:color w:val="231F20"/>
          <w:w w:val="110"/>
        </w:rPr>
        <w:t>1999; Mishel, Bernstein y Allegretto, 2005), y a 89.7 millones, 31.1 por ciento, que en la actualidad perciben ingresos inferiores al doble del umbral de pobreza. Es de destacar, además, que la pobreza afecta mayormente a los afroamericanos, seguidos de los grupos hispanos, con niveles que casi triplican al de los anglosajones. En 2003 eran pobres 22.3 por ciento de las familias afroamericanas, 20.8 por</w:t>
      </w:r>
      <w:r>
        <w:rPr>
          <w:color w:val="231F20"/>
          <w:spacing w:val="-31"/>
          <w:w w:val="110"/>
        </w:rPr>
        <w:t> </w:t>
      </w:r>
      <w:r>
        <w:rPr>
          <w:color w:val="231F20"/>
          <w:w w:val="110"/>
        </w:rPr>
        <w:t>cien- to de las familias hispanas, y 8.1 por ciento de las familias de</w:t>
      </w:r>
      <w:r>
        <w:rPr>
          <w:color w:val="231F20"/>
          <w:spacing w:val="-15"/>
          <w:w w:val="110"/>
        </w:rPr>
        <w:t> </w:t>
      </w:r>
      <w:r>
        <w:rPr>
          <w:color w:val="231F20"/>
          <w:w w:val="110"/>
        </w:rPr>
        <w:t>pobla- ción anglosajona</w:t>
      </w:r>
      <w:r>
        <w:rPr>
          <w:color w:val="231F20"/>
          <w:spacing w:val="3"/>
          <w:w w:val="110"/>
        </w:rPr>
        <w:t> </w:t>
      </w:r>
      <w:r>
        <w:rPr>
          <w:color w:val="231F20"/>
          <w:w w:val="110"/>
        </w:rPr>
        <w:t>estadunidenses.</w:t>
      </w:r>
    </w:p>
    <w:p>
      <w:pPr>
        <w:pStyle w:val="BodyText"/>
        <w:spacing w:line="259" w:lineRule="auto"/>
        <w:ind w:left="119" w:right="117" w:firstLine="240"/>
        <w:jc w:val="both"/>
      </w:pPr>
      <w:r>
        <w:rPr>
          <w:color w:val="231F20"/>
          <w:w w:val="105"/>
        </w:rPr>
        <w:t>Los altos niveles de la pobreza infantil es otra característica de la situación social emergente estadunidense. En 2003, 4.4 millones, 20.1 por ciento, de los niños menores de seis años eran pobres, pero, igualmente, las minorías tenían niveles mucho más altos: 29.1 por ciento de los niños hispanos y 35.7 por ciento de los niños afroame- ricanos eran pobres. La comparación con 19 países de la Organiza-  ción para la Cooperación Económica y el Desarrollo muestra que Estados Unidos presenta los niveles de pobreza más altos, por arriba  de Australia e Italia, y la mayor pobreza infantil entre dichos países. Pero, además, algo sugerente sobre las posibilidades de movilidad social</w:t>
      </w:r>
      <w:r>
        <w:rPr>
          <w:color w:val="231F20"/>
          <w:spacing w:val="-21"/>
          <w:w w:val="105"/>
        </w:rPr>
        <w:t> </w:t>
      </w:r>
      <w:r>
        <w:rPr>
          <w:color w:val="231F20"/>
          <w:w w:val="105"/>
        </w:rPr>
        <w:t>es</w:t>
      </w:r>
      <w:r>
        <w:rPr>
          <w:color w:val="231F20"/>
          <w:spacing w:val="-21"/>
          <w:w w:val="105"/>
        </w:rPr>
        <w:t> </w:t>
      </w:r>
      <w:r>
        <w:rPr>
          <w:color w:val="231F20"/>
          <w:w w:val="105"/>
        </w:rPr>
        <w:t>que</w:t>
      </w:r>
      <w:r>
        <w:rPr>
          <w:color w:val="231F20"/>
          <w:spacing w:val="-21"/>
          <w:w w:val="105"/>
        </w:rPr>
        <w:t> </w:t>
      </w:r>
      <w:r>
        <w:rPr>
          <w:rFonts w:ascii="Cambria" w:hAnsi="Cambria"/>
          <w:i/>
          <w:color w:val="231F20"/>
          <w:w w:val="105"/>
        </w:rPr>
        <w:t>Estados</w:t>
      </w:r>
      <w:r>
        <w:rPr>
          <w:rFonts w:ascii="Cambria" w:hAnsi="Cambria"/>
          <w:i/>
          <w:color w:val="231F20"/>
          <w:spacing w:val="-15"/>
          <w:w w:val="105"/>
        </w:rPr>
        <w:t> </w:t>
      </w:r>
      <w:r>
        <w:rPr>
          <w:rFonts w:ascii="Cambria" w:hAnsi="Cambria"/>
          <w:i/>
          <w:color w:val="231F20"/>
          <w:w w:val="105"/>
        </w:rPr>
        <w:t>Unidos</w:t>
      </w:r>
      <w:r>
        <w:rPr>
          <w:rFonts w:ascii="Cambria" w:hAnsi="Cambria"/>
          <w:i/>
          <w:color w:val="231F20"/>
          <w:spacing w:val="-15"/>
          <w:w w:val="105"/>
        </w:rPr>
        <w:t> </w:t>
      </w:r>
      <w:r>
        <w:rPr>
          <w:rFonts w:ascii="Cambria" w:hAnsi="Cambria"/>
          <w:i/>
          <w:color w:val="231F20"/>
          <w:w w:val="105"/>
        </w:rPr>
        <w:t>exhibe</w:t>
      </w:r>
      <w:r>
        <w:rPr>
          <w:rFonts w:ascii="Cambria" w:hAnsi="Cambria"/>
          <w:i/>
          <w:color w:val="231F20"/>
          <w:spacing w:val="-15"/>
          <w:w w:val="105"/>
        </w:rPr>
        <w:t> </w:t>
      </w:r>
      <w:r>
        <w:rPr>
          <w:rFonts w:ascii="Cambria" w:hAnsi="Cambria"/>
          <w:i/>
          <w:color w:val="231F20"/>
          <w:w w:val="105"/>
        </w:rPr>
        <w:t>la</w:t>
      </w:r>
      <w:r>
        <w:rPr>
          <w:rFonts w:ascii="Cambria" w:hAnsi="Cambria"/>
          <w:i/>
          <w:color w:val="231F20"/>
          <w:spacing w:val="-15"/>
          <w:w w:val="105"/>
        </w:rPr>
        <w:t> </w:t>
      </w:r>
      <w:r>
        <w:rPr>
          <w:rFonts w:ascii="Cambria" w:hAnsi="Cambria"/>
          <w:i/>
          <w:color w:val="231F20"/>
          <w:w w:val="105"/>
        </w:rPr>
        <w:t>más</w:t>
      </w:r>
      <w:r>
        <w:rPr>
          <w:rFonts w:ascii="Cambria" w:hAnsi="Cambria"/>
          <w:i/>
          <w:color w:val="231F20"/>
          <w:spacing w:val="-15"/>
          <w:w w:val="105"/>
        </w:rPr>
        <w:t> </w:t>
      </w:r>
      <w:r>
        <w:rPr>
          <w:rFonts w:ascii="Cambria" w:hAnsi="Cambria"/>
          <w:i/>
          <w:color w:val="231F20"/>
          <w:w w:val="105"/>
        </w:rPr>
        <w:t>alta</w:t>
      </w:r>
      <w:r>
        <w:rPr>
          <w:rFonts w:ascii="Cambria" w:hAnsi="Cambria"/>
          <w:i/>
          <w:color w:val="231F20"/>
          <w:spacing w:val="-15"/>
          <w:w w:val="105"/>
        </w:rPr>
        <w:t> </w:t>
      </w:r>
      <w:r>
        <w:rPr>
          <w:rFonts w:ascii="Cambria" w:hAnsi="Cambria"/>
          <w:i/>
          <w:color w:val="231F20"/>
          <w:w w:val="105"/>
        </w:rPr>
        <w:t>proporción</w:t>
      </w:r>
      <w:r>
        <w:rPr>
          <w:rFonts w:ascii="Cambria" w:hAnsi="Cambria"/>
          <w:i/>
          <w:color w:val="231F20"/>
          <w:spacing w:val="-15"/>
          <w:w w:val="105"/>
        </w:rPr>
        <w:t> </w:t>
      </w:r>
      <w:r>
        <w:rPr>
          <w:rFonts w:ascii="Cambria" w:hAnsi="Cambria"/>
          <w:i/>
          <w:color w:val="231F20"/>
          <w:w w:val="105"/>
        </w:rPr>
        <w:t>de</w:t>
      </w:r>
      <w:r>
        <w:rPr>
          <w:rFonts w:ascii="Cambria" w:hAnsi="Cambria"/>
          <w:i/>
          <w:color w:val="231F20"/>
          <w:spacing w:val="-15"/>
          <w:w w:val="105"/>
        </w:rPr>
        <w:t> </w:t>
      </w:r>
      <w:r>
        <w:rPr>
          <w:rFonts w:ascii="Cambria" w:hAnsi="Cambria"/>
          <w:i/>
          <w:color w:val="231F20"/>
          <w:w w:val="105"/>
        </w:rPr>
        <w:t>“pobreza </w:t>
      </w:r>
      <w:r>
        <w:rPr>
          <w:rFonts w:ascii="Cambria" w:hAnsi="Cambria"/>
          <w:i/>
          <w:color w:val="231F20"/>
          <w:w w:val="105"/>
        </w:rPr>
        <w:t>permanente” entre los países de la </w:t>
      </w:r>
      <w:r>
        <w:rPr>
          <w:rFonts w:ascii="Cambria" w:hAnsi="Cambria"/>
          <w:i/>
          <w:color w:val="231F20"/>
          <w:w w:val="105"/>
          <w:sz w:val="15"/>
        </w:rPr>
        <w:t>OCDE</w:t>
      </w:r>
      <w:r>
        <w:rPr>
          <w:color w:val="231F20"/>
          <w:w w:val="105"/>
        </w:rPr>
        <w:t>, lo cual es un indicador de las trabas para la movilidad social ascendente a partir de las condiciones de pobreza, y muestra que dicha movilidad enfrenta mayores diﬁcul- tades en Estados Unidos que en otros países desarrollados (Mishel, Bernstein  y  Allegretto,</w:t>
      </w:r>
      <w:r>
        <w:rPr>
          <w:color w:val="231F20"/>
          <w:spacing w:val="-24"/>
          <w:w w:val="105"/>
        </w:rPr>
        <w:t> </w:t>
      </w:r>
      <w:r>
        <w:rPr>
          <w:color w:val="231F20"/>
          <w:w w:val="105"/>
        </w:rPr>
        <w:t>2005).</w:t>
      </w:r>
    </w:p>
    <w:p>
      <w:pPr>
        <w:spacing w:after="0" w:line="259" w:lineRule="auto"/>
        <w:jc w:val="both"/>
        <w:sectPr>
          <w:pgSz w:w="7640" w:h="11900"/>
          <w:pgMar w:header="676" w:footer="0" w:top="860" w:bottom="280" w:left="640" w:right="760"/>
        </w:sectPr>
      </w:pPr>
    </w:p>
    <w:p>
      <w:pPr>
        <w:pStyle w:val="BodyText"/>
        <w:spacing w:before="159"/>
        <w:ind w:left="100"/>
        <w:jc w:val="both"/>
        <w:rPr>
          <w:rFonts w:ascii="Calibri"/>
        </w:rPr>
      </w:pPr>
      <w:r>
        <w:rPr>
          <w:rFonts w:ascii="Calibri"/>
          <w:color w:val="231F20"/>
          <w:w w:val="120"/>
        </w:rPr>
        <w:t>consideraciones finales</w:t>
      </w:r>
    </w:p>
    <w:p>
      <w:pPr>
        <w:pStyle w:val="BodyText"/>
        <w:spacing w:before="3"/>
        <w:rPr>
          <w:rFonts w:ascii="Calibri"/>
          <w:sz w:val="21"/>
        </w:rPr>
      </w:pPr>
    </w:p>
    <w:p>
      <w:pPr>
        <w:pStyle w:val="BodyText"/>
        <w:spacing w:line="261" w:lineRule="auto"/>
        <w:ind w:left="100" w:right="117"/>
        <w:jc w:val="both"/>
      </w:pPr>
      <w:r>
        <w:rPr>
          <w:color w:val="231F20"/>
          <w:w w:val="110"/>
        </w:rPr>
        <w:t>Estados Unidos, por lo menos desde el término de la segunda</w:t>
      </w:r>
      <w:r>
        <w:rPr>
          <w:color w:val="231F20"/>
          <w:spacing w:val="-17"/>
          <w:w w:val="110"/>
        </w:rPr>
        <w:t> </w:t>
      </w:r>
      <w:r>
        <w:rPr>
          <w:color w:val="231F20"/>
          <w:w w:val="110"/>
        </w:rPr>
        <w:t>guerra mundial hasta los inicios del decenio de los 70, fue una potencia</w:t>
      </w:r>
      <w:r>
        <w:rPr>
          <w:color w:val="231F20"/>
          <w:spacing w:val="-35"/>
          <w:w w:val="110"/>
        </w:rPr>
        <w:t> </w:t>
      </w:r>
      <w:r>
        <w:rPr>
          <w:color w:val="231F20"/>
          <w:w w:val="110"/>
        </w:rPr>
        <w:t>con hegemonía plena. A partir de entonces, con la aparición de nuevos actores económicos en la escena internacional, la posición central</w:t>
      </w:r>
      <w:r>
        <w:rPr>
          <w:color w:val="231F20"/>
          <w:spacing w:val="-37"/>
          <w:w w:val="110"/>
        </w:rPr>
        <w:t> </w:t>
      </w:r>
      <w:r>
        <w:rPr>
          <w:color w:val="231F20"/>
          <w:w w:val="110"/>
        </w:rPr>
        <w:t>de Estados</w:t>
      </w:r>
      <w:r>
        <w:rPr>
          <w:color w:val="231F20"/>
          <w:spacing w:val="-11"/>
          <w:w w:val="110"/>
        </w:rPr>
        <w:t> </w:t>
      </w:r>
      <w:r>
        <w:rPr>
          <w:color w:val="231F20"/>
          <w:w w:val="110"/>
        </w:rPr>
        <w:t>Unidos</w:t>
      </w:r>
      <w:r>
        <w:rPr>
          <w:color w:val="231F20"/>
          <w:spacing w:val="-11"/>
          <w:w w:val="110"/>
        </w:rPr>
        <w:t> </w:t>
      </w:r>
      <w:r>
        <w:rPr>
          <w:color w:val="231F20"/>
          <w:w w:val="110"/>
        </w:rPr>
        <w:t>se</w:t>
      </w:r>
      <w:r>
        <w:rPr>
          <w:color w:val="231F20"/>
          <w:spacing w:val="-11"/>
          <w:w w:val="110"/>
        </w:rPr>
        <w:t> </w:t>
      </w:r>
      <w:r>
        <w:rPr>
          <w:color w:val="231F20"/>
          <w:w w:val="110"/>
        </w:rPr>
        <w:t>ha</w:t>
      </w:r>
      <w:r>
        <w:rPr>
          <w:color w:val="231F20"/>
          <w:spacing w:val="-11"/>
          <w:w w:val="110"/>
        </w:rPr>
        <w:t> </w:t>
      </w:r>
      <w:r>
        <w:rPr>
          <w:color w:val="231F20"/>
          <w:w w:val="110"/>
        </w:rPr>
        <w:t>deteriorado.</w:t>
      </w:r>
      <w:r>
        <w:rPr>
          <w:color w:val="231F20"/>
          <w:spacing w:val="-11"/>
          <w:w w:val="110"/>
        </w:rPr>
        <w:t> </w:t>
      </w:r>
      <w:r>
        <w:rPr>
          <w:color w:val="231F20"/>
          <w:w w:val="110"/>
        </w:rPr>
        <w:t>Ciertamente,</w:t>
      </w:r>
      <w:r>
        <w:rPr>
          <w:color w:val="231F20"/>
          <w:spacing w:val="-11"/>
          <w:w w:val="110"/>
        </w:rPr>
        <w:t> </w:t>
      </w:r>
      <w:r>
        <w:rPr>
          <w:color w:val="231F20"/>
          <w:w w:val="110"/>
        </w:rPr>
        <w:t>no</w:t>
      </w:r>
      <w:r>
        <w:rPr>
          <w:color w:val="231F20"/>
          <w:spacing w:val="-11"/>
          <w:w w:val="110"/>
        </w:rPr>
        <w:t> </w:t>
      </w:r>
      <w:r>
        <w:rPr>
          <w:color w:val="231F20"/>
          <w:w w:val="110"/>
        </w:rPr>
        <w:t>existe</w:t>
      </w:r>
      <w:r>
        <w:rPr>
          <w:color w:val="231F20"/>
          <w:spacing w:val="-11"/>
          <w:w w:val="110"/>
        </w:rPr>
        <w:t> </w:t>
      </w:r>
      <w:r>
        <w:rPr>
          <w:color w:val="231F20"/>
          <w:w w:val="110"/>
        </w:rPr>
        <w:t>tal</w:t>
      </w:r>
      <w:r>
        <w:rPr>
          <w:color w:val="231F20"/>
          <w:spacing w:val="-11"/>
          <w:w w:val="110"/>
        </w:rPr>
        <w:t> </w:t>
      </w:r>
      <w:r>
        <w:rPr>
          <w:color w:val="231F20"/>
          <w:w w:val="110"/>
        </w:rPr>
        <w:t>“desmo- ronamiento”, pero la amenaza es real y tiene varias aristas económi- cas,</w:t>
      </w:r>
      <w:r>
        <w:rPr>
          <w:color w:val="231F20"/>
          <w:spacing w:val="-19"/>
          <w:w w:val="110"/>
        </w:rPr>
        <w:t> </w:t>
      </w:r>
      <w:r>
        <w:rPr>
          <w:color w:val="231F20"/>
          <w:w w:val="110"/>
        </w:rPr>
        <w:t>culturales</w:t>
      </w:r>
      <w:r>
        <w:rPr>
          <w:color w:val="231F20"/>
          <w:spacing w:val="-19"/>
          <w:w w:val="110"/>
        </w:rPr>
        <w:t> </w:t>
      </w:r>
      <w:r>
        <w:rPr>
          <w:color w:val="231F20"/>
          <w:w w:val="110"/>
        </w:rPr>
        <w:t>e</w:t>
      </w:r>
      <w:r>
        <w:rPr>
          <w:color w:val="231F20"/>
          <w:spacing w:val="-19"/>
          <w:w w:val="110"/>
        </w:rPr>
        <w:t> </w:t>
      </w:r>
      <w:r>
        <w:rPr>
          <w:color w:val="231F20"/>
          <w:w w:val="110"/>
        </w:rPr>
        <w:t>ideológicas.</w:t>
      </w:r>
      <w:r>
        <w:rPr>
          <w:color w:val="231F20"/>
          <w:spacing w:val="-19"/>
          <w:w w:val="110"/>
        </w:rPr>
        <w:t> </w:t>
      </w:r>
      <w:r>
        <w:rPr>
          <w:color w:val="231F20"/>
          <w:w w:val="110"/>
        </w:rPr>
        <w:t>La</w:t>
      </w:r>
      <w:r>
        <w:rPr>
          <w:color w:val="231F20"/>
          <w:spacing w:val="-19"/>
          <w:w w:val="110"/>
        </w:rPr>
        <w:t> </w:t>
      </w:r>
      <w:r>
        <w:rPr>
          <w:color w:val="231F20"/>
          <w:w w:val="110"/>
        </w:rPr>
        <w:t>manera</w:t>
      </w:r>
      <w:r>
        <w:rPr>
          <w:color w:val="231F20"/>
          <w:spacing w:val="-19"/>
          <w:w w:val="110"/>
        </w:rPr>
        <w:t> </w:t>
      </w:r>
      <w:r>
        <w:rPr>
          <w:color w:val="231F20"/>
          <w:w w:val="110"/>
        </w:rPr>
        <w:t>rápida</w:t>
      </w:r>
      <w:r>
        <w:rPr>
          <w:color w:val="231F20"/>
          <w:spacing w:val="-19"/>
          <w:w w:val="110"/>
        </w:rPr>
        <w:t> </w:t>
      </w:r>
      <w:r>
        <w:rPr>
          <w:color w:val="231F20"/>
          <w:w w:val="110"/>
        </w:rPr>
        <w:t>como</w:t>
      </w:r>
      <w:r>
        <w:rPr>
          <w:color w:val="231F20"/>
          <w:spacing w:val="-19"/>
          <w:w w:val="110"/>
        </w:rPr>
        <w:t> </w:t>
      </w:r>
      <w:r>
        <w:rPr>
          <w:color w:val="231F20"/>
          <w:w w:val="110"/>
        </w:rPr>
        <w:t>otros</w:t>
      </w:r>
      <w:r>
        <w:rPr>
          <w:color w:val="231F20"/>
          <w:spacing w:val="-19"/>
          <w:w w:val="110"/>
        </w:rPr>
        <w:t> </w:t>
      </w:r>
      <w:r>
        <w:rPr>
          <w:color w:val="231F20"/>
          <w:w w:val="110"/>
        </w:rPr>
        <w:t>desarrollos económicos tienden a desplazar el poderío estadunidense hace pen- sar en un inminente declive, aunque todos los movimientos estraté- gicos de Estados Unidos están orientados a impedirlo. La amenaza externa</w:t>
      </w:r>
      <w:r>
        <w:rPr>
          <w:color w:val="231F20"/>
          <w:spacing w:val="-5"/>
          <w:w w:val="110"/>
        </w:rPr>
        <w:t> </w:t>
      </w:r>
      <w:r>
        <w:rPr>
          <w:color w:val="231F20"/>
          <w:w w:val="110"/>
        </w:rPr>
        <w:t>quizá</w:t>
      </w:r>
      <w:r>
        <w:rPr>
          <w:color w:val="231F20"/>
          <w:spacing w:val="-5"/>
          <w:w w:val="110"/>
        </w:rPr>
        <w:t> </w:t>
      </w:r>
      <w:r>
        <w:rPr>
          <w:color w:val="231F20"/>
          <w:w w:val="110"/>
        </w:rPr>
        <w:t>sea</w:t>
      </w:r>
      <w:r>
        <w:rPr>
          <w:color w:val="231F20"/>
          <w:spacing w:val="-5"/>
          <w:w w:val="110"/>
        </w:rPr>
        <w:t> </w:t>
      </w:r>
      <w:r>
        <w:rPr>
          <w:color w:val="231F20"/>
          <w:w w:val="110"/>
        </w:rPr>
        <w:t>la</w:t>
      </w:r>
      <w:r>
        <w:rPr>
          <w:color w:val="231F20"/>
          <w:spacing w:val="-5"/>
          <w:w w:val="110"/>
        </w:rPr>
        <w:t> </w:t>
      </w:r>
      <w:r>
        <w:rPr>
          <w:color w:val="231F20"/>
          <w:w w:val="110"/>
        </w:rPr>
        <w:t>más</w:t>
      </w:r>
      <w:r>
        <w:rPr>
          <w:color w:val="231F20"/>
          <w:spacing w:val="-5"/>
          <w:w w:val="110"/>
        </w:rPr>
        <w:t> </w:t>
      </w:r>
      <w:r>
        <w:rPr>
          <w:color w:val="231F20"/>
          <w:w w:val="110"/>
        </w:rPr>
        <w:t>notoria,</w:t>
      </w:r>
      <w:r>
        <w:rPr>
          <w:color w:val="231F20"/>
          <w:spacing w:val="-5"/>
          <w:w w:val="110"/>
        </w:rPr>
        <w:t> </w:t>
      </w:r>
      <w:r>
        <w:rPr>
          <w:color w:val="231F20"/>
          <w:w w:val="110"/>
        </w:rPr>
        <w:t>pero</w:t>
      </w:r>
      <w:r>
        <w:rPr>
          <w:color w:val="231F20"/>
          <w:spacing w:val="-5"/>
          <w:w w:val="110"/>
        </w:rPr>
        <w:t> </w:t>
      </w:r>
      <w:r>
        <w:rPr>
          <w:color w:val="231F20"/>
          <w:w w:val="110"/>
        </w:rPr>
        <w:t>son</w:t>
      </w:r>
      <w:r>
        <w:rPr>
          <w:color w:val="231F20"/>
          <w:spacing w:val="-5"/>
          <w:w w:val="110"/>
        </w:rPr>
        <w:t> </w:t>
      </w:r>
      <w:r>
        <w:rPr>
          <w:color w:val="231F20"/>
          <w:w w:val="110"/>
        </w:rPr>
        <w:t>otros</w:t>
      </w:r>
      <w:r>
        <w:rPr>
          <w:color w:val="231F20"/>
          <w:spacing w:val="-5"/>
          <w:w w:val="110"/>
        </w:rPr>
        <w:t> </w:t>
      </w:r>
      <w:r>
        <w:rPr>
          <w:color w:val="231F20"/>
          <w:w w:val="110"/>
        </w:rPr>
        <w:t>los</w:t>
      </w:r>
      <w:r>
        <w:rPr>
          <w:color w:val="231F20"/>
          <w:spacing w:val="-5"/>
          <w:w w:val="110"/>
        </w:rPr>
        <w:t> </w:t>
      </w:r>
      <w:r>
        <w:rPr>
          <w:color w:val="231F20"/>
          <w:w w:val="110"/>
        </w:rPr>
        <w:t>factores</w:t>
      </w:r>
      <w:r>
        <w:rPr>
          <w:color w:val="231F20"/>
          <w:spacing w:val="-5"/>
          <w:w w:val="110"/>
        </w:rPr>
        <w:t> </w:t>
      </w:r>
      <w:r>
        <w:rPr>
          <w:color w:val="231F20"/>
          <w:w w:val="110"/>
        </w:rPr>
        <w:t>de</w:t>
      </w:r>
      <w:r>
        <w:rPr>
          <w:color w:val="231F20"/>
          <w:spacing w:val="-5"/>
          <w:w w:val="110"/>
        </w:rPr>
        <w:t> </w:t>
      </w:r>
      <w:r>
        <w:rPr>
          <w:color w:val="231F20"/>
          <w:w w:val="110"/>
        </w:rPr>
        <w:t>orden interno</w:t>
      </w:r>
      <w:r>
        <w:rPr>
          <w:color w:val="231F20"/>
          <w:spacing w:val="-6"/>
          <w:w w:val="110"/>
        </w:rPr>
        <w:t> </w:t>
      </w:r>
      <w:r>
        <w:rPr>
          <w:color w:val="231F20"/>
          <w:w w:val="110"/>
        </w:rPr>
        <w:t>que</w:t>
      </w:r>
      <w:r>
        <w:rPr>
          <w:color w:val="231F20"/>
          <w:spacing w:val="-6"/>
          <w:w w:val="110"/>
        </w:rPr>
        <w:t> </w:t>
      </w:r>
      <w:r>
        <w:rPr>
          <w:color w:val="231F20"/>
          <w:w w:val="110"/>
        </w:rPr>
        <w:t>al</w:t>
      </w:r>
      <w:r>
        <w:rPr>
          <w:color w:val="231F20"/>
          <w:spacing w:val="-6"/>
          <w:w w:val="110"/>
        </w:rPr>
        <w:t> </w:t>
      </w:r>
      <w:r>
        <w:rPr>
          <w:color w:val="231F20"/>
          <w:w w:val="110"/>
        </w:rPr>
        <w:t>desvirtuar</w:t>
      </w:r>
      <w:r>
        <w:rPr>
          <w:color w:val="231F20"/>
          <w:spacing w:val="-6"/>
          <w:w w:val="110"/>
        </w:rPr>
        <w:t> </w:t>
      </w:r>
      <w:r>
        <w:rPr>
          <w:color w:val="231F20"/>
          <w:w w:val="110"/>
        </w:rPr>
        <w:t>el</w:t>
      </w:r>
      <w:r>
        <w:rPr>
          <w:color w:val="231F20"/>
          <w:spacing w:val="-6"/>
          <w:w w:val="110"/>
        </w:rPr>
        <w:t> </w:t>
      </w:r>
      <w:r>
        <w:rPr>
          <w:color w:val="231F20"/>
          <w:w w:val="110"/>
        </w:rPr>
        <w:t>llamado</w:t>
      </w:r>
      <w:r>
        <w:rPr>
          <w:color w:val="231F20"/>
          <w:spacing w:val="-6"/>
          <w:w w:val="110"/>
        </w:rPr>
        <w:t> </w:t>
      </w:r>
      <w:r>
        <w:rPr>
          <w:color w:val="231F20"/>
          <w:w w:val="110"/>
        </w:rPr>
        <w:t>“sueño</w:t>
      </w:r>
      <w:r>
        <w:rPr>
          <w:color w:val="231F20"/>
          <w:spacing w:val="-6"/>
          <w:w w:val="110"/>
        </w:rPr>
        <w:t> </w:t>
      </w:r>
      <w:r>
        <w:rPr>
          <w:color w:val="231F20"/>
          <w:w w:val="110"/>
        </w:rPr>
        <w:t>americano”</w:t>
      </w:r>
      <w:r>
        <w:rPr>
          <w:color w:val="231F20"/>
          <w:spacing w:val="-6"/>
          <w:w w:val="110"/>
        </w:rPr>
        <w:t> </w:t>
      </w:r>
      <w:r>
        <w:rPr>
          <w:color w:val="231F20"/>
          <w:w w:val="110"/>
        </w:rPr>
        <w:t>operan</w:t>
      </w:r>
      <w:r>
        <w:rPr>
          <w:color w:val="231F20"/>
          <w:spacing w:val="-6"/>
          <w:w w:val="110"/>
        </w:rPr>
        <w:t> </w:t>
      </w:r>
      <w:r>
        <w:rPr>
          <w:color w:val="231F20"/>
          <w:w w:val="110"/>
        </w:rPr>
        <w:t>sobre su propia legitimidad y sobre las posibilidades de mantenerlo. Inter- namente, Estados Unidos es una sociedad decadente. Los</w:t>
      </w:r>
      <w:r>
        <w:rPr>
          <w:color w:val="231F20"/>
          <w:spacing w:val="-30"/>
          <w:w w:val="110"/>
        </w:rPr>
        <w:t> </w:t>
      </w:r>
      <w:r>
        <w:rPr>
          <w:color w:val="231F20"/>
          <w:w w:val="110"/>
        </w:rPr>
        <w:t>principios, ideales y creencias que originalmente dieron sentido y continuidad al proyecto de país han perdido fuerza ante el deterioro de las con- diciones de vida deﬁnidas por el modelo económico</w:t>
      </w:r>
      <w:r>
        <w:rPr>
          <w:color w:val="231F20"/>
          <w:spacing w:val="54"/>
          <w:w w:val="110"/>
        </w:rPr>
        <w:t> </w:t>
      </w:r>
      <w:r>
        <w:rPr>
          <w:color w:val="231F20"/>
          <w:w w:val="110"/>
        </w:rPr>
        <w:t>vigente.</w:t>
      </w:r>
    </w:p>
    <w:p>
      <w:pPr>
        <w:pStyle w:val="BodyText"/>
        <w:spacing w:line="261" w:lineRule="auto"/>
        <w:ind w:left="100" w:right="117" w:firstLine="240"/>
        <w:jc w:val="both"/>
      </w:pPr>
      <w:r>
        <w:rPr>
          <w:color w:val="231F20"/>
          <w:w w:val="110"/>
        </w:rPr>
        <w:t>El “sueño americano” ha perdido vigencia, en relación con las li- mitadas</w:t>
      </w:r>
      <w:r>
        <w:rPr>
          <w:color w:val="231F20"/>
          <w:spacing w:val="-6"/>
          <w:w w:val="110"/>
        </w:rPr>
        <w:t> </w:t>
      </w:r>
      <w:r>
        <w:rPr>
          <w:color w:val="231F20"/>
          <w:w w:val="110"/>
        </w:rPr>
        <w:t>posibilidades</w:t>
      </w:r>
      <w:r>
        <w:rPr>
          <w:color w:val="231F20"/>
          <w:spacing w:val="-6"/>
          <w:w w:val="110"/>
        </w:rPr>
        <w:t> </w:t>
      </w:r>
      <w:r>
        <w:rPr>
          <w:color w:val="231F20"/>
          <w:w w:val="110"/>
        </w:rPr>
        <w:t>de</w:t>
      </w:r>
      <w:r>
        <w:rPr>
          <w:color w:val="231F20"/>
          <w:spacing w:val="-6"/>
          <w:w w:val="110"/>
        </w:rPr>
        <w:t> </w:t>
      </w:r>
      <w:r>
        <w:rPr>
          <w:color w:val="231F20"/>
          <w:w w:val="110"/>
        </w:rPr>
        <w:t>ascenso</w:t>
      </w:r>
      <w:r>
        <w:rPr>
          <w:color w:val="231F20"/>
          <w:spacing w:val="-6"/>
          <w:w w:val="110"/>
        </w:rPr>
        <w:t> </w:t>
      </w:r>
      <w:r>
        <w:rPr>
          <w:color w:val="231F20"/>
          <w:w w:val="110"/>
        </w:rPr>
        <w:t>social</w:t>
      </w:r>
      <w:r>
        <w:rPr>
          <w:color w:val="231F20"/>
          <w:spacing w:val="-6"/>
          <w:w w:val="110"/>
        </w:rPr>
        <w:t> </w:t>
      </w:r>
      <w:r>
        <w:rPr>
          <w:color w:val="231F20"/>
          <w:w w:val="110"/>
        </w:rPr>
        <w:t>que</w:t>
      </w:r>
      <w:r>
        <w:rPr>
          <w:color w:val="231F20"/>
          <w:spacing w:val="-6"/>
          <w:w w:val="110"/>
        </w:rPr>
        <w:t> </w:t>
      </w:r>
      <w:r>
        <w:rPr>
          <w:color w:val="231F20"/>
          <w:w w:val="110"/>
        </w:rPr>
        <w:t>ofrece</w:t>
      </w:r>
      <w:r>
        <w:rPr>
          <w:color w:val="231F20"/>
          <w:spacing w:val="-6"/>
          <w:w w:val="110"/>
        </w:rPr>
        <w:t> </w:t>
      </w:r>
      <w:r>
        <w:rPr>
          <w:color w:val="231F20"/>
          <w:w w:val="110"/>
        </w:rPr>
        <w:t>el</w:t>
      </w:r>
      <w:r>
        <w:rPr>
          <w:color w:val="231F20"/>
          <w:spacing w:val="-6"/>
          <w:w w:val="110"/>
        </w:rPr>
        <w:t> </w:t>
      </w:r>
      <w:r>
        <w:rPr>
          <w:color w:val="231F20"/>
          <w:w w:val="110"/>
        </w:rPr>
        <w:t>modelo</w:t>
      </w:r>
      <w:r>
        <w:rPr>
          <w:color w:val="231F20"/>
          <w:spacing w:val="-6"/>
          <w:w w:val="110"/>
        </w:rPr>
        <w:t> </w:t>
      </w:r>
      <w:r>
        <w:rPr>
          <w:color w:val="231F20"/>
          <w:w w:val="110"/>
        </w:rPr>
        <w:t>laboral vigente. La distancia entre pobres y ricos se ha ensanchado. Estados Unidos ya no puede pretender ser reconocido por disponer de un modelo de movilidad ascendente al que puede aspirar todo “ameri- cano”</w:t>
      </w:r>
      <w:r>
        <w:rPr>
          <w:color w:val="231F20"/>
          <w:spacing w:val="-4"/>
          <w:w w:val="110"/>
        </w:rPr>
        <w:t> </w:t>
      </w:r>
      <w:r>
        <w:rPr>
          <w:color w:val="231F20"/>
          <w:w w:val="110"/>
        </w:rPr>
        <w:t>y</w:t>
      </w:r>
      <w:r>
        <w:rPr>
          <w:color w:val="231F20"/>
          <w:spacing w:val="-4"/>
          <w:w w:val="110"/>
        </w:rPr>
        <w:t> </w:t>
      </w:r>
      <w:r>
        <w:rPr>
          <w:color w:val="231F20"/>
          <w:w w:val="110"/>
        </w:rPr>
        <w:t>al</w:t>
      </w:r>
      <w:r>
        <w:rPr>
          <w:color w:val="231F20"/>
          <w:spacing w:val="-4"/>
          <w:w w:val="110"/>
        </w:rPr>
        <w:t> </w:t>
      </w:r>
      <w:r>
        <w:rPr>
          <w:color w:val="231F20"/>
          <w:w w:val="110"/>
        </w:rPr>
        <w:t>que</w:t>
      </w:r>
      <w:r>
        <w:rPr>
          <w:color w:val="231F20"/>
          <w:spacing w:val="-4"/>
          <w:w w:val="110"/>
        </w:rPr>
        <w:t> </w:t>
      </w:r>
      <w:r>
        <w:rPr>
          <w:color w:val="231F20"/>
          <w:w w:val="110"/>
        </w:rPr>
        <w:t>deberían</w:t>
      </w:r>
      <w:r>
        <w:rPr>
          <w:color w:val="231F20"/>
          <w:spacing w:val="-4"/>
          <w:w w:val="110"/>
        </w:rPr>
        <w:t> </w:t>
      </w:r>
      <w:r>
        <w:rPr>
          <w:color w:val="231F20"/>
          <w:w w:val="110"/>
        </w:rPr>
        <w:t>imitar</w:t>
      </w:r>
      <w:r>
        <w:rPr>
          <w:color w:val="231F20"/>
          <w:spacing w:val="-4"/>
          <w:w w:val="110"/>
        </w:rPr>
        <w:t> </w:t>
      </w:r>
      <w:r>
        <w:rPr>
          <w:color w:val="231F20"/>
          <w:w w:val="110"/>
        </w:rPr>
        <w:t>los</w:t>
      </w:r>
      <w:r>
        <w:rPr>
          <w:color w:val="231F20"/>
          <w:spacing w:val="-4"/>
          <w:w w:val="110"/>
        </w:rPr>
        <w:t> </w:t>
      </w:r>
      <w:r>
        <w:rPr>
          <w:color w:val="231F20"/>
          <w:w w:val="110"/>
        </w:rPr>
        <w:t>demás</w:t>
      </w:r>
      <w:r>
        <w:rPr>
          <w:color w:val="231F20"/>
          <w:spacing w:val="-4"/>
          <w:w w:val="110"/>
        </w:rPr>
        <w:t> </w:t>
      </w:r>
      <w:r>
        <w:rPr>
          <w:color w:val="231F20"/>
          <w:w w:val="110"/>
        </w:rPr>
        <w:t>países</w:t>
      </w:r>
      <w:r>
        <w:rPr>
          <w:color w:val="231F20"/>
          <w:spacing w:val="-4"/>
          <w:w w:val="110"/>
        </w:rPr>
        <w:t> </w:t>
      </w:r>
      <w:r>
        <w:rPr>
          <w:color w:val="231F20"/>
          <w:w w:val="110"/>
        </w:rPr>
        <w:t>del</w:t>
      </w:r>
      <w:r>
        <w:rPr>
          <w:color w:val="231F20"/>
          <w:spacing w:val="-4"/>
          <w:w w:val="110"/>
        </w:rPr>
        <w:t> </w:t>
      </w:r>
      <w:r>
        <w:rPr>
          <w:color w:val="231F20"/>
          <w:w w:val="110"/>
        </w:rPr>
        <w:t>orbe.</w:t>
      </w:r>
      <w:r>
        <w:rPr>
          <w:color w:val="231F20"/>
          <w:spacing w:val="-4"/>
          <w:w w:val="110"/>
        </w:rPr>
        <w:t> </w:t>
      </w:r>
      <w:r>
        <w:rPr>
          <w:color w:val="231F20"/>
          <w:w w:val="110"/>
        </w:rPr>
        <w:t>En</w:t>
      </w:r>
      <w:r>
        <w:rPr>
          <w:color w:val="231F20"/>
          <w:spacing w:val="-4"/>
          <w:w w:val="110"/>
        </w:rPr>
        <w:t> </w:t>
      </w:r>
      <w:r>
        <w:rPr>
          <w:color w:val="231F20"/>
          <w:w w:val="110"/>
        </w:rPr>
        <w:t>particu- </w:t>
      </w:r>
      <w:r>
        <w:rPr>
          <w:color w:val="231F20"/>
          <w:spacing w:val="-5"/>
          <w:w w:val="110"/>
        </w:rPr>
        <w:t>lar, </w:t>
      </w:r>
      <w:r>
        <w:rPr>
          <w:color w:val="231F20"/>
          <w:w w:val="110"/>
        </w:rPr>
        <w:t>el modelo laboral estadunidense ha perdido garantía y adeptos. La movilidad social ascendente ya no es posible, o por lo menos ya no está asegurada. Estados Unidos ha dejado de ser el gran país, prometedor</w:t>
      </w:r>
      <w:r>
        <w:rPr>
          <w:color w:val="231F20"/>
          <w:spacing w:val="-5"/>
          <w:w w:val="110"/>
        </w:rPr>
        <w:t> </w:t>
      </w:r>
      <w:r>
        <w:rPr>
          <w:color w:val="231F20"/>
          <w:w w:val="110"/>
        </w:rPr>
        <w:t>y</w:t>
      </w:r>
      <w:r>
        <w:rPr>
          <w:color w:val="231F20"/>
          <w:spacing w:val="-5"/>
          <w:w w:val="110"/>
        </w:rPr>
        <w:t> </w:t>
      </w:r>
      <w:r>
        <w:rPr>
          <w:color w:val="231F20"/>
          <w:w w:val="110"/>
        </w:rPr>
        <w:t>generador</w:t>
      </w:r>
      <w:r>
        <w:rPr>
          <w:color w:val="231F20"/>
          <w:spacing w:val="-5"/>
          <w:w w:val="110"/>
        </w:rPr>
        <w:t> </w:t>
      </w:r>
      <w:r>
        <w:rPr>
          <w:color w:val="231F20"/>
          <w:w w:val="110"/>
        </w:rPr>
        <w:t>de</w:t>
      </w:r>
      <w:r>
        <w:rPr>
          <w:color w:val="231F20"/>
          <w:spacing w:val="-5"/>
          <w:w w:val="110"/>
        </w:rPr>
        <w:t> </w:t>
      </w:r>
      <w:r>
        <w:rPr>
          <w:color w:val="231F20"/>
          <w:w w:val="110"/>
        </w:rPr>
        <w:t>conﬁanza.</w:t>
      </w:r>
      <w:r>
        <w:rPr>
          <w:color w:val="231F20"/>
          <w:spacing w:val="-5"/>
          <w:w w:val="110"/>
        </w:rPr>
        <w:t> </w:t>
      </w:r>
      <w:r>
        <w:rPr>
          <w:color w:val="231F20"/>
          <w:w w:val="110"/>
        </w:rPr>
        <w:t>El</w:t>
      </w:r>
      <w:r>
        <w:rPr>
          <w:color w:val="231F20"/>
          <w:spacing w:val="-5"/>
          <w:w w:val="110"/>
        </w:rPr>
        <w:t> </w:t>
      </w:r>
      <w:r>
        <w:rPr>
          <w:color w:val="231F20"/>
          <w:w w:val="110"/>
        </w:rPr>
        <w:t>modelo</w:t>
      </w:r>
      <w:r>
        <w:rPr>
          <w:color w:val="231F20"/>
          <w:spacing w:val="-5"/>
          <w:w w:val="110"/>
        </w:rPr>
        <w:t> </w:t>
      </w:r>
      <w:r>
        <w:rPr>
          <w:color w:val="231F20"/>
          <w:w w:val="110"/>
        </w:rPr>
        <w:t>de</w:t>
      </w:r>
      <w:r>
        <w:rPr>
          <w:color w:val="231F20"/>
          <w:spacing w:val="-5"/>
          <w:w w:val="110"/>
        </w:rPr>
        <w:t> </w:t>
      </w:r>
      <w:r>
        <w:rPr>
          <w:color w:val="231F20"/>
          <w:w w:val="110"/>
        </w:rPr>
        <w:t>mercado</w:t>
      </w:r>
      <w:r>
        <w:rPr>
          <w:color w:val="231F20"/>
          <w:spacing w:val="-5"/>
          <w:w w:val="110"/>
        </w:rPr>
        <w:t> </w:t>
      </w:r>
      <w:r>
        <w:rPr>
          <w:color w:val="231F20"/>
          <w:w w:val="110"/>
        </w:rPr>
        <w:t>laboral de Estados Unidos es ampliamente rechazado, particularmente en Europa, por considerarse que la economía estadunidense es del “oeste salvaje”, sin reglas y con implicaciones sociales</w:t>
      </w:r>
      <w:r>
        <w:rPr>
          <w:color w:val="231F20"/>
          <w:spacing w:val="-25"/>
          <w:w w:val="110"/>
        </w:rPr>
        <w:t> </w:t>
      </w:r>
      <w:r>
        <w:rPr>
          <w:color w:val="231F20"/>
          <w:w w:val="110"/>
        </w:rPr>
        <w:t>inaceptables. En cierto modo, la movilidad social ascendente ha sido el sustrato que ha dado sentido, validez y conﬁanza al modelo social estaduni- dense; pero con la adopción del modelo económico vigente, el as- censo social se ha estancado y cerrado para una inmensa mayoría</w:t>
      </w:r>
      <w:r>
        <w:rPr>
          <w:color w:val="231F20"/>
          <w:spacing w:val="-10"/>
          <w:w w:val="110"/>
        </w:rPr>
        <w:t> </w:t>
      </w:r>
      <w:r>
        <w:rPr>
          <w:color w:val="231F20"/>
          <w:w w:val="110"/>
        </w:rPr>
        <w:t>de la población nativa e</w:t>
      </w:r>
      <w:r>
        <w:rPr>
          <w:color w:val="231F20"/>
          <w:spacing w:val="30"/>
          <w:w w:val="110"/>
        </w:rPr>
        <w:t> </w:t>
      </w:r>
      <w:r>
        <w:rPr>
          <w:color w:val="231F20"/>
          <w:w w:val="110"/>
        </w:rPr>
        <w:t>inmigrante.</w:t>
      </w:r>
    </w:p>
    <w:p>
      <w:pPr>
        <w:pStyle w:val="BodyText"/>
        <w:spacing w:line="261" w:lineRule="auto"/>
        <w:ind w:left="100" w:right="118" w:firstLine="240"/>
        <w:jc w:val="both"/>
      </w:pPr>
      <w:r>
        <w:rPr>
          <w:color w:val="231F20"/>
          <w:w w:val="110"/>
        </w:rPr>
        <w:t>El entorno social actual de los estadunidenses está marcado por  la incertidumbre derivada de la precarización laboral, la</w:t>
      </w:r>
      <w:r>
        <w:rPr>
          <w:color w:val="231F20"/>
          <w:spacing w:val="-21"/>
          <w:w w:val="110"/>
        </w:rPr>
        <w:t> </w:t>
      </w:r>
      <w:r>
        <w:rPr>
          <w:color w:val="231F20"/>
          <w:w w:val="110"/>
        </w:rPr>
        <w:t>desigualdad</w:t>
      </w:r>
    </w:p>
    <w:p>
      <w:pPr>
        <w:spacing w:after="0" w:line="261" w:lineRule="auto"/>
        <w:jc w:val="both"/>
        <w:sectPr>
          <w:pgSz w:w="7640" w:h="11900"/>
          <w:pgMar w:header="676" w:footer="0" w:top="860" w:bottom="280" w:left="780" w:right="640"/>
        </w:sectPr>
      </w:pPr>
    </w:p>
    <w:p>
      <w:pPr>
        <w:pStyle w:val="BodyText"/>
        <w:spacing w:line="259" w:lineRule="auto" w:before="162"/>
        <w:ind w:left="120" w:right="117"/>
        <w:jc w:val="both"/>
      </w:pPr>
      <w:r>
        <w:rPr>
          <w:color w:val="231F20"/>
          <w:w w:val="110"/>
        </w:rPr>
        <w:t>social</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creciente</w:t>
      </w:r>
      <w:r>
        <w:rPr>
          <w:color w:val="231F20"/>
          <w:spacing w:val="-8"/>
          <w:w w:val="110"/>
        </w:rPr>
        <w:t> </w:t>
      </w:r>
      <w:r>
        <w:rPr>
          <w:color w:val="231F20"/>
          <w:w w:val="110"/>
        </w:rPr>
        <w:t>pobreza.</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no</w:t>
      </w:r>
      <w:r>
        <w:rPr>
          <w:color w:val="231F20"/>
          <w:spacing w:val="-8"/>
          <w:w w:val="110"/>
        </w:rPr>
        <w:t> </w:t>
      </w:r>
      <w:r>
        <w:rPr>
          <w:color w:val="231F20"/>
          <w:w w:val="110"/>
        </w:rPr>
        <w:t>ha</w:t>
      </w:r>
      <w:r>
        <w:rPr>
          <w:color w:val="231F20"/>
          <w:spacing w:val="-8"/>
          <w:w w:val="110"/>
        </w:rPr>
        <w:t> </w:t>
      </w:r>
      <w:r>
        <w:rPr>
          <w:color w:val="231F20"/>
          <w:w w:val="110"/>
        </w:rPr>
        <w:t>perdido</w:t>
      </w:r>
      <w:r>
        <w:rPr>
          <w:color w:val="231F20"/>
          <w:spacing w:val="-8"/>
          <w:w w:val="110"/>
        </w:rPr>
        <w:t> </w:t>
      </w:r>
      <w:r>
        <w:rPr>
          <w:color w:val="231F20"/>
          <w:w w:val="110"/>
        </w:rPr>
        <w:t>hegemo- nía por el hecho de ser más desigual y pobre, pero dicha situación actual y las tendencias previsibles le están restando la legitimidad y conﬁanza</w:t>
      </w:r>
      <w:r>
        <w:rPr>
          <w:color w:val="231F20"/>
          <w:spacing w:val="-12"/>
          <w:w w:val="110"/>
        </w:rPr>
        <w:t> </w:t>
      </w:r>
      <w:r>
        <w:rPr>
          <w:color w:val="231F20"/>
          <w:w w:val="110"/>
        </w:rPr>
        <w:t>que</w:t>
      </w:r>
      <w:r>
        <w:rPr>
          <w:color w:val="231F20"/>
          <w:spacing w:val="-12"/>
          <w:w w:val="110"/>
        </w:rPr>
        <w:t> </w:t>
      </w:r>
      <w:r>
        <w:rPr>
          <w:color w:val="231F20"/>
          <w:w w:val="110"/>
        </w:rPr>
        <w:t>le</w:t>
      </w:r>
      <w:r>
        <w:rPr>
          <w:color w:val="231F20"/>
          <w:spacing w:val="-12"/>
          <w:w w:val="110"/>
        </w:rPr>
        <w:t> </w:t>
      </w:r>
      <w:r>
        <w:rPr>
          <w:color w:val="231F20"/>
          <w:w w:val="110"/>
        </w:rPr>
        <w:t>otorgó</w:t>
      </w:r>
      <w:r>
        <w:rPr>
          <w:color w:val="231F20"/>
          <w:spacing w:val="-12"/>
          <w:w w:val="110"/>
        </w:rPr>
        <w:t> </w:t>
      </w:r>
      <w:r>
        <w:rPr>
          <w:color w:val="231F20"/>
          <w:w w:val="110"/>
        </w:rPr>
        <w:t>el</w:t>
      </w:r>
      <w:r>
        <w:rPr>
          <w:color w:val="231F20"/>
          <w:spacing w:val="-12"/>
          <w:w w:val="110"/>
        </w:rPr>
        <w:t> </w:t>
      </w:r>
      <w:r>
        <w:rPr>
          <w:color w:val="231F20"/>
          <w:w w:val="110"/>
        </w:rPr>
        <w:t>modelo</w:t>
      </w:r>
      <w:r>
        <w:rPr>
          <w:color w:val="231F20"/>
          <w:spacing w:val="-12"/>
          <w:w w:val="110"/>
        </w:rPr>
        <w:t> </w:t>
      </w:r>
      <w:r>
        <w:rPr>
          <w:color w:val="231F20"/>
          <w:w w:val="110"/>
        </w:rPr>
        <w:t>laboral</w:t>
      </w:r>
      <w:r>
        <w:rPr>
          <w:color w:val="231F20"/>
          <w:spacing w:val="-12"/>
          <w:w w:val="110"/>
        </w:rPr>
        <w:t> </w:t>
      </w:r>
      <w:r>
        <w:rPr>
          <w:color w:val="231F20"/>
          <w:w w:val="110"/>
        </w:rPr>
        <w:t>previo</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reestructuración capitalista de mediados del decenio de 1970. Estados Unidos es un país en franco retroceso. En términos de las posibilidades de</w:t>
      </w:r>
      <w:r>
        <w:rPr>
          <w:color w:val="231F20"/>
          <w:spacing w:val="-20"/>
          <w:w w:val="110"/>
        </w:rPr>
        <w:t> </w:t>
      </w:r>
      <w:r>
        <w:rPr>
          <w:color w:val="231F20"/>
          <w:w w:val="110"/>
        </w:rPr>
        <w:t>movili- dad social, ha dejado de ser el lugar prometedor. La </w:t>
      </w:r>
      <w:r>
        <w:rPr>
          <w:rFonts w:ascii="Cambria" w:hAnsi="Cambria"/>
          <w:i/>
          <w:color w:val="231F20"/>
          <w:w w:val="110"/>
        </w:rPr>
        <w:t>creencia </w:t>
      </w:r>
      <w:r>
        <w:rPr>
          <w:color w:val="231F20"/>
          <w:w w:val="110"/>
        </w:rPr>
        <w:t>en la superioridad y en la hegemonía estadunidense está siendo erosiona- da</w:t>
      </w:r>
      <w:r>
        <w:rPr>
          <w:color w:val="231F20"/>
          <w:spacing w:val="-5"/>
          <w:w w:val="110"/>
        </w:rPr>
        <w:t> </w:t>
      </w:r>
      <w:r>
        <w:rPr>
          <w:color w:val="231F20"/>
          <w:w w:val="110"/>
        </w:rPr>
        <w:t>y</w:t>
      </w:r>
      <w:r>
        <w:rPr>
          <w:color w:val="231F20"/>
          <w:spacing w:val="-5"/>
          <w:w w:val="110"/>
        </w:rPr>
        <w:t> </w:t>
      </w:r>
      <w:r>
        <w:rPr>
          <w:color w:val="231F20"/>
          <w:w w:val="110"/>
        </w:rPr>
        <w:t>empieza</w:t>
      </w:r>
      <w:r>
        <w:rPr>
          <w:color w:val="231F20"/>
          <w:spacing w:val="-5"/>
          <w:w w:val="110"/>
        </w:rPr>
        <w:t> </w:t>
      </w:r>
      <w:r>
        <w:rPr>
          <w:color w:val="231F20"/>
          <w:w w:val="110"/>
        </w:rPr>
        <w:t>a</w:t>
      </w:r>
      <w:r>
        <w:rPr>
          <w:color w:val="231F20"/>
          <w:spacing w:val="-5"/>
          <w:w w:val="110"/>
        </w:rPr>
        <w:t> </w:t>
      </w:r>
      <w:r>
        <w:rPr>
          <w:color w:val="231F20"/>
          <w:w w:val="110"/>
        </w:rPr>
        <w:t>desmembrarse.</w:t>
      </w:r>
      <w:r>
        <w:rPr>
          <w:color w:val="231F20"/>
          <w:spacing w:val="-5"/>
          <w:w w:val="110"/>
        </w:rPr>
        <w:t> </w:t>
      </w:r>
      <w:r>
        <w:rPr>
          <w:color w:val="231F20"/>
          <w:w w:val="110"/>
        </w:rPr>
        <w:t>El</w:t>
      </w:r>
      <w:r>
        <w:rPr>
          <w:color w:val="231F20"/>
          <w:spacing w:val="-5"/>
          <w:w w:val="110"/>
        </w:rPr>
        <w:t> </w:t>
      </w:r>
      <w:r>
        <w:rPr>
          <w:color w:val="231F20"/>
          <w:w w:val="110"/>
        </w:rPr>
        <w:t>“sueño</w:t>
      </w:r>
      <w:r>
        <w:rPr>
          <w:color w:val="231F20"/>
          <w:spacing w:val="-5"/>
          <w:w w:val="110"/>
        </w:rPr>
        <w:t> </w:t>
      </w:r>
      <w:r>
        <w:rPr>
          <w:color w:val="231F20"/>
          <w:w w:val="110"/>
        </w:rPr>
        <w:t>americano”</w:t>
      </w:r>
      <w:r>
        <w:rPr>
          <w:color w:val="231F20"/>
          <w:spacing w:val="-5"/>
          <w:w w:val="110"/>
        </w:rPr>
        <w:t> </w:t>
      </w:r>
      <w:r>
        <w:rPr>
          <w:color w:val="231F20"/>
          <w:w w:val="110"/>
        </w:rPr>
        <w:t>o</w:t>
      </w:r>
      <w:r>
        <w:rPr>
          <w:color w:val="231F20"/>
          <w:spacing w:val="-5"/>
          <w:w w:val="110"/>
        </w:rPr>
        <w:t> </w:t>
      </w:r>
      <w:r>
        <w:rPr>
          <w:color w:val="231F20"/>
          <w:w w:val="110"/>
        </w:rPr>
        <w:t>ya</w:t>
      </w:r>
      <w:r>
        <w:rPr>
          <w:color w:val="231F20"/>
          <w:spacing w:val="-5"/>
          <w:w w:val="110"/>
        </w:rPr>
        <w:t> </w:t>
      </w:r>
      <w:r>
        <w:rPr>
          <w:color w:val="231F20"/>
          <w:w w:val="110"/>
        </w:rPr>
        <w:t>se</w:t>
      </w:r>
      <w:r>
        <w:rPr>
          <w:color w:val="231F20"/>
          <w:spacing w:val="-5"/>
          <w:w w:val="110"/>
        </w:rPr>
        <w:t> </w:t>
      </w:r>
      <w:r>
        <w:rPr>
          <w:color w:val="231F20"/>
          <w:w w:val="110"/>
        </w:rPr>
        <w:t>agotó</w:t>
      </w:r>
      <w:r>
        <w:rPr>
          <w:color w:val="231F20"/>
          <w:spacing w:val="-5"/>
          <w:w w:val="110"/>
        </w:rPr>
        <w:t> </w:t>
      </w:r>
      <w:r>
        <w:rPr>
          <w:color w:val="231F20"/>
          <w:w w:val="110"/>
        </w:rPr>
        <w:t>o está en la agonía de un despertar incierto. Si se pierde la república, el imperio ﬂaquea, se debilita</w:t>
      </w:r>
      <w:r>
        <w:rPr>
          <w:color w:val="231F20"/>
          <w:spacing w:val="37"/>
          <w:w w:val="110"/>
        </w:rPr>
        <w:t> </w:t>
      </w:r>
      <w:r>
        <w:rPr>
          <w:color w:val="231F20"/>
          <w:w w:val="110"/>
        </w:rPr>
        <w:t>inevitablemente.</w:t>
      </w:r>
    </w:p>
    <w:p>
      <w:pPr>
        <w:pStyle w:val="BodyText"/>
      </w:pPr>
    </w:p>
    <w:p>
      <w:pPr>
        <w:pStyle w:val="BodyText"/>
      </w:pPr>
    </w:p>
    <w:p>
      <w:pPr>
        <w:pStyle w:val="BodyText"/>
        <w:spacing w:before="1"/>
        <w:rPr>
          <w:sz w:val="25"/>
        </w:rPr>
      </w:pPr>
    </w:p>
    <w:p>
      <w:pPr>
        <w:pStyle w:val="BodyText"/>
        <w:ind w:left="120" w:right="54"/>
        <w:rPr>
          <w:rFonts w:ascii="Calibri"/>
        </w:rPr>
      </w:pPr>
      <w:r>
        <w:rPr>
          <w:rFonts w:ascii="Calibri"/>
          <w:color w:val="231F20"/>
          <w:w w:val="120"/>
        </w:rPr>
        <w:t>referencias</w:t>
      </w:r>
    </w:p>
    <w:p>
      <w:pPr>
        <w:pStyle w:val="BodyText"/>
        <w:spacing w:before="1"/>
        <w:rPr>
          <w:rFonts w:ascii="Calibri"/>
        </w:rPr>
      </w:pPr>
    </w:p>
    <w:p>
      <w:pPr>
        <w:spacing w:line="254" w:lineRule="auto" w:before="0"/>
        <w:ind w:left="360" w:right="119" w:hanging="240"/>
        <w:jc w:val="both"/>
        <w:rPr>
          <w:sz w:val="18"/>
        </w:rPr>
      </w:pPr>
      <w:r>
        <w:rPr>
          <w:color w:val="231F20"/>
          <w:sz w:val="18"/>
        </w:rPr>
        <w:t>Amín, Samir, 1999, </w:t>
      </w:r>
      <w:r>
        <w:rPr>
          <w:rFonts w:ascii="Cambria" w:hAnsi="Cambria"/>
          <w:i/>
          <w:color w:val="231F20"/>
          <w:sz w:val="18"/>
        </w:rPr>
        <w:t>El capitalismo en la era de la globalización</w:t>
      </w:r>
      <w:r>
        <w:rPr>
          <w:color w:val="231F20"/>
          <w:sz w:val="18"/>
        </w:rPr>
        <w:t>, Barcelona, Pai- dós.</w:t>
      </w:r>
    </w:p>
    <w:p>
      <w:pPr>
        <w:spacing w:line="240" w:lineRule="auto" w:before="0"/>
        <w:ind w:left="359" w:right="119" w:hanging="240"/>
        <w:jc w:val="both"/>
        <w:rPr>
          <w:sz w:val="18"/>
        </w:rPr>
      </w:pPr>
      <w:r>
        <w:rPr>
          <w:color w:val="231F20"/>
          <w:sz w:val="18"/>
          <w:u w:val="single" w:color="221E1F"/>
        </w:rPr>
        <w:t>        </w:t>
      </w:r>
      <w:r>
        <w:rPr>
          <w:color w:val="231F20"/>
          <w:w w:val="105"/>
          <w:sz w:val="18"/>
        </w:rPr>
        <w:t>, 1991, “Alto a la </w:t>
      </w:r>
      <w:r>
        <w:rPr>
          <w:rFonts w:ascii="Calibri" w:hAnsi="Calibri"/>
          <w:color w:val="231F20"/>
          <w:w w:val="105"/>
          <w:sz w:val="18"/>
        </w:rPr>
        <w:t>otan</w:t>
      </w:r>
      <w:r>
        <w:rPr>
          <w:color w:val="231F20"/>
          <w:w w:val="105"/>
          <w:sz w:val="18"/>
        </w:rPr>
        <w:t>. El proyecto imperialista neoliberal de la hege- monía  de  Estados  Unidos”,  </w:t>
      </w:r>
      <w:r>
        <w:rPr>
          <w:rFonts w:ascii="Cambria" w:hAnsi="Cambria"/>
          <w:i/>
          <w:color w:val="231F20"/>
          <w:w w:val="105"/>
          <w:sz w:val="18"/>
        </w:rPr>
        <w:t>L’Empire  du  Chaos</w:t>
      </w:r>
      <w:r>
        <w:rPr>
          <w:color w:val="231F20"/>
          <w:w w:val="105"/>
          <w:sz w:val="18"/>
        </w:rPr>
        <w:t>,  Editorial L’Harmattan,</w:t>
      </w:r>
    </w:p>
    <w:p>
      <w:pPr>
        <w:spacing w:before="12"/>
        <w:ind w:left="360" w:right="54" w:firstLine="0"/>
        <w:jc w:val="left"/>
        <w:rPr>
          <w:sz w:val="18"/>
        </w:rPr>
      </w:pPr>
      <w:hyperlink r:id="rId77">
        <w:r>
          <w:rPr>
            <w:color w:val="231F20"/>
            <w:w w:val="110"/>
            <w:sz w:val="18"/>
          </w:rPr>
          <w:t>&lt;http://www.espaimarx.org/3_21.htm&gt;.</w:t>
        </w:r>
      </w:hyperlink>
    </w:p>
    <w:p>
      <w:pPr>
        <w:spacing w:line="249" w:lineRule="auto" w:before="10"/>
        <w:ind w:left="360" w:right="117" w:hanging="240"/>
        <w:jc w:val="both"/>
        <w:rPr>
          <w:sz w:val="18"/>
        </w:rPr>
      </w:pPr>
      <w:r>
        <w:rPr>
          <w:color w:val="231F20"/>
          <w:sz w:val="18"/>
        </w:rPr>
        <w:t>Beck, Ulrich, 2000, </w:t>
      </w:r>
      <w:r>
        <w:rPr>
          <w:rFonts w:ascii="Cambria" w:hAnsi="Cambria"/>
          <w:i/>
          <w:color w:val="231F20"/>
          <w:sz w:val="18"/>
        </w:rPr>
        <w:t>Un nuevo mundo feliz. La precarización del trabajo en la era </w:t>
      </w:r>
      <w:r>
        <w:rPr>
          <w:rFonts w:ascii="Cambria" w:hAnsi="Cambria"/>
          <w:i/>
          <w:color w:val="231F20"/>
          <w:sz w:val="18"/>
        </w:rPr>
        <w:t>de la globalización</w:t>
      </w:r>
      <w:r>
        <w:rPr>
          <w:color w:val="231F20"/>
          <w:sz w:val="18"/>
        </w:rPr>
        <w:t>, Buenos Aires, Paidós.</w:t>
      </w:r>
    </w:p>
    <w:p>
      <w:pPr>
        <w:tabs>
          <w:tab w:pos="479" w:val="left" w:leader="none"/>
        </w:tabs>
        <w:spacing w:before="0"/>
        <w:ind w:left="120" w:right="54" w:firstLine="0"/>
        <w:jc w:val="left"/>
        <w:rPr>
          <w:sz w:val="18"/>
        </w:rPr>
      </w:pPr>
      <w:r>
        <w:rPr>
          <w:color w:val="231F20"/>
          <w:sz w:val="18"/>
          <w:u w:val="single" w:color="221E1F"/>
        </w:rPr>
        <w:t> </w:t>
        <w:tab/>
      </w:r>
      <w:r>
        <w:rPr>
          <w:color w:val="231F20"/>
          <w:sz w:val="18"/>
        </w:rPr>
        <w:t>, 1998, </w:t>
      </w:r>
      <w:r>
        <w:rPr>
          <w:rFonts w:ascii="Cambria" w:hAnsi="Cambria"/>
          <w:i/>
          <w:color w:val="231F20"/>
          <w:sz w:val="18"/>
        </w:rPr>
        <w:t>¿Qué es la globalización? </w:t>
      </w:r>
      <w:r>
        <w:rPr>
          <w:color w:val="231F20"/>
          <w:sz w:val="18"/>
        </w:rPr>
        <w:t>, Barcelona,  </w:t>
      </w:r>
      <w:r>
        <w:rPr>
          <w:color w:val="231F20"/>
          <w:spacing w:val="28"/>
          <w:sz w:val="18"/>
        </w:rPr>
        <w:t> </w:t>
      </w:r>
      <w:r>
        <w:rPr>
          <w:color w:val="231F20"/>
          <w:sz w:val="18"/>
        </w:rPr>
        <w:t>Paidós.</w:t>
      </w:r>
    </w:p>
    <w:p>
      <w:pPr>
        <w:spacing w:line="249" w:lineRule="auto" w:before="12"/>
        <w:ind w:left="359" w:right="119" w:hanging="240"/>
        <w:jc w:val="both"/>
        <w:rPr>
          <w:sz w:val="18"/>
        </w:rPr>
      </w:pPr>
      <w:r>
        <w:rPr>
          <w:color w:val="231F20"/>
          <w:spacing w:val="-3"/>
          <w:sz w:val="18"/>
        </w:rPr>
        <w:t>Carty,  </w:t>
      </w:r>
      <w:r>
        <w:rPr>
          <w:color w:val="231F20"/>
          <w:sz w:val="18"/>
        </w:rPr>
        <w:t>Luis, 1999, “El debate sobre la calidad del empleo: el caso de los Es-    tados Unidos de América, 1970-1990”, en Ricardo Infante, </w:t>
      </w:r>
      <w:r>
        <w:rPr>
          <w:rFonts w:ascii="Cambria" w:hAnsi="Cambria"/>
          <w:i/>
          <w:color w:val="231F20"/>
          <w:sz w:val="18"/>
        </w:rPr>
        <w:t>La calidad del </w:t>
      </w:r>
      <w:r>
        <w:rPr>
          <w:rFonts w:ascii="Cambria" w:hAnsi="Cambria"/>
          <w:i/>
          <w:color w:val="231F20"/>
          <w:sz w:val="18"/>
        </w:rPr>
        <w:t>empleo.</w:t>
      </w:r>
      <w:r>
        <w:rPr>
          <w:rFonts w:ascii="Cambria" w:hAnsi="Cambria"/>
          <w:i/>
          <w:color w:val="231F20"/>
          <w:spacing w:val="-7"/>
          <w:sz w:val="18"/>
        </w:rPr>
        <w:t> </w:t>
      </w:r>
      <w:r>
        <w:rPr>
          <w:rFonts w:ascii="Cambria" w:hAnsi="Cambria"/>
          <w:i/>
          <w:color w:val="231F20"/>
          <w:sz w:val="18"/>
        </w:rPr>
        <w:t>La</w:t>
      </w:r>
      <w:r>
        <w:rPr>
          <w:rFonts w:ascii="Cambria" w:hAnsi="Cambria"/>
          <w:i/>
          <w:color w:val="231F20"/>
          <w:spacing w:val="-7"/>
          <w:sz w:val="18"/>
        </w:rPr>
        <w:t> </w:t>
      </w:r>
      <w:r>
        <w:rPr>
          <w:rFonts w:ascii="Cambria" w:hAnsi="Cambria"/>
          <w:i/>
          <w:color w:val="231F20"/>
          <w:sz w:val="18"/>
        </w:rPr>
        <w:t>experiencia</w:t>
      </w:r>
      <w:r>
        <w:rPr>
          <w:rFonts w:ascii="Cambria" w:hAnsi="Cambria"/>
          <w:i/>
          <w:color w:val="231F20"/>
          <w:spacing w:val="-7"/>
          <w:sz w:val="18"/>
        </w:rPr>
        <w:t> </w:t>
      </w:r>
      <w:r>
        <w:rPr>
          <w:rFonts w:ascii="Cambria" w:hAnsi="Cambria"/>
          <w:i/>
          <w:color w:val="231F20"/>
          <w:sz w:val="18"/>
        </w:rPr>
        <w:t>de</w:t>
      </w:r>
      <w:r>
        <w:rPr>
          <w:rFonts w:ascii="Cambria" w:hAnsi="Cambria"/>
          <w:i/>
          <w:color w:val="231F20"/>
          <w:spacing w:val="-7"/>
          <w:sz w:val="18"/>
        </w:rPr>
        <w:t> </w:t>
      </w:r>
      <w:r>
        <w:rPr>
          <w:rFonts w:ascii="Cambria" w:hAnsi="Cambria"/>
          <w:i/>
          <w:color w:val="231F20"/>
          <w:sz w:val="18"/>
        </w:rPr>
        <w:t>los</w:t>
      </w:r>
      <w:r>
        <w:rPr>
          <w:rFonts w:ascii="Cambria" w:hAnsi="Cambria"/>
          <w:i/>
          <w:color w:val="231F20"/>
          <w:spacing w:val="-7"/>
          <w:sz w:val="18"/>
        </w:rPr>
        <w:t> </w:t>
      </w:r>
      <w:r>
        <w:rPr>
          <w:rFonts w:ascii="Cambria" w:hAnsi="Cambria"/>
          <w:i/>
          <w:color w:val="231F20"/>
          <w:sz w:val="18"/>
        </w:rPr>
        <w:t>países</w:t>
      </w:r>
      <w:r>
        <w:rPr>
          <w:rFonts w:ascii="Cambria" w:hAnsi="Cambria"/>
          <w:i/>
          <w:color w:val="231F20"/>
          <w:spacing w:val="-7"/>
          <w:sz w:val="18"/>
        </w:rPr>
        <w:t> </w:t>
      </w:r>
      <w:r>
        <w:rPr>
          <w:rFonts w:ascii="Cambria" w:hAnsi="Cambria"/>
          <w:i/>
          <w:color w:val="231F20"/>
          <w:sz w:val="18"/>
        </w:rPr>
        <w:t>latinoamericanos</w:t>
      </w:r>
      <w:r>
        <w:rPr>
          <w:rFonts w:ascii="Cambria" w:hAnsi="Cambria"/>
          <w:i/>
          <w:color w:val="231F20"/>
          <w:spacing w:val="-7"/>
          <w:sz w:val="18"/>
        </w:rPr>
        <w:t> </w:t>
      </w:r>
      <w:r>
        <w:rPr>
          <w:rFonts w:ascii="Cambria" w:hAnsi="Cambria"/>
          <w:i/>
          <w:color w:val="231F20"/>
          <w:sz w:val="18"/>
        </w:rPr>
        <w:t>y</w:t>
      </w:r>
      <w:r>
        <w:rPr>
          <w:rFonts w:ascii="Cambria" w:hAnsi="Cambria"/>
          <w:i/>
          <w:color w:val="231F20"/>
          <w:spacing w:val="-7"/>
          <w:sz w:val="18"/>
        </w:rPr>
        <w:t> </w:t>
      </w:r>
      <w:r>
        <w:rPr>
          <w:rFonts w:ascii="Cambria" w:hAnsi="Cambria"/>
          <w:i/>
          <w:color w:val="231F20"/>
          <w:sz w:val="18"/>
        </w:rPr>
        <w:t>de</w:t>
      </w:r>
      <w:r>
        <w:rPr>
          <w:rFonts w:ascii="Cambria" w:hAnsi="Cambria"/>
          <w:i/>
          <w:color w:val="231F20"/>
          <w:spacing w:val="-7"/>
          <w:sz w:val="18"/>
        </w:rPr>
        <w:t> </w:t>
      </w:r>
      <w:r>
        <w:rPr>
          <w:rFonts w:ascii="Cambria" w:hAnsi="Cambria"/>
          <w:i/>
          <w:color w:val="231F20"/>
          <w:sz w:val="18"/>
        </w:rPr>
        <w:t>los</w:t>
      </w:r>
      <w:r>
        <w:rPr>
          <w:rFonts w:ascii="Cambria" w:hAnsi="Cambria"/>
          <w:i/>
          <w:color w:val="231F20"/>
          <w:spacing w:val="-7"/>
          <w:sz w:val="18"/>
        </w:rPr>
        <w:t> </w:t>
      </w:r>
      <w:r>
        <w:rPr>
          <w:rFonts w:ascii="Cambria" w:hAnsi="Cambria"/>
          <w:i/>
          <w:color w:val="231F20"/>
          <w:sz w:val="18"/>
        </w:rPr>
        <w:t>Estados</w:t>
      </w:r>
      <w:r>
        <w:rPr>
          <w:rFonts w:ascii="Cambria" w:hAnsi="Cambria"/>
          <w:i/>
          <w:color w:val="231F20"/>
          <w:spacing w:val="-7"/>
          <w:sz w:val="18"/>
        </w:rPr>
        <w:t> </w:t>
      </w:r>
      <w:r>
        <w:rPr>
          <w:rFonts w:ascii="Cambria" w:hAnsi="Cambria"/>
          <w:i/>
          <w:color w:val="231F20"/>
          <w:sz w:val="18"/>
        </w:rPr>
        <w:t>Unidos</w:t>
      </w:r>
      <w:r>
        <w:rPr>
          <w:color w:val="231F20"/>
          <w:sz w:val="18"/>
        </w:rPr>
        <w:t>, Santiago   de   Chile,</w:t>
      </w:r>
      <w:r>
        <w:rPr>
          <w:color w:val="231F20"/>
          <w:spacing w:val="38"/>
          <w:sz w:val="18"/>
        </w:rPr>
        <w:t> </w:t>
      </w:r>
      <w:r>
        <w:rPr>
          <w:rFonts w:ascii="Calibri" w:hAnsi="Calibri"/>
          <w:color w:val="231F20"/>
          <w:sz w:val="18"/>
        </w:rPr>
        <w:t>oit</w:t>
      </w:r>
      <w:r>
        <w:rPr>
          <w:color w:val="231F20"/>
          <w:sz w:val="18"/>
        </w:rPr>
        <w:t>.</w:t>
      </w:r>
    </w:p>
    <w:p>
      <w:pPr>
        <w:spacing w:line="254" w:lineRule="auto" w:before="0"/>
        <w:ind w:left="360" w:right="118" w:hanging="240"/>
        <w:jc w:val="both"/>
        <w:rPr>
          <w:sz w:val="18"/>
        </w:rPr>
      </w:pPr>
      <w:r>
        <w:rPr>
          <w:color w:val="231F20"/>
          <w:sz w:val="18"/>
        </w:rPr>
        <w:t>Castells,</w:t>
      </w:r>
      <w:r>
        <w:rPr>
          <w:color w:val="231F20"/>
          <w:spacing w:val="-5"/>
          <w:sz w:val="18"/>
        </w:rPr>
        <w:t> </w:t>
      </w:r>
      <w:r>
        <w:rPr>
          <w:color w:val="231F20"/>
          <w:sz w:val="18"/>
        </w:rPr>
        <w:t>Manuel,</w:t>
      </w:r>
      <w:r>
        <w:rPr>
          <w:color w:val="231F20"/>
          <w:spacing w:val="-5"/>
          <w:sz w:val="18"/>
        </w:rPr>
        <w:t> </w:t>
      </w:r>
      <w:r>
        <w:rPr>
          <w:color w:val="231F20"/>
          <w:sz w:val="18"/>
        </w:rPr>
        <w:t>1999,</w:t>
      </w:r>
      <w:r>
        <w:rPr>
          <w:color w:val="231F20"/>
          <w:spacing w:val="-5"/>
          <w:sz w:val="18"/>
        </w:rPr>
        <w:t> </w:t>
      </w:r>
      <w:r>
        <w:rPr>
          <w:rFonts w:ascii="Cambria" w:hAnsi="Cambria"/>
          <w:i/>
          <w:color w:val="231F20"/>
          <w:sz w:val="18"/>
        </w:rPr>
        <w:t>La era de la información</w:t>
      </w:r>
      <w:r>
        <w:rPr>
          <w:color w:val="231F20"/>
          <w:sz w:val="18"/>
        </w:rPr>
        <w:t>.</w:t>
      </w:r>
      <w:r>
        <w:rPr>
          <w:color w:val="231F20"/>
          <w:spacing w:val="-5"/>
          <w:sz w:val="18"/>
        </w:rPr>
        <w:t> </w:t>
      </w:r>
      <w:r>
        <w:rPr>
          <w:rFonts w:ascii="Cambria" w:hAnsi="Cambria"/>
          <w:i/>
          <w:color w:val="231F20"/>
          <w:sz w:val="18"/>
        </w:rPr>
        <w:t>La sociedad red</w:t>
      </w:r>
      <w:r>
        <w:rPr>
          <w:color w:val="231F20"/>
          <w:sz w:val="18"/>
        </w:rPr>
        <w:t>,</w:t>
      </w:r>
      <w:r>
        <w:rPr>
          <w:color w:val="231F20"/>
          <w:spacing w:val="-5"/>
          <w:sz w:val="18"/>
        </w:rPr>
        <w:t> </w:t>
      </w:r>
      <w:r>
        <w:rPr>
          <w:color w:val="231F20"/>
          <w:sz w:val="18"/>
        </w:rPr>
        <w:t>vol.</w:t>
      </w:r>
      <w:r>
        <w:rPr>
          <w:color w:val="231F20"/>
          <w:spacing w:val="-5"/>
          <w:sz w:val="18"/>
        </w:rPr>
        <w:t> </w:t>
      </w:r>
      <w:r>
        <w:rPr>
          <w:color w:val="231F20"/>
          <w:sz w:val="18"/>
        </w:rPr>
        <w:t>1,</w:t>
      </w:r>
      <w:r>
        <w:rPr>
          <w:color w:val="231F20"/>
          <w:spacing w:val="-5"/>
          <w:sz w:val="18"/>
        </w:rPr>
        <w:t> </w:t>
      </w:r>
      <w:r>
        <w:rPr>
          <w:color w:val="231F20"/>
          <w:sz w:val="18"/>
        </w:rPr>
        <w:t>México, Siglo  XXI </w:t>
      </w:r>
      <w:r>
        <w:rPr>
          <w:color w:val="231F20"/>
          <w:spacing w:val="9"/>
          <w:sz w:val="18"/>
        </w:rPr>
        <w:t> </w:t>
      </w:r>
      <w:r>
        <w:rPr>
          <w:color w:val="231F20"/>
          <w:sz w:val="18"/>
        </w:rPr>
        <w:t>Editores.</w:t>
      </w:r>
    </w:p>
    <w:p>
      <w:pPr>
        <w:spacing w:before="1"/>
        <w:ind w:left="120" w:right="54" w:firstLine="0"/>
        <w:jc w:val="left"/>
        <w:rPr>
          <w:sz w:val="18"/>
        </w:rPr>
      </w:pPr>
      <w:r>
        <w:rPr>
          <w:color w:val="231F20"/>
          <w:w w:val="105"/>
          <w:sz w:val="18"/>
        </w:rPr>
        <w:t>French-Davis, Ricardo, 2002, “Informe sobre la economía mundial en    2002”,</w:t>
      </w:r>
    </w:p>
    <w:p>
      <w:pPr>
        <w:spacing w:before="10"/>
        <w:ind w:left="360" w:right="54" w:firstLine="0"/>
        <w:jc w:val="left"/>
        <w:rPr>
          <w:sz w:val="18"/>
        </w:rPr>
      </w:pPr>
      <w:r>
        <w:rPr>
          <w:rFonts w:ascii="Cambria"/>
          <w:i/>
          <w:color w:val="231F20"/>
          <w:sz w:val="18"/>
        </w:rPr>
        <w:t>Anuario  Internacional  </w:t>
      </w:r>
      <w:r>
        <w:rPr>
          <w:rFonts w:ascii="Cambria"/>
          <w:i/>
          <w:color w:val="231F20"/>
          <w:sz w:val="13"/>
        </w:rPr>
        <w:t>CIDOB  </w:t>
      </w:r>
      <w:r>
        <w:rPr>
          <w:rFonts w:ascii="Cambria"/>
          <w:i/>
          <w:color w:val="231F20"/>
          <w:sz w:val="18"/>
        </w:rPr>
        <w:t>2002</w:t>
      </w:r>
      <w:r>
        <w:rPr>
          <w:color w:val="231F20"/>
          <w:sz w:val="18"/>
        </w:rPr>
        <w:t>, Barcelona.</w:t>
      </w:r>
    </w:p>
    <w:p>
      <w:pPr>
        <w:spacing w:before="8"/>
        <w:ind w:left="119" w:right="54" w:firstLine="0"/>
        <w:jc w:val="left"/>
        <w:rPr>
          <w:sz w:val="18"/>
        </w:rPr>
      </w:pPr>
      <w:r>
        <w:rPr>
          <w:color w:val="231F20"/>
          <w:w w:val="105"/>
          <w:sz w:val="18"/>
        </w:rPr>
        <w:t>Gaona, Norberto, 2005, “Trabajo  a distancia”, </w:t>
      </w:r>
      <w:r>
        <w:rPr>
          <w:rFonts w:ascii="Cambria" w:hAnsi="Cambria"/>
          <w:i/>
          <w:color w:val="231F20"/>
          <w:w w:val="105"/>
          <w:sz w:val="18"/>
        </w:rPr>
        <w:t>El  Economista</w:t>
      </w:r>
      <w:r>
        <w:rPr>
          <w:color w:val="231F20"/>
          <w:w w:val="105"/>
          <w:sz w:val="18"/>
        </w:rPr>
        <w:t>, año </w:t>
      </w:r>
      <w:r>
        <w:rPr>
          <w:rFonts w:ascii="Calibri" w:hAnsi="Calibri"/>
          <w:color w:val="231F20"/>
          <w:w w:val="110"/>
          <w:sz w:val="18"/>
        </w:rPr>
        <w:t>xvii</w:t>
      </w:r>
      <w:r>
        <w:rPr>
          <w:color w:val="231F20"/>
          <w:w w:val="110"/>
          <w:sz w:val="18"/>
        </w:rPr>
        <w:t>,   </w:t>
      </w:r>
      <w:r>
        <w:rPr>
          <w:color w:val="231F20"/>
          <w:w w:val="105"/>
          <w:sz w:val="18"/>
        </w:rPr>
        <w:t>núm.</w:t>
      </w:r>
    </w:p>
    <w:p>
      <w:pPr>
        <w:spacing w:before="3"/>
        <w:ind w:left="359" w:right="54" w:firstLine="0"/>
        <w:jc w:val="left"/>
        <w:rPr>
          <w:sz w:val="18"/>
        </w:rPr>
      </w:pPr>
      <w:r>
        <w:rPr>
          <w:color w:val="231F20"/>
          <w:w w:val="110"/>
          <w:sz w:val="18"/>
        </w:rPr>
        <w:t>4287, It Week, Año 3, núm. 130, México, 19 de septiembre.</w:t>
      </w:r>
    </w:p>
    <w:p>
      <w:pPr>
        <w:spacing w:line="252" w:lineRule="auto" w:before="13"/>
        <w:ind w:left="360" w:right="117" w:hanging="240"/>
        <w:jc w:val="both"/>
        <w:rPr>
          <w:sz w:val="18"/>
        </w:rPr>
      </w:pPr>
      <w:r>
        <w:rPr>
          <w:color w:val="231F20"/>
          <w:w w:val="105"/>
          <w:sz w:val="18"/>
        </w:rPr>
        <w:t>Gapasin, Fernando y Michael D. Yates, 2005, “Labor Movements: Is There Hope?”, </w:t>
      </w:r>
      <w:r>
        <w:rPr>
          <w:rFonts w:ascii="Cambria" w:hAnsi="Cambria"/>
          <w:i/>
          <w:color w:val="231F20"/>
          <w:w w:val="105"/>
          <w:sz w:val="18"/>
        </w:rPr>
        <w:t>Monthly Review</w:t>
      </w:r>
      <w:r>
        <w:rPr>
          <w:color w:val="231F20"/>
          <w:w w:val="105"/>
          <w:sz w:val="18"/>
        </w:rPr>
        <w:t>, Vol. 57, No. 2, </w:t>
      </w:r>
      <w:hyperlink r:id="rId78">
        <w:r>
          <w:rPr>
            <w:color w:val="231F20"/>
            <w:w w:val="105"/>
            <w:sz w:val="18"/>
          </w:rPr>
          <w:t>&lt;http://www.monthlyreview.org/</w:t>
        </w:r>
      </w:hyperlink>
      <w:r>
        <w:rPr>
          <w:color w:val="231F20"/>
          <w:w w:val="105"/>
          <w:sz w:val="18"/>
        </w:rPr>
        <w:t> 0605gapasinyates.htm&gt;.</w:t>
      </w:r>
    </w:p>
    <w:p>
      <w:pPr>
        <w:spacing w:line="249" w:lineRule="auto" w:before="0"/>
        <w:ind w:left="360" w:right="118" w:hanging="240"/>
        <w:jc w:val="both"/>
        <w:rPr>
          <w:sz w:val="18"/>
        </w:rPr>
      </w:pPr>
      <w:r>
        <w:rPr>
          <w:color w:val="231F20"/>
          <w:sz w:val="18"/>
        </w:rPr>
        <w:t>Giddens, Anthony, 1999, </w:t>
      </w:r>
      <w:r>
        <w:rPr>
          <w:rFonts w:ascii="Cambria" w:hAnsi="Cambria"/>
          <w:i/>
          <w:color w:val="231F20"/>
          <w:sz w:val="18"/>
        </w:rPr>
        <w:t>Un mundo desbocado</w:t>
      </w:r>
      <w:r>
        <w:rPr>
          <w:color w:val="231F20"/>
          <w:sz w:val="18"/>
        </w:rPr>
        <w:t>. </w:t>
      </w:r>
      <w:r>
        <w:rPr>
          <w:rFonts w:ascii="Cambria" w:hAnsi="Cambria"/>
          <w:i/>
          <w:color w:val="231F20"/>
          <w:sz w:val="18"/>
        </w:rPr>
        <w:t>Los efectos de la globalización</w:t>
      </w:r>
      <w:r>
        <w:rPr>
          <w:rFonts w:ascii="Cambria" w:hAnsi="Cambria"/>
          <w:i/>
          <w:color w:val="231F20"/>
          <w:spacing w:val="-27"/>
          <w:sz w:val="18"/>
        </w:rPr>
        <w:t> </w:t>
      </w:r>
      <w:r>
        <w:rPr>
          <w:rFonts w:ascii="Cambria" w:hAnsi="Cambria"/>
          <w:i/>
          <w:color w:val="231F20"/>
          <w:sz w:val="18"/>
        </w:rPr>
        <w:t>en </w:t>
      </w:r>
      <w:r>
        <w:rPr>
          <w:rFonts w:ascii="Cambria" w:hAnsi="Cambria"/>
          <w:i/>
          <w:color w:val="231F20"/>
          <w:sz w:val="18"/>
        </w:rPr>
        <w:t>nuestras  vidas</w:t>
      </w:r>
      <w:r>
        <w:rPr>
          <w:color w:val="231F20"/>
          <w:sz w:val="18"/>
        </w:rPr>
        <w:t>,  Madrid,</w:t>
      </w:r>
      <w:r>
        <w:rPr>
          <w:color w:val="231F20"/>
          <w:spacing w:val="-2"/>
          <w:sz w:val="18"/>
        </w:rPr>
        <w:t> </w:t>
      </w:r>
      <w:r>
        <w:rPr>
          <w:color w:val="231F20"/>
          <w:spacing w:val="-3"/>
          <w:sz w:val="18"/>
        </w:rPr>
        <w:t>Taurus.</w:t>
      </w:r>
    </w:p>
    <w:p>
      <w:pPr>
        <w:spacing w:before="3"/>
        <w:ind w:left="120" w:right="54" w:firstLine="0"/>
        <w:jc w:val="left"/>
        <w:rPr>
          <w:sz w:val="18"/>
        </w:rPr>
      </w:pPr>
      <w:r>
        <w:rPr>
          <w:color w:val="231F20"/>
          <w:w w:val="110"/>
          <w:sz w:val="18"/>
        </w:rPr>
        <w:t>Larsen, Flemming, 1988, “Estados Unidos como máquina de crear empleo:</w:t>
      </w:r>
    </w:p>
    <w:p>
      <w:pPr>
        <w:spacing w:line="254" w:lineRule="auto" w:before="10"/>
        <w:ind w:left="360" w:right="54" w:firstLine="0"/>
        <w:jc w:val="left"/>
        <w:rPr>
          <w:sz w:val="18"/>
        </w:rPr>
      </w:pPr>
      <w:r>
        <w:rPr>
          <w:color w:val="231F20"/>
          <w:spacing w:val="1"/>
          <w:w w:val="90"/>
          <w:sz w:val="18"/>
        </w:rPr>
        <w:t>¿</w:t>
      </w:r>
      <w:r>
        <w:rPr>
          <w:color w:val="231F20"/>
          <w:spacing w:val="1"/>
          <w:w w:val="116"/>
          <w:sz w:val="18"/>
        </w:rPr>
        <w:t>u</w:t>
      </w:r>
      <w:r>
        <w:rPr>
          <w:color w:val="231F20"/>
          <w:w w:val="120"/>
          <w:sz w:val="18"/>
        </w:rPr>
        <w:t>n</w:t>
      </w:r>
      <w:r>
        <w:rPr>
          <w:color w:val="231F20"/>
          <w:spacing w:val="19"/>
          <w:sz w:val="18"/>
        </w:rPr>
        <w:t> </w:t>
      </w:r>
      <w:r>
        <w:rPr>
          <w:color w:val="231F20"/>
          <w:spacing w:val="1"/>
          <w:w w:val="112"/>
          <w:sz w:val="18"/>
        </w:rPr>
        <w:t>e</w:t>
      </w:r>
      <w:r>
        <w:rPr>
          <w:color w:val="231F20"/>
          <w:spacing w:val="1"/>
          <w:w w:val="93"/>
          <w:sz w:val="18"/>
        </w:rPr>
        <w:t>j</w:t>
      </w:r>
      <w:r>
        <w:rPr>
          <w:color w:val="231F20"/>
          <w:spacing w:val="1"/>
          <w:w w:val="112"/>
          <w:sz w:val="18"/>
        </w:rPr>
        <w:t>e</w:t>
      </w:r>
      <w:r>
        <w:rPr>
          <w:color w:val="231F20"/>
          <w:spacing w:val="1"/>
          <w:w w:val="110"/>
          <w:sz w:val="18"/>
        </w:rPr>
        <w:t>m</w:t>
      </w:r>
      <w:r>
        <w:rPr>
          <w:color w:val="231F20"/>
          <w:spacing w:val="1"/>
          <w:w w:val="116"/>
          <w:sz w:val="18"/>
        </w:rPr>
        <w:t>p</w:t>
      </w:r>
      <w:r>
        <w:rPr>
          <w:color w:val="231F20"/>
          <w:spacing w:val="1"/>
          <w:w w:val="100"/>
          <w:sz w:val="18"/>
        </w:rPr>
        <w:t>l</w:t>
      </w:r>
      <w:r>
        <w:rPr>
          <w:color w:val="231F20"/>
          <w:w w:val="112"/>
          <w:sz w:val="18"/>
        </w:rPr>
        <w:t>o</w:t>
      </w:r>
      <w:r>
        <w:rPr>
          <w:color w:val="231F20"/>
          <w:spacing w:val="19"/>
          <w:sz w:val="18"/>
        </w:rPr>
        <w:t> </w:t>
      </w:r>
      <w:r>
        <w:rPr>
          <w:color w:val="231F20"/>
          <w:spacing w:val="1"/>
          <w:w w:val="116"/>
          <w:sz w:val="18"/>
        </w:rPr>
        <w:t>p</w:t>
      </w:r>
      <w:r>
        <w:rPr>
          <w:color w:val="231F20"/>
          <w:spacing w:val="1"/>
          <w:w w:val="108"/>
          <w:sz w:val="18"/>
        </w:rPr>
        <w:t>a</w:t>
      </w:r>
      <w:r>
        <w:rPr>
          <w:color w:val="231F20"/>
          <w:spacing w:val="1"/>
          <w:w w:val="120"/>
          <w:sz w:val="18"/>
        </w:rPr>
        <w:t>r</w:t>
      </w:r>
      <w:r>
        <w:rPr>
          <w:color w:val="231F20"/>
          <w:w w:val="108"/>
          <w:sz w:val="18"/>
        </w:rPr>
        <w:t>a</w:t>
      </w:r>
      <w:r>
        <w:rPr>
          <w:color w:val="231F20"/>
          <w:spacing w:val="19"/>
          <w:sz w:val="18"/>
        </w:rPr>
        <w:t> </w:t>
      </w:r>
      <w:r>
        <w:rPr>
          <w:color w:val="231F20"/>
          <w:spacing w:val="1"/>
          <w:w w:val="91"/>
          <w:sz w:val="18"/>
        </w:rPr>
        <w:t>A</w:t>
      </w:r>
      <w:r>
        <w:rPr>
          <w:color w:val="231F20"/>
          <w:spacing w:val="1"/>
          <w:w w:val="100"/>
          <w:sz w:val="18"/>
        </w:rPr>
        <w:t>l</w:t>
      </w:r>
      <w:r>
        <w:rPr>
          <w:color w:val="231F20"/>
          <w:spacing w:val="1"/>
          <w:w w:val="112"/>
          <w:sz w:val="18"/>
        </w:rPr>
        <w:t>e</w:t>
      </w:r>
      <w:r>
        <w:rPr>
          <w:color w:val="231F20"/>
          <w:spacing w:val="1"/>
          <w:w w:val="110"/>
          <w:sz w:val="18"/>
        </w:rPr>
        <w:t>m</w:t>
      </w:r>
      <w:r>
        <w:rPr>
          <w:color w:val="231F20"/>
          <w:spacing w:val="1"/>
          <w:w w:val="108"/>
          <w:sz w:val="18"/>
        </w:rPr>
        <w:t>a</w:t>
      </w:r>
      <w:r>
        <w:rPr>
          <w:color w:val="231F20"/>
          <w:spacing w:val="1"/>
          <w:w w:val="120"/>
          <w:sz w:val="18"/>
        </w:rPr>
        <w:t>n</w:t>
      </w:r>
      <w:r>
        <w:rPr>
          <w:color w:val="231F20"/>
          <w:spacing w:val="1"/>
          <w:w w:val="100"/>
          <w:sz w:val="18"/>
        </w:rPr>
        <w:t>i</w:t>
      </w:r>
      <w:r>
        <w:rPr>
          <w:color w:val="231F20"/>
          <w:spacing w:val="1"/>
          <w:w w:val="108"/>
          <w:sz w:val="18"/>
        </w:rPr>
        <w:t>a</w:t>
      </w:r>
      <w:r>
        <w:rPr>
          <w:color w:val="231F20"/>
          <w:spacing w:val="1"/>
          <w:w w:val="90"/>
          <w:sz w:val="18"/>
        </w:rPr>
        <w:t>?”</w:t>
      </w:r>
      <w:r>
        <w:rPr>
          <w:color w:val="231F20"/>
          <w:w w:val="104"/>
          <w:sz w:val="18"/>
        </w:rPr>
        <w:t>,</w:t>
      </w:r>
      <w:r>
        <w:rPr>
          <w:color w:val="231F20"/>
          <w:spacing w:val="19"/>
          <w:sz w:val="18"/>
        </w:rPr>
        <w:t> </w:t>
      </w:r>
      <w:r>
        <w:rPr>
          <w:rFonts w:ascii="Cambria" w:hAnsi="Cambria"/>
          <w:i/>
          <w:color w:val="231F20"/>
          <w:spacing w:val="1"/>
          <w:w w:val="100"/>
          <w:sz w:val="18"/>
        </w:rPr>
        <w:t>P</w:t>
      </w:r>
      <w:r>
        <w:rPr>
          <w:rFonts w:ascii="Cambria" w:hAnsi="Cambria"/>
          <w:i/>
          <w:color w:val="231F20"/>
          <w:spacing w:val="1"/>
          <w:w w:val="74"/>
          <w:sz w:val="18"/>
        </w:rPr>
        <w:t>e</w:t>
      </w:r>
      <w:r>
        <w:rPr>
          <w:rFonts w:ascii="Cambria" w:hAnsi="Cambria"/>
          <w:i/>
          <w:color w:val="231F20"/>
          <w:spacing w:val="1"/>
          <w:w w:val="83"/>
          <w:sz w:val="18"/>
        </w:rPr>
        <w:t>r</w:t>
      </w:r>
      <w:r>
        <w:rPr>
          <w:rFonts w:ascii="Cambria" w:hAnsi="Cambria"/>
          <w:i/>
          <w:color w:val="231F20"/>
          <w:spacing w:val="1"/>
          <w:w w:val="89"/>
          <w:sz w:val="18"/>
        </w:rPr>
        <w:t>s</w:t>
      </w:r>
      <w:r>
        <w:rPr>
          <w:rFonts w:ascii="Cambria" w:hAnsi="Cambria"/>
          <w:i/>
          <w:color w:val="231F20"/>
          <w:spacing w:val="1"/>
          <w:w w:val="91"/>
          <w:sz w:val="18"/>
        </w:rPr>
        <w:t>p</w:t>
      </w:r>
      <w:r>
        <w:rPr>
          <w:rFonts w:ascii="Cambria" w:hAnsi="Cambria"/>
          <w:i/>
          <w:color w:val="231F20"/>
          <w:spacing w:val="1"/>
          <w:w w:val="74"/>
          <w:sz w:val="18"/>
        </w:rPr>
        <w:t>e</w:t>
      </w:r>
      <w:r>
        <w:rPr>
          <w:rFonts w:ascii="Cambria" w:hAnsi="Cambria"/>
          <w:i/>
          <w:color w:val="231F20"/>
          <w:spacing w:val="1"/>
          <w:w w:val="83"/>
          <w:sz w:val="18"/>
        </w:rPr>
        <w:t>c</w:t>
      </w:r>
      <w:r>
        <w:rPr>
          <w:rFonts w:ascii="Cambria" w:hAnsi="Cambria"/>
          <w:i/>
          <w:color w:val="231F20"/>
          <w:spacing w:val="1"/>
          <w:w w:val="81"/>
          <w:sz w:val="18"/>
        </w:rPr>
        <w:t>t</w:t>
      </w:r>
      <w:r>
        <w:rPr>
          <w:rFonts w:ascii="Cambria" w:hAnsi="Cambria"/>
          <w:i/>
          <w:color w:val="231F20"/>
          <w:spacing w:val="1"/>
          <w:w w:val="103"/>
          <w:sz w:val="18"/>
        </w:rPr>
        <w:t>i</w:t>
      </w:r>
      <w:r>
        <w:rPr>
          <w:rFonts w:ascii="Cambria" w:hAnsi="Cambria"/>
          <w:i/>
          <w:color w:val="231F20"/>
          <w:spacing w:val="1"/>
          <w:w w:val="104"/>
          <w:sz w:val="18"/>
        </w:rPr>
        <w:t>v</w:t>
      </w:r>
      <w:r>
        <w:rPr>
          <w:rFonts w:ascii="Cambria" w:hAnsi="Cambria"/>
          <w:i/>
          <w:color w:val="231F20"/>
          <w:spacing w:val="1"/>
          <w:w w:val="95"/>
          <w:sz w:val="18"/>
        </w:rPr>
        <w:t>a</w:t>
      </w:r>
      <w:r>
        <w:rPr>
          <w:rFonts w:ascii="Cambria" w:hAnsi="Cambria"/>
          <w:i/>
          <w:color w:val="231F20"/>
          <w:w w:val="89"/>
          <w:sz w:val="18"/>
        </w:rPr>
        <w:t>s</w:t>
      </w:r>
      <w:r>
        <w:rPr>
          <w:rFonts w:ascii="Cambria" w:hAnsi="Cambria"/>
          <w:i/>
          <w:color w:val="231F20"/>
          <w:sz w:val="18"/>
        </w:rPr>
        <w:t> </w:t>
      </w:r>
      <w:r>
        <w:rPr>
          <w:rFonts w:ascii="Cambria" w:hAnsi="Cambria"/>
          <w:i/>
          <w:color w:val="231F20"/>
          <w:spacing w:val="-15"/>
          <w:sz w:val="18"/>
        </w:rPr>
        <w:t> </w:t>
      </w:r>
      <w:r>
        <w:rPr>
          <w:rFonts w:ascii="Cambria" w:hAnsi="Cambria"/>
          <w:i/>
          <w:color w:val="231F20"/>
          <w:spacing w:val="1"/>
          <w:w w:val="98"/>
          <w:sz w:val="18"/>
        </w:rPr>
        <w:t>E</w:t>
      </w:r>
      <w:r>
        <w:rPr>
          <w:rFonts w:ascii="Cambria" w:hAnsi="Cambria"/>
          <w:i/>
          <w:color w:val="231F20"/>
          <w:spacing w:val="1"/>
          <w:w w:val="83"/>
          <w:sz w:val="18"/>
        </w:rPr>
        <w:t>c</w:t>
      </w:r>
      <w:r>
        <w:rPr>
          <w:rFonts w:ascii="Cambria" w:hAnsi="Cambria"/>
          <w:i/>
          <w:color w:val="231F20"/>
          <w:spacing w:val="1"/>
          <w:w w:val="82"/>
          <w:sz w:val="18"/>
        </w:rPr>
        <w:t>o</w:t>
      </w:r>
      <w:r>
        <w:rPr>
          <w:rFonts w:ascii="Cambria" w:hAnsi="Cambria"/>
          <w:i/>
          <w:color w:val="231F20"/>
          <w:spacing w:val="1"/>
          <w:w w:val="104"/>
          <w:sz w:val="18"/>
        </w:rPr>
        <w:t>n</w:t>
      </w:r>
      <w:r>
        <w:rPr>
          <w:rFonts w:ascii="Cambria" w:hAnsi="Cambria"/>
          <w:i/>
          <w:color w:val="231F20"/>
          <w:spacing w:val="1"/>
          <w:w w:val="82"/>
          <w:sz w:val="18"/>
        </w:rPr>
        <w:t>ó</w:t>
      </w:r>
      <w:r>
        <w:rPr>
          <w:rFonts w:ascii="Cambria" w:hAnsi="Cambria"/>
          <w:i/>
          <w:color w:val="231F20"/>
          <w:spacing w:val="1"/>
          <w:w w:val="90"/>
          <w:sz w:val="18"/>
        </w:rPr>
        <w:t>m</w:t>
      </w:r>
      <w:r>
        <w:rPr>
          <w:rFonts w:ascii="Cambria" w:hAnsi="Cambria"/>
          <w:i/>
          <w:color w:val="231F20"/>
          <w:spacing w:val="1"/>
          <w:w w:val="103"/>
          <w:sz w:val="18"/>
        </w:rPr>
        <w:t>i</w:t>
      </w:r>
      <w:r>
        <w:rPr>
          <w:rFonts w:ascii="Cambria" w:hAnsi="Cambria"/>
          <w:i/>
          <w:color w:val="231F20"/>
          <w:spacing w:val="1"/>
          <w:w w:val="83"/>
          <w:sz w:val="18"/>
        </w:rPr>
        <w:t>c</w:t>
      </w:r>
      <w:r>
        <w:rPr>
          <w:rFonts w:ascii="Cambria" w:hAnsi="Cambria"/>
          <w:i/>
          <w:color w:val="231F20"/>
          <w:spacing w:val="1"/>
          <w:w w:val="95"/>
          <w:sz w:val="18"/>
        </w:rPr>
        <w:t>a</w:t>
      </w:r>
      <w:r>
        <w:rPr>
          <w:rFonts w:ascii="Cambria" w:hAnsi="Cambria"/>
          <w:i/>
          <w:color w:val="231F20"/>
          <w:spacing w:val="1"/>
          <w:w w:val="89"/>
          <w:sz w:val="18"/>
        </w:rPr>
        <w:t>s</w:t>
      </w:r>
      <w:r>
        <w:rPr>
          <w:color w:val="231F20"/>
          <w:w w:val="104"/>
          <w:sz w:val="18"/>
        </w:rPr>
        <w:t>,</w:t>
      </w:r>
      <w:r>
        <w:rPr>
          <w:color w:val="231F20"/>
          <w:spacing w:val="19"/>
          <w:sz w:val="18"/>
        </w:rPr>
        <w:t> </w:t>
      </w:r>
      <w:r>
        <w:rPr>
          <w:color w:val="231F20"/>
          <w:spacing w:val="1"/>
          <w:w w:val="96"/>
          <w:sz w:val="18"/>
        </w:rPr>
        <w:t>f</w:t>
      </w:r>
      <w:r>
        <w:rPr>
          <w:color w:val="231F20"/>
          <w:spacing w:val="1"/>
          <w:w w:val="112"/>
          <w:sz w:val="18"/>
        </w:rPr>
        <w:t>e</w:t>
      </w:r>
      <w:r>
        <w:rPr>
          <w:color w:val="231F20"/>
          <w:spacing w:val="1"/>
          <w:w w:val="112"/>
          <w:sz w:val="18"/>
        </w:rPr>
        <w:t>b</w:t>
      </w:r>
      <w:r>
        <w:rPr>
          <w:color w:val="231F20"/>
          <w:spacing w:val="1"/>
          <w:w w:val="120"/>
          <w:sz w:val="18"/>
        </w:rPr>
        <w:t>r</w:t>
      </w:r>
      <w:r>
        <w:rPr>
          <w:color w:val="231F20"/>
          <w:spacing w:val="1"/>
          <w:w w:val="112"/>
          <w:sz w:val="18"/>
        </w:rPr>
        <w:t>e</w:t>
      </w:r>
      <w:r>
        <w:rPr>
          <w:color w:val="231F20"/>
          <w:spacing w:val="1"/>
          <w:w w:val="120"/>
          <w:sz w:val="18"/>
        </w:rPr>
        <w:t>r</w:t>
      </w:r>
      <w:r>
        <w:rPr>
          <w:color w:val="231F20"/>
          <w:spacing w:val="1"/>
          <w:w w:val="112"/>
          <w:sz w:val="18"/>
        </w:rPr>
        <w:t>o</w:t>
      </w:r>
      <w:r>
        <w:rPr>
          <w:color w:val="231F20"/>
          <w:w w:val="104"/>
          <w:sz w:val="18"/>
        </w:rPr>
        <w:t>,</w:t>
      </w:r>
      <w:r>
        <w:rPr>
          <w:color w:val="231F20"/>
          <w:spacing w:val="19"/>
          <w:sz w:val="18"/>
        </w:rPr>
        <w:t> </w:t>
      </w:r>
      <w:r>
        <w:rPr>
          <w:color w:val="231F20"/>
          <w:spacing w:val="1"/>
          <w:w w:val="92"/>
          <w:sz w:val="18"/>
        </w:rPr>
        <w:t>&lt;</w:t>
      </w:r>
      <w:r>
        <w:rPr>
          <w:color w:val="231F20"/>
          <w:spacing w:val="1"/>
          <w:w w:val="120"/>
          <w:sz w:val="18"/>
        </w:rPr>
        <w:t>h</w:t>
      </w:r>
      <w:r>
        <w:rPr>
          <w:color w:val="231F20"/>
          <w:spacing w:val="1"/>
          <w:w w:val="115"/>
          <w:sz w:val="18"/>
        </w:rPr>
        <w:t>tt</w:t>
      </w:r>
      <w:r>
        <w:rPr>
          <w:color w:val="231F20"/>
          <w:spacing w:val="1"/>
          <w:w w:val="116"/>
          <w:sz w:val="18"/>
        </w:rPr>
        <w:t>p</w:t>
      </w:r>
      <w:r>
        <w:rPr>
          <w:color w:val="231F20"/>
          <w:spacing w:val="1"/>
          <w:w w:val="93"/>
          <w:sz w:val="18"/>
        </w:rPr>
        <w:t>:</w:t>
      </w:r>
      <w:r>
        <w:rPr>
          <w:color w:val="231F20"/>
          <w:spacing w:val="1"/>
          <w:w w:val="208"/>
          <w:sz w:val="18"/>
        </w:rPr>
        <w:t>/</w:t>
      </w:r>
      <w:r>
        <w:rPr>
          <w:color w:val="231F20"/>
          <w:w w:val="208"/>
          <w:sz w:val="18"/>
        </w:rPr>
        <w:t>/ </w:t>
      </w:r>
      <w:r>
        <w:rPr>
          <w:color w:val="231F20"/>
          <w:spacing w:val="1"/>
          <w:w w:val="116"/>
          <w:sz w:val="18"/>
        </w:rPr>
        <w:t>u</w:t>
      </w:r>
      <w:r>
        <w:rPr>
          <w:color w:val="231F20"/>
          <w:spacing w:val="1"/>
          <w:w w:val="92"/>
          <w:sz w:val="18"/>
        </w:rPr>
        <w:t>s</w:t>
      </w:r>
      <w:r>
        <w:rPr>
          <w:color w:val="231F20"/>
          <w:spacing w:val="1"/>
          <w:w w:val="100"/>
          <w:sz w:val="18"/>
        </w:rPr>
        <w:t>i</w:t>
      </w:r>
      <w:r>
        <w:rPr>
          <w:color w:val="231F20"/>
          <w:spacing w:val="1"/>
          <w:w w:val="120"/>
          <w:sz w:val="18"/>
        </w:rPr>
        <w:t>n</w:t>
      </w:r>
      <w:r>
        <w:rPr>
          <w:color w:val="231F20"/>
          <w:spacing w:val="1"/>
          <w:w w:val="96"/>
          <w:sz w:val="18"/>
        </w:rPr>
        <w:t>f</w:t>
      </w:r>
      <w:r>
        <w:rPr>
          <w:color w:val="231F20"/>
          <w:spacing w:val="1"/>
          <w:w w:val="112"/>
          <w:sz w:val="18"/>
        </w:rPr>
        <w:t>o</w:t>
      </w:r>
      <w:r>
        <w:rPr>
          <w:color w:val="231F20"/>
          <w:spacing w:val="1"/>
          <w:w w:val="104"/>
          <w:sz w:val="18"/>
        </w:rPr>
        <w:t>.</w:t>
      </w:r>
      <w:r>
        <w:rPr>
          <w:color w:val="231F20"/>
          <w:spacing w:val="1"/>
          <w:w w:val="92"/>
          <w:sz w:val="18"/>
        </w:rPr>
        <w:t>s</w:t>
      </w:r>
      <w:r>
        <w:rPr>
          <w:color w:val="231F20"/>
          <w:spacing w:val="1"/>
          <w:w w:val="115"/>
          <w:sz w:val="18"/>
        </w:rPr>
        <w:t>t</w:t>
      </w:r>
      <w:r>
        <w:rPr>
          <w:color w:val="231F20"/>
          <w:spacing w:val="1"/>
          <w:w w:val="108"/>
          <w:sz w:val="18"/>
        </w:rPr>
        <w:t>a</w:t>
      </w:r>
      <w:r>
        <w:rPr>
          <w:color w:val="231F20"/>
          <w:spacing w:val="1"/>
          <w:w w:val="115"/>
          <w:sz w:val="18"/>
        </w:rPr>
        <w:t>t</w:t>
      </w:r>
      <w:r>
        <w:rPr>
          <w:color w:val="231F20"/>
          <w:spacing w:val="1"/>
          <w:w w:val="112"/>
          <w:sz w:val="18"/>
        </w:rPr>
        <w:t>e</w:t>
      </w:r>
      <w:r>
        <w:rPr>
          <w:color w:val="231F20"/>
          <w:spacing w:val="1"/>
          <w:w w:val="104"/>
          <w:sz w:val="18"/>
        </w:rPr>
        <w:t>.g</w:t>
      </w:r>
      <w:r>
        <w:rPr>
          <w:color w:val="231F20"/>
          <w:spacing w:val="1"/>
          <w:w w:val="112"/>
          <w:sz w:val="18"/>
        </w:rPr>
        <w:t>o</w:t>
      </w:r>
      <w:r>
        <w:rPr>
          <w:color w:val="231F20"/>
          <w:spacing w:val="1"/>
          <w:w w:val="84"/>
          <w:sz w:val="18"/>
        </w:rPr>
        <w:t>v</w:t>
      </w:r>
      <w:r>
        <w:rPr>
          <w:color w:val="231F20"/>
          <w:spacing w:val="1"/>
          <w:w w:val="208"/>
          <w:sz w:val="18"/>
        </w:rPr>
        <w:t>/</w:t>
      </w:r>
      <w:r>
        <w:rPr>
          <w:color w:val="231F20"/>
          <w:spacing w:val="1"/>
          <w:w w:val="93"/>
          <w:sz w:val="18"/>
        </w:rPr>
        <w:t>j</w:t>
      </w:r>
      <w:r>
        <w:rPr>
          <w:color w:val="231F20"/>
          <w:spacing w:val="1"/>
          <w:w w:val="112"/>
          <w:sz w:val="18"/>
        </w:rPr>
        <w:t>o</w:t>
      </w:r>
      <w:r>
        <w:rPr>
          <w:color w:val="231F20"/>
          <w:spacing w:val="1"/>
          <w:w w:val="116"/>
          <w:sz w:val="18"/>
        </w:rPr>
        <w:t>u</w:t>
      </w:r>
      <w:r>
        <w:rPr>
          <w:color w:val="231F20"/>
          <w:spacing w:val="1"/>
          <w:w w:val="120"/>
          <w:sz w:val="18"/>
        </w:rPr>
        <w:t>r</w:t>
      </w:r>
      <w:r>
        <w:rPr>
          <w:color w:val="231F20"/>
          <w:spacing w:val="1"/>
          <w:w w:val="120"/>
          <w:sz w:val="18"/>
        </w:rPr>
        <w:t>n</w:t>
      </w:r>
      <w:r>
        <w:rPr>
          <w:color w:val="231F20"/>
          <w:spacing w:val="1"/>
          <w:w w:val="108"/>
          <w:sz w:val="18"/>
        </w:rPr>
        <w:t>a</w:t>
      </w:r>
      <w:r>
        <w:rPr>
          <w:color w:val="231F20"/>
          <w:spacing w:val="1"/>
          <w:w w:val="100"/>
          <w:sz w:val="18"/>
        </w:rPr>
        <w:t>l</w:t>
      </w:r>
      <w:r>
        <w:rPr>
          <w:color w:val="231F20"/>
          <w:spacing w:val="1"/>
          <w:w w:val="92"/>
          <w:sz w:val="18"/>
        </w:rPr>
        <w:t>s</w:t>
      </w:r>
      <w:r>
        <w:rPr>
          <w:color w:val="231F20"/>
          <w:spacing w:val="1"/>
          <w:w w:val="208"/>
          <w:sz w:val="18"/>
        </w:rPr>
        <w:t>/</w:t>
      </w:r>
      <w:r>
        <w:rPr>
          <w:color w:val="231F20"/>
          <w:spacing w:val="1"/>
          <w:w w:val="100"/>
          <w:sz w:val="18"/>
        </w:rPr>
        <w:t>i</w:t>
      </w:r>
      <w:r>
        <w:rPr>
          <w:color w:val="231F20"/>
          <w:spacing w:val="1"/>
          <w:w w:val="115"/>
          <w:sz w:val="18"/>
        </w:rPr>
        <w:t>t</w:t>
      </w:r>
      <w:r>
        <w:rPr>
          <w:color w:val="231F20"/>
          <w:spacing w:val="1"/>
          <w:w w:val="112"/>
          <w:sz w:val="18"/>
        </w:rPr>
        <w:t>e</w:t>
      </w:r>
      <w:r>
        <w:rPr>
          <w:color w:val="231F20"/>
          <w:spacing w:val="1"/>
          <w:w w:val="92"/>
          <w:sz w:val="18"/>
        </w:rPr>
        <w:t>s</w:t>
      </w:r>
      <w:r>
        <w:rPr>
          <w:color w:val="231F20"/>
          <w:spacing w:val="1"/>
          <w:w w:val="208"/>
          <w:sz w:val="18"/>
        </w:rPr>
        <w:t>/</w:t>
      </w:r>
      <w:r>
        <w:rPr>
          <w:color w:val="231F20"/>
          <w:spacing w:val="1"/>
          <w:w w:val="104"/>
          <w:sz w:val="18"/>
        </w:rPr>
        <w:t>0298</w:t>
      </w:r>
      <w:r>
        <w:rPr>
          <w:color w:val="231F20"/>
          <w:spacing w:val="1"/>
          <w:w w:val="208"/>
          <w:sz w:val="18"/>
        </w:rPr>
        <w:t>/</w:t>
      </w:r>
      <w:r>
        <w:rPr>
          <w:color w:val="231F20"/>
          <w:spacing w:val="1"/>
          <w:w w:val="100"/>
          <w:sz w:val="18"/>
        </w:rPr>
        <w:t>i</w:t>
      </w:r>
      <w:r>
        <w:rPr>
          <w:color w:val="231F20"/>
          <w:spacing w:val="1"/>
          <w:w w:val="93"/>
          <w:sz w:val="18"/>
        </w:rPr>
        <w:t>j</w:t>
      </w:r>
      <w:r>
        <w:rPr>
          <w:color w:val="231F20"/>
          <w:spacing w:val="1"/>
          <w:w w:val="112"/>
          <w:sz w:val="18"/>
        </w:rPr>
        <w:t>e</w:t>
      </w:r>
      <w:r>
        <w:rPr>
          <w:color w:val="231F20"/>
          <w:spacing w:val="1"/>
          <w:w w:val="92"/>
          <w:sz w:val="18"/>
        </w:rPr>
        <w:t>s</w:t>
      </w:r>
      <w:r>
        <w:rPr>
          <w:color w:val="231F20"/>
          <w:spacing w:val="1"/>
          <w:w w:val="208"/>
          <w:sz w:val="18"/>
        </w:rPr>
        <w:t>/</w:t>
      </w:r>
      <w:r>
        <w:rPr>
          <w:color w:val="231F20"/>
          <w:spacing w:val="1"/>
          <w:w w:val="100"/>
          <w:sz w:val="18"/>
        </w:rPr>
        <w:t>l</w:t>
      </w:r>
      <w:r>
        <w:rPr>
          <w:color w:val="231F20"/>
          <w:spacing w:val="1"/>
          <w:w w:val="108"/>
          <w:sz w:val="18"/>
        </w:rPr>
        <w:t>a</w:t>
      </w:r>
      <w:r>
        <w:rPr>
          <w:color w:val="231F20"/>
          <w:spacing w:val="1"/>
          <w:w w:val="120"/>
          <w:sz w:val="18"/>
        </w:rPr>
        <w:t>r</w:t>
      </w:r>
      <w:r>
        <w:rPr>
          <w:color w:val="231F20"/>
          <w:spacing w:val="1"/>
          <w:w w:val="92"/>
          <w:sz w:val="18"/>
        </w:rPr>
        <w:t>s</w:t>
      </w:r>
      <w:r>
        <w:rPr>
          <w:color w:val="231F20"/>
          <w:spacing w:val="1"/>
          <w:w w:val="112"/>
          <w:sz w:val="18"/>
        </w:rPr>
        <w:t>e</w:t>
      </w:r>
      <w:r>
        <w:rPr>
          <w:color w:val="231F20"/>
          <w:spacing w:val="1"/>
          <w:w w:val="120"/>
          <w:sz w:val="18"/>
        </w:rPr>
        <w:t>n</w:t>
      </w:r>
      <w:r>
        <w:rPr>
          <w:color w:val="231F20"/>
          <w:spacing w:val="1"/>
          <w:w w:val="104"/>
          <w:sz w:val="18"/>
        </w:rPr>
        <w:t>.</w:t>
      </w:r>
      <w:r>
        <w:rPr>
          <w:color w:val="231F20"/>
          <w:spacing w:val="1"/>
          <w:w w:val="120"/>
          <w:sz w:val="18"/>
        </w:rPr>
        <w:t>h</w:t>
      </w:r>
      <w:r>
        <w:rPr>
          <w:color w:val="231F20"/>
          <w:spacing w:val="1"/>
          <w:w w:val="115"/>
          <w:sz w:val="18"/>
        </w:rPr>
        <w:t>t</w:t>
      </w:r>
      <w:r>
        <w:rPr>
          <w:color w:val="231F20"/>
          <w:spacing w:val="1"/>
          <w:w w:val="110"/>
          <w:sz w:val="18"/>
        </w:rPr>
        <w:t>m</w:t>
      </w:r>
      <w:r>
        <w:rPr>
          <w:color w:val="231F20"/>
          <w:spacing w:val="1"/>
          <w:w w:val="92"/>
          <w:sz w:val="18"/>
        </w:rPr>
        <w:t>&gt;</w:t>
      </w:r>
      <w:r>
        <w:rPr>
          <w:color w:val="231F20"/>
          <w:w w:val="104"/>
          <w:sz w:val="18"/>
        </w:rPr>
        <w:t>.</w:t>
      </w:r>
    </w:p>
    <w:p>
      <w:pPr>
        <w:spacing w:after="0" w:line="254" w:lineRule="auto"/>
        <w:jc w:val="left"/>
        <w:rPr>
          <w:sz w:val="18"/>
        </w:rPr>
        <w:sectPr>
          <w:pgSz w:w="7640" w:h="11900"/>
          <w:pgMar w:header="676" w:footer="0" w:top="860" w:bottom="280" w:left="640" w:right="760"/>
        </w:sectPr>
      </w:pPr>
    </w:p>
    <w:p>
      <w:pPr>
        <w:pStyle w:val="BodyText"/>
        <w:spacing w:before="5"/>
        <w:rPr>
          <w:sz w:val="14"/>
        </w:rPr>
      </w:pPr>
    </w:p>
    <w:p>
      <w:pPr>
        <w:spacing w:line="252" w:lineRule="auto" w:before="0"/>
        <w:ind w:left="359" w:right="119" w:hanging="240"/>
        <w:jc w:val="both"/>
        <w:rPr>
          <w:sz w:val="18"/>
        </w:rPr>
      </w:pPr>
      <w:r>
        <w:rPr>
          <w:color w:val="231F20"/>
          <w:w w:val="105"/>
          <w:sz w:val="18"/>
        </w:rPr>
        <w:t>Marshall, </w:t>
      </w:r>
      <w:r>
        <w:rPr>
          <w:color w:val="231F20"/>
          <w:spacing w:val="-4"/>
          <w:w w:val="105"/>
          <w:sz w:val="18"/>
        </w:rPr>
        <w:t>Ray, </w:t>
      </w:r>
      <w:r>
        <w:rPr>
          <w:color w:val="231F20"/>
          <w:w w:val="105"/>
          <w:sz w:val="18"/>
        </w:rPr>
        <w:t>1998, “¿Es el sistema socioeconómico estadounidense el mo- delo</w:t>
      </w:r>
      <w:r>
        <w:rPr>
          <w:color w:val="231F20"/>
          <w:spacing w:val="-14"/>
          <w:w w:val="105"/>
          <w:sz w:val="18"/>
        </w:rPr>
        <w:t> </w:t>
      </w:r>
      <w:r>
        <w:rPr>
          <w:color w:val="231F20"/>
          <w:w w:val="105"/>
          <w:sz w:val="18"/>
        </w:rPr>
        <w:t>para</w:t>
      </w:r>
      <w:r>
        <w:rPr>
          <w:color w:val="231F20"/>
          <w:spacing w:val="-14"/>
          <w:w w:val="105"/>
          <w:sz w:val="18"/>
        </w:rPr>
        <w:t> </w:t>
      </w:r>
      <w:r>
        <w:rPr>
          <w:color w:val="231F20"/>
          <w:w w:val="105"/>
          <w:sz w:val="18"/>
        </w:rPr>
        <w:t>los</w:t>
      </w:r>
      <w:r>
        <w:rPr>
          <w:color w:val="231F20"/>
          <w:spacing w:val="-14"/>
          <w:w w:val="105"/>
          <w:sz w:val="18"/>
        </w:rPr>
        <w:t> </w:t>
      </w:r>
      <w:r>
        <w:rPr>
          <w:color w:val="231F20"/>
          <w:w w:val="105"/>
          <w:sz w:val="18"/>
        </w:rPr>
        <w:t>otros</w:t>
      </w:r>
      <w:r>
        <w:rPr>
          <w:color w:val="231F20"/>
          <w:spacing w:val="-14"/>
          <w:w w:val="105"/>
          <w:sz w:val="18"/>
        </w:rPr>
        <w:t> </w:t>
      </w:r>
      <w:r>
        <w:rPr>
          <w:color w:val="231F20"/>
          <w:w w:val="105"/>
          <w:sz w:val="18"/>
        </w:rPr>
        <w:t>países?,</w:t>
      </w:r>
      <w:r>
        <w:rPr>
          <w:color w:val="231F20"/>
          <w:spacing w:val="-13"/>
          <w:w w:val="105"/>
          <w:sz w:val="18"/>
        </w:rPr>
        <w:t> </w:t>
      </w:r>
      <w:r>
        <w:rPr>
          <w:rFonts w:ascii="Cambria" w:hAnsi="Cambria"/>
          <w:i/>
          <w:color w:val="231F20"/>
          <w:w w:val="105"/>
          <w:sz w:val="18"/>
        </w:rPr>
        <w:t>Perspectivas</w:t>
      </w:r>
      <w:r>
        <w:rPr>
          <w:rFonts w:ascii="Cambria" w:hAnsi="Cambria"/>
          <w:i/>
          <w:color w:val="231F20"/>
          <w:spacing w:val="-7"/>
          <w:w w:val="105"/>
          <w:sz w:val="18"/>
        </w:rPr>
        <w:t> </w:t>
      </w:r>
      <w:r>
        <w:rPr>
          <w:rFonts w:ascii="Cambria" w:hAnsi="Cambria"/>
          <w:i/>
          <w:color w:val="231F20"/>
          <w:w w:val="105"/>
          <w:sz w:val="18"/>
        </w:rPr>
        <w:t>Económicas</w:t>
      </w:r>
      <w:r>
        <w:rPr>
          <w:color w:val="231F20"/>
          <w:w w:val="105"/>
          <w:sz w:val="18"/>
        </w:rPr>
        <w:t>,</w:t>
      </w:r>
      <w:r>
        <w:rPr>
          <w:color w:val="231F20"/>
          <w:spacing w:val="-14"/>
          <w:w w:val="105"/>
          <w:sz w:val="18"/>
        </w:rPr>
        <w:t> </w:t>
      </w:r>
      <w:r>
        <w:rPr>
          <w:color w:val="231F20"/>
          <w:w w:val="105"/>
          <w:sz w:val="18"/>
        </w:rPr>
        <w:t>febrero,</w:t>
      </w:r>
      <w:r>
        <w:rPr>
          <w:color w:val="231F20"/>
          <w:spacing w:val="-14"/>
          <w:w w:val="105"/>
          <w:sz w:val="18"/>
        </w:rPr>
        <w:t> </w:t>
      </w:r>
      <w:hyperlink r:id="rId79">
        <w:r>
          <w:rPr>
            <w:color w:val="231F20"/>
            <w:w w:val="105"/>
            <w:sz w:val="18"/>
          </w:rPr>
          <w:t>&lt;http://usinfo.</w:t>
        </w:r>
      </w:hyperlink>
      <w:r>
        <w:rPr>
          <w:color w:val="231F20"/>
          <w:w w:val="105"/>
          <w:sz w:val="18"/>
        </w:rPr>
        <w:t> state.gov/journals/ites/0298/ijes/larsen.htm&gt;.</w:t>
      </w:r>
    </w:p>
    <w:p>
      <w:pPr>
        <w:spacing w:line="249" w:lineRule="auto" w:before="0"/>
        <w:ind w:left="360" w:right="119" w:hanging="240"/>
        <w:jc w:val="both"/>
        <w:rPr>
          <w:sz w:val="18"/>
        </w:rPr>
      </w:pPr>
      <w:r>
        <w:rPr>
          <w:color w:val="231F20"/>
          <w:sz w:val="18"/>
        </w:rPr>
        <w:t>Mishel, Lawrence, Jared Bernstein y Sylvia Allegretto, 2005, </w:t>
      </w:r>
      <w:r>
        <w:rPr>
          <w:rFonts w:ascii="Cambria"/>
          <w:i/>
          <w:color w:val="231F20"/>
          <w:sz w:val="18"/>
        </w:rPr>
        <w:t>The State of Wor- </w:t>
      </w:r>
      <w:r>
        <w:rPr>
          <w:rFonts w:ascii="Cambria"/>
          <w:i/>
          <w:color w:val="231F20"/>
          <w:sz w:val="18"/>
        </w:rPr>
        <w:t>king  America  2004/2005</w:t>
      </w:r>
      <w:r>
        <w:rPr>
          <w:color w:val="231F20"/>
          <w:sz w:val="18"/>
        </w:rPr>
        <w:t>, Economic Policy Institute, Washington,    DC.</w:t>
      </w:r>
    </w:p>
    <w:p>
      <w:pPr>
        <w:spacing w:line="254" w:lineRule="auto" w:before="0"/>
        <w:ind w:left="360" w:right="118" w:hanging="240"/>
        <w:jc w:val="both"/>
        <w:rPr>
          <w:sz w:val="18"/>
        </w:rPr>
      </w:pPr>
      <w:r>
        <w:rPr>
          <w:color w:val="231F20"/>
          <w:sz w:val="18"/>
        </w:rPr>
        <w:t>Negri, Antonio, 2004, </w:t>
      </w:r>
      <w:r>
        <w:rPr>
          <w:rFonts w:ascii="Cambria" w:hAnsi="Cambria"/>
          <w:i/>
          <w:color w:val="231F20"/>
          <w:sz w:val="18"/>
        </w:rPr>
        <w:t>Guías</w:t>
      </w:r>
      <w:r>
        <w:rPr>
          <w:color w:val="231F20"/>
          <w:sz w:val="18"/>
        </w:rPr>
        <w:t>. </w:t>
      </w:r>
      <w:r>
        <w:rPr>
          <w:rFonts w:ascii="Cambria" w:hAnsi="Cambria"/>
          <w:i/>
          <w:color w:val="231F20"/>
          <w:sz w:val="18"/>
        </w:rPr>
        <w:t>Cinco lecciones en torno a imperio</w:t>
      </w:r>
      <w:r>
        <w:rPr>
          <w:color w:val="231F20"/>
          <w:sz w:val="18"/>
        </w:rPr>
        <w:t>, Barcelona, Paidós.</w:t>
      </w:r>
    </w:p>
    <w:p>
      <w:pPr>
        <w:spacing w:line="244" w:lineRule="auto" w:before="0"/>
        <w:ind w:left="359" w:right="117" w:hanging="240"/>
        <w:jc w:val="both"/>
        <w:rPr>
          <w:sz w:val="18"/>
        </w:rPr>
      </w:pPr>
      <w:r>
        <w:rPr>
          <w:rFonts w:ascii="Calibri" w:hAnsi="Calibri"/>
          <w:color w:val="231F20"/>
          <w:sz w:val="18"/>
        </w:rPr>
        <w:t>oit</w:t>
      </w:r>
      <w:r>
        <w:rPr>
          <w:color w:val="231F20"/>
          <w:sz w:val="18"/>
        </w:rPr>
        <w:t>,</w:t>
      </w:r>
      <w:r>
        <w:rPr>
          <w:color w:val="231F20"/>
          <w:spacing w:val="-16"/>
          <w:sz w:val="18"/>
        </w:rPr>
        <w:t> </w:t>
      </w:r>
      <w:r>
        <w:rPr>
          <w:color w:val="231F20"/>
          <w:sz w:val="18"/>
        </w:rPr>
        <w:t>2004a,</w:t>
      </w:r>
      <w:r>
        <w:rPr>
          <w:color w:val="231F20"/>
          <w:spacing w:val="-16"/>
          <w:sz w:val="18"/>
        </w:rPr>
        <w:t> </w:t>
      </w:r>
      <w:r>
        <w:rPr>
          <w:rFonts w:ascii="Cambria" w:hAnsi="Cambria"/>
          <w:i/>
          <w:color w:val="231F20"/>
          <w:sz w:val="18"/>
        </w:rPr>
        <w:t>Por</w:t>
      </w:r>
      <w:r>
        <w:rPr>
          <w:rFonts w:ascii="Cambria" w:hAnsi="Cambria"/>
          <w:i/>
          <w:color w:val="231F20"/>
          <w:spacing w:val="-11"/>
          <w:sz w:val="18"/>
        </w:rPr>
        <w:t> </w:t>
      </w:r>
      <w:r>
        <w:rPr>
          <w:rFonts w:ascii="Cambria" w:hAnsi="Cambria"/>
          <w:i/>
          <w:color w:val="231F20"/>
          <w:sz w:val="18"/>
        </w:rPr>
        <w:t>una</w:t>
      </w:r>
      <w:r>
        <w:rPr>
          <w:rFonts w:ascii="Cambria" w:hAnsi="Cambria"/>
          <w:i/>
          <w:color w:val="231F20"/>
          <w:spacing w:val="-11"/>
          <w:sz w:val="18"/>
        </w:rPr>
        <w:t> </w:t>
      </w:r>
      <w:r>
        <w:rPr>
          <w:rFonts w:ascii="Cambria" w:hAnsi="Cambria"/>
          <w:i/>
          <w:color w:val="231F20"/>
          <w:sz w:val="18"/>
        </w:rPr>
        <w:t>globalización</w:t>
      </w:r>
      <w:r>
        <w:rPr>
          <w:rFonts w:ascii="Cambria" w:hAnsi="Cambria"/>
          <w:i/>
          <w:color w:val="231F20"/>
          <w:spacing w:val="-11"/>
          <w:sz w:val="18"/>
        </w:rPr>
        <w:t> </w:t>
      </w:r>
      <w:r>
        <w:rPr>
          <w:rFonts w:ascii="Cambria" w:hAnsi="Cambria"/>
          <w:i/>
          <w:color w:val="231F20"/>
          <w:sz w:val="18"/>
        </w:rPr>
        <w:t>justa:</w:t>
      </w:r>
      <w:r>
        <w:rPr>
          <w:rFonts w:ascii="Cambria" w:hAnsi="Cambria"/>
          <w:i/>
          <w:color w:val="231F20"/>
          <w:spacing w:val="-11"/>
          <w:sz w:val="18"/>
        </w:rPr>
        <w:t> </w:t>
      </w:r>
      <w:r>
        <w:rPr>
          <w:rFonts w:ascii="Cambria" w:hAnsi="Cambria"/>
          <w:i/>
          <w:color w:val="231F20"/>
          <w:sz w:val="18"/>
        </w:rPr>
        <w:t>crear</w:t>
      </w:r>
      <w:r>
        <w:rPr>
          <w:rFonts w:ascii="Cambria" w:hAnsi="Cambria"/>
          <w:i/>
          <w:color w:val="231F20"/>
          <w:spacing w:val="-11"/>
          <w:sz w:val="18"/>
        </w:rPr>
        <w:t> </w:t>
      </w:r>
      <w:r>
        <w:rPr>
          <w:rFonts w:ascii="Cambria" w:hAnsi="Cambria"/>
          <w:i/>
          <w:color w:val="231F20"/>
          <w:sz w:val="18"/>
        </w:rPr>
        <w:t>oportunidades</w:t>
      </w:r>
      <w:r>
        <w:rPr>
          <w:rFonts w:ascii="Cambria" w:hAnsi="Cambria"/>
          <w:i/>
          <w:color w:val="231F20"/>
          <w:spacing w:val="-11"/>
          <w:sz w:val="18"/>
        </w:rPr>
        <w:t> </w:t>
      </w:r>
      <w:r>
        <w:rPr>
          <w:rFonts w:ascii="Cambria" w:hAnsi="Cambria"/>
          <w:i/>
          <w:color w:val="231F20"/>
          <w:sz w:val="18"/>
        </w:rPr>
        <w:t>para</w:t>
      </w:r>
      <w:r>
        <w:rPr>
          <w:rFonts w:ascii="Cambria" w:hAnsi="Cambria"/>
          <w:i/>
          <w:color w:val="231F20"/>
          <w:spacing w:val="-11"/>
          <w:sz w:val="18"/>
        </w:rPr>
        <w:t> </w:t>
      </w:r>
      <w:r>
        <w:rPr>
          <w:rFonts w:ascii="Cambria" w:hAnsi="Cambria"/>
          <w:i/>
          <w:color w:val="231F20"/>
          <w:sz w:val="18"/>
        </w:rPr>
        <w:t>todos</w:t>
      </w:r>
      <w:r>
        <w:rPr>
          <w:color w:val="231F20"/>
          <w:sz w:val="18"/>
        </w:rPr>
        <w:t>,</w:t>
      </w:r>
      <w:r>
        <w:rPr>
          <w:color w:val="231F20"/>
          <w:spacing w:val="-16"/>
          <w:sz w:val="18"/>
        </w:rPr>
        <w:t> </w:t>
      </w:r>
      <w:r>
        <w:rPr>
          <w:color w:val="231F20"/>
          <w:sz w:val="18"/>
        </w:rPr>
        <w:t>Comisión </w:t>
      </w:r>
      <w:r>
        <w:rPr>
          <w:color w:val="231F20"/>
          <w:w w:val="105"/>
          <w:sz w:val="18"/>
        </w:rPr>
        <w:t>Mundial</w:t>
      </w:r>
      <w:r>
        <w:rPr>
          <w:color w:val="231F20"/>
          <w:spacing w:val="26"/>
          <w:w w:val="105"/>
          <w:sz w:val="18"/>
        </w:rPr>
        <w:t> </w:t>
      </w:r>
      <w:r>
        <w:rPr>
          <w:color w:val="231F20"/>
          <w:w w:val="105"/>
          <w:sz w:val="18"/>
        </w:rPr>
        <w:t>sobre</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Dimensión</w:t>
      </w:r>
      <w:r>
        <w:rPr>
          <w:color w:val="231F20"/>
          <w:spacing w:val="26"/>
          <w:w w:val="105"/>
          <w:sz w:val="18"/>
        </w:rPr>
        <w:t> </w:t>
      </w:r>
      <w:r>
        <w:rPr>
          <w:color w:val="231F20"/>
          <w:w w:val="105"/>
          <w:sz w:val="18"/>
        </w:rPr>
        <w:t>Social</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Globalización,</w:t>
      </w:r>
      <w:r>
        <w:rPr>
          <w:color w:val="231F20"/>
          <w:spacing w:val="26"/>
          <w:w w:val="105"/>
          <w:sz w:val="18"/>
        </w:rPr>
        <w:t> </w:t>
      </w:r>
      <w:r>
        <w:rPr>
          <w:color w:val="231F20"/>
          <w:w w:val="105"/>
          <w:sz w:val="18"/>
        </w:rPr>
        <w:t>Ginebra.</w:t>
      </w:r>
    </w:p>
    <w:p>
      <w:pPr>
        <w:tabs>
          <w:tab w:pos="479" w:val="left" w:leader="none"/>
        </w:tabs>
        <w:spacing w:before="5"/>
        <w:ind w:left="120" w:right="54" w:firstLine="0"/>
        <w:jc w:val="left"/>
        <w:rPr>
          <w:sz w:val="18"/>
        </w:rPr>
      </w:pPr>
      <w:r>
        <w:rPr>
          <w:color w:val="231F20"/>
          <w:sz w:val="18"/>
          <w:u w:val="single" w:color="221E1F"/>
        </w:rPr>
        <w:t> </w:t>
        <w:tab/>
      </w:r>
      <w:r>
        <w:rPr>
          <w:color w:val="231F20"/>
          <w:w w:val="105"/>
          <w:sz w:val="18"/>
        </w:rPr>
        <w:t>,</w:t>
      </w:r>
      <w:r>
        <w:rPr>
          <w:color w:val="231F20"/>
          <w:spacing w:val="-12"/>
          <w:w w:val="105"/>
          <w:sz w:val="18"/>
        </w:rPr>
        <w:t> </w:t>
      </w:r>
      <w:r>
        <w:rPr>
          <w:color w:val="231F20"/>
          <w:w w:val="105"/>
          <w:sz w:val="18"/>
        </w:rPr>
        <w:t>2004b,</w:t>
      </w:r>
      <w:r>
        <w:rPr>
          <w:color w:val="231F20"/>
          <w:spacing w:val="-12"/>
          <w:w w:val="105"/>
          <w:sz w:val="18"/>
        </w:rPr>
        <w:t> </w:t>
      </w:r>
      <w:r>
        <w:rPr>
          <w:rFonts w:ascii="Cambria"/>
          <w:i/>
          <w:color w:val="231F20"/>
          <w:w w:val="105"/>
          <w:sz w:val="18"/>
        </w:rPr>
        <w:t>Panorama</w:t>
      </w:r>
      <w:r>
        <w:rPr>
          <w:rFonts w:ascii="Cambria"/>
          <w:i/>
          <w:color w:val="231F20"/>
          <w:spacing w:val="-6"/>
          <w:w w:val="105"/>
          <w:sz w:val="18"/>
        </w:rPr>
        <w:t> </w:t>
      </w:r>
      <w:r>
        <w:rPr>
          <w:rFonts w:ascii="Cambria"/>
          <w:i/>
          <w:color w:val="231F20"/>
          <w:w w:val="105"/>
          <w:sz w:val="18"/>
        </w:rPr>
        <w:t>laboral</w:t>
      </w:r>
      <w:r>
        <w:rPr>
          <w:rFonts w:ascii="Cambria"/>
          <w:i/>
          <w:color w:val="231F20"/>
          <w:spacing w:val="-6"/>
          <w:w w:val="105"/>
          <w:sz w:val="18"/>
        </w:rPr>
        <w:t> </w:t>
      </w:r>
      <w:r>
        <w:rPr>
          <w:rFonts w:ascii="Cambria"/>
          <w:i/>
          <w:color w:val="231F20"/>
          <w:w w:val="105"/>
          <w:sz w:val="18"/>
        </w:rPr>
        <w:t>2004</w:t>
      </w:r>
      <w:r>
        <w:rPr>
          <w:color w:val="231F20"/>
          <w:w w:val="105"/>
          <w:sz w:val="18"/>
        </w:rPr>
        <w:t>,</w:t>
      </w:r>
      <w:r>
        <w:rPr>
          <w:color w:val="231F20"/>
          <w:spacing w:val="-12"/>
          <w:w w:val="105"/>
          <w:sz w:val="18"/>
        </w:rPr>
        <w:t> </w:t>
      </w:r>
      <w:r>
        <w:rPr>
          <w:color w:val="231F20"/>
          <w:w w:val="105"/>
          <w:sz w:val="18"/>
        </w:rPr>
        <w:t>Lima,</w:t>
      </w:r>
      <w:r>
        <w:rPr>
          <w:color w:val="231F20"/>
          <w:spacing w:val="-12"/>
          <w:w w:val="105"/>
          <w:sz w:val="18"/>
        </w:rPr>
        <w:t> </w:t>
      </w:r>
      <w:r>
        <w:rPr>
          <w:rFonts w:ascii="Calibri"/>
          <w:color w:val="231F20"/>
          <w:w w:val="105"/>
          <w:sz w:val="18"/>
        </w:rPr>
        <w:t>oit</w:t>
      </w:r>
      <w:r>
        <w:rPr>
          <w:color w:val="231F20"/>
          <w:w w:val="105"/>
          <w:sz w:val="18"/>
        </w:rPr>
        <w:t>.</w:t>
      </w:r>
    </w:p>
    <w:p>
      <w:pPr>
        <w:spacing w:line="247" w:lineRule="auto" w:before="0"/>
        <w:ind w:left="360" w:right="119" w:hanging="240"/>
        <w:jc w:val="both"/>
        <w:rPr>
          <w:sz w:val="18"/>
        </w:rPr>
      </w:pPr>
      <w:r>
        <w:rPr>
          <w:color w:val="231F20"/>
          <w:sz w:val="18"/>
          <w:u w:val="single" w:color="221E1F"/>
        </w:rPr>
        <w:t>        </w:t>
      </w:r>
      <w:r>
        <w:rPr>
          <w:color w:val="231F20"/>
          <w:w w:val="110"/>
          <w:sz w:val="18"/>
        </w:rPr>
        <w:t>, 2003, “Un nuevo estudio de la </w:t>
      </w:r>
      <w:r>
        <w:rPr>
          <w:rFonts w:ascii="Calibri" w:hAnsi="Calibri"/>
          <w:color w:val="231F20"/>
          <w:w w:val="110"/>
          <w:sz w:val="18"/>
        </w:rPr>
        <w:t>oit </w:t>
      </w:r>
      <w:r>
        <w:rPr>
          <w:color w:val="231F20"/>
          <w:w w:val="110"/>
          <w:sz w:val="18"/>
        </w:rPr>
        <w:t>destaca las tendencias laborales en el mundo: aumenta la productividad en los Estados Unidos y mejora la capacidad</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Europa</w:t>
      </w:r>
      <w:r>
        <w:rPr>
          <w:color w:val="231F20"/>
          <w:spacing w:val="-14"/>
          <w:w w:val="110"/>
          <w:sz w:val="18"/>
        </w:rPr>
        <w:t> </w:t>
      </w:r>
      <w:r>
        <w:rPr>
          <w:color w:val="231F20"/>
          <w:w w:val="110"/>
          <w:sz w:val="18"/>
        </w:rPr>
        <w:t>para</w:t>
      </w:r>
      <w:r>
        <w:rPr>
          <w:color w:val="231F20"/>
          <w:spacing w:val="-14"/>
          <w:w w:val="110"/>
          <w:sz w:val="18"/>
        </w:rPr>
        <w:t> </w:t>
      </w:r>
      <w:r>
        <w:rPr>
          <w:color w:val="231F20"/>
          <w:w w:val="110"/>
          <w:sz w:val="18"/>
        </w:rPr>
        <w:t>crear</w:t>
      </w:r>
      <w:r>
        <w:rPr>
          <w:color w:val="231F20"/>
          <w:spacing w:val="-14"/>
          <w:w w:val="110"/>
          <w:sz w:val="18"/>
        </w:rPr>
        <w:t> </w:t>
      </w:r>
      <w:r>
        <w:rPr>
          <w:color w:val="231F20"/>
          <w:w w:val="110"/>
          <w:sz w:val="18"/>
        </w:rPr>
        <w:t>empleo”,</w:t>
      </w:r>
      <w:r>
        <w:rPr>
          <w:color w:val="231F20"/>
          <w:spacing w:val="-14"/>
          <w:w w:val="110"/>
          <w:sz w:val="18"/>
        </w:rPr>
        <w:t> </w:t>
      </w:r>
      <w:r>
        <w:rPr>
          <w:rFonts w:ascii="Cambria" w:hAnsi="Cambria"/>
          <w:i/>
          <w:color w:val="231F20"/>
          <w:w w:val="110"/>
          <w:sz w:val="18"/>
        </w:rPr>
        <w:t>Trabajo</w:t>
      </w:r>
      <w:r>
        <w:rPr>
          <w:color w:val="231F20"/>
          <w:w w:val="110"/>
          <w:sz w:val="18"/>
        </w:rPr>
        <w:t>,</w:t>
      </w:r>
      <w:r>
        <w:rPr>
          <w:color w:val="231F20"/>
          <w:spacing w:val="-14"/>
          <w:w w:val="110"/>
          <w:sz w:val="18"/>
        </w:rPr>
        <w:t> </w:t>
      </w:r>
      <w:r>
        <w:rPr>
          <w:color w:val="231F20"/>
          <w:w w:val="110"/>
          <w:sz w:val="18"/>
        </w:rPr>
        <w:t>núm.</w:t>
      </w:r>
      <w:r>
        <w:rPr>
          <w:color w:val="231F20"/>
          <w:spacing w:val="-14"/>
          <w:w w:val="110"/>
          <w:sz w:val="18"/>
        </w:rPr>
        <w:t> </w:t>
      </w:r>
      <w:r>
        <w:rPr>
          <w:color w:val="231F20"/>
          <w:w w:val="110"/>
          <w:sz w:val="18"/>
        </w:rPr>
        <w:t>48,</w:t>
      </w:r>
      <w:r>
        <w:rPr>
          <w:color w:val="231F20"/>
          <w:spacing w:val="-14"/>
          <w:w w:val="110"/>
          <w:sz w:val="18"/>
        </w:rPr>
        <w:t> </w:t>
      </w:r>
      <w:r>
        <w:rPr>
          <w:rFonts w:ascii="Calibri" w:hAnsi="Calibri"/>
          <w:color w:val="231F20"/>
          <w:w w:val="110"/>
          <w:sz w:val="18"/>
        </w:rPr>
        <w:t>oit</w:t>
      </w:r>
      <w:r>
        <w:rPr>
          <w:color w:val="231F20"/>
          <w:w w:val="110"/>
          <w:sz w:val="18"/>
        </w:rPr>
        <w:t>,</w:t>
      </w:r>
      <w:r>
        <w:rPr>
          <w:color w:val="231F20"/>
          <w:spacing w:val="-14"/>
          <w:w w:val="110"/>
          <w:sz w:val="18"/>
        </w:rPr>
        <w:t> </w:t>
      </w:r>
      <w:r>
        <w:rPr>
          <w:color w:val="231F20"/>
          <w:w w:val="110"/>
          <w:sz w:val="18"/>
        </w:rPr>
        <w:t>Washing- ton, DC., septiembre,</w:t>
      </w:r>
      <w:r>
        <w:rPr>
          <w:color w:val="231F20"/>
          <w:spacing w:val="40"/>
          <w:w w:val="110"/>
          <w:sz w:val="18"/>
        </w:rPr>
        <w:t> </w:t>
      </w:r>
      <w:hyperlink r:id="rId80">
        <w:r>
          <w:rPr>
            <w:color w:val="231F20"/>
            <w:w w:val="110"/>
            <w:sz w:val="18"/>
          </w:rPr>
          <w:t>&lt;http://www.ilo.org/communication&gt;.</w:t>
        </w:r>
      </w:hyperlink>
    </w:p>
    <w:p>
      <w:pPr>
        <w:spacing w:line="249" w:lineRule="auto" w:before="4"/>
        <w:ind w:left="360" w:right="117" w:hanging="240"/>
        <w:jc w:val="both"/>
        <w:rPr>
          <w:sz w:val="18"/>
        </w:rPr>
      </w:pPr>
      <w:r>
        <w:rPr>
          <w:color w:val="231F20"/>
          <w:sz w:val="18"/>
        </w:rPr>
        <w:t>Rifkin, Jeremy, 2004, </w:t>
      </w:r>
      <w:r>
        <w:rPr>
          <w:rFonts w:ascii="Cambria" w:hAnsi="Cambria"/>
          <w:i/>
          <w:color w:val="231F20"/>
          <w:sz w:val="18"/>
        </w:rPr>
        <w:t>El sueño europeo. Cómo la visión europea del futuro está </w:t>
      </w:r>
      <w:r>
        <w:rPr>
          <w:rFonts w:ascii="Cambria" w:hAnsi="Cambria"/>
          <w:i/>
          <w:color w:val="231F20"/>
          <w:sz w:val="18"/>
        </w:rPr>
        <w:t>eclipsando el sueño americano</w:t>
      </w:r>
      <w:r>
        <w:rPr>
          <w:color w:val="231F20"/>
          <w:sz w:val="18"/>
        </w:rPr>
        <w:t>, Barcelona, Paidós.</w:t>
      </w:r>
    </w:p>
    <w:p>
      <w:pPr>
        <w:spacing w:line="254" w:lineRule="auto" w:before="0"/>
        <w:ind w:left="360" w:right="119" w:hanging="240"/>
        <w:jc w:val="both"/>
        <w:rPr>
          <w:sz w:val="18"/>
        </w:rPr>
      </w:pPr>
      <w:r>
        <w:rPr>
          <w:color w:val="231F20"/>
          <w:w w:val="105"/>
          <w:sz w:val="18"/>
        </w:rPr>
        <w:t>Wallerstein, Immanuel, 2002, </w:t>
      </w:r>
      <w:r>
        <w:rPr>
          <w:rFonts w:ascii="Cambria"/>
          <w:i/>
          <w:color w:val="231F20"/>
          <w:w w:val="105"/>
          <w:sz w:val="18"/>
        </w:rPr>
        <w:t>Un mundo incierto</w:t>
      </w:r>
      <w:r>
        <w:rPr>
          <w:color w:val="231F20"/>
          <w:w w:val="105"/>
          <w:sz w:val="18"/>
        </w:rPr>
        <w:t>, Buenos Aires, Libros del Zorzal.</w:t>
      </w:r>
    </w:p>
    <w:p>
      <w:pPr>
        <w:spacing w:line="244" w:lineRule="auto" w:before="0"/>
        <w:ind w:left="360" w:right="119" w:hanging="240"/>
        <w:jc w:val="both"/>
        <w:rPr>
          <w:sz w:val="18"/>
        </w:rPr>
      </w:pPr>
      <w:r>
        <w:rPr>
          <w:color w:val="231F20"/>
          <w:sz w:val="18"/>
          <w:u w:val="single" w:color="221E1F"/>
        </w:rPr>
        <w:t>        </w:t>
      </w:r>
      <w:r>
        <w:rPr>
          <w:color w:val="231F20"/>
          <w:w w:val="105"/>
          <w:sz w:val="18"/>
        </w:rPr>
        <w:t>, 1996, “El derrumbe del liberalismo”, </w:t>
      </w:r>
      <w:r>
        <w:rPr>
          <w:rFonts w:ascii="Cambria" w:hAnsi="Cambria"/>
          <w:i/>
          <w:color w:val="231F20"/>
          <w:w w:val="105"/>
          <w:sz w:val="18"/>
        </w:rPr>
        <w:t>Tareas</w:t>
      </w:r>
      <w:r>
        <w:rPr>
          <w:color w:val="231F20"/>
          <w:w w:val="105"/>
          <w:sz w:val="18"/>
        </w:rPr>
        <w:t>, núm. 93, Panamá, </w:t>
      </w:r>
      <w:r>
        <w:rPr>
          <w:rFonts w:ascii="Calibri" w:hAnsi="Calibri"/>
          <w:color w:val="231F20"/>
          <w:w w:val="105"/>
          <w:sz w:val="18"/>
        </w:rPr>
        <w:t>cela</w:t>
      </w:r>
      <w:r>
        <w:rPr>
          <w:color w:val="231F20"/>
          <w:w w:val="105"/>
          <w:sz w:val="18"/>
        </w:rPr>
        <w:t>, mayo-agosto.</w:t>
      </w:r>
    </w:p>
    <w:p>
      <w:pPr>
        <w:spacing w:line="249" w:lineRule="auto" w:before="6"/>
        <w:ind w:left="360" w:right="117" w:hanging="240"/>
        <w:jc w:val="both"/>
        <w:rPr>
          <w:sz w:val="18"/>
        </w:rPr>
      </w:pPr>
      <w:r>
        <w:rPr>
          <w:color w:val="231F20"/>
          <w:spacing w:val="-4"/>
          <w:sz w:val="18"/>
        </w:rPr>
        <w:t>Weller, </w:t>
      </w:r>
      <w:r>
        <w:rPr>
          <w:color w:val="231F20"/>
          <w:sz w:val="18"/>
        </w:rPr>
        <w:t>Jürgen, 1998, </w:t>
      </w:r>
      <w:r>
        <w:rPr>
          <w:rFonts w:ascii="Cambria" w:hAnsi="Cambria"/>
          <w:i/>
          <w:color w:val="231F20"/>
          <w:sz w:val="18"/>
        </w:rPr>
        <w:t>Los mercados laborales en América Latina: su evolución en </w:t>
      </w:r>
      <w:r>
        <w:rPr>
          <w:rFonts w:ascii="Cambria" w:hAnsi="Cambria"/>
          <w:i/>
          <w:color w:val="231F20"/>
          <w:sz w:val="18"/>
        </w:rPr>
        <w:t>el largo plazo y sus tendencias recientes</w:t>
      </w:r>
      <w:r>
        <w:rPr>
          <w:color w:val="231F20"/>
          <w:sz w:val="18"/>
        </w:rPr>
        <w:t>, Serie Reformas Económicas núm.</w:t>
      </w:r>
      <w:r>
        <w:rPr>
          <w:color w:val="231F20"/>
          <w:spacing w:val="-28"/>
          <w:sz w:val="18"/>
        </w:rPr>
        <w:t> </w:t>
      </w:r>
      <w:r>
        <w:rPr>
          <w:color w:val="231F20"/>
          <w:sz w:val="18"/>
        </w:rPr>
        <w:t>11, Santiago   de   Chile,</w:t>
      </w:r>
      <w:r>
        <w:rPr>
          <w:color w:val="231F20"/>
          <w:spacing w:val="42"/>
          <w:sz w:val="18"/>
        </w:rPr>
        <w:t> </w:t>
      </w:r>
      <w:r>
        <w:rPr>
          <w:rFonts w:ascii="Calibri" w:hAnsi="Calibri"/>
          <w:color w:val="231F20"/>
          <w:sz w:val="18"/>
        </w:rPr>
        <w:t>cepal</w:t>
      </w:r>
      <w:r>
        <w:rPr>
          <w:color w:val="231F20"/>
          <w:sz w:val="18"/>
        </w:rPr>
        <w:t>.</w:t>
      </w:r>
    </w:p>
    <w:p>
      <w:pPr>
        <w:spacing w:line="254" w:lineRule="auto" w:before="0"/>
        <w:ind w:left="360" w:right="119" w:hanging="240"/>
        <w:jc w:val="both"/>
        <w:rPr>
          <w:sz w:val="18"/>
        </w:rPr>
      </w:pPr>
      <w:r>
        <w:rPr>
          <w:color w:val="231F20"/>
          <w:w w:val="105"/>
          <w:sz w:val="18"/>
        </w:rPr>
        <w:t>Virgili, María </w:t>
      </w:r>
      <w:r>
        <w:rPr>
          <w:color w:val="231F20"/>
          <w:spacing w:val="-3"/>
          <w:w w:val="105"/>
          <w:sz w:val="18"/>
        </w:rPr>
        <w:t>Teresa </w:t>
      </w:r>
      <w:r>
        <w:rPr>
          <w:color w:val="231F20"/>
          <w:w w:val="105"/>
          <w:sz w:val="18"/>
        </w:rPr>
        <w:t>y Benjamín Bastida, 1999, </w:t>
      </w:r>
      <w:r>
        <w:rPr>
          <w:rFonts w:ascii="Cambria" w:hAnsi="Cambria"/>
          <w:i/>
          <w:color w:val="231F20"/>
          <w:w w:val="105"/>
          <w:sz w:val="18"/>
        </w:rPr>
        <w:t>El reto del trabajo</w:t>
      </w:r>
      <w:r>
        <w:rPr>
          <w:color w:val="231F20"/>
          <w:w w:val="105"/>
          <w:sz w:val="18"/>
        </w:rPr>
        <w:t>,</w:t>
      </w:r>
      <w:r>
        <w:rPr>
          <w:color w:val="231F20"/>
          <w:spacing w:val="-24"/>
          <w:w w:val="105"/>
          <w:sz w:val="18"/>
        </w:rPr>
        <w:t> </w:t>
      </w:r>
      <w:r>
        <w:rPr>
          <w:color w:val="231F20"/>
          <w:w w:val="105"/>
          <w:sz w:val="18"/>
        </w:rPr>
        <w:t>Barcelona, </w:t>
      </w:r>
      <w:r>
        <w:rPr>
          <w:color w:val="231F20"/>
          <w:w w:val="101"/>
          <w:sz w:val="18"/>
        </w:rPr>
        <w:t>C</w:t>
      </w:r>
      <w:r>
        <w:rPr>
          <w:color w:val="231F20"/>
          <w:w w:val="120"/>
          <w:sz w:val="18"/>
        </w:rPr>
        <w:t>r</w:t>
      </w:r>
      <w:r>
        <w:rPr>
          <w:color w:val="231F20"/>
          <w:w w:val="100"/>
          <w:sz w:val="18"/>
        </w:rPr>
        <w:t>i</w:t>
      </w:r>
      <w:r>
        <w:rPr>
          <w:color w:val="231F20"/>
          <w:w w:val="92"/>
          <w:sz w:val="18"/>
        </w:rPr>
        <w:t>s</w:t>
      </w:r>
      <w:r>
        <w:rPr>
          <w:color w:val="231F20"/>
          <w:w w:val="115"/>
          <w:sz w:val="18"/>
        </w:rPr>
        <w:t>t</w:t>
      </w:r>
      <w:r>
        <w:rPr>
          <w:color w:val="231F20"/>
          <w:w w:val="100"/>
          <w:sz w:val="18"/>
        </w:rPr>
        <w:t>i</w:t>
      </w:r>
      <w:r>
        <w:rPr>
          <w:color w:val="231F20"/>
          <w:w w:val="108"/>
          <w:sz w:val="18"/>
        </w:rPr>
        <w:t>a</w:t>
      </w:r>
      <w:r>
        <w:rPr>
          <w:color w:val="231F20"/>
          <w:w w:val="120"/>
          <w:sz w:val="18"/>
        </w:rPr>
        <w:t>n</w:t>
      </w:r>
      <w:r>
        <w:rPr>
          <w:color w:val="231F20"/>
          <w:w w:val="100"/>
          <w:sz w:val="18"/>
        </w:rPr>
        <w:t>i</w:t>
      </w:r>
      <w:r>
        <w:rPr>
          <w:color w:val="231F20"/>
          <w:w w:val="92"/>
          <w:sz w:val="18"/>
        </w:rPr>
        <w:t>s</w:t>
      </w:r>
      <w:r>
        <w:rPr>
          <w:color w:val="231F20"/>
          <w:w w:val="110"/>
          <w:sz w:val="18"/>
        </w:rPr>
        <w:t>m</w:t>
      </w:r>
      <w:r>
        <w:rPr>
          <w:color w:val="231F20"/>
          <w:w w:val="112"/>
          <w:sz w:val="18"/>
        </w:rPr>
        <w:t>e</w:t>
      </w:r>
      <w:r>
        <w:rPr>
          <w:color w:val="231F20"/>
          <w:sz w:val="18"/>
        </w:rPr>
        <w:t> </w:t>
      </w:r>
      <w:r>
        <w:rPr>
          <w:color w:val="231F20"/>
          <w:spacing w:val="-7"/>
          <w:sz w:val="18"/>
        </w:rPr>
        <w:t> </w:t>
      </w:r>
      <w:r>
        <w:rPr>
          <w:color w:val="231F20"/>
          <w:w w:val="100"/>
          <w:sz w:val="18"/>
        </w:rPr>
        <w:t>i</w:t>
      </w:r>
      <w:r>
        <w:rPr>
          <w:color w:val="231F20"/>
          <w:sz w:val="18"/>
        </w:rPr>
        <w:t> </w:t>
      </w:r>
      <w:r>
        <w:rPr>
          <w:color w:val="231F20"/>
          <w:spacing w:val="-7"/>
          <w:sz w:val="18"/>
        </w:rPr>
        <w:t> </w:t>
      </w:r>
      <w:r>
        <w:rPr>
          <w:color w:val="231F20"/>
          <w:w w:val="87"/>
          <w:sz w:val="18"/>
        </w:rPr>
        <w:t>J</w:t>
      </w:r>
      <w:r>
        <w:rPr>
          <w:color w:val="231F20"/>
          <w:w w:val="116"/>
          <w:sz w:val="18"/>
        </w:rPr>
        <w:t>u</w:t>
      </w:r>
      <w:r>
        <w:rPr>
          <w:color w:val="231F20"/>
          <w:w w:val="92"/>
          <w:sz w:val="18"/>
        </w:rPr>
        <w:t>s</w:t>
      </w:r>
      <w:r>
        <w:rPr>
          <w:color w:val="231F20"/>
          <w:w w:val="115"/>
          <w:sz w:val="18"/>
        </w:rPr>
        <w:t>t</w:t>
      </w:r>
      <w:r>
        <w:rPr>
          <w:color w:val="231F20"/>
          <w:w w:val="107"/>
          <w:sz w:val="18"/>
        </w:rPr>
        <w:t>í</w:t>
      </w:r>
      <w:r>
        <w:rPr>
          <w:color w:val="231F20"/>
          <w:w w:val="103"/>
          <w:sz w:val="18"/>
        </w:rPr>
        <w:t>c</w:t>
      </w:r>
      <w:r>
        <w:rPr>
          <w:color w:val="231F20"/>
          <w:w w:val="100"/>
          <w:sz w:val="18"/>
        </w:rPr>
        <w:t>i</w:t>
      </w:r>
      <w:r>
        <w:rPr>
          <w:color w:val="231F20"/>
          <w:w w:val="108"/>
          <w:sz w:val="18"/>
        </w:rPr>
        <w:t>a</w:t>
      </w:r>
      <w:r>
        <w:rPr>
          <w:color w:val="231F20"/>
          <w:sz w:val="18"/>
        </w:rPr>
        <w:t> </w:t>
      </w:r>
      <w:r>
        <w:rPr>
          <w:color w:val="231F20"/>
          <w:spacing w:val="-7"/>
          <w:sz w:val="18"/>
        </w:rPr>
        <w:t> </w:t>
      </w:r>
      <w:r>
        <w:rPr>
          <w:color w:val="231F20"/>
          <w:w w:val="92"/>
          <w:sz w:val="18"/>
        </w:rPr>
        <w:t>&lt;</w:t>
      </w:r>
      <w:hyperlink r:id="rId81">
        <w:r>
          <w:rPr>
            <w:color w:val="231F20"/>
            <w:w w:val="120"/>
            <w:sz w:val="18"/>
          </w:rPr>
          <w:t>h</w:t>
        </w:r>
        <w:r>
          <w:rPr>
            <w:color w:val="231F20"/>
            <w:w w:val="115"/>
            <w:sz w:val="18"/>
          </w:rPr>
          <w:t>tt</w:t>
        </w:r>
        <w:r>
          <w:rPr>
            <w:color w:val="231F20"/>
            <w:w w:val="116"/>
            <w:sz w:val="18"/>
          </w:rPr>
          <w:t>p</w:t>
        </w:r>
        <w:r>
          <w:rPr>
            <w:color w:val="231F20"/>
            <w:w w:val="93"/>
            <w:sz w:val="18"/>
          </w:rPr>
          <w:t>:</w:t>
        </w:r>
        <w:r>
          <w:rPr>
            <w:color w:val="231F20"/>
            <w:w w:val="208"/>
            <w:sz w:val="18"/>
          </w:rPr>
          <w:t>//</w:t>
        </w:r>
        <w:r>
          <w:rPr>
            <w:color w:val="231F20"/>
            <w:w w:val="88"/>
            <w:sz w:val="18"/>
          </w:rPr>
          <w:t>ww</w:t>
        </w:r>
        <w:r>
          <w:rPr>
            <w:color w:val="231F20"/>
            <w:spacing w:val="-11"/>
            <w:w w:val="88"/>
            <w:sz w:val="18"/>
          </w:rPr>
          <w:t>w</w:t>
        </w:r>
        <w:r>
          <w:rPr>
            <w:color w:val="231F20"/>
            <w:w w:val="104"/>
            <w:sz w:val="18"/>
          </w:rPr>
          <w:t>.</w:t>
        </w:r>
        <w:r>
          <w:rPr>
            <w:color w:val="231F20"/>
            <w:w w:val="96"/>
            <w:sz w:val="18"/>
          </w:rPr>
          <w:t>f</w:t>
        </w:r>
        <w:r>
          <w:rPr>
            <w:color w:val="231F20"/>
            <w:w w:val="112"/>
            <w:sz w:val="18"/>
          </w:rPr>
          <w:t>e</w:t>
        </w:r>
        <w:r>
          <w:rPr>
            <w:color w:val="231F20"/>
            <w:w w:val="92"/>
            <w:sz w:val="18"/>
          </w:rPr>
          <w:t>s</w:t>
        </w:r>
        <w:r>
          <w:rPr>
            <w:color w:val="231F20"/>
            <w:w w:val="116"/>
            <w:sz w:val="18"/>
          </w:rPr>
          <w:t>p</w:t>
        </w:r>
        <w:r>
          <w:rPr>
            <w:color w:val="231F20"/>
            <w:w w:val="100"/>
            <w:sz w:val="18"/>
          </w:rPr>
          <w:t>i</w:t>
        </w:r>
        <w:r>
          <w:rPr>
            <w:color w:val="231F20"/>
            <w:w w:val="120"/>
            <w:sz w:val="18"/>
          </w:rPr>
          <w:t>n</w:t>
        </w:r>
        <w:r>
          <w:rPr>
            <w:color w:val="231F20"/>
            <w:w w:val="108"/>
            <w:sz w:val="18"/>
          </w:rPr>
          <w:t>a</w:t>
        </w:r>
        <w:r>
          <w:rPr>
            <w:color w:val="231F20"/>
            <w:w w:val="100"/>
            <w:sz w:val="18"/>
          </w:rPr>
          <w:t>l</w:t>
        </w:r>
        <w:r>
          <w:rPr>
            <w:color w:val="231F20"/>
            <w:w w:val="104"/>
            <w:sz w:val="18"/>
          </w:rPr>
          <w:t>.</w:t>
        </w:r>
        <w:r>
          <w:rPr>
            <w:color w:val="231F20"/>
            <w:w w:val="103"/>
            <w:sz w:val="18"/>
          </w:rPr>
          <w:t>c</w:t>
        </w:r>
        <w:r>
          <w:rPr>
            <w:color w:val="231F20"/>
            <w:w w:val="112"/>
            <w:sz w:val="18"/>
          </w:rPr>
          <w:t>o</w:t>
        </w:r>
        <w:r>
          <w:rPr>
            <w:color w:val="231F20"/>
            <w:w w:val="110"/>
            <w:sz w:val="18"/>
          </w:rPr>
          <w:t>m</w:t>
        </w:r>
        <w:r>
          <w:rPr>
            <w:color w:val="231F20"/>
            <w:w w:val="208"/>
            <w:sz w:val="18"/>
          </w:rPr>
          <w:t>/</w:t>
        </w:r>
        <w:r>
          <w:rPr>
            <w:color w:val="231F20"/>
            <w:w w:val="112"/>
            <w:sz w:val="18"/>
          </w:rPr>
          <w:t>e</w:t>
        </w:r>
        <w:r>
          <w:rPr>
            <w:color w:val="231F20"/>
            <w:w w:val="92"/>
            <w:sz w:val="18"/>
          </w:rPr>
          <w:t>s</w:t>
        </w:r>
        <w:r>
          <w:rPr>
            <w:color w:val="231F20"/>
            <w:w w:val="116"/>
            <w:sz w:val="18"/>
          </w:rPr>
          <w:t>p</w:t>
        </w:r>
        <w:r>
          <w:rPr>
            <w:color w:val="231F20"/>
            <w:w w:val="100"/>
            <w:sz w:val="18"/>
          </w:rPr>
          <w:t>i</w:t>
        </w:r>
        <w:r>
          <w:rPr>
            <w:color w:val="231F20"/>
            <w:w w:val="120"/>
            <w:sz w:val="18"/>
          </w:rPr>
          <w:t>n</w:t>
        </w:r>
        <w:r>
          <w:rPr>
            <w:color w:val="231F20"/>
            <w:w w:val="108"/>
            <w:sz w:val="18"/>
          </w:rPr>
          <w:t>a</w:t>
        </w:r>
        <w:r>
          <w:rPr>
            <w:color w:val="231F20"/>
            <w:w w:val="100"/>
            <w:sz w:val="18"/>
          </w:rPr>
          <w:t>l</w:t>
        </w:r>
        <w:r>
          <w:rPr>
            <w:color w:val="231F20"/>
            <w:w w:val="208"/>
            <w:sz w:val="18"/>
          </w:rPr>
          <w:t>/</w:t>
        </w:r>
        <w:r>
          <w:rPr>
            <w:color w:val="231F20"/>
            <w:w w:val="103"/>
            <w:sz w:val="18"/>
          </w:rPr>
          <w:t>c</w:t>
        </w:r>
        <w:r>
          <w:rPr>
            <w:color w:val="231F20"/>
            <w:w w:val="108"/>
            <w:sz w:val="18"/>
          </w:rPr>
          <w:t>a</w:t>
        </w:r>
        <w:r>
          <w:rPr>
            <w:color w:val="231F20"/>
            <w:w w:val="92"/>
            <w:sz w:val="18"/>
          </w:rPr>
          <w:t>s</w:t>
        </w:r>
        <w:r>
          <w:rPr>
            <w:color w:val="231F20"/>
            <w:w w:val="115"/>
            <w:sz w:val="18"/>
          </w:rPr>
          <w:t>t</w:t>
        </w:r>
        <w:r>
          <w:rPr>
            <w:color w:val="231F20"/>
            <w:w w:val="112"/>
            <w:sz w:val="18"/>
          </w:rPr>
          <w:t>e</w:t>
        </w:r>
        <w:r>
          <w:rPr>
            <w:color w:val="231F20"/>
            <w:w w:val="100"/>
            <w:sz w:val="18"/>
          </w:rPr>
          <w:t>ll</w:t>
        </w:r>
        <w:r>
          <w:rPr>
            <w:color w:val="231F20"/>
            <w:w w:val="108"/>
            <w:sz w:val="18"/>
          </w:rPr>
          <w:t>a</w:t>
        </w:r>
        <w:r>
          <w:rPr>
            <w:color w:val="231F20"/>
            <w:w w:val="120"/>
            <w:sz w:val="18"/>
          </w:rPr>
          <w:t>n</w:t>
        </w:r>
        <w:r>
          <w:rPr>
            <w:color w:val="231F20"/>
            <w:w w:val="112"/>
            <w:sz w:val="18"/>
          </w:rPr>
          <w:t>o</w:t>
        </w:r>
        <w:r>
          <w:rPr>
            <w:color w:val="231F20"/>
            <w:w w:val="208"/>
            <w:sz w:val="18"/>
          </w:rPr>
          <w:t>/</w:t>
        </w:r>
        <w:r>
          <w:rPr>
            <w:color w:val="231F20"/>
            <w:w w:val="84"/>
            <w:sz w:val="18"/>
          </w:rPr>
          <w:t>v</w:t>
        </w:r>
        <w:r>
          <w:rPr>
            <w:color w:val="231F20"/>
            <w:spacing w:val="-2"/>
            <w:w w:val="100"/>
            <w:sz w:val="18"/>
          </w:rPr>
          <w:t>i</w:t>
        </w:r>
        <w:r>
          <w:rPr>
            <w:color w:val="231F20"/>
            <w:w w:val="72"/>
            <w:sz w:val="18"/>
          </w:rPr>
          <w:t>-</w:t>
        </w:r>
      </w:hyperlink>
      <w:r>
        <w:rPr>
          <w:color w:val="231F20"/>
          <w:w w:val="72"/>
          <w:sz w:val="18"/>
        </w:rPr>
        <w:t> </w:t>
      </w:r>
      <w:r>
        <w:rPr>
          <w:color w:val="231F20"/>
          <w:w w:val="105"/>
          <w:sz w:val="18"/>
        </w:rPr>
        <w:t>sua/es93.htm&gt;.</w:t>
      </w:r>
    </w:p>
    <w:p>
      <w:pPr>
        <w:spacing w:after="0" w:line="254" w:lineRule="auto"/>
        <w:jc w:val="both"/>
        <w:rPr>
          <w:sz w:val="18"/>
        </w:rPr>
        <w:sectPr>
          <w:pgSz w:w="7640" w:h="11900"/>
          <w:pgMar w:header="676" w:footer="0" w:top="860" w:bottom="280" w:left="760" w:right="640"/>
        </w:sectPr>
      </w:pPr>
    </w:p>
    <w:p>
      <w:pPr>
        <w:pStyle w:val="BodyText"/>
        <w:spacing w:before="39"/>
        <w:ind w:left="120"/>
        <w:jc w:val="both"/>
      </w:pPr>
      <w:r>
        <w:rPr>
          <w:color w:val="231F20"/>
        </w:rPr>
        <w:t>FORDISMO,  MIGRACIÓN  Y ETNICIDAD.</w:t>
      </w:r>
    </w:p>
    <w:p>
      <w:pPr>
        <w:pStyle w:val="BodyText"/>
        <w:spacing w:before="20"/>
        <w:ind w:left="120"/>
        <w:jc w:val="both"/>
      </w:pPr>
      <w:r>
        <w:rPr>
          <w:color w:val="231F20"/>
        </w:rPr>
        <w:t>ESTADOS UNIDOS Y LA CULTURA  POPULAR EN EL   CARIBE*</w:t>
      </w:r>
    </w:p>
    <w:p>
      <w:pPr>
        <w:pStyle w:val="BodyText"/>
        <w:spacing w:before="1"/>
        <w:rPr>
          <w:sz w:val="23"/>
        </w:rPr>
      </w:pPr>
    </w:p>
    <w:p>
      <w:pPr>
        <w:pStyle w:val="BodyText"/>
        <w:spacing w:before="1"/>
        <w:ind w:left="120" w:right="54" w:firstLine="3586"/>
        <w:rPr>
          <w:rFonts w:ascii="Calibri" w:hAnsi="Calibri"/>
        </w:rPr>
      </w:pPr>
      <w:r>
        <w:rPr>
          <w:rFonts w:ascii="Calibri" w:hAnsi="Calibri"/>
          <w:color w:val="231F20"/>
          <w:w w:val="125"/>
        </w:rPr>
        <w:t>ángel g. quintero rivera</w:t>
      </w:r>
    </w:p>
    <w:p>
      <w:pPr>
        <w:pStyle w:val="BodyText"/>
        <w:rPr>
          <w:rFonts w:ascii="Calibri"/>
        </w:rPr>
      </w:pPr>
    </w:p>
    <w:p>
      <w:pPr>
        <w:pStyle w:val="BodyText"/>
        <w:rPr>
          <w:rFonts w:ascii="Calibri"/>
        </w:rPr>
      </w:pPr>
    </w:p>
    <w:p>
      <w:pPr>
        <w:pStyle w:val="BodyText"/>
        <w:spacing w:before="2"/>
        <w:rPr>
          <w:rFonts w:ascii="Calibri"/>
          <w:sz w:val="22"/>
        </w:rPr>
      </w:pPr>
    </w:p>
    <w:p>
      <w:pPr>
        <w:pStyle w:val="BodyText"/>
        <w:spacing w:line="259" w:lineRule="auto"/>
        <w:ind w:left="119" w:right="116"/>
        <w:jc w:val="both"/>
      </w:pPr>
      <w:r>
        <w:rPr>
          <w:color w:val="231F20"/>
          <w:w w:val="105"/>
        </w:rPr>
        <w:t>El análisis del ámbito cultural de las relaciones entre Estados Unidos    y América Latina arrastra, desde ﬁnales del siglo  </w:t>
      </w:r>
      <w:r>
        <w:rPr>
          <w:rFonts w:ascii="Calibri" w:hAnsi="Calibri"/>
          <w:color w:val="231F20"/>
          <w:w w:val="110"/>
        </w:rPr>
        <w:t>xix</w:t>
      </w:r>
      <w:r>
        <w:rPr>
          <w:color w:val="231F20"/>
          <w:w w:val="110"/>
        </w:rPr>
        <w:t>, </w:t>
      </w:r>
      <w:r>
        <w:rPr>
          <w:color w:val="231F20"/>
          <w:w w:val="105"/>
        </w:rPr>
        <w:t>una perspec-  tiva dicotómica (Ariel-Calibán) que diﬁculta el examen de la diver- sidad de procesos que han conformado históricamente, y atraviesan </w:t>
      </w:r>
      <w:r>
        <w:rPr>
          <w:color w:val="231F20"/>
          <w:spacing w:val="-3"/>
          <w:w w:val="105"/>
        </w:rPr>
        <w:t>hoy, </w:t>
      </w:r>
      <w:r>
        <w:rPr>
          <w:color w:val="231F20"/>
          <w:w w:val="105"/>
        </w:rPr>
        <w:t>el carácter y las contradicciones de las distintas culturas ame- ricanas. La cultura popular del Caribe hispano se asemeja más, en muchos aspectos, a ciertos elementos  de  la  cultura  estadunidense  que a otros de otras regiones del continente. Jugamos béisbol, nos expresamos sonoramente a través de una  música  que  ha  estado  desde sus orígenes hermanada al </w:t>
      </w:r>
      <w:r>
        <w:rPr>
          <w:rFonts w:ascii="Cambria" w:hAnsi="Cambria"/>
          <w:i/>
          <w:color w:val="231F20"/>
          <w:w w:val="105"/>
        </w:rPr>
        <w:t>jazz </w:t>
      </w:r>
      <w:r>
        <w:rPr>
          <w:color w:val="231F20"/>
          <w:w w:val="105"/>
        </w:rPr>
        <w:t>–la salsa–, consideramos </w:t>
      </w:r>
      <w:r>
        <w:rPr>
          <w:rFonts w:ascii="Cambria" w:hAnsi="Cambria"/>
          <w:i/>
          <w:color w:val="231F20"/>
          <w:w w:val="105"/>
        </w:rPr>
        <w:t>la </w:t>
      </w:r>
      <w:r>
        <w:rPr>
          <w:rFonts w:ascii="Cambria" w:hAnsi="Cambria"/>
          <w:i/>
          <w:color w:val="231F20"/>
          <w:w w:val="105"/>
        </w:rPr>
        <w:t>cultura hip-hop </w:t>
      </w:r>
      <w:r>
        <w:rPr>
          <w:color w:val="231F20"/>
          <w:w w:val="105"/>
        </w:rPr>
        <w:t>tan de nuestro mundo urbano como de los </w:t>
      </w:r>
      <w:r>
        <w:rPr>
          <w:rFonts w:ascii="Cambria" w:hAnsi="Cambria"/>
          <w:i/>
          <w:color w:val="231F20"/>
          <w:w w:val="105"/>
        </w:rPr>
        <w:t>ghettos </w:t>
      </w:r>
      <w:r>
        <w:rPr>
          <w:color w:val="231F20"/>
          <w:w w:val="105"/>
        </w:rPr>
        <w:t>de las </w:t>
      </w:r>
      <w:r>
        <w:rPr>
          <w:color w:val="231F20"/>
          <w:spacing w:val="2"/>
          <w:w w:val="105"/>
        </w:rPr>
        <w:t>ciudades estadunidenses…, </w:t>
      </w:r>
      <w:r>
        <w:rPr>
          <w:color w:val="231F20"/>
          <w:w w:val="105"/>
        </w:rPr>
        <w:t>no </w:t>
      </w:r>
      <w:r>
        <w:rPr>
          <w:color w:val="231F20"/>
          <w:spacing w:val="2"/>
          <w:w w:val="105"/>
        </w:rPr>
        <w:t>sólo </w:t>
      </w:r>
      <w:r>
        <w:rPr>
          <w:color w:val="231F20"/>
          <w:w w:val="105"/>
        </w:rPr>
        <w:t>por </w:t>
      </w:r>
      <w:r>
        <w:rPr>
          <w:color w:val="231F20"/>
          <w:spacing w:val="2"/>
          <w:w w:val="105"/>
        </w:rPr>
        <w:t>unos fenómenos </w:t>
      </w:r>
      <w:r>
        <w:rPr>
          <w:color w:val="231F20"/>
          <w:w w:val="105"/>
        </w:rPr>
        <w:t>de “penetración cultural” sino sobre todo, por unos procesos sociohis- </w:t>
      </w:r>
      <w:r>
        <w:rPr>
          <w:color w:val="231F20"/>
          <w:spacing w:val="2"/>
          <w:w w:val="105"/>
        </w:rPr>
        <w:t>tóricos </w:t>
      </w:r>
      <w:r>
        <w:rPr>
          <w:color w:val="231F20"/>
          <w:w w:val="105"/>
        </w:rPr>
        <w:t>y </w:t>
      </w:r>
      <w:r>
        <w:rPr>
          <w:color w:val="231F20"/>
          <w:spacing w:val="2"/>
          <w:w w:val="105"/>
        </w:rPr>
        <w:t>culturales compartidos </w:t>
      </w:r>
      <w:r>
        <w:rPr>
          <w:color w:val="231F20"/>
          <w:w w:val="105"/>
        </w:rPr>
        <w:t>o </w:t>
      </w:r>
      <w:r>
        <w:rPr>
          <w:color w:val="231F20"/>
          <w:spacing w:val="2"/>
          <w:w w:val="105"/>
        </w:rPr>
        <w:t>entrelazados. </w:t>
      </w:r>
      <w:r>
        <w:rPr>
          <w:color w:val="231F20"/>
          <w:w w:val="105"/>
        </w:rPr>
        <w:t>En </w:t>
      </w:r>
      <w:r>
        <w:rPr>
          <w:color w:val="231F20"/>
          <w:spacing w:val="2"/>
          <w:w w:val="105"/>
        </w:rPr>
        <w:t>este ensayo </w:t>
      </w:r>
      <w:r>
        <w:rPr>
          <w:color w:val="231F20"/>
          <w:w w:val="105"/>
        </w:rPr>
        <w:t>quisiera adelantar unas hipótesis de investigación sobre algunos de estos  fenómenos  y</w:t>
      </w:r>
      <w:r>
        <w:rPr>
          <w:color w:val="231F20"/>
          <w:spacing w:val="34"/>
          <w:w w:val="105"/>
        </w:rPr>
        <w:t> </w:t>
      </w:r>
      <w:r>
        <w:rPr>
          <w:color w:val="231F20"/>
          <w:w w:val="105"/>
        </w:rPr>
        <w:t>procesos.</w:t>
      </w:r>
    </w:p>
    <w:p>
      <w:pPr>
        <w:pStyle w:val="BodyText"/>
      </w:pPr>
    </w:p>
    <w:p>
      <w:pPr>
        <w:pStyle w:val="BodyText"/>
      </w:pPr>
    </w:p>
    <w:p>
      <w:pPr>
        <w:pStyle w:val="BodyText"/>
        <w:spacing w:before="1"/>
        <w:rPr>
          <w:sz w:val="25"/>
        </w:rPr>
      </w:pPr>
    </w:p>
    <w:p>
      <w:pPr>
        <w:pStyle w:val="BodyText"/>
        <w:ind w:left="120"/>
        <w:jc w:val="both"/>
        <w:rPr>
          <w:rFonts w:ascii="Cambria" w:hAnsi="Cambria"/>
          <w:i/>
          <w:sz w:val="15"/>
        </w:rPr>
      </w:pPr>
      <w:r>
        <w:rPr>
          <w:rFonts w:ascii="Calibri" w:hAnsi="Calibri"/>
          <w:color w:val="231F20"/>
          <w:w w:val="120"/>
        </w:rPr>
        <w:t>afroamérica y el </w:t>
      </w:r>
      <w:r>
        <w:rPr>
          <w:rFonts w:ascii="Cambria" w:hAnsi="Cambria"/>
          <w:i/>
          <w:color w:val="231F20"/>
          <w:w w:val="120"/>
          <w:sz w:val="15"/>
        </w:rPr>
        <w:t>JAZZ</w:t>
      </w:r>
    </w:p>
    <w:p>
      <w:pPr>
        <w:pStyle w:val="BodyText"/>
        <w:spacing w:before="1"/>
        <w:rPr>
          <w:rFonts w:ascii="Cambria"/>
          <w:i/>
          <w:sz w:val="22"/>
        </w:rPr>
      </w:pPr>
    </w:p>
    <w:p>
      <w:pPr>
        <w:pStyle w:val="BodyText"/>
        <w:spacing w:line="261" w:lineRule="auto"/>
        <w:ind w:left="120" w:right="113"/>
        <w:jc w:val="both"/>
      </w:pPr>
      <w:r>
        <w:rPr>
          <w:color w:val="231F20"/>
          <w:w w:val="110"/>
        </w:rPr>
        <w:t>El</w:t>
      </w:r>
      <w:r>
        <w:rPr>
          <w:color w:val="231F20"/>
          <w:spacing w:val="-23"/>
          <w:w w:val="110"/>
        </w:rPr>
        <w:t> </w:t>
      </w:r>
      <w:r>
        <w:rPr>
          <w:color w:val="231F20"/>
          <w:w w:val="110"/>
        </w:rPr>
        <w:t>Caribe</w:t>
      </w:r>
      <w:r>
        <w:rPr>
          <w:color w:val="231F20"/>
          <w:spacing w:val="-23"/>
          <w:w w:val="110"/>
        </w:rPr>
        <w:t> </w:t>
      </w:r>
      <w:r>
        <w:rPr>
          <w:color w:val="231F20"/>
          <w:w w:val="110"/>
        </w:rPr>
        <w:t>fue</w:t>
      </w:r>
      <w:r>
        <w:rPr>
          <w:color w:val="231F20"/>
          <w:spacing w:val="-23"/>
          <w:w w:val="110"/>
        </w:rPr>
        <w:t> </w:t>
      </w:r>
      <w:r>
        <w:rPr>
          <w:color w:val="231F20"/>
          <w:w w:val="110"/>
        </w:rPr>
        <w:t>siempre</w:t>
      </w:r>
      <w:r>
        <w:rPr>
          <w:color w:val="231F20"/>
          <w:spacing w:val="-23"/>
          <w:w w:val="110"/>
        </w:rPr>
        <w:t> </w:t>
      </w:r>
      <w:r>
        <w:rPr>
          <w:color w:val="231F20"/>
          <w:w w:val="110"/>
        </w:rPr>
        <w:t>un</w:t>
      </w:r>
      <w:r>
        <w:rPr>
          <w:color w:val="231F20"/>
          <w:spacing w:val="-23"/>
          <w:w w:val="110"/>
        </w:rPr>
        <w:t> </w:t>
      </w:r>
      <w:r>
        <w:rPr>
          <w:color w:val="231F20"/>
          <w:w w:val="110"/>
        </w:rPr>
        <w:t>mundo</w:t>
      </w:r>
      <w:r>
        <w:rPr>
          <w:color w:val="231F20"/>
          <w:spacing w:val="-23"/>
          <w:w w:val="110"/>
        </w:rPr>
        <w:t> </w:t>
      </w:r>
      <w:r>
        <w:rPr>
          <w:color w:val="231F20"/>
          <w:w w:val="110"/>
        </w:rPr>
        <w:t>“globalizado”.</w:t>
      </w:r>
      <w:r>
        <w:rPr>
          <w:color w:val="231F20"/>
          <w:spacing w:val="-23"/>
          <w:w w:val="110"/>
        </w:rPr>
        <w:t> </w:t>
      </w:r>
      <w:r>
        <w:rPr>
          <w:color w:val="231F20"/>
          <w:w w:val="110"/>
        </w:rPr>
        <w:t>Se</w:t>
      </w:r>
      <w:r>
        <w:rPr>
          <w:color w:val="231F20"/>
          <w:spacing w:val="-23"/>
          <w:w w:val="110"/>
        </w:rPr>
        <w:t> </w:t>
      </w:r>
      <w:r>
        <w:rPr>
          <w:color w:val="231F20"/>
          <w:w w:val="110"/>
        </w:rPr>
        <w:t>constituyó</w:t>
      </w:r>
      <w:r>
        <w:rPr>
          <w:color w:val="231F20"/>
          <w:spacing w:val="-23"/>
          <w:w w:val="110"/>
        </w:rPr>
        <w:t> </w:t>
      </w:r>
      <w:r>
        <w:rPr>
          <w:color w:val="231F20"/>
          <w:w w:val="110"/>
        </w:rPr>
        <w:t>en</w:t>
      </w:r>
      <w:r>
        <w:rPr>
          <w:color w:val="231F20"/>
          <w:spacing w:val="-23"/>
          <w:w w:val="110"/>
        </w:rPr>
        <w:t> </w:t>
      </w:r>
      <w:r>
        <w:rPr>
          <w:color w:val="231F20"/>
          <w:w w:val="110"/>
        </w:rPr>
        <w:t>torno a diversas redes comerciales que abarcaban, desde sus orígenes, al menos</w:t>
      </w:r>
      <w:r>
        <w:rPr>
          <w:color w:val="231F20"/>
          <w:spacing w:val="-8"/>
          <w:w w:val="110"/>
        </w:rPr>
        <w:t> </w:t>
      </w:r>
      <w:r>
        <w:rPr>
          <w:color w:val="231F20"/>
          <w:w w:val="110"/>
        </w:rPr>
        <w:t>cuatro</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continentes.</w:t>
      </w:r>
      <w:r>
        <w:rPr>
          <w:color w:val="231F20"/>
          <w:spacing w:val="-8"/>
          <w:w w:val="110"/>
        </w:rPr>
        <w:t> </w:t>
      </w:r>
      <w:r>
        <w:rPr>
          <w:color w:val="231F20"/>
          <w:w w:val="110"/>
        </w:rPr>
        <w:t>Una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redes</w:t>
      </w:r>
      <w:r>
        <w:rPr>
          <w:color w:val="231F20"/>
          <w:spacing w:val="-8"/>
          <w:w w:val="110"/>
        </w:rPr>
        <w:t> </w:t>
      </w:r>
      <w:r>
        <w:rPr>
          <w:color w:val="231F20"/>
          <w:w w:val="110"/>
        </w:rPr>
        <w:t>más</w:t>
      </w:r>
      <w:r>
        <w:rPr>
          <w:color w:val="231F20"/>
          <w:spacing w:val="-8"/>
          <w:w w:val="110"/>
        </w:rPr>
        <w:t> </w:t>
      </w:r>
      <w:r>
        <w:rPr>
          <w:color w:val="231F20"/>
          <w:w w:val="110"/>
        </w:rPr>
        <w:t>deﬁnitorias</w:t>
      </w:r>
      <w:r>
        <w:rPr>
          <w:color w:val="231F20"/>
          <w:spacing w:val="-8"/>
          <w:w w:val="110"/>
        </w:rPr>
        <w:t> </w:t>
      </w:r>
      <w:r>
        <w:rPr>
          <w:color w:val="231F20"/>
          <w:w w:val="110"/>
        </w:rPr>
        <w:t>de su</w:t>
      </w:r>
      <w:r>
        <w:rPr>
          <w:color w:val="231F20"/>
          <w:spacing w:val="-7"/>
          <w:w w:val="110"/>
        </w:rPr>
        <w:t> </w:t>
      </w:r>
      <w:r>
        <w:rPr>
          <w:color w:val="231F20"/>
          <w:w w:val="110"/>
        </w:rPr>
        <w:t>cultura</w:t>
      </w:r>
      <w:r>
        <w:rPr>
          <w:color w:val="231F20"/>
          <w:spacing w:val="-7"/>
          <w:w w:val="110"/>
        </w:rPr>
        <w:t> </w:t>
      </w:r>
      <w:r>
        <w:rPr>
          <w:color w:val="231F20"/>
          <w:w w:val="110"/>
        </w:rPr>
        <w:t>fue</w:t>
      </w:r>
      <w:r>
        <w:rPr>
          <w:color w:val="231F20"/>
          <w:spacing w:val="-7"/>
          <w:w w:val="110"/>
        </w:rPr>
        <w:t> </w:t>
      </w:r>
      <w:r>
        <w:rPr>
          <w:color w:val="231F20"/>
          <w:w w:val="110"/>
        </w:rPr>
        <w:t>la</w:t>
      </w:r>
      <w:r>
        <w:rPr>
          <w:color w:val="231F20"/>
          <w:spacing w:val="-7"/>
          <w:w w:val="110"/>
        </w:rPr>
        <w:t> </w:t>
      </w:r>
      <w:r>
        <w:rPr>
          <w:color w:val="231F20"/>
          <w:w w:val="110"/>
        </w:rPr>
        <w:t>trata</w:t>
      </w:r>
      <w:r>
        <w:rPr>
          <w:color w:val="231F20"/>
          <w:spacing w:val="-7"/>
          <w:w w:val="110"/>
        </w:rPr>
        <w:t> </w:t>
      </w:r>
      <w:r>
        <w:rPr>
          <w:color w:val="231F20"/>
          <w:w w:val="110"/>
        </w:rPr>
        <w:t>de</w:t>
      </w:r>
      <w:r>
        <w:rPr>
          <w:color w:val="231F20"/>
          <w:spacing w:val="-7"/>
          <w:w w:val="110"/>
        </w:rPr>
        <w:t> </w:t>
      </w:r>
      <w:r>
        <w:rPr>
          <w:color w:val="231F20"/>
          <w:w w:val="110"/>
        </w:rPr>
        <w:t>esclavizados.</w:t>
      </w:r>
      <w:r>
        <w:rPr>
          <w:color w:val="231F20"/>
          <w:spacing w:val="-7"/>
          <w:w w:val="110"/>
        </w:rPr>
        <w:t> </w:t>
      </w:r>
      <w:r>
        <w:rPr>
          <w:color w:val="231F20"/>
          <w:w w:val="110"/>
        </w:rPr>
        <w:t>Las</w:t>
      </w:r>
      <w:r>
        <w:rPr>
          <w:color w:val="231F20"/>
          <w:spacing w:val="-7"/>
          <w:w w:val="110"/>
        </w:rPr>
        <w:t> </w:t>
      </w:r>
      <w:r>
        <w:rPr>
          <w:color w:val="231F20"/>
          <w:w w:val="110"/>
        </w:rPr>
        <w:t>prácticas</w:t>
      </w:r>
      <w:r>
        <w:rPr>
          <w:color w:val="231F20"/>
          <w:spacing w:val="-7"/>
          <w:w w:val="110"/>
        </w:rPr>
        <w:t> </w:t>
      </w:r>
      <w:r>
        <w:rPr>
          <w:color w:val="231F20"/>
          <w:w w:val="110"/>
        </w:rPr>
        <w:t>de</w:t>
      </w:r>
      <w:r>
        <w:rPr>
          <w:color w:val="231F20"/>
          <w:spacing w:val="-7"/>
          <w:w w:val="110"/>
        </w:rPr>
        <w:t> </w:t>
      </w:r>
      <w:r>
        <w:rPr>
          <w:color w:val="231F20"/>
          <w:w w:val="110"/>
        </w:rPr>
        <w:t>deculturación desarrolladas</w:t>
      </w:r>
      <w:r>
        <w:rPr>
          <w:color w:val="231F20"/>
          <w:spacing w:val="-14"/>
          <w:w w:val="110"/>
        </w:rPr>
        <w:t> </w:t>
      </w:r>
      <w:r>
        <w:rPr>
          <w:color w:val="231F20"/>
          <w:w w:val="110"/>
        </w:rPr>
        <w:t>por</w:t>
      </w:r>
      <w:r>
        <w:rPr>
          <w:color w:val="231F20"/>
          <w:spacing w:val="-14"/>
          <w:w w:val="110"/>
        </w:rPr>
        <w:t> </w:t>
      </w:r>
      <w:r>
        <w:rPr>
          <w:color w:val="231F20"/>
          <w:w w:val="110"/>
        </w:rPr>
        <w:t>el</w:t>
      </w:r>
      <w:r>
        <w:rPr>
          <w:color w:val="231F20"/>
          <w:spacing w:val="-14"/>
          <w:w w:val="110"/>
        </w:rPr>
        <w:t> </w:t>
      </w:r>
      <w:r>
        <w:rPr>
          <w:color w:val="231F20"/>
          <w:w w:val="110"/>
        </w:rPr>
        <w:t>sistema</w:t>
      </w:r>
      <w:r>
        <w:rPr>
          <w:color w:val="231F20"/>
          <w:spacing w:val="-14"/>
          <w:w w:val="110"/>
        </w:rPr>
        <w:t> </w:t>
      </w:r>
      <w:r>
        <w:rPr>
          <w:color w:val="231F20"/>
          <w:w w:val="110"/>
        </w:rPr>
        <w:t>esclavista</w:t>
      </w:r>
      <w:r>
        <w:rPr>
          <w:color w:val="231F20"/>
          <w:spacing w:val="-14"/>
          <w:w w:val="110"/>
        </w:rPr>
        <w:t> </w:t>
      </w:r>
      <w:r>
        <w:rPr>
          <w:color w:val="231F20"/>
          <w:w w:val="110"/>
        </w:rPr>
        <w:t>donde,</w:t>
      </w:r>
      <w:r>
        <w:rPr>
          <w:color w:val="231F20"/>
          <w:spacing w:val="-14"/>
          <w:w w:val="110"/>
        </w:rPr>
        <w:t> </w:t>
      </w:r>
      <w:r>
        <w:rPr>
          <w:color w:val="231F20"/>
          <w:w w:val="110"/>
        </w:rPr>
        <w:t>por</w:t>
      </w:r>
      <w:r>
        <w:rPr>
          <w:color w:val="231F20"/>
          <w:spacing w:val="-14"/>
          <w:w w:val="110"/>
        </w:rPr>
        <w:t> </w:t>
      </w:r>
      <w:r>
        <w:rPr>
          <w:color w:val="231F20"/>
          <w:w w:val="110"/>
        </w:rPr>
        <w:t>ejemplo,</w:t>
      </w:r>
      <w:r>
        <w:rPr>
          <w:color w:val="231F20"/>
          <w:spacing w:val="-14"/>
          <w:w w:val="110"/>
        </w:rPr>
        <w:t> </w:t>
      </w:r>
      <w:r>
        <w:rPr>
          <w:color w:val="231F20"/>
          <w:w w:val="110"/>
        </w:rPr>
        <w:t>se</w:t>
      </w:r>
      <w:r>
        <w:rPr>
          <w:color w:val="231F20"/>
          <w:spacing w:val="-14"/>
          <w:w w:val="110"/>
        </w:rPr>
        <w:t> </w:t>
      </w:r>
      <w:r>
        <w:rPr>
          <w:color w:val="231F20"/>
          <w:w w:val="110"/>
        </w:rPr>
        <w:t>agrupa- ron</w:t>
      </w:r>
      <w:r>
        <w:rPr>
          <w:color w:val="231F20"/>
          <w:spacing w:val="-23"/>
          <w:w w:val="110"/>
        </w:rPr>
        <w:t> </w:t>
      </w:r>
      <w:r>
        <w:rPr>
          <w:color w:val="231F20"/>
          <w:w w:val="110"/>
        </w:rPr>
        <w:t>esclavos</w:t>
      </w:r>
      <w:r>
        <w:rPr>
          <w:color w:val="231F20"/>
          <w:spacing w:val="-23"/>
          <w:w w:val="110"/>
        </w:rPr>
        <w:t> </w:t>
      </w:r>
      <w:r>
        <w:rPr>
          <w:color w:val="231F20"/>
          <w:w w:val="110"/>
        </w:rPr>
        <w:t>de</w:t>
      </w:r>
      <w:r>
        <w:rPr>
          <w:color w:val="231F20"/>
          <w:spacing w:val="-23"/>
          <w:w w:val="110"/>
        </w:rPr>
        <w:t> </w:t>
      </w:r>
      <w:r>
        <w:rPr>
          <w:color w:val="231F20"/>
          <w:w w:val="110"/>
        </w:rPr>
        <w:t>distintas</w:t>
      </w:r>
      <w:r>
        <w:rPr>
          <w:color w:val="231F20"/>
          <w:spacing w:val="-23"/>
          <w:w w:val="110"/>
        </w:rPr>
        <w:t> </w:t>
      </w:r>
      <w:r>
        <w:rPr>
          <w:color w:val="231F20"/>
          <w:w w:val="110"/>
        </w:rPr>
        <w:t>procedencias</w:t>
      </w:r>
      <w:r>
        <w:rPr>
          <w:color w:val="231F20"/>
          <w:spacing w:val="-23"/>
          <w:w w:val="110"/>
        </w:rPr>
        <w:t> </w:t>
      </w:r>
      <w:r>
        <w:rPr>
          <w:color w:val="231F20"/>
          <w:w w:val="110"/>
        </w:rPr>
        <w:t>lingüísticas</w:t>
      </w:r>
      <w:r>
        <w:rPr>
          <w:color w:val="231F20"/>
          <w:spacing w:val="-23"/>
          <w:w w:val="110"/>
        </w:rPr>
        <w:t> </w:t>
      </w:r>
      <w:r>
        <w:rPr>
          <w:color w:val="231F20"/>
          <w:w w:val="110"/>
        </w:rPr>
        <w:t>para</w:t>
      </w:r>
      <w:r>
        <w:rPr>
          <w:color w:val="231F20"/>
          <w:spacing w:val="-23"/>
          <w:w w:val="110"/>
        </w:rPr>
        <w:t> </w:t>
      </w:r>
      <w:r>
        <w:rPr>
          <w:color w:val="231F20"/>
          <w:w w:val="110"/>
        </w:rPr>
        <w:t>diﬁcultarles</w:t>
      </w:r>
      <w:r>
        <w:rPr>
          <w:color w:val="231F20"/>
          <w:spacing w:val="-23"/>
          <w:w w:val="110"/>
        </w:rPr>
        <w:t> </w:t>
      </w:r>
      <w:r>
        <w:rPr>
          <w:color w:val="231F20"/>
          <w:w w:val="110"/>
        </w:rPr>
        <w:t>su comunicación,</w:t>
      </w:r>
      <w:r>
        <w:rPr>
          <w:color w:val="231F20"/>
          <w:w w:val="110"/>
          <w:position w:val="6"/>
          <w:sz w:val="13"/>
        </w:rPr>
        <w:t>1  </w:t>
      </w:r>
      <w:r>
        <w:rPr>
          <w:color w:val="231F20"/>
          <w:w w:val="110"/>
        </w:rPr>
        <w:t>resultaron en que su herencia sonora en América</w:t>
      </w:r>
      <w:r>
        <w:rPr>
          <w:color w:val="231F20"/>
          <w:spacing w:val="41"/>
          <w:w w:val="110"/>
        </w:rPr>
        <w:t> </w:t>
      </w:r>
      <w:r>
        <w:rPr>
          <w:color w:val="231F20"/>
          <w:w w:val="110"/>
        </w:rPr>
        <w:t>se</w:t>
      </w:r>
    </w:p>
    <w:p>
      <w:pPr>
        <w:pStyle w:val="BodyText"/>
        <w:spacing w:before="4"/>
        <w:rPr>
          <w:sz w:val="25"/>
        </w:rPr>
      </w:pPr>
    </w:p>
    <w:p>
      <w:pPr>
        <w:spacing w:line="252" w:lineRule="auto" w:before="0"/>
        <w:ind w:left="139" w:right="119" w:firstLine="240"/>
        <w:jc w:val="both"/>
        <w:rPr>
          <w:sz w:val="16"/>
        </w:rPr>
      </w:pPr>
      <w:r>
        <w:rPr>
          <w:color w:val="231F20"/>
          <w:w w:val="115"/>
          <w:position w:val="5"/>
          <w:sz w:val="10"/>
        </w:rPr>
        <w:t>* </w:t>
      </w:r>
      <w:r>
        <w:rPr>
          <w:color w:val="231F20"/>
          <w:w w:val="115"/>
          <w:sz w:val="16"/>
        </w:rPr>
        <w:t>Versión revisada </w:t>
      </w:r>
      <w:r>
        <w:rPr>
          <w:color w:val="231F20"/>
          <w:w w:val="110"/>
          <w:sz w:val="16"/>
        </w:rPr>
        <w:t>y </w:t>
      </w:r>
      <w:r>
        <w:rPr>
          <w:color w:val="231F20"/>
          <w:w w:val="115"/>
          <w:sz w:val="16"/>
        </w:rPr>
        <w:t>acortada (en mayo del 2006) de la ponencia para el semi- nario del grupo de trabajo de </w:t>
      </w:r>
      <w:r>
        <w:rPr>
          <w:rFonts w:ascii="Calibri" w:hAnsi="Calibri"/>
          <w:color w:val="231F20"/>
          <w:w w:val="115"/>
          <w:sz w:val="16"/>
        </w:rPr>
        <w:t>clacso </w:t>
      </w:r>
      <w:r>
        <w:rPr>
          <w:color w:val="231F20"/>
          <w:w w:val="115"/>
          <w:sz w:val="16"/>
        </w:rPr>
        <w:t>sobre las relaciones entre Estados Unidos </w:t>
      </w:r>
      <w:r>
        <w:rPr>
          <w:color w:val="231F20"/>
          <w:w w:val="110"/>
          <w:sz w:val="16"/>
        </w:rPr>
        <w:t>y </w:t>
      </w:r>
      <w:r>
        <w:rPr>
          <w:color w:val="231F20"/>
          <w:w w:val="115"/>
          <w:sz w:val="16"/>
        </w:rPr>
        <w:t>América Latina, Panamá, 26 al 29 de octubre de 2005.</w:t>
      </w:r>
    </w:p>
    <w:p>
      <w:pPr>
        <w:spacing w:before="7"/>
        <w:ind w:left="379" w:right="54" w:firstLine="0"/>
        <w:jc w:val="left"/>
        <w:rPr>
          <w:sz w:val="16"/>
        </w:rPr>
      </w:pPr>
      <w:r>
        <w:rPr>
          <w:color w:val="231F20"/>
          <w:w w:val="110"/>
          <w:position w:val="5"/>
          <w:sz w:val="10"/>
        </w:rPr>
        <w:t>1  </w:t>
      </w:r>
      <w:r>
        <w:rPr>
          <w:color w:val="231F20"/>
          <w:w w:val="110"/>
          <w:sz w:val="16"/>
        </w:rPr>
        <w:t>Más sobre ésta y otras prácticas de deculturación en el excelente ensayo   clási-</w:t>
      </w:r>
    </w:p>
    <w:p>
      <w:pPr>
        <w:pStyle w:val="BodyText"/>
        <w:spacing w:before="11"/>
        <w:rPr>
          <w:sz w:val="13"/>
        </w:rPr>
      </w:pPr>
    </w:p>
    <w:p>
      <w:pPr>
        <w:pStyle w:val="BodyText"/>
        <w:jc w:val="center"/>
        <w:rPr>
          <w:rFonts w:ascii="Calibri"/>
        </w:rPr>
      </w:pPr>
      <w:r>
        <w:rPr>
          <w:color w:val="231F20"/>
          <w:w w:val="120"/>
        </w:rPr>
        <w:t>[</w:t>
      </w:r>
      <w:r>
        <w:rPr>
          <w:rFonts w:ascii="Calibri"/>
          <w:color w:val="231F20"/>
          <w:w w:val="120"/>
        </w:rPr>
        <w:t>135]</w:t>
      </w:r>
    </w:p>
    <w:p>
      <w:pPr>
        <w:spacing w:after="0"/>
        <w:jc w:val="center"/>
        <w:rPr>
          <w:rFonts w:ascii="Calibri"/>
        </w:rPr>
        <w:sectPr>
          <w:headerReference w:type="default" r:id="rId82"/>
          <w:pgSz w:w="7640" w:h="11900"/>
          <w:pgMar w:header="0" w:footer="0" w:top="1000" w:bottom="280" w:left="640" w:right="760"/>
        </w:sectPr>
      </w:pPr>
    </w:p>
    <w:p>
      <w:pPr>
        <w:pStyle w:val="BodyText"/>
        <w:spacing w:line="261" w:lineRule="auto" w:before="162"/>
        <w:ind w:left="120" w:right="118"/>
        <w:jc w:val="both"/>
      </w:pPr>
      <w:r>
        <w:rPr>
          <w:color w:val="231F20"/>
          <w:w w:val="110"/>
        </w:rPr>
        <w:t>diera</w:t>
      </w:r>
      <w:r>
        <w:rPr>
          <w:color w:val="231F20"/>
          <w:spacing w:val="-25"/>
          <w:w w:val="110"/>
        </w:rPr>
        <w:t> </w:t>
      </w:r>
      <w:r>
        <w:rPr>
          <w:color w:val="231F20"/>
          <w:w w:val="110"/>
        </w:rPr>
        <w:t>principalmente</w:t>
      </w:r>
      <w:r>
        <w:rPr>
          <w:color w:val="231F20"/>
          <w:spacing w:val="-25"/>
          <w:w w:val="110"/>
        </w:rPr>
        <w:t> </w:t>
      </w:r>
      <w:r>
        <w:rPr>
          <w:color w:val="231F20"/>
          <w:w w:val="110"/>
        </w:rPr>
        <w:t>en</w:t>
      </w:r>
      <w:r>
        <w:rPr>
          <w:color w:val="231F20"/>
          <w:spacing w:val="-25"/>
          <w:w w:val="110"/>
        </w:rPr>
        <w:t> </w:t>
      </w:r>
      <w:r>
        <w:rPr>
          <w:color w:val="231F20"/>
          <w:w w:val="110"/>
        </w:rPr>
        <w:t>términos</w:t>
      </w:r>
      <w:r>
        <w:rPr>
          <w:color w:val="231F20"/>
          <w:spacing w:val="-25"/>
          <w:w w:val="110"/>
        </w:rPr>
        <w:t> </w:t>
      </w:r>
      <w:r>
        <w:rPr>
          <w:color w:val="231F20"/>
          <w:w w:val="110"/>
        </w:rPr>
        <w:t>rítmicos,</w:t>
      </w:r>
      <w:r>
        <w:rPr>
          <w:color w:val="231F20"/>
          <w:spacing w:val="-25"/>
          <w:w w:val="110"/>
        </w:rPr>
        <w:t> </w:t>
      </w:r>
      <w:r>
        <w:rPr>
          <w:color w:val="231F20"/>
          <w:w w:val="110"/>
        </w:rPr>
        <w:t>cuyas</w:t>
      </w:r>
      <w:r>
        <w:rPr>
          <w:color w:val="231F20"/>
          <w:spacing w:val="-25"/>
          <w:w w:val="110"/>
        </w:rPr>
        <w:t> </w:t>
      </w:r>
      <w:r>
        <w:rPr>
          <w:color w:val="231F20"/>
          <w:w w:val="110"/>
        </w:rPr>
        <w:t>prácticas</w:t>
      </w:r>
      <w:r>
        <w:rPr>
          <w:color w:val="231F20"/>
          <w:spacing w:val="-25"/>
          <w:w w:val="110"/>
        </w:rPr>
        <w:t> </w:t>
      </w:r>
      <w:r>
        <w:rPr>
          <w:color w:val="231F20"/>
          <w:w w:val="110"/>
        </w:rPr>
        <w:t>compartían áreas</w:t>
      </w:r>
      <w:r>
        <w:rPr>
          <w:color w:val="231F20"/>
          <w:spacing w:val="-25"/>
          <w:w w:val="110"/>
        </w:rPr>
        <w:t> </w:t>
      </w:r>
      <w:r>
        <w:rPr>
          <w:color w:val="231F20"/>
          <w:w w:val="110"/>
        </w:rPr>
        <w:t>geográﬁcas</w:t>
      </w:r>
      <w:r>
        <w:rPr>
          <w:color w:val="231F20"/>
          <w:spacing w:val="-25"/>
          <w:w w:val="110"/>
        </w:rPr>
        <w:t> </w:t>
      </w:r>
      <w:r>
        <w:rPr>
          <w:color w:val="231F20"/>
          <w:w w:val="110"/>
        </w:rPr>
        <w:t>más</w:t>
      </w:r>
      <w:r>
        <w:rPr>
          <w:color w:val="231F20"/>
          <w:spacing w:val="-25"/>
          <w:w w:val="110"/>
        </w:rPr>
        <w:t> </w:t>
      </w:r>
      <w:r>
        <w:rPr>
          <w:color w:val="231F20"/>
          <w:w w:val="110"/>
        </w:rPr>
        <w:t>amplias</w:t>
      </w:r>
      <w:r>
        <w:rPr>
          <w:color w:val="231F20"/>
          <w:spacing w:val="-25"/>
          <w:w w:val="110"/>
        </w:rPr>
        <w:t> </w:t>
      </w:r>
      <w:r>
        <w:rPr>
          <w:color w:val="231F20"/>
          <w:w w:val="110"/>
        </w:rPr>
        <w:t>que</w:t>
      </w:r>
      <w:r>
        <w:rPr>
          <w:color w:val="231F20"/>
          <w:spacing w:val="-25"/>
          <w:w w:val="110"/>
        </w:rPr>
        <w:t> </w:t>
      </w:r>
      <w:r>
        <w:rPr>
          <w:color w:val="231F20"/>
          <w:w w:val="110"/>
        </w:rPr>
        <w:t>los</w:t>
      </w:r>
      <w:r>
        <w:rPr>
          <w:color w:val="231F20"/>
          <w:spacing w:val="-25"/>
          <w:w w:val="110"/>
        </w:rPr>
        <w:t> </w:t>
      </w:r>
      <w:r>
        <w:rPr>
          <w:color w:val="231F20"/>
          <w:w w:val="110"/>
        </w:rPr>
        <w:t>diversos</w:t>
      </w:r>
      <w:r>
        <w:rPr>
          <w:color w:val="231F20"/>
          <w:spacing w:val="-25"/>
          <w:w w:val="110"/>
        </w:rPr>
        <w:t> </w:t>
      </w:r>
      <w:r>
        <w:rPr>
          <w:color w:val="231F20"/>
          <w:w w:val="110"/>
        </w:rPr>
        <w:t>idiomas.</w:t>
      </w:r>
    </w:p>
    <w:p>
      <w:pPr>
        <w:pStyle w:val="BodyText"/>
        <w:spacing w:line="259" w:lineRule="auto"/>
        <w:ind w:left="119" w:right="117" w:firstLine="240"/>
        <w:jc w:val="both"/>
        <w:rPr>
          <w:sz w:val="13"/>
        </w:rPr>
      </w:pPr>
      <w:r>
        <w:rPr>
          <w:color w:val="231F20"/>
          <w:w w:val="110"/>
        </w:rPr>
        <w:t>Otras redes comerciales posteriores, vinculadas a la exportación de las economías esclavistas de plantación, comunicaban constante- mente diversos puertos caribeños. La interrelación sonora entre la cultura afroamericanos y el Caribe tiene un largo abolengo en los procesos de criollización o “mulatización” de sus expresiones musi- cales. El puerto de Nueva Orleans era un importante hervidero de esas</w:t>
      </w:r>
      <w:r>
        <w:rPr>
          <w:color w:val="231F20"/>
          <w:spacing w:val="-17"/>
          <w:w w:val="110"/>
        </w:rPr>
        <w:t> </w:t>
      </w:r>
      <w:r>
        <w:rPr>
          <w:color w:val="231F20"/>
          <w:w w:val="110"/>
        </w:rPr>
        <w:t>relaciones</w:t>
      </w:r>
      <w:r>
        <w:rPr>
          <w:color w:val="231F20"/>
          <w:spacing w:val="-17"/>
          <w:w w:val="110"/>
        </w:rPr>
        <w:t> </w:t>
      </w:r>
      <w:r>
        <w:rPr>
          <w:color w:val="231F20"/>
          <w:w w:val="110"/>
        </w:rPr>
        <w:t>y</w:t>
      </w:r>
      <w:r>
        <w:rPr>
          <w:color w:val="231F20"/>
          <w:spacing w:val="-17"/>
          <w:w w:val="110"/>
        </w:rPr>
        <w:t> </w:t>
      </w:r>
      <w:r>
        <w:rPr>
          <w:color w:val="231F20"/>
          <w:w w:val="110"/>
        </w:rPr>
        <w:t>el</w:t>
      </w:r>
      <w:r>
        <w:rPr>
          <w:color w:val="231F20"/>
          <w:spacing w:val="-17"/>
          <w:w w:val="110"/>
        </w:rPr>
        <w:t> </w:t>
      </w:r>
      <w:r>
        <w:rPr>
          <w:color w:val="231F20"/>
          <w:w w:val="110"/>
        </w:rPr>
        <w:t>surgimiento</w:t>
      </w:r>
      <w:r>
        <w:rPr>
          <w:color w:val="231F20"/>
          <w:spacing w:val="-17"/>
          <w:w w:val="110"/>
        </w:rPr>
        <w:t> </w:t>
      </w:r>
      <w:r>
        <w:rPr>
          <w:color w:val="231F20"/>
          <w:w w:val="110"/>
        </w:rPr>
        <w:t>del</w:t>
      </w:r>
      <w:r>
        <w:rPr>
          <w:color w:val="231F20"/>
          <w:spacing w:val="-17"/>
          <w:w w:val="110"/>
        </w:rPr>
        <w:t> </w:t>
      </w:r>
      <w:r>
        <w:rPr>
          <w:rFonts w:ascii="Cambria" w:hAnsi="Cambria"/>
          <w:i/>
          <w:color w:val="231F20"/>
          <w:w w:val="110"/>
        </w:rPr>
        <w:t>jazz</w:t>
      </w:r>
      <w:r>
        <w:rPr>
          <w:rFonts w:ascii="Cambria" w:hAnsi="Cambria"/>
          <w:i/>
          <w:color w:val="231F20"/>
          <w:spacing w:val="-10"/>
          <w:w w:val="110"/>
        </w:rPr>
        <w:t> </w:t>
      </w:r>
      <w:r>
        <w:rPr>
          <w:color w:val="231F20"/>
          <w:w w:val="110"/>
        </w:rPr>
        <w:t>está</w:t>
      </w:r>
      <w:r>
        <w:rPr>
          <w:color w:val="231F20"/>
          <w:spacing w:val="-17"/>
          <w:w w:val="110"/>
        </w:rPr>
        <w:t> </w:t>
      </w:r>
      <w:r>
        <w:rPr>
          <w:color w:val="231F20"/>
          <w:w w:val="110"/>
        </w:rPr>
        <w:t>históricamente</w:t>
      </w:r>
      <w:r>
        <w:rPr>
          <w:color w:val="231F20"/>
          <w:spacing w:val="-17"/>
          <w:w w:val="110"/>
        </w:rPr>
        <w:t> </w:t>
      </w:r>
      <w:r>
        <w:rPr>
          <w:color w:val="231F20"/>
          <w:w w:val="110"/>
        </w:rPr>
        <w:t>atravesa- do por ellas. Jelly Roll Morton –nacido en esta ciudad y de descen- dencia haitiana–, quien muchos estudiosos consideran “el primer gran compositor de </w:t>
      </w:r>
      <w:r>
        <w:rPr>
          <w:rFonts w:ascii="Cambria" w:hAnsi="Cambria"/>
          <w:i/>
          <w:color w:val="231F20"/>
          <w:w w:val="110"/>
        </w:rPr>
        <w:t>jazz</w:t>
      </w:r>
      <w:r>
        <w:rPr>
          <w:color w:val="231F20"/>
          <w:w w:val="110"/>
        </w:rPr>
        <w:t>” (por ejemplo, </w:t>
      </w:r>
      <w:r>
        <w:rPr>
          <w:color w:val="231F20"/>
          <w:spacing w:val="-3"/>
          <w:w w:val="110"/>
        </w:rPr>
        <w:t>Tanner </w:t>
      </w:r>
      <w:r>
        <w:rPr>
          <w:color w:val="231F20"/>
          <w:w w:val="110"/>
        </w:rPr>
        <w:t>y Megill, 1988) o el “puente</w:t>
      </w:r>
      <w:r>
        <w:rPr>
          <w:color w:val="231F20"/>
          <w:spacing w:val="-11"/>
          <w:w w:val="110"/>
        </w:rPr>
        <w:t> </w:t>
      </w:r>
      <w:r>
        <w:rPr>
          <w:color w:val="231F20"/>
          <w:w w:val="110"/>
        </w:rPr>
        <w:t>entre</w:t>
      </w:r>
      <w:r>
        <w:rPr>
          <w:color w:val="231F20"/>
          <w:spacing w:val="-11"/>
          <w:w w:val="110"/>
        </w:rPr>
        <w:t> </w:t>
      </w:r>
      <w:r>
        <w:rPr>
          <w:color w:val="231F20"/>
          <w:w w:val="110"/>
        </w:rPr>
        <w:t>el</w:t>
      </w:r>
      <w:r>
        <w:rPr>
          <w:color w:val="231F20"/>
          <w:spacing w:val="-11"/>
          <w:w w:val="110"/>
        </w:rPr>
        <w:t> </w:t>
      </w:r>
      <w:r>
        <w:rPr>
          <w:rFonts w:ascii="Cambria" w:hAnsi="Cambria"/>
          <w:i/>
          <w:color w:val="231F20"/>
          <w:w w:val="110"/>
        </w:rPr>
        <w:t>ragtime</w:t>
      </w:r>
      <w:r>
        <w:rPr>
          <w:rFonts w:ascii="Cambria" w:hAnsi="Cambria"/>
          <w:i/>
          <w:color w:val="231F20"/>
          <w:spacing w:val="-4"/>
          <w:w w:val="110"/>
        </w:rPr>
        <w:t> </w:t>
      </w:r>
      <w:r>
        <w:rPr>
          <w:color w:val="231F20"/>
          <w:w w:val="110"/>
        </w:rPr>
        <w:t>y</w:t>
      </w:r>
      <w:r>
        <w:rPr>
          <w:color w:val="231F20"/>
          <w:spacing w:val="-11"/>
          <w:w w:val="110"/>
        </w:rPr>
        <w:t> </w:t>
      </w:r>
      <w:r>
        <w:rPr>
          <w:color w:val="231F20"/>
          <w:w w:val="110"/>
        </w:rPr>
        <w:t>el</w:t>
      </w:r>
      <w:r>
        <w:rPr>
          <w:color w:val="231F20"/>
          <w:spacing w:val="-11"/>
          <w:w w:val="110"/>
        </w:rPr>
        <w:t> </w:t>
      </w:r>
      <w:r>
        <w:rPr>
          <w:rFonts w:ascii="Cambria" w:hAnsi="Cambria"/>
          <w:i/>
          <w:color w:val="231F20"/>
          <w:w w:val="110"/>
        </w:rPr>
        <w:t>jazz</w:t>
      </w:r>
      <w:r>
        <w:rPr>
          <w:color w:val="231F20"/>
          <w:w w:val="110"/>
        </w:rPr>
        <w:t>”</w:t>
      </w:r>
      <w:r>
        <w:rPr>
          <w:color w:val="231F20"/>
          <w:spacing w:val="-11"/>
          <w:w w:val="110"/>
        </w:rPr>
        <w:t> </w:t>
      </w:r>
      <w:r>
        <w:rPr>
          <w:color w:val="231F20"/>
          <w:w w:val="110"/>
        </w:rPr>
        <w:t>(Clarke,</w:t>
      </w:r>
      <w:r>
        <w:rPr>
          <w:color w:val="231F20"/>
          <w:spacing w:val="-11"/>
          <w:w w:val="110"/>
        </w:rPr>
        <w:t> </w:t>
      </w:r>
      <w:r>
        <w:rPr>
          <w:color w:val="231F20"/>
          <w:w w:val="110"/>
        </w:rPr>
        <w:t>1989:</w:t>
      </w:r>
      <w:r>
        <w:rPr>
          <w:color w:val="231F20"/>
          <w:spacing w:val="-11"/>
          <w:w w:val="110"/>
        </w:rPr>
        <w:t> </w:t>
      </w:r>
      <w:r>
        <w:rPr>
          <w:color w:val="231F20"/>
          <w:w w:val="110"/>
        </w:rPr>
        <w:t>829),</w:t>
      </w:r>
      <w:r>
        <w:rPr>
          <w:color w:val="231F20"/>
          <w:spacing w:val="-11"/>
          <w:w w:val="110"/>
        </w:rPr>
        <w:t> </w:t>
      </w:r>
      <w:r>
        <w:rPr>
          <w:color w:val="231F20"/>
          <w:w w:val="110"/>
        </w:rPr>
        <w:t>era</w:t>
      </w:r>
      <w:r>
        <w:rPr>
          <w:color w:val="231F20"/>
          <w:spacing w:val="-11"/>
          <w:w w:val="110"/>
        </w:rPr>
        <w:t> </w:t>
      </w:r>
      <w:r>
        <w:rPr>
          <w:color w:val="231F20"/>
          <w:w w:val="110"/>
        </w:rPr>
        <w:t>conocido por su </w:t>
      </w:r>
      <w:r>
        <w:rPr>
          <w:rFonts w:ascii="Cambria" w:hAnsi="Cambria"/>
          <w:i/>
          <w:color w:val="231F20"/>
          <w:w w:val="110"/>
        </w:rPr>
        <w:t>latin tinge </w:t>
      </w:r>
      <w:r>
        <w:rPr>
          <w:color w:val="231F20"/>
          <w:w w:val="110"/>
        </w:rPr>
        <w:t>e incorporaba habaneras a su repertorio.</w:t>
      </w:r>
      <w:r>
        <w:rPr>
          <w:color w:val="231F20"/>
          <w:w w:val="110"/>
          <w:position w:val="6"/>
          <w:sz w:val="13"/>
        </w:rPr>
        <w:t>2 </w:t>
      </w:r>
      <w:r>
        <w:rPr>
          <w:color w:val="231F20"/>
          <w:w w:val="110"/>
        </w:rPr>
        <w:t>Diversas fuentes registran numerosos apellidos “latinos” entre los músicos de ﬁnales del siglo </w:t>
      </w:r>
      <w:r>
        <w:rPr>
          <w:rFonts w:ascii="Calibri" w:hAnsi="Calibri"/>
          <w:color w:val="231F20"/>
          <w:w w:val="115"/>
        </w:rPr>
        <w:t>xix </w:t>
      </w:r>
      <w:r>
        <w:rPr>
          <w:color w:val="231F20"/>
          <w:w w:val="110"/>
        </w:rPr>
        <w:t>y principios del </w:t>
      </w:r>
      <w:r>
        <w:rPr>
          <w:rFonts w:ascii="Calibri" w:hAnsi="Calibri"/>
          <w:color w:val="231F20"/>
          <w:w w:val="115"/>
        </w:rPr>
        <w:t>xx </w:t>
      </w:r>
      <w:r>
        <w:rPr>
          <w:color w:val="231F20"/>
          <w:w w:val="110"/>
        </w:rPr>
        <w:t>en Nueva Orleans (Roberts, 1979). Díaz Ayala (2006, cap. 1), erudito historiador de la música cubana,</w:t>
      </w:r>
      <w:r>
        <w:rPr>
          <w:color w:val="231F20"/>
          <w:spacing w:val="-14"/>
          <w:w w:val="110"/>
        </w:rPr>
        <w:t> </w:t>
      </w:r>
      <w:r>
        <w:rPr>
          <w:color w:val="231F20"/>
          <w:w w:val="110"/>
        </w:rPr>
        <w:t>apunta</w:t>
      </w:r>
      <w:r>
        <w:rPr>
          <w:color w:val="231F20"/>
          <w:spacing w:val="-14"/>
          <w:w w:val="110"/>
        </w:rPr>
        <w:t> </w:t>
      </w:r>
      <w:r>
        <w:rPr>
          <w:color w:val="231F20"/>
          <w:w w:val="110"/>
        </w:rPr>
        <w:t>paralelismos</w:t>
      </w:r>
      <w:r>
        <w:rPr>
          <w:color w:val="231F20"/>
          <w:spacing w:val="-14"/>
          <w:w w:val="110"/>
        </w:rPr>
        <w:t> </w:t>
      </w:r>
      <w:r>
        <w:rPr>
          <w:color w:val="231F20"/>
          <w:w w:val="110"/>
        </w:rPr>
        <w:t>signiﬁcativos</w:t>
      </w:r>
      <w:r>
        <w:rPr>
          <w:color w:val="231F20"/>
          <w:spacing w:val="-14"/>
          <w:w w:val="110"/>
        </w:rPr>
        <w:t> </w:t>
      </w:r>
      <w:r>
        <w:rPr>
          <w:color w:val="231F20"/>
          <w:w w:val="110"/>
        </w:rPr>
        <w:t>entre</w:t>
      </w:r>
      <w:r>
        <w:rPr>
          <w:color w:val="231F20"/>
          <w:spacing w:val="-14"/>
          <w:w w:val="110"/>
        </w:rPr>
        <w:t> </w:t>
      </w:r>
      <w:r>
        <w:rPr>
          <w:color w:val="231F20"/>
          <w:w w:val="110"/>
        </w:rPr>
        <w:t>las</w:t>
      </w:r>
      <w:r>
        <w:rPr>
          <w:color w:val="231F20"/>
          <w:spacing w:val="-14"/>
          <w:w w:val="110"/>
        </w:rPr>
        <w:t> </w:t>
      </w:r>
      <w:r>
        <w:rPr>
          <w:color w:val="231F20"/>
          <w:w w:val="110"/>
        </w:rPr>
        <w:t>“típicas</w:t>
      </w:r>
      <w:r>
        <w:rPr>
          <w:color w:val="231F20"/>
          <w:spacing w:val="-14"/>
          <w:w w:val="110"/>
        </w:rPr>
        <w:t> </w:t>
      </w:r>
      <w:r>
        <w:rPr>
          <w:color w:val="231F20"/>
          <w:w w:val="110"/>
        </w:rPr>
        <w:t>danzone- ras”</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rFonts w:ascii="Cambria" w:hAnsi="Cambria"/>
          <w:i/>
          <w:color w:val="231F20"/>
          <w:w w:val="110"/>
        </w:rPr>
        <w:t>dixieland</w:t>
      </w:r>
      <w:r>
        <w:rPr>
          <w:rFonts w:ascii="Cambria" w:hAnsi="Cambria"/>
          <w:i/>
          <w:color w:val="231F20"/>
          <w:spacing w:val="-11"/>
          <w:w w:val="110"/>
        </w:rPr>
        <w:t> </w:t>
      </w:r>
      <w:r>
        <w:rPr>
          <w:rFonts w:ascii="Cambria" w:hAnsi="Cambria"/>
          <w:i/>
          <w:color w:val="231F20"/>
          <w:w w:val="110"/>
        </w:rPr>
        <w:t>jazz</w:t>
      </w:r>
      <w:r>
        <w:rPr>
          <w:rFonts w:ascii="Cambria" w:hAnsi="Cambria"/>
          <w:i/>
          <w:color w:val="231F20"/>
          <w:spacing w:val="-11"/>
          <w:w w:val="110"/>
        </w:rPr>
        <w:t> </w:t>
      </w:r>
      <w:r>
        <w:rPr>
          <w:rFonts w:ascii="Cambria" w:hAnsi="Cambria"/>
          <w:i/>
          <w:color w:val="231F20"/>
          <w:w w:val="110"/>
        </w:rPr>
        <w:t>band</w:t>
      </w:r>
      <w:r>
        <w:rPr>
          <w:rFonts w:ascii="Cambria" w:hAnsi="Cambria"/>
          <w:i/>
          <w:color w:val="231F20"/>
          <w:spacing w:val="-11"/>
          <w:w w:val="110"/>
        </w:rPr>
        <w:t> </w:t>
      </w:r>
      <w:r>
        <w:rPr>
          <w:color w:val="231F20"/>
          <w:w w:val="110"/>
        </w:rPr>
        <w:t>en</w:t>
      </w:r>
      <w:r>
        <w:rPr>
          <w:color w:val="231F20"/>
          <w:spacing w:val="-17"/>
          <w:w w:val="110"/>
        </w:rPr>
        <w:t> </w:t>
      </w:r>
      <w:r>
        <w:rPr>
          <w:color w:val="231F20"/>
          <w:w w:val="110"/>
        </w:rPr>
        <w:t>cuanto</w:t>
      </w:r>
      <w:r>
        <w:rPr>
          <w:color w:val="231F20"/>
          <w:spacing w:val="-17"/>
          <w:w w:val="110"/>
        </w:rPr>
        <w:t> </w:t>
      </w:r>
      <w:r>
        <w:rPr>
          <w:color w:val="231F20"/>
          <w:w w:val="110"/>
        </w:rPr>
        <w:t>a</w:t>
      </w:r>
      <w:r>
        <w:rPr>
          <w:color w:val="231F20"/>
          <w:spacing w:val="-17"/>
          <w:w w:val="110"/>
        </w:rPr>
        <w:t> </w:t>
      </w:r>
      <w:r>
        <w:rPr>
          <w:color w:val="231F20"/>
          <w:w w:val="110"/>
        </w:rPr>
        <w:t>su</w:t>
      </w:r>
      <w:r>
        <w:rPr>
          <w:color w:val="231F20"/>
          <w:spacing w:val="-17"/>
          <w:w w:val="110"/>
        </w:rPr>
        <w:t> </w:t>
      </w:r>
      <w:r>
        <w:rPr>
          <w:color w:val="231F20"/>
          <w:w w:val="110"/>
        </w:rPr>
        <w:t>conﬁguración</w:t>
      </w:r>
      <w:r>
        <w:rPr>
          <w:color w:val="231F20"/>
          <w:spacing w:val="-17"/>
          <w:w w:val="110"/>
        </w:rPr>
        <w:t> </w:t>
      </w:r>
      <w:r>
        <w:rPr>
          <w:color w:val="231F20"/>
          <w:w w:val="110"/>
        </w:rPr>
        <w:t>tímbrica.</w:t>
      </w:r>
      <w:r>
        <w:rPr>
          <w:color w:val="231F20"/>
          <w:w w:val="110"/>
          <w:position w:val="6"/>
          <w:sz w:val="13"/>
        </w:rPr>
        <w:t>3</w:t>
      </w:r>
    </w:p>
    <w:p>
      <w:pPr>
        <w:pStyle w:val="BodyText"/>
        <w:spacing w:line="231" w:lineRule="exact"/>
        <w:ind w:left="360" w:right="54"/>
        <w:rPr>
          <w:rFonts w:ascii="Cambria"/>
          <w:i/>
        </w:rPr>
      </w:pPr>
      <w:r>
        <w:rPr>
          <w:color w:val="231F20"/>
          <w:w w:val="105"/>
        </w:rPr>
        <w:t>Cuando comenzaron a establecerse las grandes orquestas de </w:t>
      </w:r>
      <w:r>
        <w:rPr>
          <w:rFonts w:ascii="Cambria"/>
          <w:i/>
          <w:color w:val="231F20"/>
          <w:w w:val="105"/>
        </w:rPr>
        <w:t>jazz</w:t>
      </w:r>
    </w:p>
    <w:p>
      <w:pPr>
        <w:pStyle w:val="BodyText"/>
        <w:spacing w:line="259" w:lineRule="auto" w:before="15"/>
        <w:ind w:left="120" w:right="117"/>
        <w:jc w:val="both"/>
      </w:pPr>
      <w:r>
        <w:rPr>
          <w:color w:val="231F20"/>
          <w:w w:val="105"/>
        </w:rPr>
        <w:t>–las </w:t>
      </w:r>
      <w:r>
        <w:rPr>
          <w:rFonts w:ascii="Cambria" w:hAnsi="Cambria"/>
          <w:i/>
          <w:color w:val="231F20"/>
          <w:w w:val="105"/>
        </w:rPr>
        <w:t>big bands</w:t>
      </w:r>
      <w:r>
        <w:rPr>
          <w:color w:val="231F20"/>
          <w:w w:val="105"/>
        </w:rPr>
        <w:t>–, más allá de Nueva Orleans, sus directores acostum- braban visitar Puerto Rico para contratar músicos, pues –además de   ser legalmente ciudadanos de Estados Unidos– éstos combinaban el </w:t>
      </w:r>
      <w:r>
        <w:rPr>
          <w:rFonts w:ascii="Cambria" w:hAnsi="Cambria"/>
          <w:i/>
          <w:color w:val="231F20"/>
          <w:w w:val="105"/>
        </w:rPr>
        <w:t>swing </w:t>
      </w:r>
      <w:r>
        <w:rPr>
          <w:color w:val="231F20"/>
          <w:w w:val="105"/>
        </w:rPr>
        <w:t>afroamericano de unas rítmicas compartidas, con una buena formación musical formal –originalmente, en las  bandas  militares– que les permitía tocar bien las partituras.</w:t>
      </w:r>
      <w:r>
        <w:rPr>
          <w:color w:val="231F20"/>
          <w:w w:val="105"/>
          <w:position w:val="6"/>
          <w:sz w:val="13"/>
        </w:rPr>
        <w:t>4 </w:t>
      </w:r>
      <w:r>
        <w:rPr>
          <w:color w:val="231F20"/>
          <w:w w:val="105"/>
        </w:rPr>
        <w:t>Así, por ejemplo, se incor- poró en 1929 a la célebre orquesta de Duke Ellington el trombonis-     ta Juan Tizol, quien el propio Ellington, hacia el ﬁnal de su vida, describió</w:t>
      </w:r>
      <w:r>
        <w:rPr>
          <w:color w:val="231F20"/>
          <w:spacing w:val="-23"/>
          <w:w w:val="105"/>
        </w:rPr>
        <w:t> </w:t>
      </w:r>
      <w:r>
        <w:rPr>
          <w:color w:val="231F20"/>
          <w:w w:val="105"/>
        </w:rPr>
        <w:t>como</w:t>
      </w:r>
      <w:r>
        <w:rPr>
          <w:color w:val="231F20"/>
          <w:spacing w:val="-23"/>
          <w:w w:val="105"/>
        </w:rPr>
        <w:t> </w:t>
      </w:r>
      <w:r>
        <w:rPr>
          <w:color w:val="231F20"/>
          <w:w w:val="105"/>
        </w:rPr>
        <w:t>“</w:t>
      </w:r>
      <w:r>
        <w:rPr>
          <w:rFonts w:ascii="Cambria" w:hAnsi="Cambria"/>
          <w:i/>
          <w:color w:val="231F20"/>
          <w:w w:val="105"/>
        </w:rPr>
        <w:t>one</w:t>
      </w:r>
      <w:r>
        <w:rPr>
          <w:rFonts w:ascii="Cambria" w:hAnsi="Cambria"/>
          <w:i/>
          <w:color w:val="231F20"/>
          <w:spacing w:val="-17"/>
          <w:w w:val="105"/>
        </w:rPr>
        <w:t> </w:t>
      </w:r>
      <w:r>
        <w:rPr>
          <w:rFonts w:ascii="Cambria" w:hAnsi="Cambria"/>
          <w:i/>
          <w:color w:val="231F20"/>
          <w:w w:val="105"/>
        </w:rPr>
        <w:t>of</w:t>
      </w:r>
      <w:r>
        <w:rPr>
          <w:rFonts w:ascii="Cambria" w:hAnsi="Cambria"/>
          <w:i/>
          <w:color w:val="231F20"/>
          <w:spacing w:val="-17"/>
          <w:w w:val="105"/>
        </w:rPr>
        <w:t> </w:t>
      </w:r>
      <w:r>
        <w:rPr>
          <w:rFonts w:ascii="Cambria" w:hAnsi="Cambria"/>
          <w:i/>
          <w:color w:val="231F20"/>
          <w:w w:val="105"/>
        </w:rPr>
        <w:t>the</w:t>
      </w:r>
      <w:r>
        <w:rPr>
          <w:rFonts w:ascii="Cambria" w:hAnsi="Cambria"/>
          <w:i/>
          <w:color w:val="231F20"/>
          <w:spacing w:val="-17"/>
          <w:w w:val="105"/>
        </w:rPr>
        <w:t> </w:t>
      </w:r>
      <w:r>
        <w:rPr>
          <w:rFonts w:ascii="Cambria" w:hAnsi="Cambria"/>
          <w:i/>
          <w:color w:val="231F20"/>
          <w:w w:val="105"/>
        </w:rPr>
        <w:t>ﬁnest</w:t>
      </w:r>
      <w:r>
        <w:rPr>
          <w:rFonts w:ascii="Cambria" w:hAnsi="Cambria"/>
          <w:i/>
          <w:color w:val="231F20"/>
          <w:spacing w:val="-17"/>
          <w:w w:val="105"/>
        </w:rPr>
        <w:t> </w:t>
      </w:r>
      <w:r>
        <w:rPr>
          <w:rFonts w:ascii="Cambria" w:hAnsi="Cambria"/>
          <w:i/>
          <w:color w:val="231F20"/>
          <w:w w:val="105"/>
        </w:rPr>
        <w:t>musicians</w:t>
      </w:r>
      <w:r>
        <w:rPr>
          <w:rFonts w:ascii="Cambria" w:hAnsi="Cambria"/>
          <w:i/>
          <w:color w:val="231F20"/>
          <w:spacing w:val="-17"/>
          <w:w w:val="105"/>
        </w:rPr>
        <w:t> </w:t>
      </w:r>
      <w:r>
        <w:rPr>
          <w:rFonts w:ascii="Cambria" w:hAnsi="Cambria"/>
          <w:i/>
          <w:color w:val="231F20"/>
          <w:w w:val="105"/>
        </w:rPr>
        <w:t>I’ve</w:t>
      </w:r>
      <w:r>
        <w:rPr>
          <w:rFonts w:ascii="Cambria" w:hAnsi="Cambria"/>
          <w:i/>
          <w:color w:val="231F20"/>
          <w:spacing w:val="-17"/>
          <w:w w:val="105"/>
        </w:rPr>
        <w:t> </w:t>
      </w:r>
      <w:r>
        <w:rPr>
          <w:rFonts w:ascii="Cambria" w:hAnsi="Cambria"/>
          <w:i/>
          <w:color w:val="231F20"/>
          <w:w w:val="105"/>
        </w:rPr>
        <w:t>ever</w:t>
      </w:r>
      <w:r>
        <w:rPr>
          <w:rFonts w:ascii="Cambria" w:hAnsi="Cambria"/>
          <w:i/>
          <w:color w:val="231F20"/>
          <w:spacing w:val="-17"/>
          <w:w w:val="105"/>
        </w:rPr>
        <w:t> </w:t>
      </w:r>
      <w:r>
        <w:rPr>
          <w:rFonts w:ascii="Cambria" w:hAnsi="Cambria"/>
          <w:i/>
          <w:color w:val="231F20"/>
          <w:w w:val="105"/>
        </w:rPr>
        <w:t>known</w:t>
      </w:r>
      <w:r>
        <w:rPr>
          <w:color w:val="231F20"/>
          <w:w w:val="105"/>
        </w:rPr>
        <w:t>”</w:t>
      </w:r>
      <w:r>
        <w:rPr>
          <w:color w:val="231F20"/>
          <w:spacing w:val="-23"/>
          <w:w w:val="105"/>
        </w:rPr>
        <w:t> </w:t>
      </w:r>
      <w:r>
        <w:rPr>
          <w:color w:val="231F20"/>
          <w:w w:val="105"/>
        </w:rPr>
        <w:t>(Ellington,</w:t>
      </w:r>
      <w:r>
        <w:rPr>
          <w:color w:val="231F20"/>
          <w:w w:val="110"/>
        </w:rPr>
        <w:t> </w:t>
      </w:r>
      <w:r>
        <w:rPr>
          <w:color w:val="231F20"/>
          <w:w w:val="105"/>
        </w:rPr>
        <w:t>1973: 56). Tizol compuso, entre otras, dos de las piezas que en el </w:t>
      </w:r>
      <w:r>
        <w:rPr>
          <w:rFonts w:ascii="Cambria" w:hAnsi="Cambria"/>
          <w:i/>
          <w:color w:val="231F20"/>
          <w:w w:val="105"/>
        </w:rPr>
        <w:t>jazz </w:t>
      </w:r>
      <w:r>
        <w:rPr>
          <w:color w:val="231F20"/>
          <w:w w:val="105"/>
        </w:rPr>
        <w:t>se consideran </w:t>
      </w:r>
      <w:r>
        <w:rPr>
          <w:rFonts w:ascii="Cambria" w:hAnsi="Cambria"/>
          <w:i/>
          <w:color w:val="231F20"/>
          <w:w w:val="105"/>
        </w:rPr>
        <w:t>standards </w:t>
      </w:r>
      <w:r>
        <w:rPr>
          <w:color w:val="231F20"/>
          <w:w w:val="105"/>
        </w:rPr>
        <w:t>(sobre las cuales improvisan muchas  </w:t>
      </w:r>
      <w:r>
        <w:rPr>
          <w:color w:val="231F20"/>
          <w:spacing w:val="11"/>
          <w:w w:val="105"/>
        </w:rPr>
        <w:t> </w:t>
      </w:r>
      <w:r>
        <w:rPr>
          <w:color w:val="231F20"/>
          <w:w w:val="105"/>
        </w:rPr>
        <w:t>agrupa-</w:t>
      </w:r>
    </w:p>
    <w:p>
      <w:pPr>
        <w:pStyle w:val="BodyText"/>
        <w:spacing w:before="2"/>
        <w:rPr>
          <w:sz w:val="24"/>
        </w:rPr>
      </w:pPr>
    </w:p>
    <w:p>
      <w:pPr>
        <w:spacing w:before="1"/>
        <w:ind w:left="120" w:right="0" w:firstLine="0"/>
        <w:jc w:val="both"/>
        <w:rPr>
          <w:rFonts w:ascii="Calibri" w:hAnsi="Calibri"/>
          <w:sz w:val="16"/>
        </w:rPr>
      </w:pPr>
      <w:r>
        <w:rPr>
          <w:color w:val="231F20"/>
          <w:w w:val="115"/>
          <w:sz w:val="16"/>
        </w:rPr>
        <w:t>co de Manuel Moreno Fraginals incluido en la antología que él editó para </w:t>
      </w:r>
      <w:r>
        <w:rPr>
          <w:rFonts w:ascii="Calibri" w:hAnsi="Calibri"/>
          <w:color w:val="231F20"/>
          <w:w w:val="115"/>
          <w:sz w:val="16"/>
        </w:rPr>
        <w:t>unesco</w:t>
      </w:r>
    </w:p>
    <w:p>
      <w:pPr>
        <w:spacing w:before="7"/>
        <w:ind w:left="119" w:right="0" w:firstLine="0"/>
        <w:jc w:val="both"/>
        <w:rPr>
          <w:sz w:val="16"/>
        </w:rPr>
      </w:pPr>
      <w:r>
        <w:rPr>
          <w:color w:val="231F20"/>
          <w:w w:val="110"/>
          <w:sz w:val="16"/>
        </w:rPr>
        <w:t>(Moreno  Fraginals, 1977).</w:t>
      </w:r>
    </w:p>
    <w:p>
      <w:pPr>
        <w:spacing w:before="16"/>
        <w:ind w:left="360" w:right="54" w:firstLine="0"/>
        <w:jc w:val="left"/>
        <w:rPr>
          <w:sz w:val="16"/>
        </w:rPr>
      </w:pPr>
      <w:r>
        <w:rPr>
          <w:color w:val="231F20"/>
          <w:w w:val="105"/>
          <w:position w:val="5"/>
          <w:sz w:val="10"/>
        </w:rPr>
        <w:t>2  </w:t>
      </w:r>
      <w:r>
        <w:rPr>
          <w:color w:val="231F20"/>
          <w:w w:val="105"/>
          <w:sz w:val="16"/>
        </w:rPr>
        <w:t>Véase también Lomax, 1956 y Wright,    1980.</w:t>
      </w:r>
    </w:p>
    <w:p>
      <w:pPr>
        <w:spacing w:line="259" w:lineRule="auto" w:before="13"/>
        <w:ind w:left="119" w:right="119" w:firstLine="240"/>
        <w:jc w:val="both"/>
        <w:rPr>
          <w:sz w:val="16"/>
        </w:rPr>
      </w:pPr>
      <w:r>
        <w:rPr>
          <w:color w:val="231F20"/>
          <w:w w:val="110"/>
          <w:position w:val="5"/>
          <w:sz w:val="10"/>
        </w:rPr>
        <w:t>3  </w:t>
      </w:r>
      <w:r>
        <w:rPr>
          <w:color w:val="231F20"/>
          <w:w w:val="110"/>
          <w:sz w:val="16"/>
        </w:rPr>
        <w:t>Sobre éste y posteriores periodos en la larga relación histórica entre el </w:t>
      </w:r>
      <w:r>
        <w:rPr>
          <w:rFonts w:ascii="Cambria" w:hAnsi="Cambria"/>
          <w:i/>
          <w:color w:val="231F20"/>
          <w:w w:val="110"/>
          <w:sz w:val="16"/>
        </w:rPr>
        <w:t>jazz  </w:t>
      </w:r>
      <w:r>
        <w:rPr>
          <w:color w:val="231F20"/>
          <w:w w:val="110"/>
          <w:sz w:val="16"/>
        </w:rPr>
        <w:t>y   la música cubana, véase Acosta, 2000. Más sobre la relación entre cubanos y afro- americanos en Brock y Castañeda, </w:t>
      </w:r>
      <w:r>
        <w:rPr>
          <w:color w:val="231F20"/>
          <w:spacing w:val="18"/>
          <w:w w:val="110"/>
          <w:sz w:val="16"/>
        </w:rPr>
        <w:t> </w:t>
      </w:r>
      <w:r>
        <w:rPr>
          <w:color w:val="231F20"/>
          <w:w w:val="110"/>
          <w:sz w:val="16"/>
        </w:rPr>
        <w:t>1998.</w:t>
      </w:r>
    </w:p>
    <w:p>
      <w:pPr>
        <w:spacing w:line="259" w:lineRule="auto" w:before="2"/>
        <w:ind w:left="119" w:right="119" w:firstLine="240"/>
        <w:jc w:val="both"/>
        <w:rPr>
          <w:sz w:val="16"/>
        </w:rPr>
      </w:pPr>
      <w:r>
        <w:rPr>
          <w:color w:val="231F20"/>
          <w:w w:val="110"/>
          <w:position w:val="5"/>
          <w:sz w:val="10"/>
        </w:rPr>
        <w:t>4 </w:t>
      </w:r>
      <w:r>
        <w:rPr>
          <w:color w:val="231F20"/>
          <w:w w:val="110"/>
          <w:sz w:val="16"/>
        </w:rPr>
        <w:t>Véanse las descripciones de Juan Tizol en la entrevista grabada por Patricia Willard</w:t>
      </w:r>
      <w:r>
        <w:rPr>
          <w:color w:val="231F20"/>
          <w:spacing w:val="-8"/>
          <w:w w:val="110"/>
          <w:sz w:val="16"/>
        </w:rPr>
        <w:t> </w:t>
      </w:r>
      <w:r>
        <w:rPr>
          <w:color w:val="231F20"/>
          <w:w w:val="110"/>
          <w:sz w:val="16"/>
        </w:rPr>
        <w:t>para</w:t>
      </w:r>
      <w:r>
        <w:rPr>
          <w:color w:val="231F20"/>
          <w:spacing w:val="-8"/>
          <w:w w:val="110"/>
          <w:sz w:val="16"/>
        </w:rPr>
        <w:t> </w:t>
      </w:r>
      <w:r>
        <w:rPr>
          <w:color w:val="231F20"/>
          <w:w w:val="110"/>
          <w:sz w:val="16"/>
        </w:rPr>
        <w:t>la</w:t>
      </w:r>
      <w:r>
        <w:rPr>
          <w:color w:val="231F20"/>
          <w:spacing w:val="-8"/>
          <w:w w:val="110"/>
          <w:sz w:val="16"/>
        </w:rPr>
        <w:t> </w:t>
      </w:r>
      <w:r>
        <w:rPr>
          <w:rFonts w:ascii="Cambria" w:hAnsi="Cambria"/>
          <w:i/>
          <w:color w:val="231F20"/>
          <w:w w:val="110"/>
          <w:sz w:val="16"/>
        </w:rPr>
        <w:t>Historia</w:t>
      </w:r>
      <w:r>
        <w:rPr>
          <w:rFonts w:ascii="Cambria" w:hAnsi="Cambria"/>
          <w:i/>
          <w:color w:val="231F20"/>
          <w:spacing w:val="-3"/>
          <w:w w:val="110"/>
          <w:sz w:val="16"/>
        </w:rPr>
        <w:t> </w:t>
      </w:r>
      <w:r>
        <w:rPr>
          <w:rFonts w:ascii="Cambria" w:hAnsi="Cambria"/>
          <w:i/>
          <w:color w:val="231F20"/>
          <w:w w:val="110"/>
          <w:sz w:val="16"/>
        </w:rPr>
        <w:t>oral</w:t>
      </w:r>
      <w:r>
        <w:rPr>
          <w:rFonts w:ascii="Cambria" w:hAnsi="Cambria"/>
          <w:i/>
          <w:color w:val="231F20"/>
          <w:spacing w:val="-3"/>
          <w:w w:val="110"/>
          <w:sz w:val="16"/>
        </w:rPr>
        <w:t> </w:t>
      </w:r>
      <w:r>
        <w:rPr>
          <w:rFonts w:ascii="Cambria" w:hAnsi="Cambria"/>
          <w:i/>
          <w:color w:val="231F20"/>
          <w:w w:val="110"/>
          <w:sz w:val="16"/>
        </w:rPr>
        <w:t>del</w:t>
      </w:r>
      <w:r>
        <w:rPr>
          <w:rFonts w:ascii="Cambria" w:hAnsi="Cambria"/>
          <w:i/>
          <w:color w:val="231F20"/>
          <w:spacing w:val="-3"/>
          <w:w w:val="110"/>
          <w:sz w:val="16"/>
        </w:rPr>
        <w:t> </w:t>
      </w:r>
      <w:r>
        <w:rPr>
          <w:rFonts w:ascii="Cambria" w:hAnsi="Cambria"/>
          <w:i/>
          <w:color w:val="231F20"/>
          <w:w w:val="110"/>
          <w:sz w:val="16"/>
        </w:rPr>
        <w:t>jazz</w:t>
      </w:r>
      <w:r>
        <w:rPr>
          <w:color w:val="231F20"/>
          <w:w w:val="110"/>
          <w:sz w:val="16"/>
        </w:rPr>
        <w:t>,</w:t>
      </w:r>
      <w:r>
        <w:rPr>
          <w:color w:val="231F20"/>
          <w:spacing w:val="-8"/>
          <w:w w:val="110"/>
          <w:sz w:val="16"/>
        </w:rPr>
        <w:t> </w:t>
      </w:r>
      <w:r>
        <w:rPr>
          <w:color w:val="231F20"/>
          <w:w w:val="110"/>
          <w:sz w:val="16"/>
        </w:rPr>
        <w:t>reproducidas</w:t>
      </w:r>
      <w:r>
        <w:rPr>
          <w:color w:val="231F20"/>
          <w:spacing w:val="-8"/>
          <w:w w:val="110"/>
          <w:sz w:val="16"/>
        </w:rPr>
        <w:t> </w:t>
      </w:r>
      <w:r>
        <w:rPr>
          <w:color w:val="231F20"/>
          <w:w w:val="110"/>
          <w:sz w:val="16"/>
        </w:rPr>
        <w:t>por</w:t>
      </w:r>
      <w:r>
        <w:rPr>
          <w:color w:val="231F20"/>
          <w:spacing w:val="-8"/>
          <w:w w:val="110"/>
          <w:sz w:val="16"/>
        </w:rPr>
        <w:t> </w:t>
      </w:r>
      <w:r>
        <w:rPr>
          <w:color w:val="231F20"/>
          <w:w w:val="110"/>
          <w:sz w:val="16"/>
        </w:rPr>
        <w:t>Aponte</w:t>
      </w:r>
      <w:r>
        <w:rPr>
          <w:color w:val="231F20"/>
          <w:spacing w:val="-8"/>
          <w:w w:val="110"/>
          <w:sz w:val="16"/>
        </w:rPr>
        <w:t> </w:t>
      </w:r>
      <w:r>
        <w:rPr>
          <w:color w:val="231F20"/>
          <w:w w:val="110"/>
          <w:sz w:val="16"/>
        </w:rPr>
        <w:t>Ledée,</w:t>
      </w:r>
      <w:r>
        <w:rPr>
          <w:color w:val="231F20"/>
          <w:spacing w:val="-8"/>
          <w:w w:val="110"/>
          <w:sz w:val="16"/>
        </w:rPr>
        <w:t> </w:t>
      </w:r>
      <w:r>
        <w:rPr>
          <w:color w:val="231F20"/>
          <w:w w:val="110"/>
          <w:sz w:val="16"/>
        </w:rPr>
        <w:t>1996.</w:t>
      </w:r>
      <w:r>
        <w:rPr>
          <w:color w:val="231F20"/>
          <w:spacing w:val="-8"/>
          <w:w w:val="110"/>
          <w:sz w:val="16"/>
        </w:rPr>
        <w:t> </w:t>
      </w:r>
      <w:r>
        <w:rPr>
          <w:color w:val="231F20"/>
          <w:w w:val="110"/>
          <w:sz w:val="16"/>
        </w:rPr>
        <w:t>Trasfon- do de búsquedas previas, en Javariz, 1998: </w:t>
      </w:r>
      <w:r>
        <w:rPr>
          <w:color w:val="231F20"/>
          <w:spacing w:val="12"/>
          <w:w w:val="110"/>
          <w:sz w:val="16"/>
        </w:rPr>
        <w:t> </w:t>
      </w:r>
      <w:r>
        <w:rPr>
          <w:color w:val="231F20"/>
          <w:w w:val="110"/>
          <w:sz w:val="16"/>
        </w:rPr>
        <w:t>51.</w:t>
      </w:r>
    </w:p>
    <w:p>
      <w:pPr>
        <w:spacing w:after="0" w:line="259" w:lineRule="auto"/>
        <w:jc w:val="both"/>
        <w:rPr>
          <w:sz w:val="16"/>
        </w:rPr>
        <w:sectPr>
          <w:headerReference w:type="even" r:id="rId83"/>
          <w:headerReference w:type="default" r:id="rId84"/>
          <w:pgSz w:w="7640" w:h="11900"/>
          <w:pgMar w:header="676" w:footer="0" w:top="860" w:bottom="280" w:left="760" w:right="640"/>
          <w:pgNumType w:start="136"/>
        </w:sectPr>
      </w:pPr>
    </w:p>
    <w:p>
      <w:pPr>
        <w:pStyle w:val="BodyText"/>
        <w:spacing w:line="256" w:lineRule="auto" w:before="159"/>
        <w:ind w:left="120" w:right="118"/>
        <w:jc w:val="both"/>
      </w:pPr>
      <w:r>
        <w:rPr>
          <w:color w:val="231F20"/>
          <w:w w:val="105"/>
        </w:rPr>
        <w:t>ciones posteriores): </w:t>
      </w:r>
      <w:r>
        <w:rPr>
          <w:rFonts w:ascii="Cambria" w:hAnsi="Cambria"/>
          <w:i/>
          <w:color w:val="231F20"/>
          <w:w w:val="105"/>
        </w:rPr>
        <w:t>Caravan </w:t>
      </w:r>
      <w:r>
        <w:rPr>
          <w:color w:val="231F20"/>
          <w:w w:val="105"/>
        </w:rPr>
        <w:t>y </w:t>
      </w:r>
      <w:r>
        <w:rPr>
          <w:rFonts w:ascii="Cambria" w:hAnsi="Cambria"/>
          <w:i/>
          <w:color w:val="231F20"/>
          <w:w w:val="105"/>
        </w:rPr>
        <w:t>Perdido</w:t>
      </w:r>
      <w:r>
        <w:rPr>
          <w:color w:val="231F20"/>
          <w:w w:val="105"/>
        </w:rPr>
        <w:t>, los primeros destellos de lo que habría de desarrollarse luego como el    </w:t>
      </w:r>
      <w:r>
        <w:rPr>
          <w:rFonts w:ascii="Cambria" w:hAnsi="Cambria"/>
          <w:i/>
          <w:color w:val="231F20"/>
          <w:w w:val="105"/>
        </w:rPr>
        <w:t>jazz  </w:t>
      </w:r>
      <w:r>
        <w:rPr>
          <w:color w:val="231F20"/>
          <w:w w:val="105"/>
        </w:rPr>
        <w:t>latino.</w:t>
      </w:r>
    </w:p>
    <w:p>
      <w:pPr>
        <w:pStyle w:val="BodyText"/>
        <w:spacing w:line="259" w:lineRule="auto" w:before="2"/>
        <w:ind w:left="119" w:right="117" w:firstLine="240"/>
        <w:jc w:val="both"/>
      </w:pPr>
      <w:r>
        <w:rPr>
          <w:color w:val="231F20"/>
          <w:spacing w:val="-3"/>
        </w:rPr>
        <w:t>Esta </w:t>
      </w:r>
      <w:r>
        <w:rPr>
          <w:color w:val="231F20"/>
          <w:spacing w:val="-4"/>
        </w:rPr>
        <w:t>interrelación jazzística continuó fortaleciéndose  </w:t>
      </w:r>
      <w:r>
        <w:rPr>
          <w:color w:val="231F20"/>
        </w:rPr>
        <w:t>a  lo  </w:t>
      </w:r>
      <w:r>
        <w:rPr>
          <w:color w:val="231F20"/>
          <w:spacing w:val="-4"/>
        </w:rPr>
        <w:t>largo  </w:t>
      </w:r>
      <w:r>
        <w:rPr>
          <w:color w:val="231F20"/>
          <w:spacing w:val="-3"/>
        </w:rPr>
        <w:t>del </w:t>
      </w:r>
      <w:r>
        <w:rPr>
          <w:color w:val="231F20"/>
          <w:spacing w:val="-4"/>
        </w:rPr>
        <w:t>siglo.</w:t>
      </w:r>
      <w:r>
        <w:rPr>
          <w:color w:val="231F20"/>
          <w:spacing w:val="-4"/>
          <w:position w:val="6"/>
          <w:sz w:val="13"/>
        </w:rPr>
        <w:t>5 </w:t>
      </w:r>
      <w:r>
        <w:rPr>
          <w:color w:val="231F20"/>
        </w:rPr>
        <w:t>El </w:t>
      </w:r>
      <w:r>
        <w:rPr>
          <w:color w:val="231F20"/>
          <w:spacing w:val="-4"/>
        </w:rPr>
        <w:t>conguero cubano Chano </w:t>
      </w:r>
      <w:r>
        <w:rPr>
          <w:color w:val="231F20"/>
          <w:spacing w:val="-3"/>
        </w:rPr>
        <w:t>Pozo </w:t>
      </w:r>
      <w:r>
        <w:rPr>
          <w:color w:val="231F20"/>
        </w:rPr>
        <w:t>se </w:t>
      </w:r>
      <w:r>
        <w:rPr>
          <w:color w:val="231F20"/>
          <w:spacing w:val="-4"/>
        </w:rPr>
        <w:t>integró </w:t>
      </w:r>
      <w:r>
        <w:rPr>
          <w:color w:val="231F20"/>
        </w:rPr>
        <w:t>en </w:t>
      </w:r>
      <w:r>
        <w:rPr>
          <w:color w:val="231F20"/>
          <w:spacing w:val="-3"/>
        </w:rPr>
        <w:t>los años </w:t>
      </w:r>
      <w:r>
        <w:rPr>
          <w:color w:val="231F20"/>
        </w:rPr>
        <w:t>40 a la </w:t>
      </w:r>
      <w:r>
        <w:rPr>
          <w:color w:val="231F20"/>
          <w:spacing w:val="-4"/>
        </w:rPr>
        <w:t>Orquesta </w:t>
      </w:r>
      <w:r>
        <w:rPr>
          <w:color w:val="231F20"/>
        </w:rPr>
        <w:t>de </w:t>
      </w:r>
      <w:r>
        <w:rPr>
          <w:color w:val="231F20"/>
          <w:spacing w:val="-4"/>
        </w:rPr>
        <w:t>Dizzy Gillespie, </w:t>
      </w:r>
      <w:r>
        <w:rPr>
          <w:color w:val="231F20"/>
          <w:spacing w:val="-3"/>
        </w:rPr>
        <w:t>para </w:t>
      </w:r>
      <w:r>
        <w:rPr>
          <w:color w:val="231F20"/>
        </w:rPr>
        <w:t>la </w:t>
      </w:r>
      <w:r>
        <w:rPr>
          <w:color w:val="231F20"/>
          <w:spacing w:val="-3"/>
        </w:rPr>
        <w:t>cual </w:t>
      </w:r>
      <w:r>
        <w:rPr>
          <w:color w:val="231F20"/>
          <w:spacing w:val="-4"/>
        </w:rPr>
        <w:t>produjo </w:t>
      </w:r>
      <w:r>
        <w:rPr>
          <w:color w:val="231F20"/>
        </w:rPr>
        <w:t>en </w:t>
      </w:r>
      <w:r>
        <w:rPr>
          <w:color w:val="231F20"/>
          <w:spacing w:val="-3"/>
        </w:rPr>
        <w:t>1947 </w:t>
      </w:r>
      <w:r>
        <w:rPr>
          <w:color w:val="231F20"/>
        </w:rPr>
        <w:t>la </w:t>
      </w:r>
      <w:r>
        <w:rPr>
          <w:color w:val="231F20"/>
          <w:spacing w:val="-4"/>
        </w:rPr>
        <w:t>famosa composición </w:t>
      </w:r>
      <w:r>
        <w:rPr>
          <w:rFonts w:ascii="Cambria" w:hAnsi="Cambria"/>
          <w:i/>
          <w:color w:val="231F20"/>
          <w:spacing w:val="-4"/>
        </w:rPr>
        <w:t>Manteca</w:t>
      </w:r>
      <w:r>
        <w:rPr>
          <w:color w:val="231F20"/>
          <w:spacing w:val="-4"/>
        </w:rPr>
        <w:t>, </w:t>
      </w:r>
      <w:r>
        <w:rPr>
          <w:color w:val="231F20"/>
          <w:spacing w:val="-3"/>
        </w:rPr>
        <w:t>que dio </w:t>
      </w:r>
      <w:r>
        <w:rPr>
          <w:color w:val="231F20"/>
          <w:spacing w:val="-4"/>
        </w:rPr>
        <w:t>seguimiento, fortaleció </w:t>
      </w:r>
      <w:r>
        <w:rPr>
          <w:color w:val="231F20"/>
        </w:rPr>
        <w:t>e </w:t>
      </w:r>
      <w:r>
        <w:rPr>
          <w:color w:val="231F20"/>
          <w:spacing w:val="-4"/>
        </w:rPr>
        <w:t>inició </w:t>
      </w:r>
      <w:r>
        <w:rPr>
          <w:color w:val="231F20"/>
        </w:rPr>
        <w:t>la </w:t>
      </w:r>
      <w:r>
        <w:rPr>
          <w:color w:val="231F20"/>
          <w:spacing w:val="-4"/>
        </w:rPr>
        <w:t>conso- lidación </w:t>
      </w:r>
      <w:r>
        <w:rPr>
          <w:color w:val="231F20"/>
          <w:spacing w:val="-3"/>
        </w:rPr>
        <w:t>del </w:t>
      </w:r>
      <w:r>
        <w:rPr>
          <w:color w:val="231F20"/>
          <w:spacing w:val="-4"/>
        </w:rPr>
        <w:t>estilo expresivo </w:t>
      </w:r>
      <w:r>
        <w:rPr>
          <w:color w:val="231F20"/>
          <w:spacing w:val="-3"/>
        </w:rPr>
        <w:t>que </w:t>
      </w:r>
      <w:r>
        <w:rPr>
          <w:color w:val="231F20"/>
          <w:spacing w:val="-4"/>
        </w:rPr>
        <w:t>había iniciado </w:t>
      </w:r>
      <w:r>
        <w:rPr>
          <w:rFonts w:ascii="Cambria" w:hAnsi="Cambria"/>
          <w:i/>
          <w:color w:val="231F20"/>
          <w:spacing w:val="-4"/>
        </w:rPr>
        <w:t>Perdido</w:t>
      </w:r>
      <w:r>
        <w:rPr>
          <w:color w:val="231F20"/>
          <w:spacing w:val="-4"/>
        </w:rPr>
        <w:t>. </w:t>
      </w:r>
      <w:r>
        <w:rPr>
          <w:color w:val="231F20"/>
        </w:rPr>
        <w:t>El </w:t>
      </w:r>
      <w:r>
        <w:rPr>
          <w:color w:val="231F20"/>
          <w:spacing w:val="-4"/>
        </w:rPr>
        <w:t>compositor  cubano Chico O’Farrill </w:t>
      </w:r>
      <w:r>
        <w:rPr>
          <w:color w:val="231F20"/>
          <w:spacing w:val="-3"/>
        </w:rPr>
        <w:t>fue </w:t>
      </w:r>
      <w:r>
        <w:rPr>
          <w:color w:val="231F20"/>
        </w:rPr>
        <w:t>en </w:t>
      </w:r>
      <w:r>
        <w:rPr>
          <w:color w:val="231F20"/>
          <w:spacing w:val="-3"/>
        </w:rPr>
        <w:t>los años </w:t>
      </w:r>
      <w:r>
        <w:rPr>
          <w:color w:val="231F20"/>
          <w:spacing w:val="-4"/>
        </w:rPr>
        <w:t>cincuenta </w:t>
      </w:r>
      <w:r>
        <w:rPr>
          <w:color w:val="231F20"/>
        </w:rPr>
        <w:t>el </w:t>
      </w:r>
      <w:r>
        <w:rPr>
          <w:color w:val="231F20"/>
          <w:spacing w:val="-4"/>
        </w:rPr>
        <w:t>arreglista </w:t>
      </w:r>
      <w:r>
        <w:rPr>
          <w:color w:val="231F20"/>
        </w:rPr>
        <w:t>de </w:t>
      </w:r>
      <w:r>
        <w:rPr>
          <w:color w:val="231F20"/>
          <w:spacing w:val="-3"/>
        </w:rPr>
        <w:t>las más </w:t>
      </w:r>
      <w:r>
        <w:rPr>
          <w:color w:val="231F20"/>
          <w:spacing w:val="-4"/>
        </w:rPr>
        <w:t>reputadas orquestas </w:t>
      </w:r>
      <w:r>
        <w:rPr>
          <w:color w:val="231F20"/>
          <w:spacing w:val="-3"/>
        </w:rPr>
        <w:t>del </w:t>
      </w:r>
      <w:r>
        <w:rPr>
          <w:rFonts w:ascii="Cambria" w:hAnsi="Cambria"/>
          <w:i/>
          <w:color w:val="231F20"/>
          <w:spacing w:val="-4"/>
        </w:rPr>
        <w:t>swing </w:t>
      </w:r>
      <w:r>
        <w:rPr>
          <w:color w:val="231F20"/>
          <w:spacing w:val="-3"/>
        </w:rPr>
        <w:t>–las </w:t>
      </w:r>
      <w:r>
        <w:rPr>
          <w:color w:val="231F20"/>
          <w:spacing w:val="-4"/>
        </w:rPr>
        <w:t>dirigidas </w:t>
      </w:r>
      <w:r>
        <w:rPr>
          <w:color w:val="231F20"/>
          <w:spacing w:val="-3"/>
        </w:rPr>
        <w:t>por </w:t>
      </w:r>
      <w:r>
        <w:rPr>
          <w:color w:val="231F20"/>
          <w:spacing w:val="-4"/>
        </w:rPr>
        <w:t>Count Basie, Benny Goodman </w:t>
      </w:r>
      <w:r>
        <w:rPr>
          <w:color w:val="231F20"/>
        </w:rPr>
        <w:t>y </w:t>
      </w:r>
      <w:r>
        <w:rPr>
          <w:color w:val="231F20"/>
          <w:spacing w:val="-3"/>
        </w:rPr>
        <w:t>Stan </w:t>
      </w:r>
      <w:r>
        <w:rPr>
          <w:color w:val="231F20"/>
          <w:spacing w:val="-4"/>
        </w:rPr>
        <w:t>Kenton– </w:t>
      </w:r>
      <w:r>
        <w:rPr>
          <w:color w:val="231F20"/>
        </w:rPr>
        <w:t>y </w:t>
      </w:r>
      <w:r>
        <w:rPr>
          <w:color w:val="231F20"/>
          <w:spacing w:val="-4"/>
        </w:rPr>
        <w:t>muchas </w:t>
      </w:r>
      <w:r>
        <w:rPr>
          <w:color w:val="231F20"/>
        </w:rPr>
        <w:t>de </w:t>
      </w:r>
      <w:r>
        <w:rPr>
          <w:color w:val="231F20"/>
          <w:spacing w:val="-3"/>
        </w:rPr>
        <w:t>sus </w:t>
      </w:r>
      <w:r>
        <w:rPr>
          <w:color w:val="231F20"/>
          <w:spacing w:val="-4"/>
        </w:rPr>
        <w:t>composiciones fueron </w:t>
      </w:r>
      <w:r>
        <w:rPr>
          <w:color w:val="231F20"/>
          <w:spacing w:val="-5"/>
        </w:rPr>
        <w:t>inter- </w:t>
      </w:r>
      <w:r>
        <w:rPr>
          <w:color w:val="231F20"/>
          <w:spacing w:val="-4"/>
        </w:rPr>
        <w:t>pretadas </w:t>
      </w:r>
      <w:r>
        <w:rPr>
          <w:color w:val="231F20"/>
          <w:spacing w:val="-3"/>
        </w:rPr>
        <w:t>por los </w:t>
      </w:r>
      <w:r>
        <w:rPr>
          <w:color w:val="231F20"/>
          <w:spacing w:val="-4"/>
        </w:rPr>
        <w:t>instrumentistas afroamericanos </w:t>
      </w:r>
      <w:r>
        <w:rPr>
          <w:color w:val="231F20"/>
          <w:spacing w:val="-3"/>
        </w:rPr>
        <w:t>más </w:t>
      </w:r>
      <w:r>
        <w:rPr>
          <w:color w:val="231F20"/>
          <w:spacing w:val="-4"/>
        </w:rPr>
        <w:t>inﬂuyentes, </w:t>
      </w:r>
      <w:r>
        <w:rPr>
          <w:color w:val="231F20"/>
          <w:spacing w:val="-3"/>
        </w:rPr>
        <w:t>como  </w:t>
      </w:r>
      <w:r>
        <w:rPr>
          <w:color w:val="231F20"/>
          <w:spacing w:val="-4"/>
        </w:rPr>
        <w:t>Charlie Parker </w:t>
      </w:r>
      <w:r>
        <w:rPr>
          <w:color w:val="231F20"/>
        </w:rPr>
        <w:t>y </w:t>
      </w:r>
      <w:r>
        <w:rPr>
          <w:color w:val="231F20"/>
          <w:spacing w:val="-4"/>
        </w:rPr>
        <w:t>Gillespie. </w:t>
      </w:r>
      <w:r>
        <w:rPr>
          <w:color w:val="231F20"/>
          <w:spacing w:val="-3"/>
        </w:rPr>
        <w:t>Para esa </w:t>
      </w:r>
      <w:r>
        <w:rPr>
          <w:color w:val="231F20"/>
          <w:spacing w:val="-4"/>
        </w:rPr>
        <w:t>época, </w:t>
      </w:r>
      <w:r>
        <w:rPr>
          <w:color w:val="231F20"/>
        </w:rPr>
        <w:t>el  </w:t>
      </w:r>
      <w:r>
        <w:rPr>
          <w:color w:val="231F20"/>
          <w:spacing w:val="-4"/>
        </w:rPr>
        <w:t>guitarrista  brasileño  </w:t>
      </w:r>
      <w:r>
        <w:rPr>
          <w:color w:val="231F20"/>
          <w:spacing w:val="-3"/>
        </w:rPr>
        <w:t>Lau-  </w:t>
      </w:r>
      <w:r>
        <w:rPr>
          <w:color w:val="231F20"/>
          <w:spacing w:val="-4"/>
        </w:rPr>
        <w:t>rindo  Almeida,  quien  había  llegado  </w:t>
      </w:r>
      <w:r>
        <w:rPr>
          <w:color w:val="231F20"/>
        </w:rPr>
        <w:t>a  </w:t>
      </w:r>
      <w:r>
        <w:rPr>
          <w:color w:val="231F20"/>
          <w:spacing w:val="-4"/>
        </w:rPr>
        <w:t>Estados  Unidos  acompañando  </w:t>
      </w:r>
      <w:r>
        <w:rPr>
          <w:color w:val="231F20"/>
        </w:rPr>
        <w:t>a    la </w:t>
      </w:r>
      <w:r>
        <w:rPr>
          <w:color w:val="231F20"/>
          <w:spacing w:val="-4"/>
        </w:rPr>
        <w:t>actriz </w:t>
      </w:r>
      <w:r>
        <w:rPr>
          <w:color w:val="231F20"/>
        </w:rPr>
        <w:t>y </w:t>
      </w:r>
      <w:r>
        <w:rPr>
          <w:color w:val="231F20"/>
          <w:spacing w:val="-4"/>
        </w:rPr>
        <w:t>cantante Carmen Miranda, </w:t>
      </w:r>
      <w:r>
        <w:rPr>
          <w:color w:val="231F20"/>
        </w:rPr>
        <w:t>se </w:t>
      </w:r>
      <w:r>
        <w:rPr>
          <w:color w:val="231F20"/>
          <w:spacing w:val="-4"/>
        </w:rPr>
        <w:t>incorporó </w:t>
      </w:r>
      <w:r>
        <w:rPr>
          <w:color w:val="231F20"/>
        </w:rPr>
        <w:t>a la </w:t>
      </w:r>
      <w:r>
        <w:rPr>
          <w:color w:val="231F20"/>
          <w:spacing w:val="-4"/>
        </w:rPr>
        <w:t>orquesta </w:t>
      </w:r>
      <w:r>
        <w:rPr>
          <w:color w:val="231F20"/>
        </w:rPr>
        <w:t>de </w:t>
      </w:r>
      <w:r>
        <w:rPr>
          <w:color w:val="231F20"/>
          <w:spacing w:val="-3"/>
        </w:rPr>
        <w:t>Stan </w:t>
      </w:r>
      <w:r>
        <w:rPr>
          <w:color w:val="231F20"/>
          <w:spacing w:val="-4"/>
        </w:rPr>
        <w:t>Kenton </w:t>
      </w:r>
      <w:r>
        <w:rPr>
          <w:color w:val="231F20"/>
        </w:rPr>
        <w:t>y </w:t>
      </w:r>
      <w:r>
        <w:rPr>
          <w:color w:val="231F20"/>
          <w:spacing w:val="-3"/>
        </w:rPr>
        <w:t>con ella </w:t>
      </w:r>
      <w:r>
        <w:rPr>
          <w:color w:val="231F20"/>
          <w:spacing w:val="-4"/>
        </w:rPr>
        <w:t>produjo, </w:t>
      </w:r>
      <w:r>
        <w:rPr>
          <w:color w:val="231F20"/>
        </w:rPr>
        <w:t>en </w:t>
      </w:r>
      <w:r>
        <w:rPr>
          <w:color w:val="231F20"/>
          <w:spacing w:val="-4"/>
        </w:rPr>
        <w:t>1953, </w:t>
      </w:r>
      <w:r>
        <w:rPr>
          <w:rFonts w:ascii="Cambria" w:hAnsi="Cambria"/>
          <w:i/>
          <w:color w:val="231F20"/>
          <w:spacing w:val="-4"/>
        </w:rPr>
        <w:t>Brazilliance</w:t>
      </w:r>
      <w:r>
        <w:rPr>
          <w:color w:val="231F20"/>
          <w:spacing w:val="-4"/>
        </w:rPr>
        <w:t>, </w:t>
      </w:r>
      <w:r>
        <w:rPr>
          <w:color w:val="231F20"/>
          <w:spacing w:val="-3"/>
        </w:rPr>
        <w:t>“una </w:t>
      </w:r>
      <w:r>
        <w:rPr>
          <w:color w:val="231F20"/>
          <w:spacing w:val="-4"/>
        </w:rPr>
        <w:t>relectura </w:t>
      </w:r>
      <w:r>
        <w:rPr>
          <w:color w:val="231F20"/>
        </w:rPr>
        <w:t>de  </w:t>
      </w:r>
      <w:r>
        <w:rPr>
          <w:color w:val="231F20"/>
          <w:spacing w:val="-3"/>
        </w:rPr>
        <w:t>los </w:t>
      </w:r>
      <w:r>
        <w:rPr>
          <w:color w:val="231F20"/>
          <w:spacing w:val="-4"/>
        </w:rPr>
        <w:t>ritmos brasileños asociados </w:t>
      </w:r>
      <w:r>
        <w:rPr>
          <w:color w:val="231F20"/>
        </w:rPr>
        <w:t>al </w:t>
      </w:r>
      <w:r>
        <w:rPr>
          <w:rFonts w:ascii="Cambria" w:hAnsi="Cambria"/>
          <w:i/>
          <w:color w:val="231F20"/>
          <w:spacing w:val="-4"/>
        </w:rPr>
        <w:t>jazz</w:t>
      </w:r>
      <w:r>
        <w:rPr>
          <w:color w:val="231F20"/>
          <w:spacing w:val="-4"/>
        </w:rPr>
        <w:t>” (Chediak, 1998: </w:t>
      </w:r>
      <w:r>
        <w:rPr>
          <w:color w:val="231F20"/>
          <w:spacing w:val="-3"/>
        </w:rPr>
        <w:t>19). </w:t>
      </w:r>
      <w:r>
        <w:rPr>
          <w:color w:val="231F20"/>
        </w:rPr>
        <w:t>En </w:t>
      </w:r>
      <w:r>
        <w:rPr>
          <w:color w:val="231F20"/>
          <w:spacing w:val="-4"/>
        </w:rPr>
        <w:t>1963,  </w:t>
      </w:r>
      <w:r>
        <w:rPr>
          <w:color w:val="231F20"/>
          <w:spacing w:val="-9"/>
        </w:rPr>
        <w:t>Tom </w:t>
      </w:r>
      <w:r>
        <w:rPr>
          <w:color w:val="231F20"/>
          <w:spacing w:val="-4"/>
        </w:rPr>
        <w:t>Jobin, </w:t>
      </w:r>
      <w:r>
        <w:rPr>
          <w:color w:val="231F20"/>
          <w:spacing w:val="-3"/>
        </w:rPr>
        <w:t>Joao </w:t>
      </w:r>
      <w:r>
        <w:rPr>
          <w:color w:val="231F20"/>
        </w:rPr>
        <w:t>y </w:t>
      </w:r>
      <w:r>
        <w:rPr>
          <w:color w:val="231F20"/>
          <w:spacing w:val="-4"/>
        </w:rPr>
        <w:t>Astrud Gilberto grabaron </w:t>
      </w:r>
      <w:r>
        <w:rPr>
          <w:color w:val="231F20"/>
          <w:spacing w:val="-3"/>
        </w:rPr>
        <w:t>con </w:t>
      </w:r>
      <w:r>
        <w:rPr>
          <w:color w:val="231F20"/>
        </w:rPr>
        <w:t>el </w:t>
      </w:r>
      <w:r>
        <w:rPr>
          <w:color w:val="231F20"/>
          <w:spacing w:val="-4"/>
        </w:rPr>
        <w:t>saxofonista </w:t>
      </w:r>
      <w:r>
        <w:rPr>
          <w:color w:val="231F20"/>
          <w:spacing w:val="-3"/>
        </w:rPr>
        <w:t>Stan Getz </w:t>
      </w:r>
      <w:r>
        <w:rPr>
          <w:color w:val="231F20"/>
        </w:rPr>
        <w:t>el </w:t>
      </w:r>
      <w:r>
        <w:rPr>
          <w:rFonts w:ascii="Calibri" w:hAnsi="Calibri"/>
          <w:color w:val="231F20"/>
          <w:spacing w:val="-4"/>
          <w:w w:val="217"/>
        </w:rPr>
        <w:t>l</w:t>
      </w:r>
      <w:r>
        <w:rPr>
          <w:rFonts w:ascii="Calibri" w:hAnsi="Calibri"/>
          <w:color w:val="231F20"/>
          <w:w w:val="95"/>
        </w:rPr>
        <w:t>p</w:t>
      </w:r>
      <w:r>
        <w:rPr>
          <w:rFonts w:ascii="Calibri" w:hAnsi="Calibri"/>
          <w:color w:val="231F20"/>
          <w:spacing w:val="9"/>
        </w:rPr>
        <w:t> </w:t>
      </w:r>
      <w:r>
        <w:rPr>
          <w:rFonts w:ascii="Cambria" w:hAnsi="Cambria"/>
          <w:i/>
          <w:color w:val="231F20"/>
          <w:spacing w:val="-4"/>
          <w:w w:val="116"/>
        </w:rPr>
        <w:t>G</w:t>
      </w:r>
      <w:r>
        <w:rPr>
          <w:rFonts w:ascii="Cambria" w:hAnsi="Cambria"/>
          <w:i/>
          <w:color w:val="231F20"/>
          <w:spacing w:val="-4"/>
          <w:w w:val="74"/>
        </w:rPr>
        <w:t>e</w:t>
      </w:r>
      <w:r>
        <w:rPr>
          <w:rFonts w:ascii="Cambria" w:hAnsi="Cambria"/>
          <w:i/>
          <w:color w:val="231F20"/>
          <w:spacing w:val="-4"/>
          <w:w w:val="81"/>
        </w:rPr>
        <w:t>t</w:t>
      </w:r>
      <w:r>
        <w:rPr>
          <w:rFonts w:ascii="Cambria" w:hAnsi="Cambria"/>
          <w:i/>
          <w:color w:val="231F20"/>
          <w:spacing w:val="-4"/>
          <w:w w:val="80"/>
        </w:rPr>
        <w:t>z</w:t>
      </w:r>
      <w:r>
        <w:rPr>
          <w:rFonts w:ascii="Cambria" w:hAnsi="Cambria"/>
          <w:i/>
          <w:color w:val="231F20"/>
          <w:spacing w:val="-4"/>
          <w:w w:val="94"/>
        </w:rPr>
        <w:t>/</w:t>
      </w:r>
      <w:r>
        <w:rPr>
          <w:rFonts w:ascii="Cambria" w:hAnsi="Cambria"/>
          <w:i/>
          <w:color w:val="231F20"/>
          <w:spacing w:val="-4"/>
          <w:w w:val="116"/>
        </w:rPr>
        <w:t>G</w:t>
      </w:r>
      <w:r>
        <w:rPr>
          <w:rFonts w:ascii="Cambria" w:hAnsi="Cambria"/>
          <w:i/>
          <w:color w:val="231F20"/>
          <w:spacing w:val="-4"/>
          <w:w w:val="103"/>
        </w:rPr>
        <w:t>i</w:t>
      </w:r>
      <w:r>
        <w:rPr>
          <w:rFonts w:ascii="Cambria" w:hAnsi="Cambria"/>
          <w:i/>
          <w:color w:val="231F20"/>
          <w:spacing w:val="-4"/>
          <w:w w:val="97"/>
        </w:rPr>
        <w:t>l</w:t>
      </w:r>
      <w:r>
        <w:rPr>
          <w:rFonts w:ascii="Cambria" w:hAnsi="Cambria"/>
          <w:i/>
          <w:color w:val="231F20"/>
          <w:spacing w:val="-4"/>
          <w:w w:val="80"/>
        </w:rPr>
        <w:t>b</w:t>
      </w:r>
      <w:r>
        <w:rPr>
          <w:rFonts w:ascii="Cambria" w:hAnsi="Cambria"/>
          <w:i/>
          <w:color w:val="231F20"/>
          <w:spacing w:val="-4"/>
          <w:w w:val="74"/>
        </w:rPr>
        <w:t>e</w:t>
      </w:r>
      <w:r>
        <w:rPr>
          <w:rFonts w:ascii="Cambria" w:hAnsi="Cambria"/>
          <w:i/>
          <w:color w:val="231F20"/>
          <w:spacing w:val="1"/>
          <w:w w:val="83"/>
        </w:rPr>
        <w:t>r</w:t>
      </w:r>
      <w:r>
        <w:rPr>
          <w:rFonts w:ascii="Cambria" w:hAnsi="Cambria"/>
          <w:i/>
          <w:color w:val="231F20"/>
          <w:spacing w:val="-4"/>
          <w:w w:val="81"/>
        </w:rPr>
        <w:t>t</w:t>
      </w:r>
      <w:r>
        <w:rPr>
          <w:rFonts w:ascii="Cambria" w:hAnsi="Cambria"/>
          <w:i/>
          <w:color w:val="231F20"/>
          <w:w w:val="82"/>
        </w:rPr>
        <w:t>o</w:t>
      </w:r>
      <w:r>
        <w:rPr>
          <w:rFonts w:ascii="Cambria" w:hAnsi="Cambria"/>
          <w:i/>
          <w:color w:val="231F20"/>
          <w:spacing w:val="10"/>
        </w:rPr>
        <w:t> </w:t>
      </w:r>
      <w:r>
        <w:rPr>
          <w:color w:val="231F20"/>
          <w:spacing w:val="-4"/>
          <w:w w:val="112"/>
        </w:rPr>
        <w:t>q</w:t>
      </w:r>
      <w:r>
        <w:rPr>
          <w:color w:val="231F20"/>
          <w:spacing w:val="-4"/>
          <w:w w:val="116"/>
        </w:rPr>
        <w:t>u</w:t>
      </w:r>
      <w:r>
        <w:rPr>
          <w:color w:val="231F20"/>
          <w:w w:val="112"/>
        </w:rPr>
        <w:t>e</w:t>
      </w:r>
      <w:r>
        <w:rPr>
          <w:color w:val="231F20"/>
          <w:spacing w:val="4"/>
        </w:rPr>
        <w:t> </w:t>
      </w:r>
      <w:r>
        <w:rPr>
          <w:color w:val="231F20"/>
          <w:spacing w:val="-4"/>
          <w:w w:val="112"/>
        </w:rPr>
        <w:t>e</w:t>
      </w:r>
      <w:r>
        <w:rPr>
          <w:color w:val="231F20"/>
          <w:w w:val="120"/>
        </w:rPr>
        <w:t>n</w:t>
      </w:r>
      <w:r>
        <w:rPr>
          <w:color w:val="231F20"/>
          <w:spacing w:val="4"/>
        </w:rPr>
        <w:t> </w:t>
      </w:r>
      <w:r>
        <w:rPr>
          <w:color w:val="231F20"/>
          <w:spacing w:val="-4"/>
          <w:w w:val="110"/>
        </w:rPr>
        <w:t>m</w:t>
      </w:r>
      <w:r>
        <w:rPr>
          <w:color w:val="231F20"/>
          <w:spacing w:val="-4"/>
          <w:w w:val="112"/>
        </w:rPr>
        <w:t>e</w:t>
      </w:r>
      <w:r>
        <w:rPr>
          <w:color w:val="231F20"/>
          <w:spacing w:val="-4"/>
          <w:w w:val="120"/>
        </w:rPr>
        <w:t>n</w:t>
      </w:r>
      <w:r>
        <w:rPr>
          <w:color w:val="231F20"/>
          <w:spacing w:val="-4"/>
          <w:w w:val="112"/>
        </w:rPr>
        <w:t>o</w:t>
      </w:r>
      <w:r>
        <w:rPr>
          <w:color w:val="231F20"/>
          <w:w w:val="92"/>
        </w:rPr>
        <w:t>s</w:t>
      </w:r>
      <w:r>
        <w:rPr>
          <w:color w:val="231F20"/>
          <w:spacing w:val="4"/>
        </w:rPr>
        <w:t> </w:t>
      </w:r>
      <w:r>
        <w:rPr>
          <w:color w:val="231F20"/>
          <w:spacing w:val="-4"/>
          <w:w w:val="116"/>
        </w:rPr>
        <w:t>d</w:t>
      </w:r>
      <w:r>
        <w:rPr>
          <w:color w:val="231F20"/>
          <w:w w:val="112"/>
        </w:rPr>
        <w:t>e</w:t>
      </w:r>
      <w:r>
        <w:rPr>
          <w:color w:val="231F20"/>
          <w:spacing w:val="4"/>
        </w:rPr>
        <w:t> </w:t>
      </w:r>
      <w:r>
        <w:rPr>
          <w:color w:val="231F20"/>
          <w:spacing w:val="-4"/>
          <w:w w:val="116"/>
        </w:rPr>
        <w:t>u</w:t>
      </w:r>
      <w:r>
        <w:rPr>
          <w:color w:val="231F20"/>
          <w:w w:val="120"/>
        </w:rPr>
        <w:t>n</w:t>
      </w:r>
      <w:r>
        <w:rPr>
          <w:color w:val="231F20"/>
          <w:spacing w:val="4"/>
        </w:rPr>
        <w:t> </w:t>
      </w:r>
      <w:r>
        <w:rPr>
          <w:color w:val="231F20"/>
          <w:spacing w:val="-4"/>
          <w:w w:val="110"/>
        </w:rPr>
        <w:t>m</w:t>
      </w:r>
      <w:r>
        <w:rPr>
          <w:color w:val="231F20"/>
          <w:spacing w:val="-4"/>
          <w:w w:val="112"/>
        </w:rPr>
        <w:t>e</w:t>
      </w:r>
      <w:r>
        <w:rPr>
          <w:color w:val="231F20"/>
          <w:w w:val="92"/>
        </w:rPr>
        <w:t>s</w:t>
      </w:r>
      <w:r>
        <w:rPr>
          <w:color w:val="231F20"/>
          <w:spacing w:val="4"/>
        </w:rPr>
        <w:t> </w:t>
      </w:r>
      <w:r>
        <w:rPr>
          <w:color w:val="231F20"/>
          <w:spacing w:val="-4"/>
          <w:w w:val="116"/>
        </w:rPr>
        <w:t>d</w:t>
      </w:r>
      <w:r>
        <w:rPr>
          <w:color w:val="231F20"/>
          <w:spacing w:val="-4"/>
          <w:w w:val="112"/>
        </w:rPr>
        <w:t>e</w:t>
      </w:r>
      <w:r>
        <w:rPr>
          <w:color w:val="231F20"/>
          <w:spacing w:val="-4"/>
          <w:w w:val="92"/>
        </w:rPr>
        <w:t>s</w:t>
      </w:r>
      <w:r>
        <w:rPr>
          <w:color w:val="231F20"/>
          <w:spacing w:val="-4"/>
          <w:w w:val="116"/>
        </w:rPr>
        <w:t>p</w:t>
      </w:r>
      <w:r>
        <w:rPr>
          <w:color w:val="231F20"/>
          <w:spacing w:val="-4"/>
          <w:w w:val="100"/>
        </w:rPr>
        <w:t>l</w:t>
      </w:r>
      <w:r>
        <w:rPr>
          <w:color w:val="231F20"/>
          <w:spacing w:val="-4"/>
          <w:w w:val="108"/>
        </w:rPr>
        <w:t>a</w:t>
      </w:r>
      <w:r>
        <w:rPr>
          <w:color w:val="231F20"/>
          <w:spacing w:val="-4"/>
          <w:w w:val="94"/>
        </w:rPr>
        <w:t>z</w:t>
      </w:r>
      <w:r>
        <w:rPr>
          <w:color w:val="231F20"/>
          <w:w w:val="112"/>
        </w:rPr>
        <w:t>ó</w:t>
      </w:r>
      <w:r>
        <w:rPr>
          <w:color w:val="231F20"/>
          <w:spacing w:val="4"/>
        </w:rPr>
        <w:t> </w:t>
      </w:r>
      <w:r>
        <w:rPr>
          <w:color w:val="231F20"/>
          <w:spacing w:val="-4"/>
          <w:w w:val="116"/>
        </w:rPr>
        <w:t>d</w:t>
      </w:r>
      <w:r>
        <w:rPr>
          <w:color w:val="231F20"/>
          <w:spacing w:val="-4"/>
          <w:w w:val="112"/>
        </w:rPr>
        <w:t>e</w:t>
      </w:r>
      <w:r>
        <w:rPr>
          <w:color w:val="231F20"/>
          <w:w w:val="100"/>
        </w:rPr>
        <w:t>l</w:t>
      </w:r>
      <w:r>
        <w:rPr>
          <w:color w:val="231F20"/>
          <w:spacing w:val="4"/>
        </w:rPr>
        <w:t> </w:t>
      </w:r>
      <w:r>
        <w:rPr>
          <w:color w:val="231F20"/>
          <w:spacing w:val="-4"/>
          <w:w w:val="116"/>
        </w:rPr>
        <w:t>p</w:t>
      </w:r>
      <w:r>
        <w:rPr>
          <w:color w:val="231F20"/>
          <w:spacing w:val="-4"/>
          <w:w w:val="120"/>
        </w:rPr>
        <w:t>r</w:t>
      </w:r>
      <w:r>
        <w:rPr>
          <w:color w:val="231F20"/>
          <w:spacing w:val="-4"/>
          <w:w w:val="100"/>
        </w:rPr>
        <w:t>i</w:t>
      </w:r>
      <w:r>
        <w:rPr>
          <w:color w:val="231F20"/>
          <w:spacing w:val="-4"/>
          <w:w w:val="110"/>
        </w:rPr>
        <w:t>m</w:t>
      </w:r>
      <w:r>
        <w:rPr>
          <w:color w:val="231F20"/>
          <w:spacing w:val="-4"/>
          <w:w w:val="112"/>
        </w:rPr>
        <w:t>e</w:t>
      </w:r>
      <w:r>
        <w:rPr>
          <w:color w:val="231F20"/>
          <w:w w:val="120"/>
        </w:rPr>
        <w:t>r</w:t>
      </w:r>
      <w:r>
        <w:rPr>
          <w:color w:val="231F20"/>
          <w:spacing w:val="4"/>
        </w:rPr>
        <w:t> </w:t>
      </w:r>
      <w:r>
        <w:rPr>
          <w:color w:val="231F20"/>
          <w:spacing w:val="-4"/>
          <w:w w:val="112"/>
        </w:rPr>
        <w:t>e</w:t>
      </w:r>
      <w:r>
        <w:rPr>
          <w:color w:val="231F20"/>
          <w:spacing w:val="-4"/>
          <w:w w:val="92"/>
        </w:rPr>
        <w:t>s</w:t>
      </w:r>
      <w:r>
        <w:rPr>
          <w:color w:val="231F20"/>
          <w:spacing w:val="-4"/>
          <w:w w:val="103"/>
        </w:rPr>
        <w:t>c</w:t>
      </w:r>
      <w:r>
        <w:rPr>
          <w:color w:val="231F20"/>
          <w:spacing w:val="-4"/>
          <w:w w:val="108"/>
        </w:rPr>
        <w:t>a</w:t>
      </w:r>
      <w:r>
        <w:rPr>
          <w:color w:val="231F20"/>
          <w:spacing w:val="-4"/>
          <w:w w:val="100"/>
        </w:rPr>
        <w:t>l</w:t>
      </w:r>
      <w:r>
        <w:rPr>
          <w:color w:val="231F20"/>
          <w:spacing w:val="-4"/>
          <w:w w:val="108"/>
        </w:rPr>
        <w:t>a</w:t>
      </w:r>
      <w:r>
        <w:rPr>
          <w:color w:val="231F20"/>
          <w:spacing w:val="-4"/>
          <w:w w:val="96"/>
        </w:rPr>
        <w:t>f</w:t>
      </w:r>
      <w:r>
        <w:rPr>
          <w:color w:val="231F20"/>
          <w:spacing w:val="-4"/>
          <w:w w:val="112"/>
        </w:rPr>
        <w:t>ó</w:t>
      </w:r>
      <w:r>
        <w:rPr>
          <w:color w:val="231F20"/>
          <w:w w:val="120"/>
        </w:rPr>
        <w:t>n </w:t>
      </w:r>
      <w:r>
        <w:rPr>
          <w:color w:val="231F20"/>
          <w:spacing w:val="-3"/>
        </w:rPr>
        <w:t>del  </w:t>
      </w:r>
      <w:r>
        <w:rPr>
          <w:rFonts w:ascii="Cambria" w:hAnsi="Cambria"/>
          <w:i/>
          <w:color w:val="231F20"/>
          <w:spacing w:val="-4"/>
        </w:rPr>
        <w:t>hit-parade  </w:t>
      </w:r>
      <w:r>
        <w:rPr>
          <w:color w:val="231F20"/>
          <w:spacing w:val="-4"/>
        </w:rPr>
        <w:t>internacional  </w:t>
      </w:r>
      <w:r>
        <w:rPr>
          <w:color w:val="231F20"/>
        </w:rPr>
        <w:t>a  </w:t>
      </w:r>
      <w:r>
        <w:rPr>
          <w:color w:val="231F20"/>
          <w:spacing w:val="-3"/>
        </w:rPr>
        <w:t>los</w:t>
      </w:r>
      <w:r>
        <w:rPr>
          <w:color w:val="231F20"/>
          <w:spacing w:val="-18"/>
        </w:rPr>
        <w:t> </w:t>
      </w:r>
      <w:r>
        <w:rPr>
          <w:color w:val="231F20"/>
          <w:spacing w:val="-4"/>
        </w:rPr>
        <w:t>Beatles.</w:t>
      </w:r>
    </w:p>
    <w:p>
      <w:pPr>
        <w:pStyle w:val="BodyText"/>
        <w:spacing w:line="259" w:lineRule="auto"/>
        <w:ind w:left="119" w:right="117" w:firstLine="240"/>
        <w:jc w:val="both"/>
      </w:pPr>
      <w:r>
        <w:rPr>
          <w:color w:val="231F20"/>
          <w:w w:val="110"/>
        </w:rPr>
        <w:t>La música afrolatina que más incorporó tradiciones sonoras de diversos países latinoamericanos, la salsa, se desarrolló también en estrecha</w:t>
      </w:r>
      <w:r>
        <w:rPr>
          <w:color w:val="231F20"/>
          <w:spacing w:val="-26"/>
          <w:w w:val="110"/>
        </w:rPr>
        <w:t> </w:t>
      </w:r>
      <w:r>
        <w:rPr>
          <w:color w:val="231F20"/>
          <w:w w:val="110"/>
        </w:rPr>
        <w:t>comunicación</w:t>
      </w:r>
      <w:r>
        <w:rPr>
          <w:color w:val="231F20"/>
          <w:spacing w:val="-26"/>
          <w:w w:val="110"/>
        </w:rPr>
        <w:t> </w:t>
      </w:r>
      <w:r>
        <w:rPr>
          <w:color w:val="231F20"/>
          <w:w w:val="110"/>
        </w:rPr>
        <w:t>con</w:t>
      </w:r>
      <w:r>
        <w:rPr>
          <w:color w:val="231F20"/>
          <w:spacing w:val="-26"/>
          <w:w w:val="110"/>
        </w:rPr>
        <w:t> </w:t>
      </w:r>
      <w:r>
        <w:rPr>
          <w:color w:val="231F20"/>
          <w:w w:val="110"/>
        </w:rPr>
        <w:t>el</w:t>
      </w:r>
      <w:r>
        <w:rPr>
          <w:color w:val="231F20"/>
          <w:spacing w:val="-26"/>
          <w:w w:val="110"/>
        </w:rPr>
        <w:t> </w:t>
      </w:r>
      <w:r>
        <w:rPr>
          <w:rFonts w:ascii="Cambria" w:hAnsi="Cambria"/>
          <w:i/>
          <w:color w:val="231F20"/>
          <w:w w:val="110"/>
        </w:rPr>
        <w:t>jazz</w:t>
      </w:r>
      <w:r>
        <w:rPr>
          <w:color w:val="231F20"/>
          <w:w w:val="110"/>
        </w:rPr>
        <w:t>.</w:t>
      </w:r>
      <w:r>
        <w:rPr>
          <w:color w:val="231F20"/>
          <w:spacing w:val="-26"/>
          <w:w w:val="110"/>
        </w:rPr>
        <w:t> </w:t>
      </w:r>
      <w:r>
        <w:rPr>
          <w:color w:val="231F20"/>
          <w:w w:val="110"/>
        </w:rPr>
        <w:t>Los</w:t>
      </w:r>
      <w:r>
        <w:rPr>
          <w:color w:val="231F20"/>
          <w:spacing w:val="-26"/>
          <w:w w:val="110"/>
        </w:rPr>
        <w:t> </w:t>
      </w:r>
      <w:r>
        <w:rPr>
          <w:color w:val="231F20"/>
          <w:w w:val="110"/>
        </w:rPr>
        <w:t>nuyoricans</w:t>
      </w:r>
      <w:r>
        <w:rPr>
          <w:color w:val="231F20"/>
          <w:spacing w:val="-26"/>
          <w:w w:val="110"/>
        </w:rPr>
        <w:t> </w:t>
      </w:r>
      <w:r>
        <w:rPr>
          <w:color w:val="231F20"/>
          <w:w w:val="110"/>
        </w:rPr>
        <w:t>Ray</w:t>
      </w:r>
      <w:r>
        <w:rPr>
          <w:color w:val="231F20"/>
          <w:spacing w:val="-26"/>
          <w:w w:val="110"/>
        </w:rPr>
        <w:t> </w:t>
      </w:r>
      <w:r>
        <w:rPr>
          <w:color w:val="231F20"/>
          <w:w w:val="110"/>
        </w:rPr>
        <w:t>Barreto,</w:t>
      </w:r>
      <w:r>
        <w:rPr>
          <w:color w:val="231F20"/>
          <w:spacing w:val="-26"/>
          <w:w w:val="110"/>
        </w:rPr>
        <w:t> </w:t>
      </w:r>
      <w:r>
        <w:rPr>
          <w:color w:val="231F20"/>
          <w:w w:val="110"/>
        </w:rPr>
        <w:t>Eddie Palmieri y Willie Colón, protagonistas centrales en la creación de la </w:t>
      </w:r>
      <w:r>
        <w:rPr>
          <w:rFonts w:ascii="Cambria" w:hAnsi="Cambria"/>
          <w:i/>
          <w:color w:val="231F20"/>
          <w:w w:val="110"/>
        </w:rPr>
        <w:t>salsa</w:t>
      </w:r>
      <w:r>
        <w:rPr>
          <w:color w:val="231F20"/>
          <w:w w:val="110"/>
        </w:rPr>
        <w:t>, se formaron musicalmente, de hecho, tocando </w:t>
      </w:r>
      <w:r>
        <w:rPr>
          <w:rFonts w:ascii="Cambria" w:hAnsi="Cambria"/>
          <w:i/>
          <w:color w:val="231F20"/>
          <w:w w:val="110"/>
        </w:rPr>
        <w:t>jazz </w:t>
      </w:r>
      <w:r>
        <w:rPr>
          <w:color w:val="231F20"/>
          <w:w w:val="110"/>
        </w:rPr>
        <w:t>con los afrodescendientes estadunidenses. Pero su análisis requiere la</w:t>
      </w:r>
      <w:r>
        <w:rPr>
          <w:color w:val="231F20"/>
          <w:spacing w:val="-16"/>
          <w:w w:val="110"/>
        </w:rPr>
        <w:t> </w:t>
      </w:r>
      <w:r>
        <w:rPr>
          <w:color w:val="231F20"/>
          <w:w w:val="110"/>
        </w:rPr>
        <w:t>consi- deración de otros procesos de fundamentales signiﬁcados para la relación</w:t>
      </w:r>
      <w:r>
        <w:rPr>
          <w:color w:val="231F20"/>
          <w:spacing w:val="-8"/>
          <w:w w:val="110"/>
        </w:rPr>
        <w:t> </w:t>
      </w:r>
      <w:r>
        <w:rPr>
          <w:color w:val="231F20"/>
          <w:w w:val="110"/>
        </w:rPr>
        <w:t>cultural</w:t>
      </w:r>
      <w:r>
        <w:rPr>
          <w:color w:val="231F20"/>
          <w:spacing w:val="-8"/>
          <w:w w:val="110"/>
        </w:rPr>
        <w:t> </w:t>
      </w:r>
      <w:r>
        <w:rPr>
          <w:color w:val="231F20"/>
          <w:w w:val="110"/>
        </w:rPr>
        <w:t>entre</w:t>
      </w:r>
      <w:r>
        <w:rPr>
          <w:color w:val="231F20"/>
          <w:spacing w:val="-8"/>
          <w:w w:val="110"/>
        </w:rPr>
        <w:t> </w:t>
      </w:r>
      <w:r>
        <w:rPr>
          <w:color w:val="231F20"/>
          <w:w w:val="110"/>
        </w:rPr>
        <w:t>Estados</w:t>
      </w:r>
      <w:r>
        <w:rPr>
          <w:color w:val="231F20"/>
          <w:spacing w:val="-8"/>
          <w:w w:val="110"/>
        </w:rPr>
        <w:t> </w:t>
      </w:r>
      <w:r>
        <w:rPr>
          <w:color w:val="231F20"/>
          <w:w w:val="110"/>
        </w:rPr>
        <w:t>Unidos</w:t>
      </w:r>
      <w:r>
        <w:rPr>
          <w:color w:val="231F20"/>
          <w:spacing w:val="-8"/>
          <w:w w:val="110"/>
        </w:rPr>
        <w:t> </w:t>
      </w:r>
      <w:r>
        <w:rPr>
          <w:color w:val="231F20"/>
          <w:w w:val="110"/>
        </w:rPr>
        <w:t>y</w:t>
      </w:r>
      <w:r>
        <w:rPr>
          <w:color w:val="231F20"/>
          <w:spacing w:val="-8"/>
          <w:w w:val="110"/>
        </w:rPr>
        <w:t> </w:t>
      </w:r>
      <w:r>
        <w:rPr>
          <w:color w:val="231F20"/>
          <w:w w:val="110"/>
        </w:rPr>
        <w:t>Latinoamérica:</w:t>
      </w:r>
      <w:r>
        <w:rPr>
          <w:color w:val="231F20"/>
          <w:spacing w:val="-8"/>
          <w:w w:val="110"/>
        </w:rPr>
        <w:t> </w:t>
      </w:r>
      <w:r>
        <w:rPr>
          <w:color w:val="231F20"/>
          <w:w w:val="110"/>
        </w:rPr>
        <w:t>la</w:t>
      </w:r>
      <w:r>
        <w:rPr>
          <w:color w:val="231F20"/>
          <w:spacing w:val="-8"/>
          <w:w w:val="110"/>
        </w:rPr>
        <w:t> </w:t>
      </w:r>
      <w:r>
        <w:rPr>
          <w:color w:val="231F20"/>
          <w:w w:val="110"/>
        </w:rPr>
        <w:t>comercia- lización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música</w:t>
      </w:r>
      <w:r>
        <w:rPr>
          <w:color w:val="231F20"/>
          <w:spacing w:val="-8"/>
          <w:w w:val="110"/>
        </w:rPr>
        <w:t> </w:t>
      </w:r>
      <w:r>
        <w:rPr>
          <w:color w:val="231F20"/>
          <w:w w:val="110"/>
        </w:rPr>
        <w:t>y</w:t>
      </w:r>
      <w:r>
        <w:rPr>
          <w:color w:val="231F20"/>
          <w:spacing w:val="-8"/>
          <w:w w:val="110"/>
        </w:rPr>
        <w:t> </w:t>
      </w:r>
      <w:r>
        <w:rPr>
          <w:color w:val="231F20"/>
          <w:w w:val="110"/>
        </w:rPr>
        <w:t>las</w:t>
      </w:r>
      <w:r>
        <w:rPr>
          <w:color w:val="231F20"/>
          <w:spacing w:val="-8"/>
          <w:w w:val="110"/>
        </w:rPr>
        <w:t> </w:t>
      </w:r>
      <w:r>
        <w:rPr>
          <w:color w:val="231F20"/>
          <w:w w:val="110"/>
        </w:rPr>
        <w:t>migraciones.</w:t>
      </w:r>
    </w:p>
    <w:p>
      <w:pPr>
        <w:pStyle w:val="BodyText"/>
      </w:pPr>
    </w:p>
    <w:p>
      <w:pPr>
        <w:pStyle w:val="BodyText"/>
      </w:pPr>
    </w:p>
    <w:p>
      <w:pPr>
        <w:pStyle w:val="BodyText"/>
        <w:spacing w:before="1"/>
        <w:rPr>
          <w:sz w:val="25"/>
        </w:rPr>
      </w:pPr>
    </w:p>
    <w:p>
      <w:pPr>
        <w:pStyle w:val="BodyText"/>
        <w:spacing w:line="244" w:lineRule="auto"/>
        <w:ind w:left="120" w:right="888"/>
        <w:rPr>
          <w:rFonts w:ascii="Calibri" w:hAnsi="Calibri"/>
        </w:rPr>
      </w:pPr>
      <w:r>
        <w:rPr>
          <w:rFonts w:ascii="Calibri" w:hAnsi="Calibri"/>
          <w:color w:val="231F20"/>
          <w:w w:val="130"/>
        </w:rPr>
        <w:t>lo</w:t>
      </w:r>
      <w:r>
        <w:rPr>
          <w:rFonts w:ascii="Calibri" w:hAnsi="Calibri"/>
          <w:color w:val="231F20"/>
          <w:spacing w:val="-14"/>
          <w:w w:val="130"/>
        </w:rPr>
        <w:t> </w:t>
      </w:r>
      <w:r>
        <w:rPr>
          <w:rFonts w:ascii="Calibri" w:hAnsi="Calibri"/>
          <w:color w:val="231F20"/>
          <w:w w:val="130"/>
        </w:rPr>
        <w:t>“latino”,</w:t>
      </w:r>
      <w:r>
        <w:rPr>
          <w:rFonts w:ascii="Calibri" w:hAnsi="Calibri"/>
          <w:color w:val="231F20"/>
          <w:spacing w:val="-14"/>
          <w:w w:val="130"/>
        </w:rPr>
        <w:t> </w:t>
      </w:r>
      <w:r>
        <w:rPr>
          <w:rFonts w:ascii="Calibri" w:hAnsi="Calibri"/>
          <w:color w:val="231F20"/>
          <w:w w:val="130"/>
        </w:rPr>
        <w:t>lo</w:t>
      </w:r>
      <w:r>
        <w:rPr>
          <w:rFonts w:ascii="Calibri" w:hAnsi="Calibri"/>
          <w:color w:val="231F20"/>
          <w:spacing w:val="-14"/>
          <w:w w:val="130"/>
        </w:rPr>
        <w:t> </w:t>
      </w:r>
      <w:r>
        <w:rPr>
          <w:rFonts w:ascii="Calibri" w:hAnsi="Calibri"/>
          <w:color w:val="231F20"/>
          <w:w w:val="130"/>
        </w:rPr>
        <w:t>afro,</w:t>
      </w:r>
      <w:r>
        <w:rPr>
          <w:rFonts w:ascii="Calibri" w:hAnsi="Calibri"/>
          <w:color w:val="231F20"/>
          <w:spacing w:val="-14"/>
          <w:w w:val="130"/>
        </w:rPr>
        <w:t> </w:t>
      </w:r>
      <w:r>
        <w:rPr>
          <w:rFonts w:ascii="Calibri" w:hAnsi="Calibri"/>
          <w:color w:val="231F20"/>
          <w:w w:val="130"/>
        </w:rPr>
        <w:t>los</w:t>
      </w:r>
      <w:r>
        <w:rPr>
          <w:rFonts w:ascii="Calibri" w:hAnsi="Calibri"/>
          <w:color w:val="231F20"/>
          <w:spacing w:val="-14"/>
          <w:w w:val="130"/>
        </w:rPr>
        <w:t> </w:t>
      </w:r>
      <w:r>
        <w:rPr>
          <w:rFonts w:ascii="Calibri" w:hAnsi="Calibri"/>
          <w:color w:val="231F20"/>
          <w:w w:val="130"/>
        </w:rPr>
        <w:t>juegos</w:t>
      </w:r>
      <w:r>
        <w:rPr>
          <w:rFonts w:ascii="Calibri" w:hAnsi="Calibri"/>
          <w:color w:val="231F20"/>
          <w:spacing w:val="-14"/>
          <w:w w:val="130"/>
        </w:rPr>
        <w:t> </w:t>
      </w:r>
      <w:r>
        <w:rPr>
          <w:rFonts w:ascii="Calibri" w:hAnsi="Calibri"/>
          <w:color w:val="231F20"/>
          <w:w w:val="130"/>
        </w:rPr>
        <w:t>de</w:t>
      </w:r>
      <w:r>
        <w:rPr>
          <w:rFonts w:ascii="Calibri" w:hAnsi="Calibri"/>
          <w:color w:val="231F20"/>
          <w:spacing w:val="-14"/>
          <w:w w:val="130"/>
        </w:rPr>
        <w:t> </w:t>
      </w:r>
      <w:r>
        <w:rPr>
          <w:rFonts w:ascii="Calibri" w:hAnsi="Calibri"/>
          <w:color w:val="231F20"/>
          <w:w w:val="130"/>
        </w:rPr>
        <w:t>voces,</w:t>
      </w:r>
      <w:r>
        <w:rPr>
          <w:rFonts w:ascii="Calibri" w:hAnsi="Calibri"/>
          <w:color w:val="231F20"/>
          <w:spacing w:val="-14"/>
          <w:w w:val="130"/>
        </w:rPr>
        <w:t> </w:t>
      </w:r>
      <w:r>
        <w:rPr>
          <w:rFonts w:ascii="Calibri" w:hAnsi="Calibri"/>
          <w:color w:val="231F20"/>
          <w:w w:val="130"/>
        </w:rPr>
        <w:t>la</w:t>
      </w:r>
      <w:r>
        <w:rPr>
          <w:rFonts w:ascii="Calibri" w:hAnsi="Calibri"/>
          <w:color w:val="231F20"/>
          <w:spacing w:val="-14"/>
          <w:w w:val="130"/>
        </w:rPr>
        <w:t> </w:t>
      </w:r>
      <w:r>
        <w:rPr>
          <w:rFonts w:ascii="Calibri" w:hAnsi="Calibri"/>
          <w:color w:val="231F20"/>
          <w:w w:val="130"/>
        </w:rPr>
        <w:t>industria musical</w:t>
      </w:r>
      <w:r>
        <w:rPr>
          <w:rFonts w:ascii="Calibri" w:hAnsi="Calibri"/>
          <w:color w:val="231F20"/>
          <w:spacing w:val="-23"/>
          <w:w w:val="130"/>
        </w:rPr>
        <w:t> </w:t>
      </w:r>
      <w:r>
        <w:rPr>
          <w:rFonts w:ascii="Calibri" w:hAnsi="Calibri"/>
          <w:color w:val="231F20"/>
          <w:w w:val="130"/>
        </w:rPr>
        <w:t>y</w:t>
      </w:r>
      <w:r>
        <w:rPr>
          <w:rFonts w:ascii="Calibri" w:hAnsi="Calibri"/>
          <w:color w:val="231F20"/>
          <w:spacing w:val="-23"/>
          <w:w w:val="130"/>
        </w:rPr>
        <w:t> </w:t>
      </w:r>
      <w:r>
        <w:rPr>
          <w:rFonts w:ascii="Calibri" w:hAnsi="Calibri"/>
          <w:color w:val="231F20"/>
          <w:w w:val="130"/>
        </w:rPr>
        <w:t>el</w:t>
      </w:r>
      <w:r>
        <w:rPr>
          <w:rFonts w:ascii="Calibri" w:hAnsi="Calibri"/>
          <w:color w:val="231F20"/>
          <w:spacing w:val="-23"/>
          <w:w w:val="130"/>
        </w:rPr>
        <w:t> </w:t>
      </w:r>
      <w:r>
        <w:rPr>
          <w:rFonts w:ascii="Calibri" w:hAnsi="Calibri"/>
          <w:color w:val="231F20"/>
          <w:w w:val="130"/>
        </w:rPr>
        <w:t>disco</w:t>
      </w:r>
    </w:p>
    <w:p>
      <w:pPr>
        <w:pStyle w:val="BodyText"/>
        <w:spacing w:before="6"/>
        <w:rPr>
          <w:rFonts w:ascii="Calibri"/>
        </w:rPr>
      </w:pPr>
    </w:p>
    <w:p>
      <w:pPr>
        <w:pStyle w:val="BodyText"/>
        <w:spacing w:line="254" w:lineRule="auto" w:before="1"/>
        <w:ind w:left="119" w:right="119"/>
        <w:jc w:val="both"/>
      </w:pPr>
      <w:r>
        <w:rPr>
          <w:color w:val="231F20"/>
          <w:w w:val="110"/>
        </w:rPr>
        <w:t>En los primeros decenios del siglo </w:t>
      </w:r>
      <w:r>
        <w:rPr>
          <w:rFonts w:ascii="Calibri" w:hAnsi="Calibri"/>
          <w:color w:val="231F20"/>
          <w:w w:val="110"/>
        </w:rPr>
        <w:t>xx</w:t>
      </w:r>
      <w:r>
        <w:rPr>
          <w:color w:val="231F20"/>
          <w:w w:val="110"/>
        </w:rPr>
        <w:t>, como parte de los inicios de una intensa penetración capitalista en el continente, muchos países latinoamericanos experimentaron profundas transformaciones</w:t>
      </w:r>
      <w:r>
        <w:rPr>
          <w:color w:val="231F20"/>
          <w:spacing w:val="-24"/>
          <w:w w:val="110"/>
        </w:rPr>
        <w:t> </w:t>
      </w:r>
      <w:r>
        <w:rPr>
          <w:color w:val="231F20"/>
          <w:w w:val="110"/>
        </w:rPr>
        <w:t>socia-</w:t>
      </w:r>
    </w:p>
    <w:p>
      <w:pPr>
        <w:pStyle w:val="BodyText"/>
      </w:pPr>
    </w:p>
    <w:p>
      <w:pPr>
        <w:spacing w:before="138"/>
        <w:ind w:left="360" w:right="0" w:firstLine="0"/>
        <w:jc w:val="left"/>
        <w:rPr>
          <w:sz w:val="16"/>
        </w:rPr>
      </w:pPr>
      <w:r>
        <w:rPr>
          <w:color w:val="231F20"/>
          <w:w w:val="115"/>
          <w:position w:val="5"/>
          <w:sz w:val="10"/>
        </w:rPr>
        <w:t>5  </w:t>
      </w:r>
      <w:r>
        <w:rPr>
          <w:color w:val="231F20"/>
          <w:w w:val="115"/>
          <w:sz w:val="16"/>
        </w:rPr>
        <w:t>Entre numerosas fuentes, Chediak (1998) representa un excelente compendio.</w:t>
      </w:r>
    </w:p>
    <w:p>
      <w:pPr>
        <w:spacing w:after="0"/>
        <w:jc w:val="left"/>
        <w:rPr>
          <w:sz w:val="16"/>
        </w:rPr>
        <w:sectPr>
          <w:pgSz w:w="7640" w:h="11900"/>
          <w:pgMar w:header="676" w:footer="0" w:top="860" w:bottom="280" w:left="640" w:right="760"/>
        </w:sectPr>
      </w:pPr>
    </w:p>
    <w:p>
      <w:pPr>
        <w:pStyle w:val="BodyText"/>
        <w:spacing w:line="261" w:lineRule="auto" w:before="162"/>
        <w:ind w:left="120" w:right="119"/>
        <w:jc w:val="both"/>
      </w:pPr>
      <w:r>
        <w:rPr>
          <w:color w:val="231F20"/>
          <w:w w:val="110"/>
        </w:rPr>
        <w:t>les marcadas por el desarraigo de contextos comunales. La penetra- ción por capitales especíﬁcamente estadunidenses se dio de manera</w:t>
      </w:r>
      <w:r>
        <w:rPr>
          <w:color w:val="231F20"/>
          <w:w w:val="112"/>
        </w:rPr>
        <w:t> </w:t>
      </w:r>
      <w:r>
        <w:rPr>
          <w:color w:val="231F20"/>
          <w:w w:val="110"/>
        </w:rPr>
        <w:t>más intensa en la cuenca del Caribe, sobre todo en Cuba, Puerto Rico y México.</w:t>
      </w:r>
    </w:p>
    <w:p>
      <w:pPr>
        <w:pStyle w:val="BodyText"/>
        <w:spacing w:line="259" w:lineRule="auto"/>
        <w:ind w:left="119" w:right="117" w:firstLine="240"/>
        <w:jc w:val="both"/>
        <w:rPr>
          <w:sz w:val="13"/>
        </w:rPr>
      </w:pPr>
      <w:r>
        <w:rPr>
          <w:color w:val="231F20"/>
          <w:spacing w:val="2"/>
          <w:w w:val="110"/>
        </w:rPr>
        <w:t>Estas transformaciones sociales transcurrían paralelamente </w:t>
      </w:r>
      <w:r>
        <w:rPr>
          <w:color w:val="231F20"/>
          <w:w w:val="110"/>
        </w:rPr>
        <w:t>al nacimiento de la industria musical, con los inicios de la reproduc- ción mecánica de la música. En los años noventa del siglo </w:t>
      </w:r>
      <w:r>
        <w:rPr>
          <w:rFonts w:ascii="Calibri" w:hAnsi="Calibri"/>
          <w:color w:val="231F20"/>
          <w:w w:val="110"/>
        </w:rPr>
        <w:t>xix</w:t>
      </w:r>
      <w:r>
        <w:rPr>
          <w:color w:val="231F20"/>
          <w:w w:val="110"/>
        </w:rPr>
        <w:t>, comenzó a producirse comercialmente el fonógrafo. Los primeros discos fueron grabaciones para los sectores pudientes, con suﬁcien- te efectivo para comprar la nueva máquina, principalmente arias de óperas. Pero la economía estadunidense comenzaba a desarrollar    el tipo de producción que le daría eventualmente su predominio mundial: el </w:t>
      </w:r>
      <w:r>
        <w:rPr>
          <w:rFonts w:ascii="Cambria" w:hAnsi="Cambria"/>
          <w:i/>
          <w:color w:val="231F20"/>
          <w:w w:val="110"/>
        </w:rPr>
        <w:t>fordismo </w:t>
      </w:r>
      <w:r>
        <w:rPr>
          <w:color w:val="231F20"/>
          <w:w w:val="110"/>
        </w:rPr>
        <w:t>o la producción en masa para el consumo en masa. Una economía en expansión por el lado de la demanda no podía conformarse con la limitada producción de lujo, característi- ca del capitalismo inicial europeo,</w:t>
      </w:r>
      <w:r>
        <w:rPr>
          <w:color w:val="231F20"/>
          <w:w w:val="110"/>
          <w:position w:val="6"/>
          <w:sz w:val="13"/>
        </w:rPr>
        <w:t>6 </w:t>
      </w:r>
      <w:r>
        <w:rPr>
          <w:color w:val="231F20"/>
          <w:w w:val="110"/>
        </w:rPr>
        <w:t>ni con la satisfacción de las necesidades básicas, las cuales exhibían límites naturales. Se tornó importante generar nuevas demandas masivas; entre ellas, el con- sumo cultural, en donde se destacaría la música. </w:t>
      </w:r>
      <w:r>
        <w:rPr>
          <w:color w:val="231F20"/>
          <w:spacing w:val="3"/>
          <w:w w:val="110"/>
        </w:rPr>
        <w:t>Para ello </w:t>
      </w:r>
      <w:r>
        <w:rPr>
          <w:color w:val="231F20"/>
          <w:spacing w:val="2"/>
          <w:w w:val="110"/>
        </w:rPr>
        <w:t>era </w:t>
      </w:r>
      <w:r>
        <w:rPr>
          <w:color w:val="231F20"/>
          <w:spacing w:val="3"/>
          <w:w w:val="110"/>
        </w:rPr>
        <w:t>im- prescindible </w:t>
      </w:r>
      <w:r>
        <w:rPr>
          <w:color w:val="231F20"/>
          <w:w w:val="110"/>
        </w:rPr>
        <w:t>convertir, </w:t>
      </w:r>
      <w:r>
        <w:rPr>
          <w:color w:val="231F20"/>
          <w:spacing w:val="3"/>
          <w:w w:val="110"/>
        </w:rPr>
        <w:t>mediante </w:t>
      </w:r>
      <w:r>
        <w:rPr>
          <w:color w:val="231F20"/>
          <w:w w:val="110"/>
        </w:rPr>
        <w:t>la </w:t>
      </w:r>
      <w:r>
        <w:rPr>
          <w:color w:val="231F20"/>
          <w:spacing w:val="3"/>
          <w:w w:val="110"/>
        </w:rPr>
        <w:t>producción </w:t>
      </w:r>
      <w:r>
        <w:rPr>
          <w:color w:val="231F20"/>
          <w:w w:val="110"/>
        </w:rPr>
        <w:t>en </w:t>
      </w:r>
      <w:r>
        <w:rPr>
          <w:color w:val="231F20"/>
          <w:spacing w:val="3"/>
          <w:w w:val="110"/>
        </w:rPr>
        <w:t>masa, antiguos productos “selectos” </w:t>
      </w:r>
      <w:r>
        <w:rPr>
          <w:color w:val="231F20"/>
          <w:w w:val="110"/>
        </w:rPr>
        <w:t>en </w:t>
      </w:r>
      <w:r>
        <w:rPr>
          <w:color w:val="231F20"/>
          <w:spacing w:val="3"/>
          <w:w w:val="110"/>
        </w:rPr>
        <w:t>artículos </w:t>
      </w:r>
      <w:r>
        <w:rPr>
          <w:color w:val="231F20"/>
          <w:w w:val="110"/>
        </w:rPr>
        <w:t>de </w:t>
      </w:r>
      <w:r>
        <w:rPr>
          <w:color w:val="231F20"/>
          <w:spacing w:val="2"/>
          <w:w w:val="110"/>
        </w:rPr>
        <w:t>una </w:t>
      </w:r>
      <w:r>
        <w:rPr>
          <w:color w:val="231F20"/>
          <w:spacing w:val="3"/>
          <w:w w:val="110"/>
        </w:rPr>
        <w:t>cotidianidad generaliza- </w:t>
      </w:r>
      <w:r>
        <w:rPr>
          <w:color w:val="231F20"/>
          <w:spacing w:val="2"/>
          <w:w w:val="110"/>
        </w:rPr>
        <w:t>da. </w:t>
      </w:r>
      <w:r>
        <w:rPr>
          <w:color w:val="231F20"/>
          <w:spacing w:val="3"/>
          <w:w w:val="110"/>
        </w:rPr>
        <w:t>Hacia </w:t>
      </w:r>
      <w:r>
        <w:rPr>
          <w:color w:val="231F20"/>
          <w:w w:val="110"/>
        </w:rPr>
        <w:t>el </w:t>
      </w:r>
      <w:r>
        <w:rPr>
          <w:color w:val="231F20"/>
          <w:spacing w:val="3"/>
          <w:w w:val="110"/>
        </w:rPr>
        <w:t>segundo decenio </w:t>
      </w:r>
      <w:r>
        <w:rPr>
          <w:color w:val="231F20"/>
          <w:spacing w:val="2"/>
          <w:w w:val="110"/>
        </w:rPr>
        <w:t>del </w:t>
      </w:r>
      <w:r>
        <w:rPr>
          <w:color w:val="231F20"/>
          <w:spacing w:val="3"/>
          <w:w w:val="110"/>
        </w:rPr>
        <w:t>siglo </w:t>
      </w:r>
      <w:r>
        <w:rPr>
          <w:rFonts w:ascii="Calibri" w:hAnsi="Calibri"/>
          <w:color w:val="231F20"/>
          <w:spacing w:val="2"/>
          <w:w w:val="110"/>
        </w:rPr>
        <w:t>xx</w:t>
      </w:r>
      <w:r>
        <w:rPr>
          <w:color w:val="231F20"/>
          <w:spacing w:val="2"/>
          <w:w w:val="110"/>
        </w:rPr>
        <w:t>, </w:t>
      </w:r>
      <w:r>
        <w:rPr>
          <w:color w:val="231F20"/>
          <w:w w:val="110"/>
        </w:rPr>
        <w:t>la </w:t>
      </w:r>
      <w:r>
        <w:rPr>
          <w:color w:val="231F20"/>
          <w:spacing w:val="3"/>
          <w:w w:val="110"/>
        </w:rPr>
        <w:t>compañía estaduni- dense Víctor </w:t>
      </w:r>
      <w:r>
        <w:rPr>
          <w:color w:val="231F20"/>
          <w:w w:val="110"/>
        </w:rPr>
        <w:t>se </w:t>
      </w:r>
      <w:r>
        <w:rPr>
          <w:color w:val="231F20"/>
          <w:spacing w:val="3"/>
          <w:w w:val="110"/>
        </w:rPr>
        <w:t>lanzó </w:t>
      </w:r>
      <w:r>
        <w:rPr>
          <w:color w:val="231F20"/>
          <w:w w:val="110"/>
        </w:rPr>
        <w:t>a </w:t>
      </w:r>
      <w:r>
        <w:rPr>
          <w:color w:val="231F20"/>
          <w:spacing w:val="3"/>
          <w:w w:val="110"/>
        </w:rPr>
        <w:t>popularizar internacionalmente </w:t>
      </w:r>
      <w:r>
        <w:rPr>
          <w:color w:val="231F20"/>
          <w:w w:val="110"/>
        </w:rPr>
        <w:t>su</w:t>
      </w:r>
      <w:r>
        <w:rPr>
          <w:color w:val="231F20"/>
          <w:spacing w:val="-11"/>
          <w:w w:val="110"/>
        </w:rPr>
        <w:t> </w:t>
      </w:r>
      <w:r>
        <w:rPr>
          <w:rFonts w:ascii="Cambria" w:hAnsi="Cambria"/>
          <w:i/>
          <w:color w:val="231F20"/>
          <w:spacing w:val="3"/>
          <w:w w:val="110"/>
        </w:rPr>
        <w:t>Victor’s </w:t>
      </w:r>
      <w:r>
        <w:rPr>
          <w:rFonts w:ascii="Cambria" w:hAnsi="Cambria"/>
          <w:i/>
          <w:color w:val="231F20"/>
          <w:spacing w:val="3"/>
          <w:w w:val="110"/>
        </w:rPr>
        <w:t>talking</w:t>
      </w:r>
      <w:r>
        <w:rPr>
          <w:rFonts w:ascii="Cambria" w:hAnsi="Cambria"/>
          <w:i/>
          <w:color w:val="231F20"/>
          <w:spacing w:val="-10"/>
          <w:w w:val="110"/>
        </w:rPr>
        <w:t> </w:t>
      </w:r>
      <w:r>
        <w:rPr>
          <w:rFonts w:ascii="Cambria" w:hAnsi="Cambria"/>
          <w:i/>
          <w:color w:val="231F20"/>
          <w:spacing w:val="3"/>
          <w:w w:val="110"/>
        </w:rPr>
        <w:t>machine</w:t>
      </w:r>
      <w:r>
        <w:rPr>
          <w:rFonts w:ascii="Cambria" w:hAnsi="Cambria"/>
          <w:i/>
          <w:color w:val="231F20"/>
          <w:spacing w:val="-10"/>
          <w:w w:val="110"/>
        </w:rPr>
        <w:t> </w:t>
      </w:r>
      <w:r>
        <w:rPr>
          <w:color w:val="231F20"/>
          <w:w w:val="110"/>
        </w:rPr>
        <w:t>o</w:t>
      </w:r>
      <w:r>
        <w:rPr>
          <w:color w:val="231F20"/>
          <w:spacing w:val="-16"/>
          <w:w w:val="110"/>
        </w:rPr>
        <w:t> </w:t>
      </w:r>
      <w:r>
        <w:rPr>
          <w:rFonts w:ascii="Cambria" w:hAnsi="Cambria"/>
          <w:i/>
          <w:color w:val="231F20"/>
          <w:spacing w:val="3"/>
          <w:w w:val="110"/>
        </w:rPr>
        <w:t>victrola</w:t>
      </w:r>
      <w:r>
        <w:rPr>
          <w:color w:val="231F20"/>
          <w:spacing w:val="3"/>
          <w:w w:val="110"/>
        </w:rPr>
        <w:t>.</w:t>
      </w:r>
      <w:r>
        <w:rPr>
          <w:color w:val="231F20"/>
          <w:spacing w:val="-16"/>
          <w:w w:val="110"/>
        </w:rPr>
        <w:t> </w:t>
      </w:r>
      <w:r>
        <w:rPr>
          <w:color w:val="231F20"/>
          <w:spacing w:val="3"/>
          <w:w w:val="110"/>
        </w:rPr>
        <w:t>Ello</w:t>
      </w:r>
      <w:r>
        <w:rPr>
          <w:color w:val="231F20"/>
          <w:spacing w:val="-16"/>
          <w:w w:val="110"/>
        </w:rPr>
        <w:t> </w:t>
      </w:r>
      <w:r>
        <w:rPr>
          <w:color w:val="231F20"/>
          <w:spacing w:val="3"/>
          <w:w w:val="110"/>
        </w:rPr>
        <w:t>conllevaba</w:t>
      </w:r>
      <w:r>
        <w:rPr>
          <w:color w:val="231F20"/>
          <w:spacing w:val="-16"/>
          <w:w w:val="110"/>
        </w:rPr>
        <w:t> </w:t>
      </w:r>
      <w:r>
        <w:rPr>
          <w:color w:val="231F20"/>
          <w:spacing w:val="3"/>
          <w:w w:val="110"/>
        </w:rPr>
        <w:t>producir</w:t>
      </w:r>
      <w:r>
        <w:rPr>
          <w:color w:val="231F20"/>
          <w:spacing w:val="-16"/>
          <w:w w:val="110"/>
        </w:rPr>
        <w:t> </w:t>
      </w:r>
      <w:r>
        <w:rPr>
          <w:color w:val="231F20"/>
          <w:spacing w:val="3"/>
          <w:w w:val="110"/>
        </w:rPr>
        <w:t>discos</w:t>
      </w:r>
      <w:r>
        <w:rPr>
          <w:color w:val="231F20"/>
          <w:spacing w:val="-16"/>
          <w:w w:val="110"/>
        </w:rPr>
        <w:t> </w:t>
      </w:r>
      <w:r>
        <w:rPr>
          <w:color w:val="231F20"/>
          <w:spacing w:val="2"/>
          <w:w w:val="110"/>
        </w:rPr>
        <w:t>que</w:t>
      </w:r>
      <w:r>
        <w:rPr>
          <w:color w:val="231F20"/>
          <w:spacing w:val="-16"/>
          <w:w w:val="110"/>
        </w:rPr>
        <w:t> </w:t>
      </w:r>
      <w:r>
        <w:rPr>
          <w:color w:val="231F20"/>
          <w:spacing w:val="2"/>
          <w:w w:val="110"/>
        </w:rPr>
        <w:t>to- </w:t>
      </w:r>
      <w:r>
        <w:rPr>
          <w:color w:val="231F20"/>
          <w:spacing w:val="3"/>
          <w:w w:val="110"/>
        </w:rPr>
        <w:t>caran </w:t>
      </w:r>
      <w:r>
        <w:rPr>
          <w:color w:val="231F20"/>
          <w:w w:val="110"/>
        </w:rPr>
        <w:t>la </w:t>
      </w:r>
      <w:r>
        <w:rPr>
          <w:color w:val="231F20"/>
          <w:spacing w:val="3"/>
          <w:w w:val="110"/>
        </w:rPr>
        <w:t>ﬁbra sentimental </w:t>
      </w:r>
      <w:r>
        <w:rPr>
          <w:color w:val="231F20"/>
          <w:w w:val="110"/>
        </w:rPr>
        <w:t>de </w:t>
      </w:r>
      <w:r>
        <w:rPr>
          <w:color w:val="231F20"/>
          <w:spacing w:val="2"/>
          <w:w w:val="110"/>
        </w:rPr>
        <w:t>los </w:t>
      </w:r>
      <w:r>
        <w:rPr>
          <w:color w:val="231F20"/>
          <w:spacing w:val="3"/>
          <w:w w:val="110"/>
        </w:rPr>
        <w:t>nuevos potenciales compradores. Luego, </w:t>
      </w:r>
      <w:r>
        <w:rPr>
          <w:color w:val="231F20"/>
          <w:w w:val="110"/>
        </w:rPr>
        <w:t>en el </w:t>
      </w:r>
      <w:r>
        <w:rPr>
          <w:color w:val="231F20"/>
          <w:spacing w:val="3"/>
          <w:w w:val="110"/>
        </w:rPr>
        <w:t>tercer decenio, </w:t>
      </w:r>
      <w:r>
        <w:rPr>
          <w:color w:val="231F20"/>
          <w:w w:val="110"/>
        </w:rPr>
        <w:t>la </w:t>
      </w:r>
      <w:r>
        <w:rPr>
          <w:color w:val="231F20"/>
          <w:spacing w:val="3"/>
          <w:w w:val="110"/>
        </w:rPr>
        <w:t>producción </w:t>
      </w:r>
      <w:r>
        <w:rPr>
          <w:color w:val="231F20"/>
          <w:w w:val="110"/>
        </w:rPr>
        <w:t>de </w:t>
      </w:r>
      <w:r>
        <w:rPr>
          <w:color w:val="231F20"/>
          <w:spacing w:val="3"/>
          <w:w w:val="110"/>
        </w:rPr>
        <w:t>discos adquirió importancia </w:t>
      </w:r>
      <w:r>
        <w:rPr>
          <w:color w:val="231F20"/>
          <w:spacing w:val="2"/>
          <w:w w:val="110"/>
        </w:rPr>
        <w:t>por sí, </w:t>
      </w:r>
      <w:r>
        <w:rPr>
          <w:color w:val="231F20"/>
          <w:w w:val="110"/>
        </w:rPr>
        <w:t>es decir, no </w:t>
      </w:r>
      <w:r>
        <w:rPr>
          <w:color w:val="231F20"/>
          <w:spacing w:val="3"/>
          <w:w w:val="110"/>
        </w:rPr>
        <w:t>sólo para estimular </w:t>
      </w:r>
      <w:r>
        <w:rPr>
          <w:color w:val="231F20"/>
          <w:w w:val="110"/>
        </w:rPr>
        <w:t>la </w:t>
      </w:r>
      <w:r>
        <w:rPr>
          <w:color w:val="231F20"/>
          <w:spacing w:val="3"/>
          <w:w w:val="110"/>
        </w:rPr>
        <w:t>venta </w:t>
      </w:r>
      <w:r>
        <w:rPr>
          <w:color w:val="231F20"/>
          <w:w w:val="110"/>
        </w:rPr>
        <w:t>de </w:t>
      </w:r>
      <w:r>
        <w:rPr>
          <w:rFonts w:ascii="Cambria" w:hAnsi="Cambria"/>
          <w:i/>
          <w:color w:val="231F20"/>
          <w:spacing w:val="3"/>
          <w:w w:val="110"/>
        </w:rPr>
        <w:t>victrola</w:t>
      </w:r>
      <w:r>
        <w:rPr>
          <w:color w:val="231F20"/>
          <w:spacing w:val="3"/>
          <w:w w:val="110"/>
        </w:rPr>
        <w:t>s, sino </w:t>
      </w:r>
      <w:r>
        <w:rPr>
          <w:color w:val="231F20"/>
          <w:spacing w:val="2"/>
          <w:w w:val="110"/>
        </w:rPr>
        <w:t>por </w:t>
      </w:r>
      <w:r>
        <w:rPr>
          <w:color w:val="231F20"/>
          <w:w w:val="110"/>
        </w:rPr>
        <w:t>su </w:t>
      </w:r>
      <w:r>
        <w:rPr>
          <w:color w:val="231F20"/>
          <w:spacing w:val="3"/>
          <w:w w:val="110"/>
        </w:rPr>
        <w:t>propio potencial comercial, vinculado </w:t>
      </w:r>
      <w:r>
        <w:rPr>
          <w:color w:val="231F20"/>
          <w:w w:val="110"/>
        </w:rPr>
        <w:t>a </w:t>
      </w:r>
      <w:r>
        <w:rPr>
          <w:color w:val="231F20"/>
          <w:spacing w:val="2"/>
          <w:w w:val="110"/>
        </w:rPr>
        <w:t>los </w:t>
      </w:r>
      <w:r>
        <w:rPr>
          <w:color w:val="231F20"/>
          <w:spacing w:val="3"/>
          <w:w w:val="110"/>
        </w:rPr>
        <w:t>inicios </w:t>
      </w:r>
      <w:r>
        <w:rPr>
          <w:color w:val="231F20"/>
          <w:w w:val="110"/>
        </w:rPr>
        <w:t>de su </w:t>
      </w:r>
      <w:r>
        <w:rPr>
          <w:color w:val="231F20"/>
          <w:spacing w:val="3"/>
          <w:w w:val="110"/>
        </w:rPr>
        <w:t>difusión</w:t>
      </w:r>
      <w:r>
        <w:rPr>
          <w:color w:val="231F20"/>
          <w:spacing w:val="47"/>
          <w:w w:val="110"/>
        </w:rPr>
        <w:t> </w:t>
      </w:r>
      <w:r>
        <w:rPr>
          <w:color w:val="231F20"/>
          <w:spacing w:val="3"/>
          <w:w w:val="110"/>
        </w:rPr>
        <w:t>radial.</w:t>
      </w:r>
      <w:r>
        <w:rPr>
          <w:color w:val="231F20"/>
          <w:spacing w:val="3"/>
          <w:w w:val="110"/>
          <w:position w:val="6"/>
          <w:sz w:val="13"/>
        </w:rPr>
        <w:t>7</w:t>
      </w:r>
    </w:p>
    <w:p>
      <w:pPr>
        <w:pStyle w:val="BodyText"/>
        <w:spacing w:line="259" w:lineRule="auto"/>
        <w:ind w:left="119" w:right="117" w:firstLine="240"/>
        <w:jc w:val="both"/>
      </w:pPr>
      <w:r>
        <w:rPr>
          <w:color w:val="231F20"/>
          <w:w w:val="110"/>
        </w:rPr>
        <w:t>Para las compañías disqueras </w:t>
      </w:r>
      <w:r>
        <w:rPr>
          <w:rFonts w:ascii="Cambria" w:hAnsi="Cambria"/>
          <w:i/>
          <w:color w:val="231F20"/>
          <w:w w:val="110"/>
        </w:rPr>
        <w:t>fordistas </w:t>
      </w:r>
      <w:r>
        <w:rPr>
          <w:color w:val="231F20"/>
          <w:w w:val="110"/>
        </w:rPr>
        <w:t>era conveniente grabar y difundir tipos de música que apelaran a un mercado amplio, que pudieran</w:t>
      </w:r>
      <w:r>
        <w:rPr>
          <w:color w:val="231F20"/>
          <w:spacing w:val="-18"/>
          <w:w w:val="110"/>
        </w:rPr>
        <w:t> </w:t>
      </w:r>
      <w:r>
        <w:rPr>
          <w:color w:val="231F20"/>
          <w:w w:val="110"/>
        </w:rPr>
        <w:t>venderse</w:t>
      </w:r>
      <w:r>
        <w:rPr>
          <w:color w:val="231F20"/>
          <w:spacing w:val="-18"/>
          <w:w w:val="110"/>
        </w:rPr>
        <w:t> </w:t>
      </w:r>
      <w:r>
        <w:rPr>
          <w:color w:val="231F20"/>
          <w:w w:val="110"/>
        </w:rPr>
        <w:t>en</w:t>
      </w:r>
      <w:r>
        <w:rPr>
          <w:color w:val="231F20"/>
          <w:spacing w:val="-18"/>
          <w:w w:val="110"/>
        </w:rPr>
        <w:t> </w:t>
      </w:r>
      <w:r>
        <w:rPr>
          <w:color w:val="231F20"/>
          <w:w w:val="110"/>
        </w:rPr>
        <w:t>varios</w:t>
      </w:r>
      <w:r>
        <w:rPr>
          <w:color w:val="231F20"/>
          <w:spacing w:val="-18"/>
          <w:w w:val="110"/>
        </w:rPr>
        <w:t> </w:t>
      </w:r>
      <w:r>
        <w:rPr>
          <w:color w:val="231F20"/>
          <w:w w:val="110"/>
        </w:rPr>
        <w:t>países</w:t>
      </w:r>
      <w:r>
        <w:rPr>
          <w:color w:val="231F20"/>
          <w:spacing w:val="-18"/>
          <w:w w:val="110"/>
        </w:rPr>
        <w:t> </w:t>
      </w:r>
      <w:r>
        <w:rPr>
          <w:color w:val="231F20"/>
          <w:w w:val="110"/>
        </w:rPr>
        <w:t>y</w:t>
      </w:r>
      <w:r>
        <w:rPr>
          <w:color w:val="231F20"/>
          <w:spacing w:val="-18"/>
          <w:w w:val="110"/>
        </w:rPr>
        <w:t> </w:t>
      </w:r>
      <w:r>
        <w:rPr>
          <w:color w:val="231F20"/>
          <w:w w:val="110"/>
        </w:rPr>
        <w:t>diversos</w:t>
      </w:r>
      <w:r>
        <w:rPr>
          <w:color w:val="231F20"/>
          <w:spacing w:val="-18"/>
          <w:w w:val="110"/>
        </w:rPr>
        <w:t> </w:t>
      </w:r>
      <w:r>
        <w:rPr>
          <w:color w:val="231F20"/>
          <w:w w:val="110"/>
        </w:rPr>
        <w:t>contextos</w:t>
      </w:r>
      <w:r>
        <w:rPr>
          <w:color w:val="231F20"/>
          <w:spacing w:val="-18"/>
          <w:w w:val="110"/>
        </w:rPr>
        <w:t> </w:t>
      </w:r>
      <w:r>
        <w:rPr>
          <w:color w:val="231F20"/>
          <w:w w:val="110"/>
        </w:rPr>
        <w:t>sociales.</w:t>
      </w:r>
      <w:r>
        <w:rPr>
          <w:color w:val="231F20"/>
          <w:spacing w:val="-18"/>
          <w:w w:val="110"/>
        </w:rPr>
        <w:t> </w:t>
      </w:r>
      <w:r>
        <w:rPr>
          <w:color w:val="231F20"/>
          <w:w w:val="110"/>
        </w:rPr>
        <w:t>Para América</w:t>
      </w:r>
      <w:r>
        <w:rPr>
          <w:color w:val="231F20"/>
          <w:spacing w:val="-8"/>
          <w:w w:val="110"/>
        </w:rPr>
        <w:t> </w:t>
      </w:r>
      <w:r>
        <w:rPr>
          <w:color w:val="231F20"/>
          <w:w w:val="110"/>
        </w:rPr>
        <w:t>Latina,</w:t>
      </w:r>
      <w:r>
        <w:rPr>
          <w:color w:val="231F20"/>
          <w:spacing w:val="-8"/>
          <w:w w:val="110"/>
        </w:rPr>
        <w:t> </w:t>
      </w:r>
      <w:r>
        <w:rPr>
          <w:color w:val="231F20"/>
          <w:w w:val="110"/>
        </w:rPr>
        <w:t>este</w:t>
      </w:r>
      <w:r>
        <w:rPr>
          <w:color w:val="231F20"/>
          <w:spacing w:val="-8"/>
          <w:w w:val="110"/>
        </w:rPr>
        <w:t> </w:t>
      </w:r>
      <w:r>
        <w:rPr>
          <w:color w:val="231F20"/>
          <w:w w:val="110"/>
        </w:rPr>
        <w:t>proceso</w:t>
      </w:r>
      <w:r>
        <w:rPr>
          <w:color w:val="231F20"/>
          <w:spacing w:val="-8"/>
          <w:w w:val="110"/>
        </w:rPr>
        <w:t> </w:t>
      </w:r>
      <w:r>
        <w:rPr>
          <w:color w:val="231F20"/>
          <w:w w:val="110"/>
        </w:rPr>
        <w:t>engendró</w:t>
      </w:r>
      <w:r>
        <w:rPr>
          <w:color w:val="231F20"/>
          <w:spacing w:val="-8"/>
          <w:w w:val="110"/>
        </w:rPr>
        <w:t> </w:t>
      </w:r>
      <w:r>
        <w:rPr>
          <w:color w:val="231F20"/>
          <w:w w:val="110"/>
        </w:rPr>
        <w:t>la</w:t>
      </w:r>
      <w:r>
        <w:rPr>
          <w:color w:val="231F20"/>
          <w:spacing w:val="-8"/>
          <w:w w:val="110"/>
        </w:rPr>
        <w:t> </w:t>
      </w:r>
      <w:r>
        <w:rPr>
          <w:color w:val="231F20"/>
          <w:w w:val="110"/>
        </w:rPr>
        <w:t>sustitución</w:t>
      </w:r>
      <w:r>
        <w:rPr>
          <w:color w:val="231F20"/>
          <w:spacing w:val="-8"/>
          <w:w w:val="110"/>
        </w:rPr>
        <w:t> </w:t>
      </w:r>
      <w:r>
        <w:rPr>
          <w:color w:val="231F20"/>
          <w:w w:val="110"/>
        </w:rPr>
        <w:t>del</w:t>
      </w:r>
      <w:r>
        <w:rPr>
          <w:color w:val="231F20"/>
          <w:spacing w:val="-8"/>
          <w:w w:val="110"/>
        </w:rPr>
        <w:t> </w:t>
      </w:r>
      <w:r>
        <w:rPr>
          <w:color w:val="231F20"/>
          <w:w w:val="110"/>
        </w:rPr>
        <w:t>predominio de</w:t>
      </w:r>
      <w:r>
        <w:rPr>
          <w:color w:val="231F20"/>
          <w:spacing w:val="-10"/>
          <w:w w:val="110"/>
        </w:rPr>
        <w:t> </w:t>
      </w:r>
      <w:r>
        <w:rPr>
          <w:color w:val="231F20"/>
          <w:w w:val="110"/>
        </w:rPr>
        <w:t>las</w:t>
      </w:r>
      <w:r>
        <w:rPr>
          <w:color w:val="231F20"/>
          <w:spacing w:val="-10"/>
          <w:w w:val="110"/>
        </w:rPr>
        <w:t> </w:t>
      </w:r>
      <w:r>
        <w:rPr>
          <w:color w:val="231F20"/>
          <w:w w:val="110"/>
        </w:rPr>
        <w:t>músicas</w:t>
      </w:r>
      <w:r>
        <w:rPr>
          <w:color w:val="231F20"/>
          <w:spacing w:val="-10"/>
          <w:w w:val="110"/>
        </w:rPr>
        <w:t> </w:t>
      </w:r>
      <w:r>
        <w:rPr>
          <w:rFonts w:ascii="Cambria" w:hAnsi="Cambria"/>
          <w:i/>
          <w:color w:val="231F20"/>
          <w:w w:val="110"/>
        </w:rPr>
        <w:t>nacionales</w:t>
      </w:r>
      <w:r>
        <w:rPr>
          <w:rFonts w:ascii="Cambria" w:hAnsi="Cambria"/>
          <w:i/>
          <w:color w:val="231F20"/>
          <w:spacing w:val="-4"/>
          <w:w w:val="110"/>
        </w:rPr>
        <w:t> </w:t>
      </w:r>
      <w:r>
        <w:rPr>
          <w:color w:val="231F20"/>
          <w:w w:val="110"/>
        </w:rPr>
        <w:t>de</w:t>
      </w:r>
      <w:r>
        <w:rPr>
          <w:color w:val="231F20"/>
          <w:spacing w:val="-10"/>
          <w:w w:val="110"/>
        </w:rPr>
        <w:t> </w:t>
      </w:r>
      <w:r>
        <w:rPr>
          <w:color w:val="231F20"/>
          <w:w w:val="110"/>
        </w:rPr>
        <w:t>salón</w:t>
      </w:r>
      <w:r>
        <w:rPr>
          <w:color w:val="231F20"/>
          <w:spacing w:val="-10"/>
          <w:w w:val="110"/>
        </w:rPr>
        <w:t> </w:t>
      </w:r>
      <w:r>
        <w:rPr>
          <w:color w:val="231F20"/>
          <w:w w:val="110"/>
        </w:rPr>
        <w:t>por</w:t>
      </w:r>
      <w:r>
        <w:rPr>
          <w:color w:val="231F20"/>
          <w:spacing w:val="-10"/>
          <w:w w:val="110"/>
        </w:rPr>
        <w:t> </w:t>
      </w:r>
      <w:r>
        <w:rPr>
          <w:color w:val="231F20"/>
          <w:w w:val="110"/>
        </w:rPr>
        <w:t>géneros</w:t>
      </w:r>
      <w:r>
        <w:rPr>
          <w:color w:val="231F20"/>
          <w:spacing w:val="-10"/>
          <w:w w:val="110"/>
        </w:rPr>
        <w:t> </w:t>
      </w:r>
      <w:r>
        <w:rPr>
          <w:color w:val="231F20"/>
          <w:w w:val="110"/>
        </w:rPr>
        <w:t>que</w:t>
      </w:r>
      <w:r>
        <w:rPr>
          <w:color w:val="231F20"/>
          <w:spacing w:val="-10"/>
          <w:w w:val="110"/>
        </w:rPr>
        <w:t> </w:t>
      </w:r>
      <w:r>
        <w:rPr>
          <w:color w:val="231F20"/>
          <w:w w:val="110"/>
        </w:rPr>
        <w:t>respondieran</w:t>
      </w:r>
      <w:r>
        <w:rPr>
          <w:color w:val="231F20"/>
          <w:spacing w:val="-10"/>
          <w:w w:val="110"/>
        </w:rPr>
        <w:t> </w:t>
      </w:r>
      <w:r>
        <w:rPr>
          <w:color w:val="231F20"/>
          <w:w w:val="110"/>
        </w:rPr>
        <w:t>a</w:t>
      </w:r>
      <w:r>
        <w:rPr>
          <w:color w:val="231F20"/>
          <w:spacing w:val="-10"/>
          <w:w w:val="110"/>
        </w:rPr>
        <w:t> </w:t>
      </w:r>
      <w:r>
        <w:rPr>
          <w:color w:val="231F20"/>
          <w:w w:val="110"/>
        </w:rPr>
        <w:t>la sensibilidad continental. En la transferencia de lo nacional a lo nó- mada se generalizaron, sobre todo, el bolero y el </w:t>
      </w:r>
      <w:r>
        <w:rPr>
          <w:color w:val="231F20"/>
          <w:spacing w:val="23"/>
          <w:w w:val="110"/>
        </w:rPr>
        <w:t> </w:t>
      </w:r>
      <w:r>
        <w:rPr>
          <w:color w:val="231F20"/>
          <w:w w:val="110"/>
        </w:rPr>
        <w:t>tango.</w:t>
      </w:r>
    </w:p>
    <w:p>
      <w:pPr>
        <w:pStyle w:val="BodyText"/>
      </w:pPr>
    </w:p>
    <w:p>
      <w:pPr>
        <w:pStyle w:val="BodyText"/>
        <w:spacing w:before="8"/>
        <w:rPr>
          <w:sz w:val="17"/>
        </w:rPr>
      </w:pPr>
    </w:p>
    <w:p>
      <w:pPr>
        <w:spacing w:before="0"/>
        <w:ind w:left="360" w:right="54" w:firstLine="0"/>
        <w:jc w:val="left"/>
        <w:rPr>
          <w:sz w:val="16"/>
        </w:rPr>
      </w:pPr>
      <w:r>
        <w:rPr>
          <w:color w:val="231F20"/>
          <w:w w:val="110"/>
          <w:position w:val="5"/>
          <w:sz w:val="10"/>
        </w:rPr>
        <w:t>6  </w:t>
      </w:r>
      <w:r>
        <w:rPr>
          <w:color w:val="231F20"/>
          <w:w w:val="110"/>
          <w:sz w:val="16"/>
        </w:rPr>
        <w:t>Para Inglaterra, véase Sombart, 1979 y para Francia, Ortiz,   1991.</w:t>
      </w:r>
    </w:p>
    <w:p>
      <w:pPr>
        <w:spacing w:before="16"/>
        <w:ind w:left="360" w:right="54" w:firstLine="0"/>
        <w:jc w:val="left"/>
        <w:rPr>
          <w:sz w:val="16"/>
        </w:rPr>
      </w:pPr>
      <w:r>
        <w:rPr>
          <w:color w:val="231F20"/>
          <w:w w:val="115"/>
          <w:position w:val="5"/>
          <w:sz w:val="10"/>
        </w:rPr>
        <w:t>7 </w:t>
      </w:r>
      <w:r>
        <w:rPr>
          <w:color w:val="231F20"/>
          <w:w w:val="115"/>
          <w:sz w:val="16"/>
        </w:rPr>
        <w:t>Detalles en escrito previo, Quintero Rivera, 1998, sobre todo el capítulo 5.</w:t>
      </w:r>
    </w:p>
    <w:p>
      <w:pPr>
        <w:spacing w:after="0"/>
        <w:jc w:val="left"/>
        <w:rPr>
          <w:sz w:val="16"/>
        </w:rPr>
        <w:sectPr>
          <w:pgSz w:w="7640" w:h="11900"/>
          <w:pgMar w:header="676" w:footer="0" w:top="860" w:bottom="280" w:left="760" w:right="640"/>
        </w:sectPr>
      </w:pPr>
    </w:p>
    <w:p>
      <w:pPr>
        <w:pStyle w:val="BodyText"/>
        <w:spacing w:line="259" w:lineRule="auto" w:before="162"/>
        <w:ind w:left="120" w:right="117" w:firstLine="240"/>
        <w:jc w:val="both"/>
      </w:pPr>
      <w:r>
        <w:rPr>
          <w:color w:val="231F20"/>
          <w:w w:val="110"/>
        </w:rPr>
        <w:t>Antes</w:t>
      </w:r>
      <w:r>
        <w:rPr>
          <w:color w:val="231F20"/>
          <w:spacing w:val="-11"/>
          <w:w w:val="110"/>
        </w:rPr>
        <w:t> </w:t>
      </w:r>
      <w:r>
        <w:rPr>
          <w:color w:val="231F20"/>
          <w:w w:val="110"/>
        </w:rPr>
        <w:t>del</w:t>
      </w:r>
      <w:r>
        <w:rPr>
          <w:color w:val="231F20"/>
          <w:spacing w:val="-11"/>
          <w:w w:val="110"/>
        </w:rPr>
        <w:t> </w:t>
      </w:r>
      <w:r>
        <w:rPr>
          <w:color w:val="231F20"/>
          <w:w w:val="110"/>
        </w:rPr>
        <w:t>desarrollo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comercialización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música,</w:t>
      </w:r>
      <w:r>
        <w:rPr>
          <w:color w:val="231F20"/>
          <w:spacing w:val="-11"/>
          <w:w w:val="110"/>
        </w:rPr>
        <w:t> </w:t>
      </w:r>
      <w:r>
        <w:rPr>
          <w:color w:val="231F20"/>
          <w:w w:val="110"/>
        </w:rPr>
        <w:t>los</w:t>
      </w:r>
      <w:r>
        <w:rPr>
          <w:color w:val="231F20"/>
          <w:spacing w:val="-11"/>
          <w:w w:val="110"/>
        </w:rPr>
        <w:t> </w:t>
      </w:r>
      <w:r>
        <w:rPr>
          <w:color w:val="231F20"/>
          <w:w w:val="110"/>
        </w:rPr>
        <w:t>inter- cambios musicales entre países se daban principalmente con las mi- graciones, las compañías itinerantes de espectáculos </w:t>
      </w:r>
      <w:r>
        <w:rPr>
          <w:color w:val="231F20"/>
          <w:spacing w:val="-8"/>
          <w:w w:val="110"/>
        </w:rPr>
        <w:t>y, </w:t>
      </w:r>
      <w:r>
        <w:rPr>
          <w:color w:val="231F20"/>
          <w:w w:val="110"/>
        </w:rPr>
        <w:t>de manera cotidiana más generalizada, po medio de los marinos mercantes que llevaban la música más reciente de un puerto a otro. En los tres ni- veles, pero de manera especial en el último, predominó la interpre- tación de formato pequeño: la canción con acompañamiento de instrumentos que fueran fáciles de transportar y que pudieran pro- veer</w:t>
      </w:r>
      <w:r>
        <w:rPr>
          <w:color w:val="231F20"/>
          <w:spacing w:val="-16"/>
          <w:w w:val="110"/>
        </w:rPr>
        <w:t> </w:t>
      </w:r>
      <w:r>
        <w:rPr>
          <w:color w:val="231F20"/>
          <w:w w:val="110"/>
        </w:rPr>
        <w:t>por</w:t>
      </w:r>
      <w:r>
        <w:rPr>
          <w:color w:val="231F20"/>
          <w:spacing w:val="-16"/>
          <w:w w:val="110"/>
        </w:rPr>
        <w:t> </w:t>
      </w:r>
      <w:r>
        <w:rPr>
          <w:color w:val="231F20"/>
          <w:w w:val="110"/>
        </w:rPr>
        <w:t>sí</w:t>
      </w:r>
      <w:r>
        <w:rPr>
          <w:color w:val="231F20"/>
          <w:spacing w:val="-16"/>
          <w:w w:val="110"/>
        </w:rPr>
        <w:t> </w:t>
      </w:r>
      <w:r>
        <w:rPr>
          <w:color w:val="231F20"/>
          <w:w w:val="110"/>
        </w:rPr>
        <w:t>mismos</w:t>
      </w:r>
      <w:r>
        <w:rPr>
          <w:color w:val="231F20"/>
          <w:spacing w:val="-16"/>
          <w:w w:val="110"/>
        </w:rPr>
        <w:t> </w:t>
      </w:r>
      <w:r>
        <w:rPr>
          <w:color w:val="231F20"/>
          <w:w w:val="110"/>
        </w:rPr>
        <w:t>elementos</w:t>
      </w:r>
      <w:r>
        <w:rPr>
          <w:color w:val="231F20"/>
          <w:spacing w:val="-16"/>
          <w:w w:val="110"/>
        </w:rPr>
        <w:t> </w:t>
      </w:r>
      <w:r>
        <w:rPr>
          <w:color w:val="231F20"/>
          <w:w w:val="110"/>
        </w:rPr>
        <w:t>melódicos,</w:t>
      </w:r>
      <w:r>
        <w:rPr>
          <w:color w:val="231F20"/>
          <w:spacing w:val="-16"/>
          <w:w w:val="110"/>
        </w:rPr>
        <w:t> </w:t>
      </w:r>
      <w:r>
        <w:rPr>
          <w:color w:val="231F20"/>
          <w:w w:val="110"/>
        </w:rPr>
        <w:t>armónicos</w:t>
      </w:r>
      <w:r>
        <w:rPr>
          <w:color w:val="231F20"/>
          <w:spacing w:val="-16"/>
          <w:w w:val="110"/>
        </w:rPr>
        <w:t> </w:t>
      </w:r>
      <w:r>
        <w:rPr>
          <w:color w:val="231F20"/>
          <w:w w:val="110"/>
        </w:rPr>
        <w:t>y</w:t>
      </w:r>
      <w:r>
        <w:rPr>
          <w:color w:val="231F20"/>
          <w:spacing w:val="-16"/>
          <w:w w:val="110"/>
        </w:rPr>
        <w:t> </w:t>
      </w:r>
      <w:r>
        <w:rPr>
          <w:color w:val="231F20"/>
          <w:w w:val="110"/>
        </w:rPr>
        <w:t>rítmicos,</w:t>
      </w:r>
      <w:r>
        <w:rPr>
          <w:color w:val="231F20"/>
          <w:spacing w:val="-16"/>
          <w:w w:val="110"/>
        </w:rPr>
        <w:t> </w:t>
      </w:r>
      <w:r>
        <w:rPr>
          <w:color w:val="231F20"/>
          <w:w w:val="110"/>
        </w:rPr>
        <w:t>como la guitarra y la sinfonía de mano o bandoneón. En los dos primeros decenios del siglo </w:t>
      </w:r>
      <w:r>
        <w:rPr>
          <w:rFonts w:ascii="Calibri" w:hAnsi="Calibri"/>
          <w:color w:val="231F20"/>
          <w:w w:val="110"/>
        </w:rPr>
        <w:t>xx</w:t>
      </w:r>
      <w:r>
        <w:rPr>
          <w:color w:val="231F20"/>
          <w:w w:val="110"/>
        </w:rPr>
        <w:t>, los principales puertos de la América hispana eran</w:t>
      </w:r>
      <w:r>
        <w:rPr>
          <w:color w:val="231F20"/>
          <w:spacing w:val="-9"/>
          <w:w w:val="110"/>
        </w:rPr>
        <w:t> </w:t>
      </w:r>
      <w:r>
        <w:rPr>
          <w:color w:val="231F20"/>
          <w:w w:val="110"/>
        </w:rPr>
        <w:t>La</w:t>
      </w:r>
      <w:r>
        <w:rPr>
          <w:color w:val="231F20"/>
          <w:spacing w:val="-9"/>
          <w:w w:val="110"/>
        </w:rPr>
        <w:t> </w:t>
      </w:r>
      <w:r>
        <w:rPr>
          <w:color w:val="231F20"/>
          <w:w w:val="110"/>
        </w:rPr>
        <w:t>Habana</w:t>
      </w:r>
      <w:r>
        <w:rPr>
          <w:color w:val="231F20"/>
          <w:spacing w:val="-9"/>
          <w:w w:val="110"/>
        </w:rPr>
        <w:t> </w:t>
      </w:r>
      <w:r>
        <w:rPr>
          <w:color w:val="231F20"/>
          <w:w w:val="110"/>
        </w:rPr>
        <w:t>y</w:t>
      </w:r>
      <w:r>
        <w:rPr>
          <w:color w:val="231F20"/>
          <w:spacing w:val="-9"/>
          <w:w w:val="110"/>
        </w:rPr>
        <w:t> </w:t>
      </w:r>
      <w:r>
        <w:rPr>
          <w:color w:val="231F20"/>
          <w:w w:val="110"/>
        </w:rPr>
        <w:t>Buenos</w:t>
      </w:r>
      <w:r>
        <w:rPr>
          <w:color w:val="231F20"/>
          <w:spacing w:val="-9"/>
          <w:w w:val="110"/>
        </w:rPr>
        <w:t> </w:t>
      </w:r>
      <w:r>
        <w:rPr>
          <w:color w:val="231F20"/>
          <w:w w:val="110"/>
        </w:rPr>
        <w:t>Aires.</w:t>
      </w:r>
      <w:r>
        <w:rPr>
          <w:color w:val="231F20"/>
          <w:spacing w:val="-9"/>
          <w:w w:val="110"/>
        </w:rPr>
        <w:t> </w:t>
      </w:r>
      <w:r>
        <w:rPr>
          <w:color w:val="231F20"/>
          <w:w w:val="110"/>
        </w:rPr>
        <w:t>La</w:t>
      </w:r>
      <w:r>
        <w:rPr>
          <w:color w:val="231F20"/>
          <w:spacing w:val="-9"/>
          <w:w w:val="110"/>
        </w:rPr>
        <w:t> </w:t>
      </w:r>
      <w:r>
        <w:rPr>
          <w:color w:val="231F20"/>
          <w:w w:val="110"/>
        </w:rPr>
        <w:t>música</w:t>
      </w:r>
      <w:r>
        <w:rPr>
          <w:color w:val="231F20"/>
          <w:spacing w:val="-9"/>
          <w:w w:val="110"/>
        </w:rPr>
        <w:t> </w:t>
      </w:r>
      <w:r>
        <w:rPr>
          <w:color w:val="231F20"/>
          <w:w w:val="110"/>
        </w:rPr>
        <w:t>caribeña,</w:t>
      </w:r>
      <w:r>
        <w:rPr>
          <w:color w:val="231F20"/>
          <w:spacing w:val="-9"/>
          <w:w w:val="110"/>
        </w:rPr>
        <w:t> </w:t>
      </w:r>
      <w:r>
        <w:rPr>
          <w:color w:val="231F20"/>
          <w:w w:val="110"/>
        </w:rPr>
        <w:t>según</w:t>
      </w:r>
      <w:r>
        <w:rPr>
          <w:color w:val="231F20"/>
          <w:spacing w:val="-9"/>
          <w:w w:val="110"/>
        </w:rPr>
        <w:t> </w:t>
      </w:r>
      <w:r>
        <w:rPr>
          <w:color w:val="231F20"/>
          <w:w w:val="110"/>
        </w:rPr>
        <w:t>se</w:t>
      </w:r>
      <w:r>
        <w:rPr>
          <w:color w:val="231F20"/>
          <w:spacing w:val="-9"/>
          <w:w w:val="110"/>
        </w:rPr>
        <w:t> </w:t>
      </w:r>
      <w:r>
        <w:rPr>
          <w:color w:val="231F20"/>
          <w:w w:val="110"/>
        </w:rPr>
        <w:t>elabo- raba</w:t>
      </w:r>
      <w:r>
        <w:rPr>
          <w:color w:val="231F20"/>
          <w:spacing w:val="-10"/>
          <w:w w:val="110"/>
        </w:rPr>
        <w:t> </w:t>
      </w:r>
      <w:r>
        <w:rPr>
          <w:color w:val="231F20"/>
          <w:w w:val="110"/>
        </w:rPr>
        <w:t>en</w:t>
      </w:r>
      <w:r>
        <w:rPr>
          <w:color w:val="231F20"/>
          <w:spacing w:val="-10"/>
          <w:w w:val="110"/>
        </w:rPr>
        <w:t> </w:t>
      </w:r>
      <w:r>
        <w:rPr>
          <w:color w:val="231F20"/>
          <w:w w:val="110"/>
        </w:rPr>
        <w:t>Cuba,</w:t>
      </w:r>
      <w:r>
        <w:rPr>
          <w:color w:val="231F20"/>
          <w:spacing w:val="-10"/>
          <w:w w:val="110"/>
        </w:rPr>
        <w:t> </w:t>
      </w:r>
      <w:r>
        <w:rPr>
          <w:color w:val="231F20"/>
          <w:w w:val="110"/>
        </w:rPr>
        <w:t>y</w:t>
      </w:r>
      <w:r>
        <w:rPr>
          <w:color w:val="231F20"/>
          <w:spacing w:val="-10"/>
          <w:w w:val="110"/>
        </w:rPr>
        <w:t> </w:t>
      </w:r>
      <w:r>
        <w:rPr>
          <w:color w:val="231F20"/>
          <w:w w:val="110"/>
        </w:rPr>
        <w:t>los</w:t>
      </w:r>
      <w:r>
        <w:rPr>
          <w:color w:val="231F20"/>
          <w:spacing w:val="-10"/>
          <w:w w:val="110"/>
        </w:rPr>
        <w:t> </w:t>
      </w:r>
      <w:r>
        <w:rPr>
          <w:color w:val="231F20"/>
          <w:w w:val="110"/>
        </w:rPr>
        <w:t>tangos</w:t>
      </w:r>
      <w:r>
        <w:rPr>
          <w:color w:val="231F20"/>
          <w:spacing w:val="-10"/>
          <w:w w:val="110"/>
        </w:rPr>
        <w:t> </w:t>
      </w:r>
      <w:r>
        <w:rPr>
          <w:color w:val="231F20"/>
          <w:w w:val="110"/>
        </w:rPr>
        <w:t>y</w:t>
      </w:r>
      <w:r>
        <w:rPr>
          <w:color w:val="231F20"/>
          <w:spacing w:val="-10"/>
          <w:w w:val="110"/>
        </w:rPr>
        <w:t> </w:t>
      </w:r>
      <w:r>
        <w:rPr>
          <w:color w:val="231F20"/>
          <w:w w:val="110"/>
        </w:rPr>
        <w:t>milongas</w:t>
      </w:r>
      <w:r>
        <w:rPr>
          <w:color w:val="231F20"/>
          <w:spacing w:val="-10"/>
          <w:w w:val="110"/>
        </w:rPr>
        <w:t> </w:t>
      </w:r>
      <w:r>
        <w:rPr>
          <w:color w:val="231F20"/>
          <w:w w:val="110"/>
        </w:rPr>
        <w:t>de</w:t>
      </w:r>
      <w:r>
        <w:rPr>
          <w:color w:val="231F20"/>
          <w:spacing w:val="-10"/>
          <w:w w:val="110"/>
        </w:rPr>
        <w:t> </w:t>
      </w:r>
      <w:r>
        <w:rPr>
          <w:color w:val="231F20"/>
          <w:w w:val="110"/>
        </w:rPr>
        <w:t>Argentina</w:t>
      </w:r>
      <w:r>
        <w:rPr>
          <w:color w:val="231F20"/>
          <w:spacing w:val="-10"/>
          <w:w w:val="110"/>
        </w:rPr>
        <w:t> </w:t>
      </w:r>
      <w:r>
        <w:rPr>
          <w:color w:val="231F20"/>
          <w:w w:val="110"/>
        </w:rPr>
        <w:t>y</w:t>
      </w:r>
      <w:r>
        <w:rPr>
          <w:color w:val="231F20"/>
          <w:spacing w:val="-10"/>
          <w:w w:val="110"/>
        </w:rPr>
        <w:t> </w:t>
      </w:r>
      <w:r>
        <w:rPr>
          <w:color w:val="231F20"/>
          <w:w w:val="110"/>
        </w:rPr>
        <w:t>Uruguay</w:t>
      </w:r>
      <w:r>
        <w:rPr>
          <w:color w:val="231F20"/>
          <w:spacing w:val="-10"/>
          <w:w w:val="110"/>
        </w:rPr>
        <w:t> </w:t>
      </w:r>
      <w:r>
        <w:rPr>
          <w:color w:val="231F20"/>
          <w:w w:val="110"/>
        </w:rPr>
        <w:t>tuvie- ron –en su ágil formato pequeño de tríos de guitarras o cantante con bandoneón– una amplia difusión entre los puertos del mundo. La habanera, por ejemplo, llegó a convertirse, por los marineros, en un género “típico” del puerto de</w:t>
      </w:r>
      <w:r>
        <w:rPr>
          <w:color w:val="231F20"/>
          <w:spacing w:val="53"/>
          <w:w w:val="110"/>
        </w:rPr>
        <w:t> </w:t>
      </w:r>
      <w:r>
        <w:rPr>
          <w:color w:val="231F20"/>
          <w:w w:val="110"/>
        </w:rPr>
        <w:t>Barcelona.</w:t>
      </w:r>
    </w:p>
    <w:p>
      <w:pPr>
        <w:pStyle w:val="BodyText"/>
        <w:spacing w:line="259" w:lineRule="auto" w:before="2"/>
        <w:ind w:left="120" w:right="117" w:firstLine="240"/>
        <w:jc w:val="both"/>
        <w:rPr>
          <w:sz w:val="13"/>
        </w:rPr>
      </w:pPr>
      <w:r>
        <w:rPr>
          <w:color w:val="231F20"/>
          <w:w w:val="105"/>
        </w:rPr>
        <w:t>Cuando se inició la difusión disquera, con el auge económico que experimentaban estos países –el </w:t>
      </w:r>
      <w:r>
        <w:rPr>
          <w:color w:val="231F20"/>
          <w:spacing w:val="-3"/>
          <w:w w:val="105"/>
        </w:rPr>
        <w:t>azúcar, </w:t>
      </w:r>
      <w:r>
        <w:rPr>
          <w:color w:val="231F20"/>
          <w:w w:val="105"/>
        </w:rPr>
        <w:t>que atravesaba la época co- nocida como “la danza de los millones” y la exportación de carnes y cereales, que convertía la economía  argentina-uruguaya  en  una  de las primeras del mundo–, sus sectores medios, relativamente amplios, consideraban ya la </w:t>
      </w:r>
      <w:r>
        <w:rPr>
          <w:rFonts w:ascii="Cambria" w:hAnsi="Cambria"/>
          <w:i/>
          <w:color w:val="231F20"/>
          <w:w w:val="105"/>
        </w:rPr>
        <w:t>victrola </w:t>
      </w:r>
      <w:r>
        <w:rPr>
          <w:color w:val="231F20"/>
          <w:w w:val="105"/>
        </w:rPr>
        <w:t>y la radio como parte fundamental del equipamiento hogareño. La reproducción comercial de una música considerada ampliamente </w:t>
      </w:r>
      <w:r>
        <w:rPr>
          <w:rFonts w:ascii="Cambria" w:hAnsi="Cambria"/>
          <w:i/>
          <w:color w:val="231F20"/>
          <w:w w:val="105"/>
        </w:rPr>
        <w:t>latinoamericana </w:t>
      </w:r>
      <w:r>
        <w:rPr>
          <w:color w:val="231F20"/>
          <w:w w:val="105"/>
        </w:rPr>
        <w:t>se concentró en estos po- los: a comienzos de los años 20, el catálogo latinoamericano de la compañía Víctor incluía unas trescientas grabaciones de Cuba y unas 350 del binomio Argentina-Uruguay, y sólo un puñado de grabacio- nes, si alguna, de los demás  </w:t>
      </w:r>
      <w:r>
        <w:rPr>
          <w:color w:val="231F20"/>
          <w:spacing w:val="30"/>
          <w:w w:val="105"/>
        </w:rPr>
        <w:t> </w:t>
      </w:r>
      <w:r>
        <w:rPr>
          <w:color w:val="231F20"/>
          <w:w w:val="105"/>
        </w:rPr>
        <w:t>países.</w:t>
      </w:r>
      <w:r>
        <w:rPr>
          <w:color w:val="231F20"/>
          <w:w w:val="105"/>
          <w:position w:val="6"/>
          <w:sz w:val="13"/>
        </w:rPr>
        <w:t>8</w:t>
      </w:r>
    </w:p>
    <w:p>
      <w:pPr>
        <w:pStyle w:val="BodyText"/>
        <w:spacing w:line="261" w:lineRule="auto" w:before="2"/>
        <w:ind w:left="120" w:right="113" w:firstLine="240"/>
        <w:jc w:val="right"/>
      </w:pPr>
      <w:r>
        <w:rPr>
          <w:color w:val="231F20"/>
          <w:w w:val="110"/>
        </w:rPr>
        <w:t>Para el desarrollo del bolero, como música ampliamente latinoa-</w:t>
      </w:r>
      <w:r>
        <w:rPr>
          <w:color w:val="231F20"/>
          <w:w w:val="72"/>
        </w:rPr>
        <w:t> </w:t>
      </w:r>
      <w:r>
        <w:rPr>
          <w:color w:val="231F20"/>
          <w:w w:val="110"/>
        </w:rPr>
        <w:t>mericana, fue de enorme importancia también otra ciudad “latina”:</w:t>
      </w:r>
      <w:r>
        <w:rPr>
          <w:color w:val="231F20"/>
          <w:w w:val="103"/>
        </w:rPr>
        <w:t> </w:t>
      </w:r>
      <w:r>
        <w:rPr>
          <w:color w:val="231F20"/>
          <w:w w:val="110"/>
        </w:rPr>
        <w:t>la estadunidense Nueva York. En 1917, Estados Unidos concedió a</w:t>
      </w:r>
      <w:r>
        <w:rPr>
          <w:color w:val="231F20"/>
          <w:w w:val="108"/>
        </w:rPr>
        <w:t> </w:t>
      </w:r>
      <w:r>
        <w:rPr>
          <w:color w:val="231F20"/>
          <w:w w:val="110"/>
        </w:rPr>
        <w:t>los habitantes de su colonia caribeña de Puerto Rico su preciada</w:t>
      </w:r>
      <w:r>
        <w:rPr>
          <w:color w:val="231F20"/>
          <w:w w:val="108"/>
        </w:rPr>
        <w:t> </w:t>
      </w:r>
      <w:r>
        <w:rPr>
          <w:color w:val="231F20"/>
          <w:w w:val="110"/>
        </w:rPr>
        <w:t>ciudadanía, en gran medida para que sirvieran de “carne de cañón”</w:t>
      </w:r>
      <w:r>
        <w:rPr>
          <w:color w:val="231F20"/>
          <w:w w:val="109"/>
        </w:rPr>
        <w:t> </w:t>
      </w:r>
      <w:r>
        <w:rPr>
          <w:color w:val="231F20"/>
          <w:w w:val="110"/>
        </w:rPr>
        <w:t>en sus ejércitos en la primera guerra mundial. El ejército estaduni-</w:t>
      </w:r>
      <w:r>
        <w:rPr>
          <w:color w:val="231F20"/>
          <w:w w:val="72"/>
        </w:rPr>
        <w:t> </w:t>
      </w:r>
      <w:r>
        <w:rPr>
          <w:color w:val="231F20"/>
          <w:w w:val="110"/>
        </w:rPr>
        <w:t>dense, como muchas esferas institucionales en aquel país, estaba</w:t>
      </w:r>
    </w:p>
    <w:p>
      <w:pPr>
        <w:pStyle w:val="BodyText"/>
      </w:pPr>
    </w:p>
    <w:p>
      <w:pPr>
        <w:pStyle w:val="BodyText"/>
        <w:spacing w:before="6"/>
        <w:rPr>
          <w:sz w:val="17"/>
        </w:rPr>
      </w:pPr>
    </w:p>
    <w:p>
      <w:pPr>
        <w:spacing w:line="261" w:lineRule="auto" w:before="0"/>
        <w:ind w:left="119" w:right="118" w:firstLine="240"/>
        <w:jc w:val="both"/>
        <w:rPr>
          <w:sz w:val="16"/>
        </w:rPr>
      </w:pPr>
      <w:r>
        <w:rPr>
          <w:color w:val="231F20"/>
          <w:w w:val="115"/>
          <w:position w:val="5"/>
          <w:sz w:val="10"/>
        </w:rPr>
        <w:t>8</w:t>
      </w:r>
      <w:r>
        <w:rPr>
          <w:color w:val="231F20"/>
          <w:spacing w:val="8"/>
          <w:w w:val="115"/>
          <w:position w:val="5"/>
          <w:sz w:val="10"/>
        </w:rPr>
        <w:t> </w:t>
      </w:r>
      <w:r>
        <w:rPr>
          <w:color w:val="231F20"/>
          <w:w w:val="115"/>
          <w:sz w:val="16"/>
        </w:rPr>
        <w:t>Resumo</w:t>
      </w:r>
      <w:r>
        <w:rPr>
          <w:color w:val="231F20"/>
          <w:spacing w:val="-9"/>
          <w:w w:val="115"/>
          <w:sz w:val="16"/>
        </w:rPr>
        <w:t> </w:t>
      </w:r>
      <w:r>
        <w:rPr>
          <w:color w:val="231F20"/>
          <w:w w:val="115"/>
          <w:sz w:val="16"/>
        </w:rPr>
        <w:t>argumentos</w:t>
      </w:r>
      <w:r>
        <w:rPr>
          <w:color w:val="231F20"/>
          <w:spacing w:val="-9"/>
          <w:w w:val="115"/>
          <w:sz w:val="16"/>
        </w:rPr>
        <w:t> </w:t>
      </w:r>
      <w:r>
        <w:rPr>
          <w:color w:val="231F20"/>
          <w:w w:val="115"/>
          <w:sz w:val="16"/>
        </w:rPr>
        <w:t>del</w:t>
      </w:r>
      <w:r>
        <w:rPr>
          <w:color w:val="231F20"/>
          <w:spacing w:val="-9"/>
          <w:w w:val="115"/>
          <w:sz w:val="16"/>
        </w:rPr>
        <w:t> </w:t>
      </w:r>
      <w:r>
        <w:rPr>
          <w:color w:val="231F20"/>
          <w:w w:val="115"/>
          <w:sz w:val="16"/>
        </w:rPr>
        <w:t>escrito</w:t>
      </w:r>
      <w:r>
        <w:rPr>
          <w:color w:val="231F20"/>
          <w:spacing w:val="-9"/>
          <w:w w:val="115"/>
          <w:sz w:val="16"/>
        </w:rPr>
        <w:t> </w:t>
      </w:r>
      <w:r>
        <w:rPr>
          <w:color w:val="231F20"/>
          <w:w w:val="115"/>
          <w:sz w:val="16"/>
        </w:rPr>
        <w:t>“Las</w:t>
      </w:r>
      <w:r>
        <w:rPr>
          <w:color w:val="231F20"/>
          <w:spacing w:val="-9"/>
          <w:w w:val="115"/>
          <w:sz w:val="16"/>
        </w:rPr>
        <w:t> </w:t>
      </w:r>
      <w:r>
        <w:rPr>
          <w:color w:val="231F20"/>
          <w:w w:val="115"/>
          <w:sz w:val="16"/>
        </w:rPr>
        <w:t>músicas</w:t>
      </w:r>
      <w:r>
        <w:rPr>
          <w:color w:val="231F20"/>
          <w:spacing w:val="-9"/>
          <w:w w:val="115"/>
          <w:sz w:val="16"/>
        </w:rPr>
        <w:t> </w:t>
      </w:r>
      <w:r>
        <w:rPr>
          <w:color w:val="231F20"/>
          <w:w w:val="115"/>
          <w:sz w:val="16"/>
        </w:rPr>
        <w:t>de</w:t>
      </w:r>
      <w:r>
        <w:rPr>
          <w:color w:val="231F20"/>
          <w:spacing w:val="-9"/>
          <w:w w:val="115"/>
          <w:sz w:val="16"/>
        </w:rPr>
        <w:t> </w:t>
      </w:r>
      <w:r>
        <w:rPr>
          <w:color w:val="231F20"/>
          <w:w w:val="115"/>
          <w:sz w:val="16"/>
        </w:rPr>
        <w:t>América</w:t>
      </w:r>
      <w:r>
        <w:rPr>
          <w:color w:val="231F20"/>
          <w:spacing w:val="-9"/>
          <w:w w:val="115"/>
          <w:sz w:val="16"/>
        </w:rPr>
        <w:t> </w:t>
      </w:r>
      <w:r>
        <w:rPr>
          <w:color w:val="231F20"/>
          <w:w w:val="115"/>
          <w:sz w:val="16"/>
        </w:rPr>
        <w:t>Latina”</w:t>
      </w:r>
      <w:r>
        <w:rPr>
          <w:color w:val="231F20"/>
          <w:spacing w:val="-9"/>
          <w:w w:val="115"/>
          <w:sz w:val="16"/>
        </w:rPr>
        <w:t> </w:t>
      </w:r>
      <w:r>
        <w:rPr>
          <w:color w:val="231F20"/>
          <w:w w:val="115"/>
          <w:sz w:val="16"/>
        </w:rPr>
        <w:t>que</w:t>
      </w:r>
      <w:r>
        <w:rPr>
          <w:color w:val="231F20"/>
          <w:spacing w:val="-9"/>
          <w:w w:val="115"/>
          <w:sz w:val="16"/>
        </w:rPr>
        <w:t> </w:t>
      </w:r>
      <w:r>
        <w:rPr>
          <w:color w:val="231F20"/>
          <w:w w:val="115"/>
          <w:sz w:val="16"/>
        </w:rPr>
        <w:t>preparé para </w:t>
      </w:r>
      <w:r>
        <w:rPr>
          <w:color w:val="231F20"/>
          <w:spacing w:val="-3"/>
          <w:w w:val="115"/>
          <w:sz w:val="16"/>
        </w:rPr>
        <w:t>Sader,</w:t>
      </w:r>
      <w:r>
        <w:rPr>
          <w:color w:val="231F20"/>
          <w:spacing w:val="-20"/>
          <w:w w:val="115"/>
          <w:sz w:val="16"/>
        </w:rPr>
        <w:t> </w:t>
      </w:r>
      <w:r>
        <w:rPr>
          <w:color w:val="231F20"/>
          <w:w w:val="115"/>
          <w:sz w:val="16"/>
        </w:rPr>
        <w:t>2006.</w:t>
      </w:r>
    </w:p>
    <w:p>
      <w:pPr>
        <w:spacing w:after="0" w:line="261" w:lineRule="auto"/>
        <w:jc w:val="both"/>
        <w:rPr>
          <w:sz w:val="16"/>
        </w:rPr>
        <w:sectPr>
          <w:pgSz w:w="7640" w:h="11900"/>
          <w:pgMar w:header="676" w:footer="0" w:top="860" w:bottom="280" w:left="640" w:right="760"/>
        </w:sectPr>
      </w:pPr>
    </w:p>
    <w:p>
      <w:pPr>
        <w:pStyle w:val="BodyText"/>
        <w:spacing w:line="259" w:lineRule="auto" w:before="162"/>
        <w:ind w:left="100" w:right="117"/>
        <w:jc w:val="both"/>
      </w:pPr>
      <w:r>
        <w:rPr>
          <w:color w:val="231F20"/>
          <w:w w:val="110"/>
        </w:rPr>
        <w:t>formalmente segregado racialmente e integró a los puertorriqueños en los batallones negros. En 1918, el mulato Rafael Hernández, en- tonces trombonista de bandas pueblerinas, fue reclutado por el ejército, donde formó parte de su banda de músicos. En ésta se puso en contacto con los extraordinarios juegos de voces de los</w:t>
      </w:r>
      <w:r>
        <w:rPr>
          <w:color w:val="231F20"/>
          <w:spacing w:val="-17"/>
          <w:w w:val="110"/>
        </w:rPr>
        <w:t> </w:t>
      </w:r>
      <w:r>
        <w:rPr>
          <w:rFonts w:ascii="Cambria" w:hAnsi="Cambria"/>
          <w:i/>
          <w:color w:val="231F20"/>
          <w:w w:val="110"/>
        </w:rPr>
        <w:t>spirituals </w:t>
      </w:r>
      <w:r>
        <w:rPr>
          <w:color w:val="231F20"/>
          <w:w w:val="110"/>
        </w:rPr>
        <w:t>y</w:t>
      </w:r>
      <w:r>
        <w:rPr>
          <w:color w:val="231F20"/>
          <w:spacing w:val="-30"/>
          <w:w w:val="110"/>
        </w:rPr>
        <w:t> </w:t>
      </w:r>
      <w:r>
        <w:rPr>
          <w:color w:val="231F20"/>
          <w:w w:val="110"/>
        </w:rPr>
        <w:t>los</w:t>
      </w:r>
      <w:r>
        <w:rPr>
          <w:color w:val="231F20"/>
          <w:spacing w:val="-30"/>
          <w:w w:val="110"/>
        </w:rPr>
        <w:t> </w:t>
      </w:r>
      <w:r>
        <w:rPr>
          <w:color w:val="231F20"/>
          <w:w w:val="110"/>
        </w:rPr>
        <w:t>atrevidos</w:t>
      </w:r>
      <w:r>
        <w:rPr>
          <w:color w:val="231F20"/>
          <w:spacing w:val="-30"/>
          <w:w w:val="110"/>
        </w:rPr>
        <w:t> </w:t>
      </w:r>
      <w:r>
        <w:rPr>
          <w:color w:val="231F20"/>
          <w:w w:val="110"/>
        </w:rPr>
        <w:t>experimentos</w:t>
      </w:r>
      <w:r>
        <w:rPr>
          <w:color w:val="231F20"/>
          <w:spacing w:val="-30"/>
          <w:w w:val="110"/>
        </w:rPr>
        <w:t> </w:t>
      </w:r>
      <w:r>
        <w:rPr>
          <w:color w:val="231F20"/>
          <w:w w:val="110"/>
        </w:rPr>
        <w:t>armónicos</w:t>
      </w:r>
      <w:r>
        <w:rPr>
          <w:color w:val="231F20"/>
          <w:spacing w:val="-30"/>
          <w:w w:val="110"/>
        </w:rPr>
        <w:t> </w:t>
      </w:r>
      <w:r>
        <w:rPr>
          <w:color w:val="231F20"/>
          <w:w w:val="110"/>
        </w:rPr>
        <w:t>del</w:t>
      </w:r>
      <w:r>
        <w:rPr>
          <w:color w:val="231F20"/>
          <w:spacing w:val="-30"/>
          <w:w w:val="110"/>
        </w:rPr>
        <w:t> </w:t>
      </w:r>
      <w:r>
        <w:rPr>
          <w:rFonts w:ascii="Cambria" w:hAnsi="Cambria"/>
          <w:i/>
          <w:color w:val="231F20"/>
          <w:w w:val="110"/>
        </w:rPr>
        <w:t>ragtime</w:t>
      </w:r>
      <w:r>
        <w:rPr>
          <w:rFonts w:ascii="Cambria" w:hAnsi="Cambria"/>
          <w:i/>
          <w:color w:val="231F20"/>
          <w:spacing w:val="-24"/>
          <w:w w:val="110"/>
        </w:rPr>
        <w:t> </w:t>
      </w:r>
      <w:r>
        <w:rPr>
          <w:color w:val="231F20"/>
          <w:w w:val="110"/>
        </w:rPr>
        <w:t>y</w:t>
      </w:r>
      <w:r>
        <w:rPr>
          <w:color w:val="231F20"/>
          <w:spacing w:val="-30"/>
          <w:w w:val="110"/>
        </w:rPr>
        <w:t> </w:t>
      </w:r>
      <w:r>
        <w:rPr>
          <w:color w:val="231F20"/>
          <w:w w:val="110"/>
        </w:rPr>
        <w:t>el</w:t>
      </w:r>
      <w:r>
        <w:rPr>
          <w:color w:val="231F20"/>
          <w:spacing w:val="-30"/>
          <w:w w:val="110"/>
        </w:rPr>
        <w:t> </w:t>
      </w:r>
      <w:r>
        <w:rPr>
          <w:rFonts w:ascii="Cambria" w:hAnsi="Cambria"/>
          <w:i/>
          <w:color w:val="231F20"/>
          <w:w w:val="110"/>
        </w:rPr>
        <w:t>jazz</w:t>
      </w:r>
      <w:r>
        <w:rPr>
          <w:rFonts w:ascii="Cambria" w:hAnsi="Cambria"/>
          <w:i/>
          <w:color w:val="231F20"/>
          <w:spacing w:val="-24"/>
          <w:w w:val="110"/>
        </w:rPr>
        <w:t> </w:t>
      </w:r>
      <w:r>
        <w:rPr>
          <w:color w:val="231F20"/>
          <w:w w:val="110"/>
        </w:rPr>
        <w:t>emergen- te. Al ﬁnalizar la guerra se estableció en Nueva </w:t>
      </w:r>
      <w:r>
        <w:rPr>
          <w:color w:val="231F20"/>
          <w:spacing w:val="-3"/>
          <w:w w:val="110"/>
        </w:rPr>
        <w:t>York </w:t>
      </w:r>
      <w:r>
        <w:rPr>
          <w:color w:val="231F20"/>
          <w:w w:val="110"/>
        </w:rPr>
        <w:t>como obrero fabril durante varios años (Quintero, 1998: cap. 5). La emigración latinoamericana</w:t>
      </w:r>
      <w:r>
        <w:rPr>
          <w:color w:val="231F20"/>
          <w:spacing w:val="-12"/>
          <w:w w:val="110"/>
        </w:rPr>
        <w:t> </w:t>
      </w:r>
      <w:r>
        <w:rPr>
          <w:color w:val="231F20"/>
          <w:w w:val="110"/>
        </w:rPr>
        <w:t>en</w:t>
      </w:r>
      <w:r>
        <w:rPr>
          <w:color w:val="231F20"/>
          <w:spacing w:val="-12"/>
          <w:w w:val="110"/>
        </w:rPr>
        <w:t> </w:t>
      </w:r>
      <w:r>
        <w:rPr>
          <w:color w:val="231F20"/>
          <w:w w:val="110"/>
        </w:rPr>
        <w:t>Nueva</w:t>
      </w:r>
      <w:r>
        <w:rPr>
          <w:color w:val="231F20"/>
          <w:spacing w:val="-12"/>
          <w:w w:val="110"/>
        </w:rPr>
        <w:t> </w:t>
      </w:r>
      <w:r>
        <w:rPr>
          <w:color w:val="231F20"/>
          <w:spacing w:val="-3"/>
          <w:w w:val="110"/>
        </w:rPr>
        <w:t>York</w:t>
      </w:r>
      <w:r>
        <w:rPr>
          <w:color w:val="231F20"/>
          <w:spacing w:val="-12"/>
          <w:w w:val="110"/>
        </w:rPr>
        <w:t> </w:t>
      </w:r>
      <w:r>
        <w:rPr>
          <w:color w:val="231F20"/>
          <w:w w:val="110"/>
        </w:rPr>
        <w:t>aún</w:t>
      </w:r>
      <w:r>
        <w:rPr>
          <w:color w:val="231F20"/>
          <w:spacing w:val="-12"/>
          <w:w w:val="110"/>
        </w:rPr>
        <w:t> </w:t>
      </w:r>
      <w:r>
        <w:rPr>
          <w:color w:val="231F20"/>
          <w:w w:val="110"/>
        </w:rPr>
        <w:t>no</w:t>
      </w:r>
      <w:r>
        <w:rPr>
          <w:color w:val="231F20"/>
          <w:spacing w:val="-12"/>
          <w:w w:val="110"/>
        </w:rPr>
        <w:t> </w:t>
      </w:r>
      <w:r>
        <w:rPr>
          <w:color w:val="231F20"/>
          <w:w w:val="110"/>
        </w:rPr>
        <w:t>estaba</w:t>
      </w:r>
      <w:r>
        <w:rPr>
          <w:color w:val="231F20"/>
          <w:spacing w:val="-12"/>
          <w:w w:val="110"/>
        </w:rPr>
        <w:t> </w:t>
      </w:r>
      <w:r>
        <w:rPr>
          <w:color w:val="231F20"/>
          <w:w w:val="110"/>
        </w:rPr>
        <w:t>segmentada</w:t>
      </w:r>
      <w:r>
        <w:rPr>
          <w:color w:val="231F20"/>
          <w:spacing w:val="-12"/>
          <w:w w:val="110"/>
        </w:rPr>
        <w:t> </w:t>
      </w:r>
      <w:r>
        <w:rPr>
          <w:color w:val="231F20"/>
          <w:w w:val="110"/>
        </w:rPr>
        <w:t>por</w:t>
      </w:r>
      <w:r>
        <w:rPr>
          <w:color w:val="231F20"/>
          <w:spacing w:val="-12"/>
          <w:w w:val="110"/>
        </w:rPr>
        <w:t> </w:t>
      </w:r>
      <w:r>
        <w:rPr>
          <w:color w:val="231F20"/>
          <w:w w:val="110"/>
        </w:rPr>
        <w:t>el</w:t>
      </w:r>
      <w:r>
        <w:rPr>
          <w:color w:val="231F20"/>
          <w:spacing w:val="-12"/>
          <w:w w:val="110"/>
        </w:rPr>
        <w:t> </w:t>
      </w:r>
      <w:r>
        <w:rPr>
          <w:color w:val="231F20"/>
          <w:w w:val="110"/>
        </w:rPr>
        <w:t>país de origen. Puertorriqueños, cubanos, mexicanos y otros “latinos”</w:t>
      </w:r>
      <w:r>
        <w:rPr>
          <w:color w:val="231F20"/>
          <w:spacing w:val="-18"/>
          <w:w w:val="110"/>
        </w:rPr>
        <w:t> </w:t>
      </w:r>
      <w:r>
        <w:rPr>
          <w:color w:val="231F20"/>
          <w:w w:val="110"/>
        </w:rPr>
        <w:t>vi- vían en los mismos barrios y tenían clubes sociales en común.</w:t>
      </w:r>
      <w:r>
        <w:rPr>
          <w:color w:val="231F20"/>
          <w:w w:val="110"/>
          <w:position w:val="6"/>
          <w:sz w:val="13"/>
        </w:rPr>
        <w:t>9 </w:t>
      </w:r>
      <w:r>
        <w:rPr>
          <w:color w:val="231F20"/>
          <w:w w:val="110"/>
        </w:rPr>
        <w:t>Pre- dominaban los conjuntos musicales constituidos por músicos de di- versas procedencias. Así fue surgiendo la noción de </w:t>
      </w:r>
      <w:r>
        <w:rPr>
          <w:rFonts w:ascii="Cambria" w:hAnsi="Cambria"/>
          <w:i/>
          <w:color w:val="231F20"/>
          <w:w w:val="110"/>
        </w:rPr>
        <w:t>latino </w:t>
      </w:r>
      <w:r>
        <w:rPr>
          <w:color w:val="231F20"/>
          <w:w w:val="110"/>
        </w:rPr>
        <w:t>como término común</w:t>
      </w:r>
      <w:r>
        <w:rPr>
          <w:color w:val="231F20"/>
          <w:spacing w:val="45"/>
          <w:w w:val="110"/>
        </w:rPr>
        <w:t> </w:t>
      </w:r>
      <w:r>
        <w:rPr>
          <w:color w:val="231F20"/>
          <w:w w:val="110"/>
        </w:rPr>
        <w:t>abarcador.</w:t>
      </w:r>
    </w:p>
    <w:p>
      <w:pPr>
        <w:pStyle w:val="BodyText"/>
        <w:spacing w:line="259" w:lineRule="auto" w:before="2"/>
        <w:ind w:left="100" w:right="117" w:firstLine="240"/>
        <w:jc w:val="both"/>
      </w:pPr>
      <w:r>
        <w:rPr>
          <w:color w:val="231F20"/>
          <w:w w:val="115"/>
        </w:rPr>
        <w:t>Quebrados</w:t>
      </w:r>
      <w:r>
        <w:rPr>
          <w:color w:val="231F20"/>
          <w:spacing w:val="-37"/>
          <w:w w:val="115"/>
        </w:rPr>
        <w:t> </w:t>
      </w:r>
      <w:r>
        <w:rPr>
          <w:color w:val="231F20"/>
          <w:w w:val="115"/>
        </w:rPr>
        <w:t>los</w:t>
      </w:r>
      <w:r>
        <w:rPr>
          <w:color w:val="231F20"/>
          <w:spacing w:val="-37"/>
          <w:w w:val="115"/>
        </w:rPr>
        <w:t> </w:t>
      </w:r>
      <w:r>
        <w:rPr>
          <w:color w:val="231F20"/>
          <w:w w:val="115"/>
        </w:rPr>
        <w:t>contextos</w:t>
      </w:r>
      <w:r>
        <w:rPr>
          <w:color w:val="231F20"/>
          <w:spacing w:val="-37"/>
          <w:w w:val="115"/>
        </w:rPr>
        <w:t> </w:t>
      </w:r>
      <w:r>
        <w:rPr>
          <w:color w:val="231F20"/>
          <w:w w:val="115"/>
        </w:rPr>
        <w:t>comunitarios</w:t>
      </w:r>
      <w:r>
        <w:rPr>
          <w:color w:val="231F20"/>
          <w:spacing w:val="-37"/>
          <w:w w:val="115"/>
        </w:rPr>
        <w:t> </w:t>
      </w:r>
      <w:r>
        <w:rPr>
          <w:color w:val="231F20"/>
          <w:w w:val="115"/>
        </w:rPr>
        <w:t>tradicionales</w:t>
      </w:r>
      <w:r>
        <w:rPr>
          <w:color w:val="231F20"/>
          <w:spacing w:val="-37"/>
          <w:w w:val="115"/>
        </w:rPr>
        <w:t> </w:t>
      </w:r>
      <w:r>
        <w:rPr>
          <w:color w:val="231F20"/>
          <w:w w:val="115"/>
        </w:rPr>
        <w:t>de</w:t>
      </w:r>
      <w:r>
        <w:rPr>
          <w:color w:val="231F20"/>
          <w:spacing w:val="-37"/>
          <w:w w:val="115"/>
        </w:rPr>
        <w:t> </w:t>
      </w:r>
      <w:r>
        <w:rPr>
          <w:color w:val="231F20"/>
          <w:w w:val="115"/>
        </w:rPr>
        <w:t>la</w:t>
      </w:r>
      <w:r>
        <w:rPr>
          <w:color w:val="231F20"/>
          <w:spacing w:val="-37"/>
          <w:w w:val="115"/>
        </w:rPr>
        <w:t> </w:t>
      </w:r>
      <w:r>
        <w:rPr>
          <w:color w:val="231F20"/>
          <w:w w:val="115"/>
        </w:rPr>
        <w:t>música,</w:t>
      </w:r>
      <w:r>
        <w:rPr>
          <w:color w:val="231F20"/>
          <w:w w:val="106"/>
        </w:rPr>
        <w:t> </w:t>
      </w:r>
      <w:r>
        <w:rPr>
          <w:color w:val="231F20"/>
          <w:w w:val="115"/>
        </w:rPr>
        <w:t>la</w:t>
      </w:r>
      <w:r>
        <w:rPr>
          <w:color w:val="231F20"/>
          <w:spacing w:val="-28"/>
          <w:w w:val="115"/>
        </w:rPr>
        <w:t> </w:t>
      </w:r>
      <w:r>
        <w:rPr>
          <w:color w:val="231F20"/>
          <w:w w:val="115"/>
        </w:rPr>
        <w:t>expresión</w:t>
      </w:r>
      <w:r>
        <w:rPr>
          <w:color w:val="231F20"/>
          <w:spacing w:val="-28"/>
          <w:w w:val="115"/>
        </w:rPr>
        <w:t> </w:t>
      </w:r>
      <w:r>
        <w:rPr>
          <w:color w:val="231F20"/>
          <w:w w:val="115"/>
        </w:rPr>
        <w:t>sonora</w:t>
      </w:r>
      <w:r>
        <w:rPr>
          <w:color w:val="231F20"/>
          <w:spacing w:val="-28"/>
          <w:w w:val="115"/>
        </w:rPr>
        <w:t> </w:t>
      </w:r>
      <w:r>
        <w:rPr>
          <w:color w:val="231F20"/>
          <w:w w:val="115"/>
        </w:rPr>
        <w:t>se</w:t>
      </w:r>
      <w:r>
        <w:rPr>
          <w:color w:val="231F20"/>
          <w:spacing w:val="-28"/>
          <w:w w:val="115"/>
        </w:rPr>
        <w:t> </w:t>
      </w:r>
      <w:r>
        <w:rPr>
          <w:color w:val="231F20"/>
          <w:w w:val="115"/>
        </w:rPr>
        <w:t>tornó</w:t>
      </w:r>
      <w:r>
        <w:rPr>
          <w:color w:val="231F20"/>
          <w:spacing w:val="-28"/>
          <w:w w:val="115"/>
        </w:rPr>
        <w:t> </w:t>
      </w:r>
      <w:r>
        <w:rPr>
          <w:color w:val="231F20"/>
          <w:w w:val="115"/>
        </w:rPr>
        <w:t>más</w:t>
      </w:r>
      <w:r>
        <w:rPr>
          <w:color w:val="231F20"/>
          <w:spacing w:val="-28"/>
          <w:w w:val="115"/>
        </w:rPr>
        <w:t> </w:t>
      </w:r>
      <w:r>
        <w:rPr>
          <w:color w:val="231F20"/>
          <w:w w:val="115"/>
        </w:rPr>
        <w:t>individual</w:t>
      </w:r>
      <w:r>
        <w:rPr>
          <w:color w:val="231F20"/>
          <w:spacing w:val="-28"/>
          <w:w w:val="115"/>
        </w:rPr>
        <w:t> </w:t>
      </w:r>
      <w:r>
        <w:rPr>
          <w:color w:val="231F20"/>
          <w:w w:val="110"/>
        </w:rPr>
        <w:t>y</w:t>
      </w:r>
      <w:r>
        <w:rPr>
          <w:color w:val="231F20"/>
          <w:spacing w:val="-26"/>
          <w:w w:val="110"/>
        </w:rPr>
        <w:t> </w:t>
      </w:r>
      <w:r>
        <w:rPr>
          <w:color w:val="231F20"/>
          <w:w w:val="115"/>
        </w:rPr>
        <w:t>los</w:t>
      </w:r>
      <w:r>
        <w:rPr>
          <w:color w:val="231F20"/>
          <w:spacing w:val="-28"/>
          <w:w w:val="115"/>
        </w:rPr>
        <w:t> </w:t>
      </w:r>
      <w:r>
        <w:rPr>
          <w:color w:val="231F20"/>
          <w:w w:val="115"/>
        </w:rPr>
        <w:t>bailes</w:t>
      </w:r>
      <w:r>
        <w:rPr>
          <w:color w:val="231F20"/>
          <w:spacing w:val="-28"/>
          <w:w w:val="115"/>
        </w:rPr>
        <w:t> </w:t>
      </w:r>
      <w:r>
        <w:rPr>
          <w:color w:val="231F20"/>
          <w:w w:val="115"/>
        </w:rPr>
        <w:t>de</w:t>
      </w:r>
      <w:r>
        <w:rPr>
          <w:color w:val="231F20"/>
          <w:spacing w:val="-28"/>
          <w:w w:val="115"/>
        </w:rPr>
        <w:t> </w:t>
      </w:r>
      <w:r>
        <w:rPr>
          <w:color w:val="231F20"/>
          <w:w w:val="115"/>
        </w:rPr>
        <w:t>los</w:t>
      </w:r>
      <w:r>
        <w:rPr>
          <w:color w:val="231F20"/>
          <w:spacing w:val="-28"/>
          <w:w w:val="115"/>
        </w:rPr>
        <w:t> </w:t>
      </w:r>
      <w:r>
        <w:rPr>
          <w:color w:val="231F20"/>
          <w:w w:val="115"/>
        </w:rPr>
        <w:t>clubes sociales</w:t>
      </w:r>
      <w:r>
        <w:rPr>
          <w:color w:val="231F20"/>
          <w:spacing w:val="-26"/>
          <w:w w:val="115"/>
        </w:rPr>
        <w:t> </w:t>
      </w:r>
      <w:r>
        <w:rPr>
          <w:color w:val="231F20"/>
          <w:w w:val="115"/>
        </w:rPr>
        <w:t>emergentes</w:t>
      </w:r>
      <w:r>
        <w:rPr>
          <w:color w:val="231F20"/>
          <w:spacing w:val="-26"/>
          <w:w w:val="115"/>
        </w:rPr>
        <w:t> </w:t>
      </w:r>
      <w:r>
        <w:rPr>
          <w:color w:val="231F20"/>
          <w:w w:val="115"/>
        </w:rPr>
        <w:t>se</w:t>
      </w:r>
      <w:r>
        <w:rPr>
          <w:color w:val="231F20"/>
          <w:spacing w:val="-26"/>
          <w:w w:val="115"/>
        </w:rPr>
        <w:t> </w:t>
      </w:r>
      <w:r>
        <w:rPr>
          <w:color w:val="231F20"/>
          <w:w w:val="115"/>
        </w:rPr>
        <w:t>convirtieron</w:t>
      </w:r>
      <w:r>
        <w:rPr>
          <w:color w:val="231F20"/>
          <w:spacing w:val="-26"/>
          <w:w w:val="115"/>
        </w:rPr>
        <w:t> </w:t>
      </w:r>
      <w:r>
        <w:rPr>
          <w:color w:val="231F20"/>
          <w:w w:val="115"/>
        </w:rPr>
        <w:t>en</w:t>
      </w:r>
      <w:r>
        <w:rPr>
          <w:color w:val="231F20"/>
          <w:spacing w:val="-26"/>
          <w:w w:val="115"/>
        </w:rPr>
        <w:t> </w:t>
      </w:r>
      <w:r>
        <w:rPr>
          <w:color w:val="231F20"/>
          <w:w w:val="115"/>
        </w:rPr>
        <w:t>los</w:t>
      </w:r>
      <w:r>
        <w:rPr>
          <w:color w:val="231F20"/>
          <w:spacing w:val="-26"/>
          <w:w w:val="115"/>
        </w:rPr>
        <w:t> </w:t>
      </w:r>
      <w:r>
        <w:rPr>
          <w:color w:val="231F20"/>
          <w:w w:val="115"/>
        </w:rPr>
        <w:t>transformados</w:t>
      </w:r>
      <w:r>
        <w:rPr>
          <w:color w:val="231F20"/>
          <w:spacing w:val="-26"/>
          <w:w w:val="115"/>
        </w:rPr>
        <w:t> </w:t>
      </w:r>
      <w:r>
        <w:rPr>
          <w:color w:val="231F20"/>
          <w:w w:val="115"/>
        </w:rPr>
        <w:t>contextos de una nueva condición de comunidad citadina. Aunque el</w:t>
      </w:r>
      <w:r>
        <w:rPr>
          <w:color w:val="231F20"/>
          <w:spacing w:val="-29"/>
          <w:w w:val="115"/>
        </w:rPr>
        <w:t> </w:t>
      </w:r>
      <w:r>
        <w:rPr>
          <w:color w:val="231F20"/>
          <w:w w:val="115"/>
        </w:rPr>
        <w:t>bolero comenzó a desarrollarse a ﬁnales del siglo </w:t>
      </w:r>
      <w:r>
        <w:rPr>
          <w:rFonts w:ascii="Calibri" w:hAnsi="Calibri"/>
          <w:color w:val="231F20"/>
          <w:w w:val="115"/>
        </w:rPr>
        <w:t>xix </w:t>
      </w:r>
      <w:r>
        <w:rPr>
          <w:color w:val="231F20"/>
          <w:w w:val="115"/>
        </w:rPr>
        <w:t>–en el intercambio </w:t>
      </w:r>
      <w:r>
        <w:rPr>
          <w:color w:val="231F20"/>
          <w:w w:val="110"/>
        </w:rPr>
        <w:t>entre</w:t>
      </w:r>
      <w:r>
        <w:rPr>
          <w:color w:val="231F20"/>
          <w:spacing w:val="-13"/>
          <w:w w:val="110"/>
        </w:rPr>
        <w:t> </w:t>
      </w:r>
      <w:r>
        <w:rPr>
          <w:color w:val="231F20"/>
          <w:w w:val="110"/>
        </w:rPr>
        <w:t>los</w:t>
      </w:r>
      <w:r>
        <w:rPr>
          <w:color w:val="231F20"/>
          <w:spacing w:val="-13"/>
          <w:w w:val="110"/>
        </w:rPr>
        <w:t> </w:t>
      </w:r>
      <w:r>
        <w:rPr>
          <w:color w:val="231F20"/>
          <w:w w:val="110"/>
        </w:rPr>
        <w:t>puertos</w:t>
      </w:r>
      <w:r>
        <w:rPr>
          <w:color w:val="231F20"/>
          <w:spacing w:val="-13"/>
          <w:w w:val="110"/>
        </w:rPr>
        <w:t> </w:t>
      </w:r>
      <w:r>
        <w:rPr>
          <w:color w:val="231F20"/>
          <w:w w:val="110"/>
        </w:rPr>
        <w:t>caribeños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Habana,</w:t>
      </w:r>
      <w:r>
        <w:rPr>
          <w:color w:val="231F20"/>
          <w:spacing w:val="-13"/>
          <w:w w:val="110"/>
        </w:rPr>
        <w:t> </w:t>
      </w:r>
      <w:r>
        <w:rPr>
          <w:color w:val="231F20"/>
          <w:w w:val="110"/>
        </w:rPr>
        <w:t>Santiago,</w:t>
      </w:r>
      <w:r>
        <w:rPr>
          <w:color w:val="231F20"/>
          <w:spacing w:val="-13"/>
          <w:w w:val="110"/>
        </w:rPr>
        <w:t> </w:t>
      </w:r>
      <w:r>
        <w:rPr>
          <w:color w:val="231F20"/>
          <w:w w:val="110"/>
        </w:rPr>
        <w:t>Veracruz,</w:t>
      </w:r>
      <w:r>
        <w:rPr>
          <w:color w:val="231F20"/>
          <w:spacing w:val="-13"/>
          <w:w w:val="110"/>
        </w:rPr>
        <w:t> </w:t>
      </w:r>
      <w:r>
        <w:rPr>
          <w:color w:val="231F20"/>
          <w:w w:val="110"/>
        </w:rPr>
        <w:t>Nueva </w:t>
      </w:r>
      <w:r>
        <w:rPr>
          <w:color w:val="231F20"/>
          <w:w w:val="115"/>
        </w:rPr>
        <w:t>Orleans,</w:t>
      </w:r>
      <w:r>
        <w:rPr>
          <w:color w:val="231F20"/>
          <w:spacing w:val="-22"/>
          <w:w w:val="115"/>
        </w:rPr>
        <w:t> </w:t>
      </w:r>
      <w:r>
        <w:rPr>
          <w:color w:val="231F20"/>
          <w:w w:val="115"/>
        </w:rPr>
        <w:t>Cartagena</w:t>
      </w:r>
      <w:r>
        <w:rPr>
          <w:color w:val="231F20"/>
          <w:spacing w:val="-22"/>
          <w:w w:val="115"/>
        </w:rPr>
        <w:t> </w:t>
      </w:r>
      <w:r>
        <w:rPr>
          <w:color w:val="231F20"/>
          <w:w w:val="110"/>
        </w:rPr>
        <w:t>y</w:t>
      </w:r>
      <w:r>
        <w:rPr>
          <w:color w:val="231F20"/>
          <w:spacing w:val="-19"/>
          <w:w w:val="110"/>
        </w:rPr>
        <w:t> </w:t>
      </w:r>
      <w:r>
        <w:rPr>
          <w:color w:val="231F20"/>
          <w:w w:val="115"/>
        </w:rPr>
        <w:t>San</w:t>
      </w:r>
      <w:r>
        <w:rPr>
          <w:color w:val="231F20"/>
          <w:spacing w:val="-22"/>
          <w:w w:val="115"/>
        </w:rPr>
        <w:t> </w:t>
      </w:r>
      <w:r>
        <w:rPr>
          <w:color w:val="231F20"/>
          <w:w w:val="115"/>
        </w:rPr>
        <w:t>Juan–,</w:t>
      </w:r>
      <w:r>
        <w:rPr>
          <w:color w:val="231F20"/>
          <w:spacing w:val="-22"/>
          <w:w w:val="115"/>
        </w:rPr>
        <w:t> </w:t>
      </w:r>
      <w:r>
        <w:rPr>
          <w:color w:val="231F20"/>
          <w:w w:val="115"/>
        </w:rPr>
        <w:t>no</w:t>
      </w:r>
      <w:r>
        <w:rPr>
          <w:color w:val="231F20"/>
          <w:spacing w:val="-22"/>
          <w:w w:val="115"/>
        </w:rPr>
        <w:t> </w:t>
      </w:r>
      <w:r>
        <w:rPr>
          <w:color w:val="231F20"/>
          <w:w w:val="115"/>
        </w:rPr>
        <w:t>fue</w:t>
      </w:r>
      <w:r>
        <w:rPr>
          <w:color w:val="231F20"/>
          <w:spacing w:val="-22"/>
          <w:w w:val="115"/>
        </w:rPr>
        <w:t> </w:t>
      </w:r>
      <w:r>
        <w:rPr>
          <w:color w:val="231F20"/>
          <w:w w:val="115"/>
        </w:rPr>
        <w:t>sino</w:t>
      </w:r>
      <w:r>
        <w:rPr>
          <w:color w:val="231F20"/>
          <w:spacing w:val="-22"/>
          <w:w w:val="115"/>
        </w:rPr>
        <w:t> </w:t>
      </w:r>
      <w:r>
        <w:rPr>
          <w:color w:val="231F20"/>
          <w:w w:val="115"/>
        </w:rPr>
        <w:t>hasta</w:t>
      </w:r>
      <w:r>
        <w:rPr>
          <w:color w:val="231F20"/>
          <w:spacing w:val="-22"/>
          <w:w w:val="115"/>
        </w:rPr>
        <w:t> </w:t>
      </w:r>
      <w:r>
        <w:rPr>
          <w:color w:val="231F20"/>
          <w:w w:val="115"/>
        </w:rPr>
        <w:t>los</w:t>
      </w:r>
      <w:r>
        <w:rPr>
          <w:color w:val="231F20"/>
          <w:spacing w:val="-22"/>
          <w:w w:val="115"/>
        </w:rPr>
        <w:t> </w:t>
      </w:r>
      <w:r>
        <w:rPr>
          <w:color w:val="231F20"/>
          <w:w w:val="115"/>
        </w:rPr>
        <w:t>años</w:t>
      </w:r>
      <w:r>
        <w:rPr>
          <w:color w:val="231F20"/>
          <w:spacing w:val="-22"/>
          <w:w w:val="115"/>
        </w:rPr>
        <w:t> </w:t>
      </w:r>
      <w:r>
        <w:rPr>
          <w:color w:val="231F20"/>
          <w:w w:val="115"/>
        </w:rPr>
        <w:t>20</w:t>
      </w:r>
      <w:r>
        <w:rPr>
          <w:color w:val="231F20"/>
          <w:spacing w:val="-22"/>
          <w:w w:val="115"/>
        </w:rPr>
        <w:t> </w:t>
      </w:r>
      <w:r>
        <w:rPr>
          <w:color w:val="231F20"/>
          <w:w w:val="115"/>
        </w:rPr>
        <w:t>cuan- do</w:t>
      </w:r>
      <w:r>
        <w:rPr>
          <w:color w:val="231F20"/>
          <w:spacing w:val="-37"/>
          <w:w w:val="115"/>
        </w:rPr>
        <w:t> </w:t>
      </w:r>
      <w:r>
        <w:rPr>
          <w:color w:val="231F20"/>
          <w:w w:val="115"/>
        </w:rPr>
        <w:t>experimentó</w:t>
      </w:r>
      <w:r>
        <w:rPr>
          <w:color w:val="231F20"/>
          <w:spacing w:val="-37"/>
          <w:w w:val="115"/>
        </w:rPr>
        <w:t> </w:t>
      </w:r>
      <w:r>
        <w:rPr>
          <w:color w:val="231F20"/>
          <w:w w:val="115"/>
        </w:rPr>
        <w:t>su</w:t>
      </w:r>
      <w:r>
        <w:rPr>
          <w:color w:val="231F20"/>
          <w:spacing w:val="-37"/>
          <w:w w:val="115"/>
        </w:rPr>
        <w:t> </w:t>
      </w:r>
      <w:r>
        <w:rPr>
          <w:color w:val="231F20"/>
          <w:w w:val="115"/>
        </w:rPr>
        <w:t>enorme</w:t>
      </w:r>
      <w:r>
        <w:rPr>
          <w:color w:val="231F20"/>
          <w:spacing w:val="-37"/>
          <w:w w:val="115"/>
        </w:rPr>
        <w:t> </w:t>
      </w:r>
      <w:r>
        <w:rPr>
          <w:color w:val="231F20"/>
          <w:w w:val="115"/>
        </w:rPr>
        <w:t>difusión</w:t>
      </w:r>
      <w:r>
        <w:rPr>
          <w:color w:val="231F20"/>
          <w:spacing w:val="-37"/>
          <w:w w:val="115"/>
        </w:rPr>
        <w:t> </w:t>
      </w:r>
      <w:r>
        <w:rPr>
          <w:color w:val="231F20"/>
          <w:w w:val="115"/>
        </w:rPr>
        <w:t>continental,</w:t>
      </w:r>
      <w:r>
        <w:rPr>
          <w:color w:val="231F20"/>
          <w:spacing w:val="-37"/>
          <w:w w:val="115"/>
        </w:rPr>
        <w:t> </w:t>
      </w:r>
      <w:r>
        <w:rPr>
          <w:color w:val="231F20"/>
          <w:w w:val="110"/>
        </w:rPr>
        <w:t>y</w:t>
      </w:r>
      <w:r>
        <w:rPr>
          <w:color w:val="231F20"/>
          <w:spacing w:val="-34"/>
          <w:w w:val="110"/>
        </w:rPr>
        <w:t> </w:t>
      </w:r>
      <w:r>
        <w:rPr>
          <w:color w:val="231F20"/>
          <w:w w:val="115"/>
        </w:rPr>
        <w:t>fueron</w:t>
      </w:r>
      <w:r>
        <w:rPr>
          <w:color w:val="231F20"/>
          <w:spacing w:val="-37"/>
          <w:w w:val="115"/>
        </w:rPr>
        <w:t> </w:t>
      </w:r>
      <w:r>
        <w:rPr>
          <w:color w:val="231F20"/>
          <w:w w:val="115"/>
        </w:rPr>
        <w:t>emigrantes</w:t>
      </w:r>
    </w:p>
    <w:p>
      <w:pPr>
        <w:pStyle w:val="BodyText"/>
        <w:spacing w:line="261" w:lineRule="auto" w:before="2"/>
        <w:ind w:left="100" w:right="119"/>
        <w:jc w:val="both"/>
      </w:pPr>
      <w:r>
        <w:rPr>
          <w:color w:val="231F20"/>
          <w:w w:val="110"/>
        </w:rPr>
        <w:t>–como, desde Nueva York, el boricua Rafael Hernández,</w:t>
      </w:r>
      <w:r>
        <w:rPr>
          <w:color w:val="231F20"/>
          <w:spacing w:val="11"/>
          <w:w w:val="110"/>
        </w:rPr>
        <w:t> </w:t>
      </w:r>
      <w:r>
        <w:rPr>
          <w:color w:val="231F20"/>
          <w:w w:val="110"/>
        </w:rPr>
        <w:t>el</w:t>
      </w:r>
      <w:r>
        <w:rPr>
          <w:color w:val="231F20"/>
          <w:spacing w:val="8"/>
          <w:w w:val="110"/>
        </w:rPr>
        <w:t> </w:t>
      </w:r>
      <w:r>
        <w:rPr>
          <w:color w:val="231F20"/>
          <w:w w:val="110"/>
        </w:rPr>
        <w:t>cubano</w:t>
      </w:r>
      <w:r>
        <w:rPr>
          <w:color w:val="231F20"/>
          <w:w w:val="112"/>
        </w:rPr>
        <w:t> </w:t>
      </w:r>
      <w:r>
        <w:rPr>
          <w:color w:val="231F20"/>
          <w:w w:val="110"/>
        </w:rPr>
        <w:t>Nilo Menéndez y la mexicana María </w:t>
      </w:r>
      <w:r>
        <w:rPr>
          <w:color w:val="231F20"/>
          <w:spacing w:val="-3"/>
          <w:w w:val="110"/>
        </w:rPr>
        <w:t>Grever, </w:t>
      </w:r>
      <w:r>
        <w:rPr>
          <w:color w:val="231F20"/>
          <w:w w:val="110"/>
        </w:rPr>
        <w:t>junto a Guty</w:t>
      </w:r>
      <w:r>
        <w:rPr>
          <w:color w:val="231F20"/>
          <w:spacing w:val="-5"/>
          <w:w w:val="110"/>
        </w:rPr>
        <w:t> </w:t>
      </w:r>
      <w:r>
        <w:rPr>
          <w:color w:val="231F20"/>
          <w:w w:val="110"/>
        </w:rPr>
        <w:t>Cárdenas, en movimiento constante entre Mérida, La Habana, el D. </w:t>
      </w:r>
      <w:r>
        <w:rPr>
          <w:color w:val="231F20"/>
          <w:spacing w:val="-10"/>
          <w:w w:val="110"/>
        </w:rPr>
        <w:t>F. </w:t>
      </w:r>
      <w:r>
        <w:rPr>
          <w:color w:val="231F20"/>
          <w:w w:val="110"/>
        </w:rPr>
        <w:t>y los</w:t>
      </w:r>
      <w:r>
        <w:rPr>
          <w:color w:val="231F20"/>
          <w:spacing w:val="-34"/>
          <w:w w:val="110"/>
        </w:rPr>
        <w:t> </w:t>
      </w:r>
      <w:r>
        <w:rPr>
          <w:color w:val="231F20"/>
          <w:w w:val="110"/>
        </w:rPr>
        <w:t>Es- tados Unidos–, muchos de sus primeros grandes</w:t>
      </w:r>
      <w:r>
        <w:rPr>
          <w:color w:val="231F20"/>
          <w:spacing w:val="30"/>
          <w:w w:val="110"/>
        </w:rPr>
        <w:t> </w:t>
      </w:r>
      <w:r>
        <w:rPr>
          <w:color w:val="231F20"/>
          <w:w w:val="110"/>
        </w:rPr>
        <w:t>artíﬁces.</w:t>
      </w:r>
    </w:p>
    <w:p>
      <w:pPr>
        <w:pStyle w:val="BodyText"/>
        <w:spacing w:line="261" w:lineRule="auto"/>
        <w:ind w:left="100" w:right="114" w:firstLine="240"/>
        <w:jc w:val="both"/>
      </w:pPr>
      <w:r>
        <w:rPr>
          <w:color w:val="231F20"/>
          <w:w w:val="110"/>
        </w:rPr>
        <w:t>La emigración latinoamericana a Nueva </w:t>
      </w:r>
      <w:r>
        <w:rPr>
          <w:color w:val="231F20"/>
          <w:spacing w:val="-3"/>
          <w:w w:val="110"/>
        </w:rPr>
        <w:t>York </w:t>
      </w:r>
      <w:r>
        <w:rPr>
          <w:color w:val="231F20"/>
          <w:w w:val="110"/>
        </w:rPr>
        <w:t>fue fundamental- mente obrera. Los emigrantes no contaban con instituciones que apoyaran el amplio formato de la orquesta o la banda, como habían sido</w:t>
      </w:r>
      <w:r>
        <w:rPr>
          <w:color w:val="231F20"/>
          <w:spacing w:val="-29"/>
          <w:w w:val="110"/>
        </w:rPr>
        <w:t> </w:t>
      </w:r>
      <w:r>
        <w:rPr>
          <w:color w:val="231F20"/>
          <w:w w:val="110"/>
        </w:rPr>
        <w:t>los</w:t>
      </w:r>
      <w:r>
        <w:rPr>
          <w:color w:val="231F20"/>
          <w:spacing w:val="-29"/>
          <w:w w:val="110"/>
        </w:rPr>
        <w:t> </w:t>
      </w:r>
      <w:r>
        <w:rPr>
          <w:color w:val="231F20"/>
          <w:w w:val="110"/>
        </w:rPr>
        <w:t>gobiernos</w:t>
      </w:r>
      <w:r>
        <w:rPr>
          <w:color w:val="231F20"/>
          <w:spacing w:val="-29"/>
          <w:w w:val="110"/>
        </w:rPr>
        <w:t> </w:t>
      </w:r>
      <w:r>
        <w:rPr>
          <w:color w:val="231F20"/>
          <w:w w:val="110"/>
        </w:rPr>
        <w:t>municipales,</w:t>
      </w:r>
      <w:r>
        <w:rPr>
          <w:color w:val="231F20"/>
          <w:spacing w:val="-29"/>
          <w:w w:val="110"/>
        </w:rPr>
        <w:t> </w:t>
      </w:r>
      <w:r>
        <w:rPr>
          <w:color w:val="231F20"/>
          <w:w w:val="110"/>
        </w:rPr>
        <w:t>el</w:t>
      </w:r>
      <w:r>
        <w:rPr>
          <w:color w:val="231F20"/>
          <w:spacing w:val="-29"/>
          <w:w w:val="110"/>
        </w:rPr>
        <w:t> </w:t>
      </w:r>
      <w:r>
        <w:rPr>
          <w:color w:val="231F20"/>
          <w:w w:val="110"/>
        </w:rPr>
        <w:t>sistema</w:t>
      </w:r>
      <w:r>
        <w:rPr>
          <w:color w:val="231F20"/>
          <w:spacing w:val="-29"/>
          <w:w w:val="110"/>
        </w:rPr>
        <w:t> </w:t>
      </w:r>
      <w:r>
        <w:rPr>
          <w:color w:val="231F20"/>
          <w:w w:val="110"/>
        </w:rPr>
        <w:t>escolar</w:t>
      </w:r>
      <w:r>
        <w:rPr>
          <w:color w:val="231F20"/>
          <w:spacing w:val="-29"/>
          <w:w w:val="110"/>
        </w:rPr>
        <w:t> </w:t>
      </w:r>
      <w:r>
        <w:rPr>
          <w:color w:val="231F20"/>
          <w:w w:val="110"/>
        </w:rPr>
        <w:t>o</w:t>
      </w:r>
      <w:r>
        <w:rPr>
          <w:color w:val="231F20"/>
          <w:spacing w:val="-29"/>
          <w:w w:val="110"/>
        </w:rPr>
        <w:t> </w:t>
      </w:r>
      <w:r>
        <w:rPr>
          <w:color w:val="231F20"/>
          <w:w w:val="110"/>
        </w:rPr>
        <w:t>instituciones</w:t>
      </w:r>
      <w:r>
        <w:rPr>
          <w:color w:val="231F20"/>
          <w:spacing w:val="-29"/>
          <w:w w:val="110"/>
        </w:rPr>
        <w:t> </w:t>
      </w:r>
      <w:r>
        <w:rPr>
          <w:color w:val="231F20"/>
          <w:w w:val="110"/>
        </w:rPr>
        <w:t>como </w:t>
      </w:r>
      <w:r>
        <w:rPr>
          <w:color w:val="231F20"/>
          <w:spacing w:val="2"/>
          <w:w w:val="110"/>
        </w:rPr>
        <w:t>los </w:t>
      </w:r>
      <w:r>
        <w:rPr>
          <w:color w:val="231F20"/>
          <w:spacing w:val="3"/>
          <w:w w:val="110"/>
        </w:rPr>
        <w:t>bomberos, </w:t>
      </w:r>
      <w:r>
        <w:rPr>
          <w:color w:val="231F20"/>
          <w:w w:val="110"/>
        </w:rPr>
        <w:t>la </w:t>
      </w:r>
      <w:r>
        <w:rPr>
          <w:color w:val="231F20"/>
          <w:spacing w:val="3"/>
          <w:w w:val="110"/>
        </w:rPr>
        <w:t>milicia </w:t>
      </w:r>
      <w:r>
        <w:rPr>
          <w:color w:val="231F20"/>
          <w:w w:val="110"/>
        </w:rPr>
        <w:t>o la </w:t>
      </w:r>
      <w:r>
        <w:rPr>
          <w:color w:val="231F20"/>
          <w:spacing w:val="3"/>
          <w:w w:val="110"/>
        </w:rPr>
        <w:t>policía, </w:t>
      </w:r>
      <w:r>
        <w:rPr>
          <w:color w:val="231F20"/>
          <w:w w:val="110"/>
        </w:rPr>
        <w:t>en </w:t>
      </w:r>
      <w:r>
        <w:rPr>
          <w:color w:val="231F20"/>
          <w:spacing w:val="2"/>
          <w:w w:val="110"/>
        </w:rPr>
        <w:t>sus </w:t>
      </w:r>
      <w:r>
        <w:rPr>
          <w:color w:val="231F20"/>
          <w:spacing w:val="3"/>
          <w:w w:val="110"/>
        </w:rPr>
        <w:t>países </w:t>
      </w:r>
      <w:r>
        <w:rPr>
          <w:color w:val="231F20"/>
          <w:w w:val="110"/>
        </w:rPr>
        <w:t>de </w:t>
      </w:r>
      <w:r>
        <w:rPr>
          <w:color w:val="231F20"/>
          <w:spacing w:val="3"/>
          <w:w w:val="110"/>
        </w:rPr>
        <w:t>origen. </w:t>
      </w:r>
      <w:r>
        <w:rPr>
          <w:color w:val="231F20"/>
        </w:rPr>
        <w:t>Y </w:t>
      </w:r>
      <w:r>
        <w:rPr>
          <w:color w:val="231F20"/>
          <w:w w:val="110"/>
        </w:rPr>
        <w:t>como comunidad obrera, sus bailes rara vez contaban con los recur- sos para contratar una orquesta. Los conjuntos de esa emigración inicial fueron pues, principalmente, de formato pequeño, constitui- dos por trabajadores que complementaban sus ingresos con la músi- ca. Una de las grandes aportaciones que hizo Rafael Hernández, desde</w:t>
      </w:r>
      <w:r>
        <w:rPr>
          <w:color w:val="231F20"/>
          <w:spacing w:val="30"/>
          <w:w w:val="110"/>
        </w:rPr>
        <w:t> </w:t>
      </w:r>
      <w:r>
        <w:rPr>
          <w:color w:val="231F20"/>
          <w:w w:val="110"/>
        </w:rPr>
        <w:t>Nueva</w:t>
      </w:r>
      <w:r>
        <w:rPr>
          <w:color w:val="231F20"/>
          <w:spacing w:val="30"/>
          <w:w w:val="110"/>
        </w:rPr>
        <w:t> </w:t>
      </w:r>
      <w:r>
        <w:rPr>
          <w:color w:val="231F20"/>
          <w:w w:val="110"/>
        </w:rPr>
        <w:t>York,</w:t>
      </w:r>
      <w:r>
        <w:rPr>
          <w:color w:val="231F20"/>
          <w:spacing w:val="30"/>
          <w:w w:val="110"/>
        </w:rPr>
        <w:t> </w:t>
      </w:r>
      <w:r>
        <w:rPr>
          <w:color w:val="231F20"/>
          <w:w w:val="110"/>
        </w:rPr>
        <w:t>a</w:t>
      </w:r>
      <w:r>
        <w:rPr>
          <w:color w:val="231F20"/>
          <w:spacing w:val="30"/>
          <w:w w:val="110"/>
        </w:rPr>
        <w:t> </w:t>
      </w:r>
      <w:r>
        <w:rPr>
          <w:color w:val="231F20"/>
          <w:w w:val="110"/>
        </w:rPr>
        <w:t>la</w:t>
      </w:r>
      <w:r>
        <w:rPr>
          <w:color w:val="231F20"/>
          <w:spacing w:val="30"/>
          <w:w w:val="110"/>
        </w:rPr>
        <w:t> </w:t>
      </w:r>
      <w:r>
        <w:rPr>
          <w:color w:val="231F20"/>
          <w:w w:val="110"/>
        </w:rPr>
        <w:t>expresión</w:t>
      </w:r>
      <w:r>
        <w:rPr>
          <w:color w:val="231F20"/>
          <w:spacing w:val="30"/>
          <w:w w:val="110"/>
        </w:rPr>
        <w:t> </w:t>
      </w:r>
      <w:r>
        <w:rPr>
          <w:color w:val="231F20"/>
          <w:w w:val="110"/>
        </w:rPr>
        <w:t>musical</w:t>
      </w:r>
      <w:r>
        <w:rPr>
          <w:color w:val="231F20"/>
          <w:spacing w:val="30"/>
          <w:w w:val="110"/>
        </w:rPr>
        <w:t> </w:t>
      </w:r>
      <w:r>
        <w:rPr>
          <w:color w:val="231F20"/>
          <w:w w:val="110"/>
        </w:rPr>
        <w:t>latinoamericana</w:t>
      </w:r>
      <w:r>
        <w:rPr>
          <w:color w:val="231F20"/>
          <w:spacing w:val="30"/>
          <w:w w:val="110"/>
        </w:rPr>
        <w:t> </w:t>
      </w:r>
      <w:r>
        <w:rPr>
          <w:color w:val="231F20"/>
          <w:w w:val="110"/>
        </w:rPr>
        <w:t>fue</w:t>
      </w:r>
      <w:r>
        <w:rPr>
          <w:color w:val="231F20"/>
          <w:spacing w:val="30"/>
          <w:w w:val="110"/>
        </w:rPr>
        <w:t> </w:t>
      </w:r>
      <w:r>
        <w:rPr>
          <w:color w:val="231F20"/>
          <w:w w:val="110"/>
        </w:rPr>
        <w:t>el</w:t>
      </w:r>
    </w:p>
    <w:p>
      <w:pPr>
        <w:pStyle w:val="BodyText"/>
      </w:pPr>
    </w:p>
    <w:p>
      <w:pPr>
        <w:spacing w:before="162"/>
        <w:ind w:left="358" w:right="-6" w:firstLine="0"/>
        <w:jc w:val="left"/>
        <w:rPr>
          <w:sz w:val="16"/>
        </w:rPr>
      </w:pPr>
      <w:r>
        <w:rPr>
          <w:color w:val="231F20"/>
          <w:w w:val="110"/>
          <w:position w:val="5"/>
          <w:sz w:val="10"/>
        </w:rPr>
        <w:t>9  </w:t>
      </w:r>
      <w:r>
        <w:rPr>
          <w:color w:val="231F20"/>
          <w:w w:val="110"/>
          <w:sz w:val="16"/>
        </w:rPr>
        <w:t>Excelentes descripciones e información en Glasser,   1995.</w:t>
      </w:r>
    </w:p>
    <w:p>
      <w:pPr>
        <w:spacing w:after="0"/>
        <w:jc w:val="left"/>
        <w:rPr>
          <w:sz w:val="16"/>
        </w:rPr>
        <w:sectPr>
          <w:headerReference w:type="even" r:id="rId85"/>
          <w:headerReference w:type="default" r:id="rId86"/>
          <w:pgSz w:w="7640" w:h="11900"/>
          <w:pgMar w:header="676" w:footer="0" w:top="860" w:bottom="280" w:left="780" w:right="640"/>
          <w:pgNumType w:start="140"/>
        </w:sectPr>
      </w:pPr>
    </w:p>
    <w:p>
      <w:pPr>
        <w:pStyle w:val="BodyText"/>
        <w:spacing w:line="259" w:lineRule="auto" w:before="159"/>
        <w:ind w:left="119" w:right="117"/>
        <w:jc w:val="both"/>
      </w:pPr>
      <w:r>
        <w:rPr>
          <w:color w:val="231F20"/>
          <w:w w:val="110"/>
        </w:rPr>
        <w:t>desarrollo del formato pequeño del </w:t>
      </w:r>
      <w:r>
        <w:rPr>
          <w:rFonts w:ascii="Cambria" w:hAnsi="Cambria"/>
          <w:i/>
          <w:color w:val="231F20"/>
          <w:w w:val="110"/>
        </w:rPr>
        <w:t>trío </w:t>
      </w:r>
      <w:r>
        <w:rPr>
          <w:color w:val="231F20"/>
          <w:w w:val="110"/>
        </w:rPr>
        <w:t>y el cuarteto, combinando</w:t>
      </w:r>
      <w:r>
        <w:rPr>
          <w:color w:val="231F20"/>
          <w:spacing w:val="-19"/>
          <w:w w:val="110"/>
        </w:rPr>
        <w:t> </w:t>
      </w:r>
      <w:r>
        <w:rPr>
          <w:color w:val="231F20"/>
          <w:w w:val="110"/>
        </w:rPr>
        <w:t>la música negra estadunidense con su formación caribeña inicial en</w:t>
      </w:r>
      <w:r>
        <w:rPr>
          <w:color w:val="231F20"/>
          <w:spacing w:val="-5"/>
          <w:w w:val="110"/>
        </w:rPr>
        <w:t> </w:t>
      </w:r>
      <w:r>
        <w:rPr>
          <w:color w:val="231F20"/>
          <w:w w:val="110"/>
        </w:rPr>
        <w:t>las bandas pueblerinas. Así, el </w:t>
      </w:r>
      <w:r>
        <w:rPr>
          <w:rFonts w:ascii="Cambria" w:hAnsi="Cambria"/>
          <w:i/>
          <w:color w:val="231F20"/>
          <w:w w:val="110"/>
        </w:rPr>
        <w:t>jibarito </w:t>
      </w:r>
      <w:r>
        <w:rPr>
          <w:color w:val="231F20"/>
          <w:w w:val="110"/>
        </w:rPr>
        <w:t>Rafael incorporó al formato pe- queño</w:t>
      </w:r>
      <w:r>
        <w:rPr>
          <w:color w:val="231F20"/>
          <w:spacing w:val="-11"/>
          <w:w w:val="110"/>
        </w:rPr>
        <w:t> </w:t>
      </w:r>
      <w:r>
        <w:rPr>
          <w:color w:val="231F20"/>
          <w:w w:val="110"/>
        </w:rPr>
        <w:t>la</w:t>
      </w:r>
      <w:r>
        <w:rPr>
          <w:color w:val="231F20"/>
          <w:spacing w:val="-11"/>
          <w:w w:val="110"/>
        </w:rPr>
        <w:t> </w:t>
      </w:r>
      <w:r>
        <w:rPr>
          <w:color w:val="231F20"/>
          <w:w w:val="110"/>
        </w:rPr>
        <w:t>riqueza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elaboración</w:t>
      </w:r>
      <w:r>
        <w:rPr>
          <w:color w:val="231F20"/>
          <w:spacing w:val="-11"/>
          <w:w w:val="110"/>
        </w:rPr>
        <w:t> </w:t>
      </w:r>
      <w:r>
        <w:rPr>
          <w:color w:val="231F20"/>
          <w:w w:val="110"/>
        </w:rPr>
        <w:t>armónica.</w:t>
      </w:r>
      <w:r>
        <w:rPr>
          <w:color w:val="231F20"/>
          <w:spacing w:val="-11"/>
          <w:w w:val="110"/>
        </w:rPr>
        <w:t> </w:t>
      </w:r>
      <w:r>
        <w:rPr>
          <w:color w:val="231F20"/>
          <w:w w:val="110"/>
        </w:rPr>
        <w:t>Con</w:t>
      </w:r>
      <w:r>
        <w:rPr>
          <w:color w:val="231F20"/>
          <w:spacing w:val="-11"/>
          <w:w w:val="110"/>
        </w:rPr>
        <w:t> </w:t>
      </w:r>
      <w:r>
        <w:rPr>
          <w:color w:val="231F20"/>
          <w:w w:val="110"/>
        </w:rPr>
        <w:t>los</w:t>
      </w:r>
      <w:r>
        <w:rPr>
          <w:color w:val="231F20"/>
          <w:spacing w:val="-11"/>
          <w:w w:val="110"/>
        </w:rPr>
        <w:t> </w:t>
      </w:r>
      <w:r>
        <w:rPr>
          <w:color w:val="231F20"/>
          <w:w w:val="110"/>
        </w:rPr>
        <w:t>juegos</w:t>
      </w:r>
      <w:r>
        <w:rPr>
          <w:color w:val="231F20"/>
          <w:spacing w:val="-11"/>
          <w:w w:val="110"/>
        </w:rPr>
        <w:t> </w:t>
      </w:r>
      <w:r>
        <w:rPr>
          <w:color w:val="231F20"/>
          <w:w w:val="110"/>
        </w:rPr>
        <w:t>de</w:t>
      </w:r>
      <w:r>
        <w:rPr>
          <w:color w:val="231F20"/>
          <w:spacing w:val="-11"/>
          <w:w w:val="110"/>
        </w:rPr>
        <w:t> </w:t>
      </w:r>
      <w:r>
        <w:rPr>
          <w:color w:val="231F20"/>
          <w:w w:val="110"/>
        </w:rPr>
        <w:t>voces de</w:t>
      </w:r>
      <w:r>
        <w:rPr>
          <w:color w:val="231F20"/>
          <w:spacing w:val="-21"/>
          <w:w w:val="110"/>
        </w:rPr>
        <w:t> </w:t>
      </w:r>
      <w:r>
        <w:rPr>
          <w:color w:val="231F20"/>
          <w:w w:val="110"/>
        </w:rPr>
        <w:t>los</w:t>
      </w:r>
      <w:r>
        <w:rPr>
          <w:color w:val="231F20"/>
          <w:spacing w:val="-21"/>
          <w:w w:val="110"/>
        </w:rPr>
        <w:t> </w:t>
      </w:r>
      <w:r>
        <w:rPr>
          <w:rFonts w:ascii="Cambria" w:hAnsi="Cambria"/>
          <w:i/>
          <w:color w:val="231F20"/>
          <w:w w:val="110"/>
        </w:rPr>
        <w:t>spirituals</w:t>
      </w:r>
      <w:r>
        <w:rPr>
          <w:rFonts w:ascii="Cambria" w:hAnsi="Cambria"/>
          <w:i/>
          <w:color w:val="231F20"/>
          <w:spacing w:val="-14"/>
          <w:w w:val="110"/>
        </w:rPr>
        <w:t> </w:t>
      </w:r>
      <w:r>
        <w:rPr>
          <w:color w:val="231F20"/>
          <w:w w:val="110"/>
        </w:rPr>
        <w:t>y</w:t>
      </w:r>
      <w:r>
        <w:rPr>
          <w:color w:val="231F20"/>
          <w:spacing w:val="-21"/>
          <w:w w:val="110"/>
        </w:rPr>
        <w:t> </w:t>
      </w:r>
      <w:r>
        <w:rPr>
          <w:color w:val="231F20"/>
          <w:w w:val="110"/>
        </w:rPr>
        <w:t>la</w:t>
      </w:r>
      <w:r>
        <w:rPr>
          <w:color w:val="231F20"/>
          <w:spacing w:val="-21"/>
          <w:w w:val="110"/>
        </w:rPr>
        <w:t> </w:t>
      </w:r>
      <w:r>
        <w:rPr>
          <w:color w:val="231F20"/>
          <w:w w:val="110"/>
        </w:rPr>
        <w:t>combinación</w:t>
      </w:r>
      <w:r>
        <w:rPr>
          <w:color w:val="231F20"/>
          <w:spacing w:val="-21"/>
          <w:w w:val="110"/>
        </w:rPr>
        <w:t> </w:t>
      </w:r>
      <w:r>
        <w:rPr>
          <w:color w:val="231F20"/>
          <w:w w:val="110"/>
        </w:rPr>
        <w:t>de</w:t>
      </w:r>
      <w:r>
        <w:rPr>
          <w:color w:val="231F20"/>
          <w:spacing w:val="-21"/>
          <w:w w:val="110"/>
        </w:rPr>
        <w:t> </w:t>
      </w:r>
      <w:r>
        <w:rPr>
          <w:color w:val="231F20"/>
          <w:w w:val="110"/>
        </w:rPr>
        <w:t>un</w:t>
      </w:r>
      <w:r>
        <w:rPr>
          <w:color w:val="231F20"/>
          <w:spacing w:val="-21"/>
          <w:w w:val="110"/>
        </w:rPr>
        <w:t> </w:t>
      </w:r>
      <w:r>
        <w:rPr>
          <w:color w:val="231F20"/>
          <w:w w:val="110"/>
        </w:rPr>
        <w:t>instrumento</w:t>
      </w:r>
      <w:r>
        <w:rPr>
          <w:color w:val="231F20"/>
          <w:spacing w:val="-21"/>
          <w:w w:val="110"/>
        </w:rPr>
        <w:t> </w:t>
      </w:r>
      <w:r>
        <w:rPr>
          <w:color w:val="231F20"/>
          <w:w w:val="110"/>
        </w:rPr>
        <w:t>tan</w:t>
      </w:r>
      <w:r>
        <w:rPr>
          <w:color w:val="231F20"/>
          <w:spacing w:val="-21"/>
          <w:w w:val="110"/>
        </w:rPr>
        <w:t> </w:t>
      </w:r>
      <w:r>
        <w:rPr>
          <w:color w:val="231F20"/>
          <w:w w:val="110"/>
        </w:rPr>
        <w:t>versátil</w:t>
      </w:r>
      <w:r>
        <w:rPr>
          <w:color w:val="231F20"/>
          <w:spacing w:val="-21"/>
          <w:w w:val="110"/>
        </w:rPr>
        <w:t> </w:t>
      </w:r>
      <w:r>
        <w:rPr>
          <w:color w:val="231F20"/>
          <w:w w:val="110"/>
        </w:rPr>
        <w:t>como la guitarra, logró una riqueza sonora poco experimentada antes en conjuntos de tan pocos integrantes. El </w:t>
      </w:r>
      <w:r>
        <w:rPr>
          <w:rFonts w:ascii="Cambria" w:hAnsi="Cambria"/>
          <w:i/>
          <w:color w:val="231F20"/>
          <w:w w:val="110"/>
        </w:rPr>
        <w:t>trío </w:t>
      </w:r>
      <w:r>
        <w:rPr>
          <w:color w:val="231F20"/>
          <w:w w:val="110"/>
        </w:rPr>
        <w:t>de Rafael Hernández, formado por dos puertorriqueños y un dominicano en Nueva York, se anunciaba como </w:t>
      </w:r>
      <w:r>
        <w:rPr>
          <w:rFonts w:ascii="Cambria" w:hAnsi="Cambria"/>
          <w:i/>
          <w:color w:val="231F20"/>
          <w:spacing w:val="-4"/>
          <w:w w:val="110"/>
        </w:rPr>
        <w:t>Trío </w:t>
      </w:r>
      <w:r>
        <w:rPr>
          <w:rFonts w:ascii="Cambria" w:hAnsi="Cambria"/>
          <w:i/>
          <w:color w:val="231F20"/>
          <w:w w:val="110"/>
        </w:rPr>
        <w:t>Borinquen </w:t>
      </w:r>
      <w:r>
        <w:rPr>
          <w:color w:val="231F20"/>
          <w:w w:val="110"/>
        </w:rPr>
        <w:t>cuando tocaba en Puerto Rico y como</w:t>
      </w:r>
      <w:r>
        <w:rPr>
          <w:color w:val="231F20"/>
          <w:spacing w:val="-8"/>
          <w:w w:val="110"/>
        </w:rPr>
        <w:t> </w:t>
      </w:r>
      <w:r>
        <w:rPr>
          <w:rFonts w:ascii="Cambria" w:hAnsi="Cambria"/>
          <w:i/>
          <w:color w:val="231F20"/>
          <w:spacing w:val="-4"/>
          <w:w w:val="110"/>
        </w:rPr>
        <w:t>Trío</w:t>
      </w:r>
      <w:r>
        <w:rPr>
          <w:rFonts w:ascii="Cambria" w:hAnsi="Cambria"/>
          <w:i/>
          <w:color w:val="231F20"/>
          <w:spacing w:val="-2"/>
          <w:w w:val="110"/>
        </w:rPr>
        <w:t> </w:t>
      </w:r>
      <w:r>
        <w:rPr>
          <w:rFonts w:ascii="Cambria" w:hAnsi="Cambria"/>
          <w:i/>
          <w:color w:val="231F20"/>
          <w:w w:val="110"/>
        </w:rPr>
        <w:t>Quisqueya</w:t>
      </w:r>
      <w:r>
        <w:rPr>
          <w:rFonts w:ascii="Cambria" w:hAnsi="Cambria"/>
          <w:i/>
          <w:color w:val="231F20"/>
          <w:spacing w:val="-1"/>
          <w:w w:val="110"/>
        </w:rPr>
        <w:t> </w:t>
      </w:r>
      <w:r>
        <w:rPr>
          <w:color w:val="231F20"/>
          <w:w w:val="110"/>
        </w:rPr>
        <w:t>cuando</w:t>
      </w:r>
      <w:r>
        <w:rPr>
          <w:color w:val="231F20"/>
          <w:spacing w:val="-8"/>
          <w:w w:val="110"/>
        </w:rPr>
        <w:t> </w:t>
      </w:r>
      <w:r>
        <w:rPr>
          <w:color w:val="231F20"/>
          <w:w w:val="110"/>
        </w:rPr>
        <w:t>se</w:t>
      </w:r>
      <w:r>
        <w:rPr>
          <w:color w:val="231F20"/>
          <w:spacing w:val="-8"/>
          <w:w w:val="110"/>
        </w:rPr>
        <w:t> </w:t>
      </w:r>
      <w:r>
        <w:rPr>
          <w:color w:val="231F20"/>
          <w:w w:val="110"/>
        </w:rPr>
        <w:t>presentaba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República</w:t>
      </w:r>
      <w:r>
        <w:rPr>
          <w:color w:val="231F20"/>
          <w:spacing w:val="-8"/>
          <w:w w:val="110"/>
        </w:rPr>
        <w:t> </w:t>
      </w:r>
      <w:r>
        <w:rPr>
          <w:color w:val="231F20"/>
          <w:w w:val="110"/>
        </w:rPr>
        <w:t>Domini- cana –nombres indígenas de cada isla–. En los años 30, con la ebu- llición</w:t>
      </w:r>
      <w:r>
        <w:rPr>
          <w:color w:val="231F20"/>
          <w:spacing w:val="-7"/>
          <w:w w:val="110"/>
        </w:rPr>
        <w:t> </w:t>
      </w:r>
      <w:r>
        <w:rPr>
          <w:color w:val="231F20"/>
          <w:w w:val="110"/>
        </w:rPr>
        <w:t>del</w:t>
      </w:r>
      <w:r>
        <w:rPr>
          <w:color w:val="231F20"/>
          <w:spacing w:val="-7"/>
          <w:w w:val="110"/>
        </w:rPr>
        <w:t> </w:t>
      </w:r>
      <w:r>
        <w:rPr>
          <w:color w:val="231F20"/>
          <w:w w:val="110"/>
        </w:rPr>
        <w:t>cine</w:t>
      </w:r>
      <w:r>
        <w:rPr>
          <w:color w:val="231F20"/>
          <w:spacing w:val="-7"/>
          <w:w w:val="110"/>
        </w:rPr>
        <w:t> </w:t>
      </w:r>
      <w:r>
        <w:rPr>
          <w:color w:val="231F20"/>
          <w:w w:val="110"/>
        </w:rPr>
        <w:t>sonoro</w:t>
      </w:r>
      <w:r>
        <w:rPr>
          <w:color w:val="231F20"/>
          <w:spacing w:val="-7"/>
          <w:w w:val="110"/>
        </w:rPr>
        <w:t> </w:t>
      </w:r>
      <w:r>
        <w:rPr>
          <w:color w:val="231F20"/>
          <w:w w:val="110"/>
        </w:rPr>
        <w:t>en</w:t>
      </w:r>
      <w:r>
        <w:rPr>
          <w:color w:val="231F20"/>
          <w:spacing w:val="-7"/>
          <w:w w:val="110"/>
        </w:rPr>
        <w:t> </w:t>
      </w:r>
      <w:r>
        <w:rPr>
          <w:color w:val="231F20"/>
          <w:w w:val="110"/>
        </w:rPr>
        <w:t>México</w:t>
      </w:r>
      <w:r>
        <w:rPr>
          <w:color w:val="231F20"/>
          <w:spacing w:val="-7"/>
          <w:w w:val="110"/>
        </w:rPr>
        <w:t> </w:t>
      </w:r>
      <w:r>
        <w:rPr>
          <w:color w:val="231F20"/>
          <w:w w:val="110"/>
        </w:rPr>
        <w:t>–cuyo</w:t>
      </w:r>
      <w:r>
        <w:rPr>
          <w:color w:val="231F20"/>
          <w:spacing w:val="-7"/>
          <w:w w:val="110"/>
        </w:rPr>
        <w:t> </w:t>
      </w:r>
      <w:r>
        <w:rPr>
          <w:color w:val="231F20"/>
          <w:w w:val="110"/>
        </w:rPr>
        <w:t>nacimiento</w:t>
      </w:r>
      <w:r>
        <w:rPr>
          <w:color w:val="231F20"/>
          <w:spacing w:val="-7"/>
          <w:w w:val="110"/>
        </w:rPr>
        <w:t> </w:t>
      </w:r>
      <w:r>
        <w:rPr>
          <w:color w:val="231F20"/>
          <w:w w:val="110"/>
        </w:rPr>
        <w:t>estuvo</w:t>
      </w:r>
      <w:r>
        <w:rPr>
          <w:color w:val="231F20"/>
          <w:spacing w:val="-7"/>
          <w:w w:val="110"/>
        </w:rPr>
        <w:t> </w:t>
      </w:r>
      <w:r>
        <w:rPr>
          <w:color w:val="231F20"/>
          <w:w w:val="110"/>
        </w:rPr>
        <w:t>estrecha- </w:t>
      </w:r>
      <w:r>
        <w:rPr>
          <w:color w:val="231F20"/>
          <w:spacing w:val="4"/>
          <w:w w:val="110"/>
        </w:rPr>
        <w:t>mente vinculado </w:t>
      </w:r>
      <w:r>
        <w:rPr>
          <w:color w:val="231F20"/>
          <w:w w:val="110"/>
        </w:rPr>
        <w:t>a </w:t>
      </w:r>
      <w:r>
        <w:rPr>
          <w:color w:val="231F20"/>
          <w:spacing w:val="3"/>
          <w:w w:val="110"/>
        </w:rPr>
        <w:t>las </w:t>
      </w:r>
      <w:r>
        <w:rPr>
          <w:color w:val="231F20"/>
          <w:spacing w:val="4"/>
          <w:w w:val="110"/>
        </w:rPr>
        <w:t>composiciones (sobre todo, boleros) </w:t>
      </w:r>
      <w:r>
        <w:rPr>
          <w:color w:val="231F20"/>
          <w:spacing w:val="2"/>
          <w:w w:val="110"/>
        </w:rPr>
        <w:t>de </w:t>
      </w:r>
      <w:r>
        <w:rPr>
          <w:color w:val="231F20"/>
          <w:w w:val="110"/>
        </w:rPr>
        <w:t>Agustín</w:t>
      </w:r>
      <w:r>
        <w:rPr>
          <w:color w:val="231F20"/>
          <w:spacing w:val="-17"/>
          <w:w w:val="110"/>
        </w:rPr>
        <w:t> </w:t>
      </w:r>
      <w:r>
        <w:rPr>
          <w:color w:val="231F20"/>
          <w:w w:val="110"/>
        </w:rPr>
        <w:t>Lara</w:t>
      </w:r>
      <w:r>
        <w:rPr>
          <w:color w:val="231F20"/>
          <w:spacing w:val="-17"/>
          <w:w w:val="110"/>
        </w:rPr>
        <w:t> </w:t>
      </w:r>
      <w:r>
        <w:rPr>
          <w:color w:val="231F20"/>
          <w:w w:val="110"/>
        </w:rPr>
        <w:t>(Moreno</w:t>
      </w:r>
      <w:r>
        <w:rPr>
          <w:color w:val="231F20"/>
          <w:spacing w:val="-17"/>
          <w:w w:val="110"/>
        </w:rPr>
        <w:t> </w:t>
      </w:r>
      <w:r>
        <w:rPr>
          <w:color w:val="231F20"/>
          <w:w w:val="110"/>
        </w:rPr>
        <w:t>Rivas,</w:t>
      </w:r>
      <w:r>
        <w:rPr>
          <w:color w:val="231F20"/>
          <w:spacing w:val="-17"/>
          <w:w w:val="110"/>
        </w:rPr>
        <w:t> </w:t>
      </w:r>
      <w:r>
        <w:rPr>
          <w:color w:val="231F20"/>
          <w:w w:val="110"/>
        </w:rPr>
        <w:t>1979)–,</w:t>
      </w:r>
      <w:r>
        <w:rPr>
          <w:color w:val="231F20"/>
          <w:spacing w:val="-17"/>
          <w:w w:val="110"/>
        </w:rPr>
        <w:t> </w:t>
      </w:r>
      <w:r>
        <w:rPr>
          <w:color w:val="231F20"/>
          <w:w w:val="110"/>
        </w:rPr>
        <w:t>Hernández</w:t>
      </w:r>
      <w:r>
        <w:rPr>
          <w:color w:val="231F20"/>
          <w:spacing w:val="-17"/>
          <w:w w:val="110"/>
        </w:rPr>
        <w:t> </w:t>
      </w:r>
      <w:r>
        <w:rPr>
          <w:color w:val="231F20"/>
          <w:w w:val="110"/>
        </w:rPr>
        <w:t>se</w:t>
      </w:r>
      <w:r>
        <w:rPr>
          <w:color w:val="231F20"/>
          <w:spacing w:val="-17"/>
          <w:w w:val="110"/>
        </w:rPr>
        <w:t> </w:t>
      </w:r>
      <w:r>
        <w:rPr>
          <w:color w:val="231F20"/>
          <w:w w:val="110"/>
        </w:rPr>
        <w:t>radicaría</w:t>
      </w:r>
      <w:r>
        <w:rPr>
          <w:color w:val="231F20"/>
          <w:spacing w:val="-17"/>
          <w:w w:val="110"/>
        </w:rPr>
        <w:t> </w:t>
      </w:r>
      <w:r>
        <w:rPr>
          <w:color w:val="231F20"/>
          <w:w w:val="110"/>
        </w:rPr>
        <w:t>allá.</w:t>
      </w:r>
      <w:r>
        <w:rPr>
          <w:color w:val="231F20"/>
          <w:spacing w:val="-17"/>
          <w:w w:val="110"/>
        </w:rPr>
        <w:t> </w:t>
      </w:r>
      <w:r>
        <w:rPr>
          <w:color w:val="231F20"/>
          <w:w w:val="110"/>
        </w:rPr>
        <w:t>No es coincidencia tampoco, que el trío que alcanzó –y mantuvo, por decenios– mayor celebridad a través de toda América Latina –</w:t>
      </w:r>
      <w:r>
        <w:rPr>
          <w:rFonts w:ascii="Cambria" w:hAnsi="Cambria"/>
          <w:i/>
          <w:color w:val="231F20"/>
          <w:w w:val="110"/>
        </w:rPr>
        <w:t>Los </w:t>
      </w:r>
      <w:r>
        <w:rPr>
          <w:rFonts w:ascii="Cambria" w:hAnsi="Cambria"/>
          <w:i/>
          <w:color w:val="231F20"/>
          <w:w w:val="110"/>
        </w:rPr>
        <w:t>Panchos</w:t>
      </w:r>
      <w:r>
        <w:rPr>
          <w:color w:val="231F20"/>
          <w:w w:val="110"/>
        </w:rPr>
        <w:t>– lo hubieran formado dos mexicanos y un puertorriqueño nada menos que en Nueva</w:t>
      </w:r>
      <w:r>
        <w:rPr>
          <w:color w:val="231F20"/>
          <w:spacing w:val="-5"/>
          <w:w w:val="110"/>
        </w:rPr>
        <w:t> </w:t>
      </w:r>
      <w:r>
        <w:rPr>
          <w:color w:val="231F20"/>
          <w:w w:val="110"/>
        </w:rPr>
        <w:t>York.</w:t>
      </w:r>
    </w:p>
    <w:p>
      <w:pPr>
        <w:pStyle w:val="BodyText"/>
      </w:pPr>
    </w:p>
    <w:p>
      <w:pPr>
        <w:pStyle w:val="BodyText"/>
      </w:pPr>
    </w:p>
    <w:p>
      <w:pPr>
        <w:pStyle w:val="BodyText"/>
        <w:spacing w:before="1"/>
        <w:rPr>
          <w:sz w:val="25"/>
        </w:rPr>
      </w:pPr>
    </w:p>
    <w:p>
      <w:pPr>
        <w:spacing w:before="0"/>
        <w:ind w:left="120" w:right="0" w:firstLine="0"/>
        <w:jc w:val="both"/>
        <w:rPr>
          <w:rFonts w:ascii="Cambria"/>
          <w:i/>
          <w:sz w:val="15"/>
        </w:rPr>
      </w:pPr>
      <w:r>
        <w:rPr>
          <w:rFonts w:ascii="Calibri"/>
          <w:color w:val="231F20"/>
          <w:w w:val="115"/>
          <w:sz w:val="20"/>
        </w:rPr>
        <w:t>nueva york, las </w:t>
      </w:r>
      <w:r>
        <w:rPr>
          <w:rFonts w:ascii="Cambria"/>
          <w:i/>
          <w:color w:val="231F20"/>
          <w:w w:val="115"/>
          <w:sz w:val="15"/>
        </w:rPr>
        <w:t>BIG  BANDS  </w:t>
      </w:r>
      <w:r>
        <w:rPr>
          <w:rFonts w:ascii="Calibri"/>
          <w:color w:val="231F20"/>
          <w:w w:val="115"/>
          <w:sz w:val="20"/>
        </w:rPr>
        <w:t>y </w:t>
      </w:r>
      <w:r>
        <w:rPr>
          <w:rFonts w:ascii="Calibri"/>
          <w:color w:val="231F20"/>
          <w:w w:val="125"/>
          <w:sz w:val="20"/>
        </w:rPr>
        <w:t>la </w:t>
      </w:r>
      <w:r>
        <w:rPr>
          <w:rFonts w:ascii="Cambria"/>
          <w:i/>
          <w:color w:val="231F20"/>
          <w:w w:val="115"/>
          <w:sz w:val="15"/>
        </w:rPr>
        <w:t>SALSA</w:t>
      </w:r>
    </w:p>
    <w:p>
      <w:pPr>
        <w:pStyle w:val="BodyText"/>
        <w:spacing w:before="1"/>
        <w:rPr>
          <w:rFonts w:ascii="Cambria"/>
          <w:i/>
          <w:sz w:val="22"/>
        </w:rPr>
      </w:pPr>
    </w:p>
    <w:p>
      <w:pPr>
        <w:pStyle w:val="BodyText"/>
        <w:spacing w:line="259" w:lineRule="auto"/>
        <w:ind w:left="120" w:right="117"/>
        <w:jc w:val="both"/>
      </w:pPr>
      <w:r>
        <w:rPr>
          <w:color w:val="231F20"/>
          <w:w w:val="110"/>
        </w:rPr>
        <w:t>Con toda la enorme importancia que tuvieron esas emigraciones iniciales para la relación de la cultura popular latinoamericana con Estados Unidos, poco se comparan con el enorme impacto de las migraciones</w:t>
      </w:r>
      <w:r>
        <w:rPr>
          <w:color w:val="231F20"/>
          <w:spacing w:val="-20"/>
          <w:w w:val="110"/>
        </w:rPr>
        <w:t> </w:t>
      </w:r>
      <w:r>
        <w:rPr>
          <w:color w:val="231F20"/>
          <w:w w:val="110"/>
        </w:rPr>
        <w:t>masivas</w:t>
      </w:r>
      <w:r>
        <w:rPr>
          <w:color w:val="231F20"/>
          <w:spacing w:val="-20"/>
          <w:w w:val="110"/>
        </w:rPr>
        <w:t> </w:t>
      </w:r>
      <w:r>
        <w:rPr>
          <w:color w:val="231F20"/>
          <w:w w:val="110"/>
        </w:rPr>
        <w:t>posteriores</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w w:val="110"/>
        </w:rPr>
        <w:t>segunda</w:t>
      </w:r>
      <w:r>
        <w:rPr>
          <w:color w:val="231F20"/>
          <w:spacing w:val="-20"/>
          <w:w w:val="110"/>
        </w:rPr>
        <w:t> </w:t>
      </w:r>
      <w:r>
        <w:rPr>
          <w:color w:val="231F20"/>
          <w:w w:val="110"/>
        </w:rPr>
        <w:t>guerra</w:t>
      </w:r>
      <w:r>
        <w:rPr>
          <w:color w:val="231F20"/>
          <w:spacing w:val="-20"/>
          <w:w w:val="110"/>
        </w:rPr>
        <w:t> </w:t>
      </w:r>
      <w:r>
        <w:rPr>
          <w:color w:val="231F20"/>
          <w:w w:val="110"/>
        </w:rPr>
        <w:t>mundial.</w:t>
      </w:r>
      <w:r>
        <w:rPr>
          <w:color w:val="231F20"/>
          <w:spacing w:val="-20"/>
          <w:w w:val="110"/>
        </w:rPr>
        <w:t> </w:t>
      </w:r>
      <w:r>
        <w:rPr>
          <w:color w:val="231F20"/>
          <w:w w:val="110"/>
        </w:rPr>
        <w:t>En</w:t>
      </w:r>
      <w:r>
        <w:rPr>
          <w:color w:val="231F20"/>
          <w:spacing w:val="-20"/>
          <w:w w:val="110"/>
        </w:rPr>
        <w:t> </w:t>
      </w:r>
      <w:r>
        <w:rPr>
          <w:color w:val="231F20"/>
          <w:w w:val="110"/>
        </w:rPr>
        <w:t>sólo un lustro –entre 1949 y 1954– se trasladó, principalmente a Nueva York, aproximadamente una cuarta parte de la población total puer- torriqueña y casi la mitad de su fuerza de trabajo, ya que la emigra- ción se concentraba en las llamadas “edades productivas”. Ese tipo de</w:t>
      </w:r>
      <w:r>
        <w:rPr>
          <w:color w:val="231F20"/>
          <w:spacing w:val="-6"/>
          <w:w w:val="110"/>
        </w:rPr>
        <w:t> </w:t>
      </w:r>
      <w:r>
        <w:rPr>
          <w:color w:val="231F20"/>
          <w:w w:val="110"/>
        </w:rPr>
        <w:t>emigración</w:t>
      </w:r>
      <w:r>
        <w:rPr>
          <w:color w:val="231F20"/>
          <w:spacing w:val="-6"/>
          <w:w w:val="110"/>
        </w:rPr>
        <w:t> </w:t>
      </w:r>
      <w:r>
        <w:rPr>
          <w:color w:val="231F20"/>
          <w:w w:val="110"/>
        </w:rPr>
        <w:t>adelantó</w:t>
      </w:r>
      <w:r>
        <w:rPr>
          <w:color w:val="231F20"/>
          <w:spacing w:val="-6"/>
          <w:w w:val="110"/>
        </w:rPr>
        <w:t> </w:t>
      </w:r>
      <w:r>
        <w:rPr>
          <w:color w:val="231F20"/>
          <w:w w:val="110"/>
        </w:rPr>
        <w:t>la</w:t>
      </w:r>
      <w:r>
        <w:rPr>
          <w:color w:val="231F20"/>
          <w:spacing w:val="-6"/>
          <w:w w:val="110"/>
        </w:rPr>
        <w:t> </w:t>
      </w:r>
      <w:r>
        <w:rPr>
          <w:color w:val="231F20"/>
          <w:w w:val="110"/>
        </w:rPr>
        <w:t>modalidad</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historia</w:t>
      </w:r>
      <w:r>
        <w:rPr>
          <w:color w:val="231F20"/>
          <w:spacing w:val="-6"/>
          <w:w w:val="110"/>
        </w:rPr>
        <w:t> </w:t>
      </w:r>
      <w:r>
        <w:rPr>
          <w:color w:val="231F20"/>
          <w:w w:val="110"/>
        </w:rPr>
        <w:t>poblacional</w:t>
      </w:r>
      <w:r>
        <w:rPr>
          <w:color w:val="231F20"/>
          <w:spacing w:val="-6"/>
          <w:w w:val="110"/>
        </w:rPr>
        <w:t> </w:t>
      </w:r>
      <w:r>
        <w:rPr>
          <w:color w:val="231F20"/>
          <w:w w:val="110"/>
        </w:rPr>
        <w:t>mun- dial que habría de marcar todo el siglo </w:t>
      </w:r>
      <w:r>
        <w:rPr>
          <w:rFonts w:ascii="Calibri" w:hAnsi="Calibri"/>
          <w:color w:val="231F20"/>
          <w:w w:val="110"/>
        </w:rPr>
        <w:t>xx </w:t>
      </w:r>
      <w:r>
        <w:rPr>
          <w:color w:val="231F20"/>
          <w:w w:val="110"/>
        </w:rPr>
        <w:t>restante: una transferencia de población, no individual sino masiva, desde la periferia al centro de las economías capitalistas; desde el mundo “subdesarrollado”</w:t>
      </w:r>
      <w:r>
        <w:rPr>
          <w:color w:val="231F20"/>
          <w:spacing w:val="-15"/>
          <w:w w:val="110"/>
        </w:rPr>
        <w:t> </w:t>
      </w:r>
      <w:r>
        <w:rPr>
          <w:color w:val="231F20"/>
          <w:w w:val="110"/>
        </w:rPr>
        <w:t>ha- cia</w:t>
      </w:r>
      <w:r>
        <w:rPr>
          <w:color w:val="231F20"/>
          <w:spacing w:val="-23"/>
          <w:w w:val="110"/>
        </w:rPr>
        <w:t> </w:t>
      </w:r>
      <w:r>
        <w:rPr>
          <w:color w:val="231F20"/>
          <w:w w:val="110"/>
        </w:rPr>
        <w:t>los</w:t>
      </w:r>
      <w:r>
        <w:rPr>
          <w:color w:val="231F20"/>
          <w:spacing w:val="-23"/>
          <w:w w:val="110"/>
        </w:rPr>
        <w:t> </w:t>
      </w:r>
      <w:r>
        <w:rPr>
          <w:color w:val="231F20"/>
          <w:w w:val="110"/>
        </w:rPr>
        <w:t>“centros”</w:t>
      </w:r>
      <w:r>
        <w:rPr>
          <w:color w:val="231F20"/>
          <w:spacing w:val="-23"/>
          <w:w w:val="110"/>
        </w:rPr>
        <w:t> </w:t>
      </w:r>
      <w:r>
        <w:rPr>
          <w:color w:val="231F20"/>
          <w:w w:val="110"/>
        </w:rPr>
        <w:t>mundiales</w:t>
      </w:r>
      <w:r>
        <w:rPr>
          <w:color w:val="231F20"/>
          <w:spacing w:val="-23"/>
          <w:w w:val="110"/>
        </w:rPr>
        <w:t> </w:t>
      </w:r>
      <w:r>
        <w:rPr>
          <w:color w:val="231F20"/>
          <w:w w:val="110"/>
        </w:rPr>
        <w:t>hegemónicos;</w:t>
      </w:r>
      <w:r>
        <w:rPr>
          <w:color w:val="231F20"/>
          <w:spacing w:val="-23"/>
          <w:w w:val="110"/>
        </w:rPr>
        <w:t> </w:t>
      </w:r>
      <w:r>
        <w:rPr>
          <w:rFonts w:ascii="Cambria" w:hAnsi="Cambria"/>
          <w:i/>
          <w:color w:val="231F20"/>
          <w:w w:val="110"/>
        </w:rPr>
        <w:t>desde</w:t>
      </w:r>
      <w:r>
        <w:rPr>
          <w:rFonts w:ascii="Cambria" w:hAnsi="Cambria"/>
          <w:i/>
          <w:color w:val="231F20"/>
          <w:spacing w:val="-17"/>
          <w:w w:val="110"/>
        </w:rPr>
        <w:t> </w:t>
      </w:r>
      <w:r>
        <w:rPr>
          <w:color w:val="231F20"/>
          <w:w w:val="110"/>
        </w:rPr>
        <w:t>las</w:t>
      </w:r>
      <w:r>
        <w:rPr>
          <w:color w:val="231F20"/>
          <w:spacing w:val="-23"/>
          <w:w w:val="110"/>
        </w:rPr>
        <w:t> </w:t>
      </w:r>
      <w:r>
        <w:rPr>
          <w:color w:val="231F20"/>
          <w:w w:val="110"/>
        </w:rPr>
        <w:t>colonias</w:t>
      </w:r>
      <w:r>
        <w:rPr>
          <w:color w:val="231F20"/>
          <w:spacing w:val="-24"/>
          <w:w w:val="110"/>
        </w:rPr>
        <w:t> </w:t>
      </w:r>
      <w:r>
        <w:rPr>
          <w:rFonts w:ascii="Cambria" w:hAnsi="Cambria"/>
          <w:i/>
          <w:color w:val="231F20"/>
          <w:w w:val="110"/>
        </w:rPr>
        <w:t>hacia</w:t>
      </w:r>
      <w:r>
        <w:rPr>
          <w:rFonts w:ascii="Cambria" w:hAnsi="Cambria"/>
          <w:i/>
          <w:color w:val="231F20"/>
          <w:spacing w:val="-17"/>
          <w:w w:val="110"/>
        </w:rPr>
        <w:t> </w:t>
      </w:r>
      <w:r>
        <w:rPr>
          <w:color w:val="231F20"/>
          <w:w w:val="110"/>
        </w:rPr>
        <w:t>las metrópolis, por lo que algunos de sus más lúcidos analistas lo han denominado</w:t>
      </w:r>
      <w:r>
        <w:rPr>
          <w:color w:val="231F20"/>
          <w:spacing w:val="-29"/>
          <w:w w:val="110"/>
        </w:rPr>
        <w:t> </w:t>
      </w:r>
      <w:r>
        <w:rPr>
          <w:color w:val="231F20"/>
          <w:w w:val="110"/>
        </w:rPr>
        <w:t>como</w:t>
      </w:r>
      <w:r>
        <w:rPr>
          <w:color w:val="231F20"/>
          <w:spacing w:val="-29"/>
          <w:w w:val="110"/>
        </w:rPr>
        <w:t> </w:t>
      </w:r>
      <w:r>
        <w:rPr>
          <w:color w:val="231F20"/>
          <w:w w:val="110"/>
        </w:rPr>
        <w:t>“migraciones</w:t>
      </w:r>
      <w:r>
        <w:rPr>
          <w:color w:val="231F20"/>
          <w:spacing w:val="-29"/>
          <w:w w:val="110"/>
        </w:rPr>
        <w:t> </w:t>
      </w:r>
      <w:r>
        <w:rPr>
          <w:color w:val="231F20"/>
          <w:w w:val="110"/>
        </w:rPr>
        <w:t>coloniales”</w:t>
      </w:r>
      <w:r>
        <w:rPr>
          <w:color w:val="231F20"/>
          <w:spacing w:val="-29"/>
          <w:w w:val="110"/>
        </w:rPr>
        <w:t> </w:t>
      </w:r>
      <w:r>
        <w:rPr>
          <w:color w:val="231F20"/>
          <w:w w:val="110"/>
        </w:rPr>
        <w:t>(Flores,</w:t>
      </w:r>
      <w:r>
        <w:rPr>
          <w:color w:val="231F20"/>
          <w:spacing w:val="-29"/>
          <w:w w:val="110"/>
        </w:rPr>
        <w:t> </w:t>
      </w:r>
      <w:r>
        <w:rPr>
          <w:color w:val="231F20"/>
          <w:w w:val="110"/>
        </w:rPr>
        <w:t>1995:</w:t>
      </w:r>
      <w:r>
        <w:rPr>
          <w:color w:val="231F20"/>
          <w:spacing w:val="-29"/>
          <w:w w:val="110"/>
        </w:rPr>
        <w:t> </w:t>
      </w:r>
      <w:r>
        <w:rPr>
          <w:color w:val="231F20"/>
          <w:w w:val="110"/>
        </w:rPr>
        <w:t>119;</w:t>
      </w:r>
      <w:r>
        <w:rPr>
          <w:color w:val="231F20"/>
          <w:spacing w:val="-29"/>
          <w:w w:val="110"/>
        </w:rPr>
        <w:t> </w:t>
      </w:r>
      <w:r>
        <w:rPr>
          <w:color w:val="231F20"/>
          <w:w w:val="110"/>
        </w:rPr>
        <w:t>Gros- foguel,</w:t>
      </w:r>
      <w:r>
        <w:rPr>
          <w:color w:val="231F20"/>
          <w:spacing w:val="-6"/>
          <w:w w:val="110"/>
        </w:rPr>
        <w:t> </w:t>
      </w:r>
      <w:r>
        <w:rPr>
          <w:color w:val="231F20"/>
          <w:w w:val="110"/>
        </w:rPr>
        <w:t>1997</w:t>
      </w:r>
      <w:r>
        <w:rPr>
          <w:color w:val="231F20"/>
          <w:spacing w:val="-6"/>
          <w:w w:val="110"/>
        </w:rPr>
        <w:t> </w:t>
      </w:r>
      <w:r>
        <w:rPr>
          <w:color w:val="231F20"/>
          <w:w w:val="110"/>
        </w:rPr>
        <w:t>y</w:t>
      </w:r>
      <w:r>
        <w:rPr>
          <w:color w:val="231F20"/>
          <w:spacing w:val="-6"/>
          <w:w w:val="110"/>
        </w:rPr>
        <w:t> </w:t>
      </w:r>
      <w:r>
        <w:rPr>
          <w:color w:val="231F20"/>
          <w:w w:val="110"/>
        </w:rPr>
        <w:t>1999).</w:t>
      </w:r>
      <w:r>
        <w:rPr>
          <w:color w:val="231F20"/>
          <w:spacing w:val="-6"/>
          <w:w w:val="110"/>
        </w:rPr>
        <w:t> </w:t>
      </w:r>
      <w:r>
        <w:rPr>
          <w:color w:val="231F20"/>
          <w:w w:val="110"/>
        </w:rPr>
        <w:t>La</w:t>
      </w:r>
      <w:r>
        <w:rPr>
          <w:color w:val="231F20"/>
          <w:spacing w:val="-6"/>
          <w:w w:val="110"/>
        </w:rPr>
        <w:t> </w:t>
      </w:r>
      <w:r>
        <w:rPr>
          <w:color w:val="231F20"/>
          <w:w w:val="110"/>
        </w:rPr>
        <w:t>emigración</w:t>
      </w:r>
      <w:r>
        <w:rPr>
          <w:color w:val="231F20"/>
          <w:spacing w:val="-6"/>
          <w:w w:val="110"/>
        </w:rPr>
        <w:t> </w:t>
      </w:r>
      <w:r>
        <w:rPr>
          <w:color w:val="231F20"/>
          <w:w w:val="110"/>
        </w:rPr>
        <w:t>puertorriqueña</w:t>
      </w:r>
      <w:r>
        <w:rPr>
          <w:color w:val="231F20"/>
          <w:spacing w:val="-6"/>
          <w:w w:val="110"/>
        </w:rPr>
        <w:t> </w:t>
      </w:r>
      <w:r>
        <w:rPr>
          <w:color w:val="231F20"/>
          <w:w w:val="110"/>
        </w:rPr>
        <w:t>masiva</w:t>
      </w:r>
      <w:r>
        <w:rPr>
          <w:color w:val="231F20"/>
          <w:spacing w:val="-6"/>
          <w:w w:val="110"/>
        </w:rPr>
        <w:t> </w:t>
      </w:r>
      <w:r>
        <w:rPr>
          <w:color w:val="231F20"/>
          <w:w w:val="110"/>
        </w:rPr>
        <w:t>a</w:t>
      </w:r>
      <w:r>
        <w:rPr>
          <w:color w:val="231F20"/>
          <w:spacing w:val="-6"/>
          <w:w w:val="110"/>
        </w:rPr>
        <w:t> </w:t>
      </w:r>
      <w:r>
        <w:rPr>
          <w:color w:val="231F20"/>
          <w:w w:val="110"/>
        </w:rPr>
        <w:t>Nueva</w:t>
      </w:r>
    </w:p>
    <w:p>
      <w:pPr>
        <w:spacing w:after="0" w:line="259" w:lineRule="auto"/>
        <w:jc w:val="both"/>
        <w:sectPr>
          <w:pgSz w:w="7640" w:h="11900"/>
          <w:pgMar w:header="676" w:footer="0" w:top="860" w:bottom="280" w:left="640" w:right="760"/>
        </w:sectPr>
      </w:pPr>
    </w:p>
    <w:p>
      <w:pPr>
        <w:pStyle w:val="BodyText"/>
        <w:spacing w:line="261" w:lineRule="auto" w:before="162"/>
        <w:ind w:left="120" w:right="119"/>
        <w:jc w:val="both"/>
      </w:pPr>
      <w:r>
        <w:rPr>
          <w:color w:val="231F20"/>
          <w:spacing w:val="-3"/>
          <w:w w:val="110"/>
        </w:rPr>
        <w:t>York</w:t>
      </w:r>
      <w:r>
        <w:rPr>
          <w:color w:val="231F20"/>
          <w:spacing w:val="-7"/>
          <w:w w:val="110"/>
        </w:rPr>
        <w:t> </w:t>
      </w:r>
      <w:r>
        <w:rPr>
          <w:color w:val="231F20"/>
          <w:w w:val="110"/>
        </w:rPr>
        <w:t>constituyó</w:t>
      </w:r>
      <w:r>
        <w:rPr>
          <w:color w:val="231F20"/>
          <w:spacing w:val="-7"/>
          <w:w w:val="110"/>
        </w:rPr>
        <w:t> </w:t>
      </w:r>
      <w:r>
        <w:rPr>
          <w:color w:val="231F20"/>
          <w:w w:val="110"/>
        </w:rPr>
        <w:t>uno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primeros</w:t>
      </w:r>
      <w:r>
        <w:rPr>
          <w:color w:val="231F20"/>
          <w:spacing w:val="-7"/>
          <w:w w:val="110"/>
        </w:rPr>
        <w:t> </w:t>
      </w:r>
      <w:r>
        <w:rPr>
          <w:color w:val="231F20"/>
          <w:w w:val="110"/>
        </w:rPr>
        <w:t>y</w:t>
      </w:r>
      <w:r>
        <w:rPr>
          <w:color w:val="231F20"/>
          <w:spacing w:val="-7"/>
          <w:w w:val="110"/>
        </w:rPr>
        <w:t> </w:t>
      </w:r>
      <w:r>
        <w:rPr>
          <w:color w:val="231F20"/>
          <w:w w:val="110"/>
        </w:rPr>
        <w:t>más</w:t>
      </w:r>
      <w:r>
        <w:rPr>
          <w:color w:val="231F20"/>
          <w:spacing w:val="-7"/>
          <w:w w:val="110"/>
        </w:rPr>
        <w:t> </w:t>
      </w:r>
      <w:r>
        <w:rPr>
          <w:color w:val="231F20"/>
          <w:w w:val="110"/>
        </w:rPr>
        <w:t>impresionantes</w:t>
      </w:r>
      <w:r>
        <w:rPr>
          <w:color w:val="231F20"/>
          <w:spacing w:val="-7"/>
          <w:w w:val="110"/>
        </w:rPr>
        <w:t> </w:t>
      </w:r>
      <w:r>
        <w:rPr>
          <w:color w:val="231F20"/>
          <w:w w:val="110"/>
        </w:rPr>
        <w:t>desplaza- mientos internacionales en la conformación del predominio</w:t>
      </w:r>
      <w:r>
        <w:rPr>
          <w:color w:val="231F20"/>
          <w:spacing w:val="40"/>
          <w:w w:val="110"/>
        </w:rPr>
        <w:t> </w:t>
      </w:r>
      <w:r>
        <w:rPr>
          <w:color w:val="231F20"/>
          <w:w w:val="110"/>
        </w:rPr>
        <w:t>de</w:t>
      </w:r>
      <w:r>
        <w:rPr>
          <w:color w:val="231F20"/>
          <w:spacing w:val="21"/>
          <w:w w:val="110"/>
        </w:rPr>
        <w:t> </w:t>
      </w:r>
      <w:r>
        <w:rPr>
          <w:color w:val="231F20"/>
          <w:w w:val="110"/>
        </w:rPr>
        <w:t>esa</w:t>
      </w:r>
      <w:r>
        <w:rPr>
          <w:color w:val="231F20"/>
          <w:w w:val="104"/>
        </w:rPr>
        <w:t> </w:t>
      </w:r>
      <w:r>
        <w:rPr>
          <w:color w:val="231F20"/>
          <w:w w:val="110"/>
        </w:rPr>
        <w:t>nueva modalidad</w:t>
      </w:r>
      <w:r>
        <w:rPr>
          <w:color w:val="231F20"/>
          <w:spacing w:val="14"/>
          <w:w w:val="110"/>
        </w:rPr>
        <w:t> </w:t>
      </w:r>
      <w:r>
        <w:rPr>
          <w:color w:val="231F20"/>
          <w:w w:val="110"/>
        </w:rPr>
        <w:t>migratoria.</w:t>
      </w:r>
    </w:p>
    <w:p>
      <w:pPr>
        <w:pStyle w:val="BodyText"/>
        <w:spacing w:line="259" w:lineRule="auto"/>
        <w:ind w:left="119" w:right="118" w:firstLine="240"/>
        <w:jc w:val="both"/>
      </w:pPr>
      <w:r>
        <w:rPr>
          <w:color w:val="231F20"/>
          <w:w w:val="105"/>
        </w:rPr>
        <w:t>El concepto abarcador de música </w:t>
      </w:r>
      <w:r>
        <w:rPr>
          <w:rFonts w:ascii="Cambria" w:hAnsi="Cambria"/>
          <w:i/>
          <w:color w:val="231F20"/>
          <w:w w:val="105"/>
        </w:rPr>
        <w:t>latina </w:t>
      </w:r>
      <w:r>
        <w:rPr>
          <w:color w:val="231F20"/>
          <w:w w:val="105"/>
        </w:rPr>
        <w:t>que comenzó a desarro- llarse en la época de los </w:t>
      </w:r>
      <w:r>
        <w:rPr>
          <w:rFonts w:ascii="Cambria" w:hAnsi="Cambria"/>
          <w:i/>
          <w:color w:val="231F20"/>
          <w:w w:val="105"/>
        </w:rPr>
        <w:t>boleros </w:t>
      </w:r>
      <w:r>
        <w:rPr>
          <w:color w:val="231F20"/>
          <w:w w:val="105"/>
        </w:rPr>
        <w:t>y los tríos fue fortaleciéndose,</w:t>
      </w:r>
      <w:r>
        <w:rPr>
          <w:color w:val="231F20"/>
          <w:spacing w:val="-7"/>
          <w:w w:val="105"/>
        </w:rPr>
        <w:t> </w:t>
      </w:r>
      <w:r>
        <w:rPr>
          <w:color w:val="231F20"/>
          <w:w w:val="105"/>
        </w:rPr>
        <w:t>también desde Estados Unidos, cuando algunos de los músicos latinos que migraron a mediados de siglo adoptaron el  formato de  </w:t>
      </w:r>
      <w:r>
        <w:rPr>
          <w:rFonts w:ascii="Cambria" w:hAnsi="Cambria"/>
          <w:i/>
          <w:color w:val="231F20"/>
          <w:w w:val="105"/>
        </w:rPr>
        <w:t>big  bands  </w:t>
      </w:r>
      <w:r>
        <w:rPr>
          <w:color w:val="231F20"/>
          <w:w w:val="105"/>
        </w:rPr>
        <w:t>de la época del </w:t>
      </w:r>
      <w:r>
        <w:rPr>
          <w:rFonts w:ascii="Cambria" w:hAnsi="Cambria"/>
          <w:i/>
          <w:color w:val="231F20"/>
          <w:w w:val="105"/>
        </w:rPr>
        <w:t>swing </w:t>
      </w:r>
      <w:r>
        <w:rPr>
          <w:color w:val="231F20"/>
          <w:w w:val="105"/>
        </w:rPr>
        <w:t>del </w:t>
      </w:r>
      <w:r>
        <w:rPr>
          <w:rFonts w:ascii="Cambria" w:hAnsi="Cambria"/>
          <w:i/>
          <w:color w:val="231F20"/>
          <w:w w:val="105"/>
        </w:rPr>
        <w:t>jazz</w:t>
      </w:r>
      <w:r>
        <w:rPr>
          <w:color w:val="231F20"/>
          <w:w w:val="105"/>
        </w:rPr>
        <w:t>. Las principales orquestas de música </w:t>
      </w:r>
      <w:r>
        <w:rPr>
          <w:rFonts w:ascii="Cambria" w:hAnsi="Cambria"/>
          <w:i/>
          <w:color w:val="231F20"/>
          <w:w w:val="105"/>
        </w:rPr>
        <w:t>latina </w:t>
      </w:r>
      <w:r>
        <w:rPr>
          <w:color w:val="231F20"/>
          <w:w w:val="105"/>
        </w:rPr>
        <w:t>a escala mundial estaban radicadas en ese momento en Estados Uni- dos: las orquestas dirigidas por los violinistas catalanes Xavier Cugat   y Eric Mandriguera, las dirigidas por el clarinetista cubano Mario Bauzá</w:t>
      </w:r>
      <w:r>
        <w:rPr>
          <w:color w:val="231F20"/>
          <w:spacing w:val="-10"/>
          <w:w w:val="105"/>
        </w:rPr>
        <w:t> </w:t>
      </w:r>
      <w:r>
        <w:rPr>
          <w:color w:val="231F20"/>
          <w:w w:val="105"/>
        </w:rPr>
        <w:t>(</w:t>
      </w:r>
      <w:r>
        <w:rPr>
          <w:rFonts w:ascii="Cambria" w:hAnsi="Cambria"/>
          <w:i/>
          <w:color w:val="231F20"/>
          <w:w w:val="105"/>
        </w:rPr>
        <w:t>Machito</w:t>
      </w:r>
      <w:r>
        <w:rPr>
          <w:rFonts w:ascii="Cambria" w:hAnsi="Cambria"/>
          <w:i/>
          <w:color w:val="231F20"/>
          <w:spacing w:val="-5"/>
          <w:w w:val="105"/>
        </w:rPr>
        <w:t> </w:t>
      </w:r>
      <w:r>
        <w:rPr>
          <w:rFonts w:ascii="Cambria" w:hAnsi="Cambria"/>
          <w:i/>
          <w:color w:val="231F20"/>
          <w:w w:val="105"/>
        </w:rPr>
        <w:t>y</w:t>
      </w:r>
      <w:r>
        <w:rPr>
          <w:rFonts w:ascii="Cambria" w:hAnsi="Cambria"/>
          <w:i/>
          <w:color w:val="231F20"/>
          <w:spacing w:val="-5"/>
          <w:w w:val="105"/>
        </w:rPr>
        <w:t> </w:t>
      </w:r>
      <w:r>
        <w:rPr>
          <w:rFonts w:ascii="Cambria" w:hAnsi="Cambria"/>
          <w:i/>
          <w:color w:val="231F20"/>
          <w:w w:val="105"/>
        </w:rPr>
        <w:t>sus</w:t>
      </w:r>
      <w:r>
        <w:rPr>
          <w:rFonts w:ascii="Cambria" w:hAnsi="Cambria"/>
          <w:i/>
          <w:color w:val="231F20"/>
          <w:spacing w:val="-5"/>
          <w:w w:val="105"/>
        </w:rPr>
        <w:t> </w:t>
      </w:r>
      <w:r>
        <w:rPr>
          <w:rFonts w:ascii="Cambria" w:hAnsi="Cambria"/>
          <w:i/>
          <w:color w:val="231F20"/>
          <w:w w:val="105"/>
        </w:rPr>
        <w:t>afro-cubans</w:t>
      </w:r>
      <w:r>
        <w:rPr>
          <w:color w:val="231F20"/>
          <w:w w:val="105"/>
        </w:rPr>
        <w:t>),</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w w:val="105"/>
        </w:rPr>
        <w:t>pianista</w:t>
      </w:r>
      <w:r>
        <w:rPr>
          <w:color w:val="231F20"/>
          <w:spacing w:val="-10"/>
          <w:w w:val="105"/>
        </w:rPr>
        <w:t> </w:t>
      </w:r>
      <w:r>
        <w:rPr>
          <w:color w:val="231F20"/>
          <w:w w:val="105"/>
        </w:rPr>
        <w:t>puertorriqueño</w:t>
      </w:r>
      <w:r>
        <w:rPr>
          <w:color w:val="231F20"/>
          <w:spacing w:val="-10"/>
          <w:w w:val="105"/>
        </w:rPr>
        <w:t> </w:t>
      </w:r>
      <w:r>
        <w:rPr>
          <w:color w:val="231F20"/>
          <w:w w:val="105"/>
        </w:rPr>
        <w:t>Noro Morales y por los timbaleros Tito Rodríguez (boricua) y Tito Puente (nuyorican). Como por lo general tocaban para grandes audiencias estadunidenses y para emigrantes de diferentes países latinoamerica- nos –audiencias conformadas, además, por diferentes grupos  de  edad–, su repertorio incluía géneros de diferentes épocas y orígenes nacionales, generando la imagen de  la  “espectacularidad  tropical”  que habría de convertirse internacionalmente en el estereotipo de Latinoamérica.</w:t>
      </w:r>
    </w:p>
    <w:p>
      <w:pPr>
        <w:pStyle w:val="BodyText"/>
        <w:spacing w:line="259" w:lineRule="auto" w:before="2"/>
        <w:ind w:left="119" w:right="114" w:firstLine="240"/>
        <w:jc w:val="both"/>
      </w:pPr>
      <w:r>
        <w:rPr>
          <w:color w:val="231F20"/>
          <w:w w:val="105"/>
        </w:rPr>
        <w:t>Esta imagen se fortaleció con la ofensiva inversionista estaduniden- se de la posguerra en América Latina, liderada por el nuyorkino  Nelson Rockefeller, y el creciente interés de Hollywood con icono- graﬁar la hegemonía del nuevo polo de la modernidad civilizadora (ante la debacle europea de sus desgarradoras guerras “internas”) en   su complejo entrejuego simbólico con la otredad del exotismo exu- berante de sus recién redescubiertos “buenos vecinos”. Para 1943, las películas de Hollywood de tema latinoamericano sumaban 30; esca- samente dos años después, el número había ascendido a 84 (López, 1993). La gran mayoría incluía jubilosas escenas de baile bajo los acordes de las </w:t>
      </w:r>
      <w:r>
        <w:rPr>
          <w:rFonts w:ascii="Cambria" w:hAnsi="Cambria"/>
          <w:i/>
          <w:color w:val="231F20"/>
          <w:w w:val="105"/>
        </w:rPr>
        <w:t>big bands </w:t>
      </w:r>
      <w:r>
        <w:rPr>
          <w:color w:val="231F20"/>
          <w:w w:val="105"/>
        </w:rPr>
        <w:t>“tropicales”. Las relaciones de poder econó- mico-políticas se representaron a través de desiguales relaciones de género: hombre estadunidense (sobriedad, civilización, raciocinio) y </w:t>
      </w:r>
      <w:r>
        <w:rPr>
          <w:color w:val="231F20"/>
          <w:spacing w:val="2"/>
          <w:w w:val="105"/>
        </w:rPr>
        <w:t>mujer “latina” (volatilidad, sensualidad, primitivismo, barbarie). </w:t>
      </w:r>
      <w:r>
        <w:rPr>
          <w:color w:val="231F20"/>
          <w:w w:val="105"/>
        </w:rPr>
        <w:t>Como expresaba la estrella brasileña Carmen Miranda mientras, con sensuales vestidos carnavalescos y sombreros de exóticas frutas tropi- cales, enseñaba a sobrios y elegantes oﬁciales navales estadunidenses cómo</w:t>
      </w:r>
      <w:r>
        <w:rPr>
          <w:color w:val="231F20"/>
          <w:spacing w:val="-26"/>
          <w:w w:val="105"/>
        </w:rPr>
        <w:t> </w:t>
      </w:r>
      <w:r>
        <w:rPr>
          <w:color w:val="231F20"/>
          <w:w w:val="105"/>
        </w:rPr>
        <w:t>bailar</w:t>
      </w:r>
      <w:r>
        <w:rPr>
          <w:color w:val="231F20"/>
          <w:spacing w:val="-26"/>
          <w:w w:val="105"/>
        </w:rPr>
        <w:t> </w:t>
      </w:r>
      <w:r>
        <w:rPr>
          <w:color w:val="231F20"/>
          <w:w w:val="105"/>
        </w:rPr>
        <w:t>el</w:t>
      </w:r>
      <w:r>
        <w:rPr>
          <w:color w:val="231F20"/>
          <w:spacing w:val="-26"/>
          <w:w w:val="105"/>
        </w:rPr>
        <w:t> </w:t>
      </w:r>
      <w:r>
        <w:rPr>
          <w:color w:val="231F20"/>
          <w:w w:val="105"/>
        </w:rPr>
        <w:t>“Uncle</w:t>
      </w:r>
      <w:r>
        <w:rPr>
          <w:color w:val="231F20"/>
          <w:spacing w:val="-26"/>
          <w:w w:val="105"/>
        </w:rPr>
        <w:t> </w:t>
      </w:r>
      <w:r>
        <w:rPr>
          <w:color w:val="231F20"/>
          <w:w w:val="105"/>
        </w:rPr>
        <w:t>Sam-ba”:</w:t>
      </w:r>
      <w:r>
        <w:rPr>
          <w:color w:val="231F20"/>
          <w:spacing w:val="-26"/>
          <w:w w:val="105"/>
        </w:rPr>
        <w:t> </w:t>
      </w:r>
      <w:r>
        <w:rPr>
          <w:rFonts w:ascii="Cambria" w:hAnsi="Cambria"/>
          <w:i/>
          <w:color w:val="231F20"/>
          <w:w w:val="105"/>
        </w:rPr>
        <w:t>Well,</w:t>
      </w:r>
      <w:r>
        <w:rPr>
          <w:rFonts w:ascii="Cambria" w:hAnsi="Cambria"/>
          <w:i/>
          <w:color w:val="231F20"/>
          <w:spacing w:val="-20"/>
          <w:w w:val="105"/>
        </w:rPr>
        <w:t> </w:t>
      </w:r>
      <w:r>
        <w:rPr>
          <w:rFonts w:ascii="Cambria" w:hAnsi="Cambria"/>
          <w:i/>
          <w:color w:val="231F20"/>
          <w:w w:val="105"/>
        </w:rPr>
        <w:t>there’s</w:t>
      </w:r>
      <w:r>
        <w:rPr>
          <w:rFonts w:ascii="Cambria" w:hAnsi="Cambria"/>
          <w:i/>
          <w:color w:val="231F20"/>
          <w:spacing w:val="-20"/>
          <w:w w:val="105"/>
        </w:rPr>
        <w:t> </w:t>
      </w:r>
      <w:r>
        <w:rPr>
          <w:rFonts w:ascii="Cambria" w:hAnsi="Cambria"/>
          <w:i/>
          <w:color w:val="231F20"/>
          <w:w w:val="105"/>
        </w:rPr>
        <w:t>your</w:t>
      </w:r>
      <w:r>
        <w:rPr>
          <w:rFonts w:ascii="Cambria" w:hAnsi="Cambria"/>
          <w:i/>
          <w:color w:val="231F20"/>
          <w:spacing w:val="-20"/>
          <w:w w:val="105"/>
        </w:rPr>
        <w:t> </w:t>
      </w:r>
      <w:r>
        <w:rPr>
          <w:rFonts w:ascii="Cambria" w:hAnsi="Cambria"/>
          <w:i/>
          <w:color w:val="231F20"/>
          <w:w w:val="105"/>
        </w:rPr>
        <w:t>Good</w:t>
      </w:r>
      <w:r>
        <w:rPr>
          <w:rFonts w:ascii="Cambria" w:hAnsi="Cambria"/>
          <w:i/>
          <w:color w:val="231F20"/>
          <w:spacing w:val="-20"/>
          <w:w w:val="105"/>
        </w:rPr>
        <w:t> </w:t>
      </w:r>
      <w:r>
        <w:rPr>
          <w:rFonts w:ascii="Cambria" w:hAnsi="Cambria"/>
          <w:i/>
          <w:color w:val="231F20"/>
          <w:w w:val="105"/>
        </w:rPr>
        <w:t>Neighbor</w:t>
      </w:r>
      <w:r>
        <w:rPr>
          <w:rFonts w:ascii="Cambria" w:hAnsi="Cambria"/>
          <w:i/>
          <w:color w:val="231F20"/>
          <w:spacing w:val="-20"/>
          <w:w w:val="105"/>
        </w:rPr>
        <w:t> </w:t>
      </w:r>
      <w:r>
        <w:rPr>
          <w:rFonts w:ascii="Cambria" w:hAnsi="Cambria"/>
          <w:i/>
          <w:color w:val="231F20"/>
          <w:w w:val="105"/>
        </w:rPr>
        <w:t>Policy. </w:t>
      </w:r>
      <w:r>
        <w:rPr>
          <w:rFonts w:ascii="Cambria" w:hAnsi="Cambria"/>
          <w:i/>
          <w:color w:val="231F20"/>
        </w:rPr>
        <w:t>Come on, honey, let’s Good Neighbor it </w:t>
      </w:r>
      <w:r>
        <w:rPr>
          <w:color w:val="231F20"/>
        </w:rPr>
        <w:t>(López,</w:t>
      </w:r>
      <w:r>
        <w:rPr>
          <w:color w:val="231F20"/>
          <w:spacing w:val="4"/>
        </w:rPr>
        <w:t> </w:t>
      </w:r>
      <w:r>
        <w:rPr>
          <w:color w:val="231F20"/>
        </w:rPr>
        <w:t>1993).</w:t>
      </w:r>
    </w:p>
    <w:p>
      <w:pPr>
        <w:spacing w:after="0" w:line="259" w:lineRule="auto"/>
        <w:jc w:val="both"/>
        <w:sectPr>
          <w:pgSz w:w="7640" w:h="11900"/>
          <w:pgMar w:header="676" w:footer="0" w:top="860" w:bottom="280" w:left="760" w:right="640"/>
        </w:sectPr>
      </w:pPr>
    </w:p>
    <w:p>
      <w:pPr>
        <w:pStyle w:val="BodyText"/>
        <w:spacing w:line="259" w:lineRule="auto" w:before="162"/>
        <w:ind w:left="119" w:right="117" w:firstLine="240"/>
        <w:jc w:val="both"/>
        <w:rPr>
          <w:sz w:val="13"/>
        </w:rPr>
      </w:pPr>
      <w:r>
        <w:rPr>
          <w:color w:val="231F20"/>
          <w:w w:val="105"/>
        </w:rPr>
        <w:t>Las orquestas de Machito, Tito Rodríguez y Tito Puente fueron particularmente importantes pues,  con  toda  la  espectacularidad  de  la </w:t>
      </w:r>
      <w:r>
        <w:rPr>
          <w:rFonts w:ascii="Cambria" w:hAnsi="Cambria"/>
          <w:i/>
          <w:color w:val="231F20"/>
          <w:w w:val="105"/>
        </w:rPr>
        <w:t>hollywoodense </w:t>
      </w:r>
      <w:r>
        <w:rPr>
          <w:color w:val="231F20"/>
          <w:w w:val="105"/>
        </w:rPr>
        <w:t>sonoridad de las orquestas de Madriguera y Cugat, y con el formato básico de la orquesta de </w:t>
      </w:r>
      <w:r>
        <w:rPr>
          <w:rFonts w:ascii="Cambria" w:hAnsi="Cambria"/>
          <w:i/>
          <w:color w:val="231F20"/>
          <w:w w:val="105"/>
        </w:rPr>
        <w:t>swing </w:t>
      </w:r>
      <w:r>
        <w:rPr>
          <w:color w:val="231F20"/>
          <w:w w:val="105"/>
        </w:rPr>
        <w:t>con su percusión al fondo, como estupendos percusionistas al ﬁn le devolvieron a la so- noridad “tropical” producida en Estados Unidos su claro protagonis- mo rítmico y un sentido  identitario  propio  –latino-caribeño  am-  plio– que no se sentía obligado a manifestarse como un “amigable exótico otro” frente a la cultura angloamericana dominante. Aún así, para los adolescentes emigrantes e hijos de emigrantes, frente a la impactante rebeldía generacional del rock, aquellas </w:t>
      </w:r>
      <w:r>
        <w:rPr>
          <w:rFonts w:ascii="Cambria" w:hAnsi="Cambria"/>
          <w:i/>
          <w:color w:val="231F20"/>
          <w:w w:val="105"/>
        </w:rPr>
        <w:t>big bands </w:t>
      </w:r>
      <w:r>
        <w:rPr>
          <w:color w:val="231F20"/>
          <w:w w:val="105"/>
        </w:rPr>
        <w:t>repre- sentaban también una música distanciada de su cotidianidad: el </w:t>
      </w:r>
      <w:r>
        <w:rPr>
          <w:rFonts w:ascii="Cambria" w:hAnsi="Cambria"/>
          <w:i/>
          <w:color w:val="231F20"/>
          <w:w w:val="105"/>
        </w:rPr>
        <w:t>esta- </w:t>
      </w:r>
      <w:r>
        <w:rPr>
          <w:rFonts w:ascii="Cambria" w:hAnsi="Cambria"/>
          <w:i/>
          <w:color w:val="231F20"/>
          <w:w w:val="105"/>
        </w:rPr>
        <w:t>blishment </w:t>
      </w:r>
      <w:r>
        <w:rPr>
          <w:color w:val="231F20"/>
          <w:w w:val="105"/>
        </w:rPr>
        <w:t>musical de sus padres, orquestas sólo de los grandes salones para los “grandes momentos”. Estos jóvenes manifestaron –de mane-  ra similar a los más innovadores músicos afroamericaos del </w:t>
      </w:r>
      <w:r>
        <w:rPr>
          <w:rFonts w:ascii="Cambria" w:hAnsi="Cambria"/>
          <w:i/>
          <w:color w:val="231F20"/>
          <w:w w:val="105"/>
        </w:rPr>
        <w:t>jazz </w:t>
      </w:r>
      <w:r>
        <w:rPr>
          <w:color w:val="231F20"/>
          <w:w w:val="105"/>
        </w:rPr>
        <w:t>con los cuales cotidianamente se interrelacionaban– un rechazo al forma-  to del </w:t>
      </w:r>
      <w:r>
        <w:rPr>
          <w:rFonts w:ascii="Cambria" w:hAnsi="Cambria"/>
          <w:i/>
          <w:color w:val="231F20"/>
          <w:w w:val="105"/>
        </w:rPr>
        <w:t>big band </w:t>
      </w:r>
      <w:r>
        <w:rPr>
          <w:color w:val="231F20"/>
          <w:w w:val="105"/>
        </w:rPr>
        <w:t>y una búsqueda de nuevas maneras de expresarse musicalmente.</w:t>
      </w:r>
      <w:r>
        <w:rPr>
          <w:color w:val="231F20"/>
          <w:w w:val="105"/>
          <w:position w:val="6"/>
          <w:sz w:val="13"/>
        </w:rPr>
        <w:t>10</w:t>
      </w:r>
    </w:p>
    <w:p>
      <w:pPr>
        <w:pStyle w:val="BodyText"/>
        <w:spacing w:line="256" w:lineRule="auto" w:before="2"/>
        <w:ind w:left="119" w:right="115" w:firstLine="240"/>
        <w:jc w:val="both"/>
      </w:pPr>
      <w:r>
        <w:rPr>
          <w:color w:val="231F20"/>
          <w:w w:val="105"/>
        </w:rPr>
        <w:t>Discriminados como “otros” en su nuevo ambiente social, estos jóvenes </w:t>
      </w:r>
      <w:r>
        <w:rPr>
          <w:rFonts w:ascii="Cambria" w:hAnsi="Cambria"/>
          <w:i/>
          <w:color w:val="231F20"/>
          <w:w w:val="105"/>
        </w:rPr>
        <w:t>latinos </w:t>
      </w:r>
      <w:r>
        <w:rPr>
          <w:color w:val="231F20"/>
          <w:w w:val="105"/>
        </w:rPr>
        <w:t>no podían compartir la jubilosa sonoridad de los </w:t>
      </w:r>
      <w:r>
        <w:rPr>
          <w:rFonts w:ascii="Cambria" w:hAnsi="Cambria"/>
          <w:i/>
          <w:color w:val="231F20"/>
          <w:w w:val="105"/>
        </w:rPr>
        <w:t>big </w:t>
      </w:r>
      <w:r>
        <w:rPr>
          <w:rFonts w:ascii="Cambria" w:hAnsi="Cambria"/>
          <w:i/>
          <w:color w:val="231F20"/>
          <w:w w:val="105"/>
        </w:rPr>
        <w:t>bands </w:t>
      </w:r>
      <w:r>
        <w:rPr>
          <w:color w:val="231F20"/>
          <w:w w:val="105"/>
        </w:rPr>
        <w:t>de la industria  del  entretenimiento.  Aquella  no  representaba su “estructura sentimental” (</w:t>
      </w:r>
      <w:r>
        <w:rPr>
          <w:rFonts w:ascii="Cambria" w:hAnsi="Cambria"/>
          <w:i/>
          <w:color w:val="231F20"/>
          <w:w w:val="105"/>
        </w:rPr>
        <w:t>structure of feeling</w:t>
      </w:r>
      <w:r>
        <w:rPr>
          <w:color w:val="231F20"/>
          <w:w w:val="105"/>
        </w:rPr>
        <w:t>, adoptando el concep- to de Raymond Williams).</w:t>
      </w:r>
      <w:r>
        <w:rPr>
          <w:color w:val="231F20"/>
          <w:w w:val="105"/>
          <w:position w:val="6"/>
          <w:sz w:val="13"/>
        </w:rPr>
        <w:t>11 </w:t>
      </w:r>
      <w:r>
        <w:rPr>
          <w:color w:val="231F20"/>
          <w:w w:val="105"/>
        </w:rPr>
        <w:t>Marginados en </w:t>
      </w:r>
      <w:r>
        <w:rPr>
          <w:rFonts w:ascii="Cambria" w:hAnsi="Cambria"/>
          <w:i/>
          <w:color w:val="231F20"/>
          <w:w w:val="105"/>
        </w:rPr>
        <w:t>ghettos </w:t>
      </w:r>
      <w:r>
        <w:rPr>
          <w:color w:val="231F20"/>
          <w:w w:val="105"/>
        </w:rPr>
        <w:t>del </w:t>
      </w:r>
      <w:r>
        <w:rPr>
          <w:rFonts w:ascii="Cambria" w:hAnsi="Cambria"/>
          <w:i/>
          <w:color w:val="231F20"/>
          <w:w w:val="105"/>
        </w:rPr>
        <w:t>inner city </w:t>
      </w:r>
      <w:r>
        <w:rPr>
          <w:color w:val="231F20"/>
          <w:w w:val="105"/>
        </w:rPr>
        <w:t>nu- yorkino</w:t>
      </w:r>
      <w:r>
        <w:rPr>
          <w:color w:val="231F20"/>
          <w:spacing w:val="-30"/>
          <w:w w:val="105"/>
        </w:rPr>
        <w:t> </w:t>
      </w:r>
      <w:r>
        <w:rPr>
          <w:color w:val="231F20"/>
          <w:w w:val="105"/>
        </w:rPr>
        <w:t>y</w:t>
      </w:r>
      <w:r>
        <w:rPr>
          <w:color w:val="231F20"/>
          <w:spacing w:val="-30"/>
          <w:w w:val="105"/>
        </w:rPr>
        <w:t> </w:t>
      </w:r>
      <w:r>
        <w:rPr>
          <w:color w:val="231F20"/>
          <w:w w:val="105"/>
        </w:rPr>
        <w:t>considerados</w:t>
      </w:r>
      <w:r>
        <w:rPr>
          <w:color w:val="231F20"/>
          <w:spacing w:val="-30"/>
          <w:w w:val="105"/>
        </w:rPr>
        <w:t> </w:t>
      </w:r>
      <w:r>
        <w:rPr>
          <w:rFonts w:ascii="Cambria" w:hAnsi="Cambria"/>
          <w:i/>
          <w:color w:val="231F20"/>
          <w:w w:val="105"/>
        </w:rPr>
        <w:t>coloured</w:t>
      </w:r>
      <w:r>
        <w:rPr>
          <w:rFonts w:ascii="Cambria" w:hAnsi="Cambria"/>
          <w:i/>
          <w:color w:val="231F20"/>
          <w:spacing w:val="-24"/>
          <w:w w:val="105"/>
        </w:rPr>
        <w:t> </w:t>
      </w:r>
      <w:r>
        <w:rPr>
          <w:color w:val="231F20"/>
          <w:w w:val="105"/>
        </w:rPr>
        <w:t>por</w:t>
      </w:r>
      <w:r>
        <w:rPr>
          <w:color w:val="231F20"/>
          <w:spacing w:val="-30"/>
          <w:w w:val="105"/>
        </w:rPr>
        <w:t> </w:t>
      </w:r>
      <w:r>
        <w:rPr>
          <w:color w:val="231F20"/>
          <w:w w:val="105"/>
        </w:rPr>
        <w:t>el</w:t>
      </w:r>
      <w:r>
        <w:rPr>
          <w:color w:val="231F20"/>
          <w:spacing w:val="-30"/>
          <w:w w:val="105"/>
        </w:rPr>
        <w:t> </w:t>
      </w:r>
      <w:r>
        <w:rPr>
          <w:rFonts w:ascii="Cambria" w:hAnsi="Cambria"/>
          <w:i/>
          <w:color w:val="231F20"/>
          <w:w w:val="105"/>
        </w:rPr>
        <w:t>establishment</w:t>
      </w:r>
      <w:r>
        <w:rPr>
          <w:rFonts w:ascii="Cambria" w:hAnsi="Cambria"/>
          <w:i/>
          <w:color w:val="231F20"/>
          <w:spacing w:val="-24"/>
          <w:w w:val="105"/>
        </w:rPr>
        <w:t> </w:t>
      </w:r>
      <w:r>
        <w:rPr>
          <w:rFonts w:ascii="Cambria" w:hAnsi="Cambria"/>
          <w:i/>
          <w:color w:val="231F20"/>
          <w:w w:val="105"/>
          <w:sz w:val="15"/>
        </w:rPr>
        <w:t>WASP</w:t>
      </w:r>
      <w:r>
        <w:rPr>
          <w:color w:val="231F20"/>
          <w:w w:val="105"/>
        </w:rPr>
        <w:t>,</w:t>
      </w:r>
      <w:r>
        <w:rPr>
          <w:color w:val="231F20"/>
          <w:spacing w:val="-30"/>
          <w:w w:val="105"/>
        </w:rPr>
        <w:t> </w:t>
      </w:r>
      <w:r>
        <w:rPr>
          <w:color w:val="231F20"/>
          <w:w w:val="105"/>
        </w:rPr>
        <w:t>los</w:t>
      </w:r>
      <w:r>
        <w:rPr>
          <w:color w:val="231F20"/>
          <w:spacing w:val="-30"/>
          <w:w w:val="105"/>
        </w:rPr>
        <w:t> </w:t>
      </w:r>
      <w:r>
        <w:rPr>
          <w:color w:val="231F20"/>
          <w:w w:val="105"/>
        </w:rPr>
        <w:t>inmigran- </w:t>
      </w:r>
      <w:r>
        <w:rPr>
          <w:color w:val="231F20"/>
          <w:spacing w:val="4"/>
          <w:w w:val="105"/>
        </w:rPr>
        <w:t>tes </w:t>
      </w:r>
      <w:r>
        <w:rPr>
          <w:color w:val="231F20"/>
          <w:spacing w:val="6"/>
          <w:w w:val="105"/>
        </w:rPr>
        <w:t>latino-caribeños desarrollaron </w:t>
      </w:r>
      <w:r>
        <w:rPr>
          <w:color w:val="231F20"/>
          <w:spacing w:val="5"/>
          <w:w w:val="105"/>
        </w:rPr>
        <w:t>lazos </w:t>
      </w:r>
      <w:r>
        <w:rPr>
          <w:color w:val="231F20"/>
          <w:spacing w:val="4"/>
          <w:w w:val="105"/>
        </w:rPr>
        <w:t>más </w:t>
      </w:r>
      <w:r>
        <w:rPr>
          <w:color w:val="231F20"/>
          <w:spacing w:val="6"/>
          <w:w w:val="105"/>
        </w:rPr>
        <w:t>estrechos </w:t>
      </w:r>
      <w:r>
        <w:rPr>
          <w:color w:val="231F20"/>
          <w:spacing w:val="4"/>
          <w:w w:val="105"/>
        </w:rPr>
        <w:t>con </w:t>
      </w:r>
      <w:r>
        <w:rPr>
          <w:color w:val="231F20"/>
          <w:spacing w:val="3"/>
          <w:w w:val="105"/>
        </w:rPr>
        <w:t>la </w:t>
      </w:r>
      <w:r>
        <w:rPr>
          <w:color w:val="231F20"/>
          <w:w w:val="105"/>
        </w:rPr>
        <w:t>comunidad afroamericana que ningún otro grupo de inmigrantes en     la historia previa del </w:t>
      </w:r>
      <w:r>
        <w:rPr>
          <w:rFonts w:ascii="Cambria" w:hAnsi="Cambria"/>
          <w:i/>
          <w:color w:val="231F20"/>
          <w:w w:val="105"/>
        </w:rPr>
        <w:t>melting pot </w:t>
      </w:r>
      <w:r>
        <w:rPr>
          <w:color w:val="231F20"/>
          <w:w w:val="105"/>
        </w:rPr>
        <w:t>(Flores, 1993 y 2000). Estos lazos fortalecieron la larga tradición de intercambios culturales y sonoros  que se han ido examinando en este ensayo. No es fortuito que mu-  chos de los jóvenes que a ﬁnales de los años 70 habrían de iniciar el movimiento </w:t>
      </w:r>
      <w:r>
        <w:rPr>
          <w:rFonts w:ascii="Cambria" w:hAnsi="Cambria"/>
          <w:i/>
          <w:color w:val="231F20"/>
          <w:w w:val="105"/>
        </w:rPr>
        <w:t>salsero </w:t>
      </w:r>
      <w:r>
        <w:rPr>
          <w:color w:val="231F20"/>
          <w:w w:val="105"/>
        </w:rPr>
        <w:t>comenzaran sus carreras musicales en grupos afroamericanos de</w:t>
      </w:r>
      <w:r>
        <w:rPr>
          <w:color w:val="231F20"/>
          <w:spacing w:val="35"/>
          <w:w w:val="105"/>
        </w:rPr>
        <w:t> </w:t>
      </w:r>
      <w:r>
        <w:rPr>
          <w:rFonts w:ascii="Cambria" w:hAnsi="Cambria"/>
          <w:i/>
          <w:color w:val="231F20"/>
          <w:w w:val="105"/>
        </w:rPr>
        <w:t>jazz</w:t>
      </w:r>
      <w:r>
        <w:rPr>
          <w:color w:val="231F20"/>
          <w:w w:val="105"/>
        </w:rPr>
        <w:t>.</w:t>
      </w:r>
    </w:p>
    <w:p>
      <w:pPr>
        <w:pStyle w:val="BodyText"/>
        <w:spacing w:line="259" w:lineRule="auto"/>
        <w:ind w:left="120" w:right="98" w:firstLine="240"/>
        <w:jc w:val="right"/>
      </w:pPr>
      <w:r>
        <w:rPr>
          <w:color w:val="231F20"/>
          <w:w w:val="110"/>
        </w:rPr>
        <w:t>Adoptando el formato de </w:t>
      </w:r>
      <w:r>
        <w:rPr>
          <w:rFonts w:ascii="Cambria" w:hAnsi="Cambria"/>
          <w:i/>
          <w:color w:val="231F20"/>
          <w:w w:val="110"/>
        </w:rPr>
        <w:t>combo </w:t>
      </w:r>
      <w:r>
        <w:rPr>
          <w:color w:val="231F20"/>
          <w:w w:val="110"/>
        </w:rPr>
        <w:t>que había introducido desde San</w:t>
      </w:r>
      <w:r>
        <w:rPr>
          <w:color w:val="231F20"/>
          <w:w w:val="106"/>
        </w:rPr>
        <w:t> </w:t>
      </w:r>
      <w:r>
        <w:rPr>
          <w:color w:val="231F20"/>
          <w:w w:val="110"/>
        </w:rPr>
        <w:t>Juan en el decenio anterior el negro timbalero Rafael</w:t>
      </w:r>
      <w:r>
        <w:rPr>
          <w:color w:val="231F20"/>
          <w:spacing w:val="52"/>
          <w:w w:val="110"/>
        </w:rPr>
        <w:t> </w:t>
      </w:r>
      <w:r>
        <w:rPr>
          <w:color w:val="231F20"/>
          <w:w w:val="110"/>
        </w:rPr>
        <w:t>Cortijo –pri-</w:t>
      </w:r>
      <w:r>
        <w:rPr>
          <w:color w:val="231F20"/>
          <w:w w:val="72"/>
        </w:rPr>
        <w:t> </w:t>
      </w:r>
      <w:r>
        <w:rPr>
          <w:color w:val="231F20"/>
          <w:w w:val="110"/>
        </w:rPr>
        <w:t>mero en colocar la percusión en la línea frontal–,   económicamente</w:t>
      </w:r>
    </w:p>
    <w:p>
      <w:pPr>
        <w:pStyle w:val="BodyText"/>
        <w:spacing w:before="5"/>
        <w:rPr>
          <w:sz w:val="24"/>
        </w:rPr>
      </w:pPr>
    </w:p>
    <w:p>
      <w:pPr>
        <w:spacing w:line="256" w:lineRule="auto" w:before="0"/>
        <w:ind w:left="120" w:right="98" w:firstLine="240"/>
        <w:jc w:val="both"/>
        <w:rPr>
          <w:sz w:val="16"/>
        </w:rPr>
      </w:pPr>
      <w:r>
        <w:rPr>
          <w:color w:val="231F20"/>
          <w:w w:val="110"/>
          <w:position w:val="5"/>
          <w:sz w:val="10"/>
        </w:rPr>
        <w:t>10 </w:t>
      </w:r>
      <w:r>
        <w:rPr>
          <w:color w:val="231F20"/>
          <w:w w:val="110"/>
          <w:sz w:val="16"/>
        </w:rPr>
        <w:t>Para el </w:t>
      </w:r>
      <w:r>
        <w:rPr>
          <w:rFonts w:ascii="Cambria" w:hAnsi="Cambria"/>
          <w:i/>
          <w:color w:val="231F20"/>
          <w:w w:val="110"/>
          <w:sz w:val="16"/>
        </w:rPr>
        <w:t>jazz</w:t>
      </w:r>
      <w:r>
        <w:rPr>
          <w:color w:val="231F20"/>
          <w:w w:val="110"/>
          <w:sz w:val="16"/>
        </w:rPr>
        <w:t>, véase, por ejemplo Tanner </w:t>
      </w:r>
      <w:r>
        <w:rPr>
          <w:rFonts w:ascii="Cambria" w:hAnsi="Cambria"/>
          <w:i/>
          <w:color w:val="231F20"/>
          <w:w w:val="110"/>
          <w:sz w:val="16"/>
        </w:rPr>
        <w:t>et al.</w:t>
      </w:r>
      <w:r>
        <w:rPr>
          <w:color w:val="231F20"/>
          <w:w w:val="110"/>
          <w:sz w:val="16"/>
        </w:rPr>
        <w:t>, 1988, cap. 10. Detalles y fuentes respecto a la </w:t>
      </w:r>
      <w:r>
        <w:rPr>
          <w:rFonts w:ascii="Cambria" w:hAnsi="Cambria"/>
          <w:i/>
          <w:color w:val="231F20"/>
          <w:w w:val="110"/>
          <w:sz w:val="16"/>
        </w:rPr>
        <w:t>salsa </w:t>
      </w:r>
      <w:r>
        <w:rPr>
          <w:color w:val="231F20"/>
          <w:w w:val="110"/>
          <w:sz w:val="16"/>
        </w:rPr>
        <w:t>en Quintero Rivera, 1998, cap.   2.</w:t>
      </w:r>
    </w:p>
    <w:p>
      <w:pPr>
        <w:spacing w:line="261" w:lineRule="auto" w:before="2"/>
        <w:ind w:left="120" w:right="98" w:firstLine="240"/>
        <w:jc w:val="both"/>
        <w:rPr>
          <w:sz w:val="16"/>
        </w:rPr>
      </w:pPr>
      <w:r>
        <w:rPr>
          <w:color w:val="231F20"/>
          <w:w w:val="110"/>
          <w:position w:val="5"/>
          <w:sz w:val="10"/>
        </w:rPr>
        <w:t>11 </w:t>
      </w:r>
      <w:r>
        <w:rPr>
          <w:color w:val="231F20"/>
          <w:w w:val="110"/>
          <w:sz w:val="16"/>
        </w:rPr>
        <w:t>Véase, especialmente, el cap. 2, “The Analysis of Culture”, de Williams, 1971: 64-88.</w:t>
      </w:r>
    </w:p>
    <w:p>
      <w:pPr>
        <w:spacing w:after="0" w:line="261" w:lineRule="auto"/>
        <w:jc w:val="both"/>
        <w:rPr>
          <w:sz w:val="16"/>
        </w:rPr>
        <w:sectPr>
          <w:pgSz w:w="7640" w:h="11900"/>
          <w:pgMar w:header="676" w:footer="0" w:top="860" w:bottom="280" w:left="640" w:right="760"/>
        </w:sectPr>
      </w:pPr>
    </w:p>
    <w:p>
      <w:pPr>
        <w:pStyle w:val="BodyText"/>
        <w:spacing w:line="259" w:lineRule="auto" w:before="162"/>
        <w:ind w:left="120" w:right="118"/>
        <w:jc w:val="both"/>
      </w:pPr>
      <w:r>
        <w:rPr>
          <w:color w:val="231F20"/>
          <w:w w:val="105"/>
        </w:rPr>
        <w:t>más viable para músicos experimentales y más acorde con una sono- ridad –no de gran espectáculo u ocasión, sino de cotidianidad ba- rrial–, los jóvenes de la gran inmigración </w:t>
      </w:r>
      <w:r>
        <w:rPr>
          <w:rFonts w:ascii="Cambria" w:hAnsi="Cambria"/>
          <w:i/>
          <w:color w:val="231F20"/>
          <w:w w:val="105"/>
        </w:rPr>
        <w:t>latina </w:t>
      </w:r>
      <w:r>
        <w:rPr>
          <w:color w:val="231F20"/>
          <w:w w:val="105"/>
        </w:rPr>
        <w:t>a Nueva York, en continua comunicación e intercambio con los músicos de sus países   de origen, desarrollaron maneras de conjugar una enraizada y valo- rada tradición musical con unas impugnadoras identidades genera- cionales, sociales y étnicas. La </w:t>
      </w:r>
      <w:r>
        <w:rPr>
          <w:rFonts w:ascii="Cambria" w:hAnsi="Cambria"/>
          <w:i/>
          <w:color w:val="231F20"/>
          <w:w w:val="105"/>
        </w:rPr>
        <w:t>salsa </w:t>
      </w:r>
      <w:r>
        <w:rPr>
          <w:color w:val="231F20"/>
          <w:w w:val="105"/>
        </w:rPr>
        <w:t>tomó de la tradición del </w:t>
      </w:r>
      <w:r>
        <w:rPr>
          <w:rFonts w:ascii="Cambria" w:hAnsi="Cambria"/>
          <w:i/>
          <w:color w:val="231F20"/>
          <w:w w:val="105"/>
        </w:rPr>
        <w:t>big band </w:t>
      </w:r>
      <w:r>
        <w:rPr>
          <w:color w:val="231F20"/>
          <w:w w:val="105"/>
        </w:rPr>
        <w:t>“tropical” su sentido de identidad </w:t>
      </w:r>
      <w:r>
        <w:rPr>
          <w:rFonts w:ascii="Cambria" w:hAnsi="Cambria"/>
          <w:i/>
          <w:color w:val="231F20"/>
          <w:w w:val="105"/>
        </w:rPr>
        <w:t>latina</w:t>
      </w:r>
      <w:r>
        <w:rPr>
          <w:color w:val="231F20"/>
          <w:w w:val="105"/>
        </w:rPr>
        <w:t>, ampliamente  extraterrito- rial, y sus “ingredientes”: los géneros negros y “mulatos” previos. No obstante, revolucionó su sonoridad, más  por  sus  prácticas  que  por sus contenidos. Mediante una libre y espontánea combinación de formas y ritmos –y de aquí, su nombre–, al decir de los tradicionalis- tas “se le faltaba el respeto” a la “integridad” de cada género al trans- gredir las “fronteras” entre uno y otro con un entrelazamiento com- binatorio indeterminado de porosidades mutuas, donde  se  hacía  difícil “determinar” cuál género se estaba tocando: si una guaracha,    un son, una rumba, una bomba, una cumbia, una guajira, un cha- chachá, un tamborito, un bolero, una samba, un merengue, un hip-  hop, una plena o un guaguancó. De hecho, se eliminó la práctica,   hasta entonces generalizada, de identiﬁcar cada canción por su gé-  nero en las carátulas de los  </w:t>
      </w:r>
      <w:r>
        <w:rPr>
          <w:color w:val="231F20"/>
          <w:spacing w:val="50"/>
          <w:w w:val="105"/>
        </w:rPr>
        <w:t> </w:t>
      </w:r>
      <w:r>
        <w:rPr>
          <w:color w:val="231F20"/>
          <w:w w:val="105"/>
        </w:rPr>
        <w:t>discos.</w:t>
      </w:r>
    </w:p>
    <w:p>
      <w:pPr>
        <w:pStyle w:val="BodyText"/>
        <w:spacing w:line="259" w:lineRule="auto" w:before="2"/>
        <w:ind w:left="120" w:right="117" w:firstLine="240"/>
        <w:jc w:val="both"/>
      </w:pPr>
      <w:r>
        <w:rPr>
          <w:color w:val="231F20"/>
          <w:w w:val="110"/>
        </w:rPr>
        <w:t>La libre y espontánea combinación de géneros fortaleció la tradi- ción iniciada por el bolero de quebrar férreas identiﬁcaciones entre expresión sonora y particulares culturas nacionales. También, la perspectiva dicotómica entre cultura estadunidense y latinoamerica- na, pues tanto las sonoridades marcadas por lo afroamericano,</w:t>
      </w:r>
      <w:r>
        <w:rPr>
          <w:color w:val="231F20"/>
          <w:spacing w:val="-13"/>
          <w:w w:val="110"/>
        </w:rPr>
        <w:t> </w:t>
      </w:r>
      <w:r>
        <w:rPr>
          <w:color w:val="231F20"/>
          <w:w w:val="110"/>
        </w:rPr>
        <w:t>como el</w:t>
      </w:r>
      <w:r>
        <w:rPr>
          <w:color w:val="231F20"/>
          <w:spacing w:val="-14"/>
          <w:w w:val="110"/>
        </w:rPr>
        <w:t> </w:t>
      </w:r>
      <w:r>
        <w:rPr>
          <w:rFonts w:ascii="Cambria" w:hAnsi="Cambria"/>
          <w:i/>
          <w:color w:val="231F20"/>
          <w:w w:val="110"/>
        </w:rPr>
        <w:t>jazz</w:t>
      </w:r>
      <w:r>
        <w:rPr>
          <w:rFonts w:ascii="Cambria" w:hAnsi="Cambria"/>
          <w:i/>
          <w:color w:val="231F20"/>
          <w:spacing w:val="-8"/>
          <w:w w:val="110"/>
        </w:rPr>
        <w:t> </w:t>
      </w:r>
      <w:r>
        <w:rPr>
          <w:color w:val="231F20"/>
          <w:w w:val="110"/>
        </w:rPr>
        <w:t>y</w:t>
      </w:r>
      <w:r>
        <w:rPr>
          <w:color w:val="231F20"/>
          <w:spacing w:val="-14"/>
          <w:w w:val="110"/>
        </w:rPr>
        <w:t> </w:t>
      </w:r>
      <w:r>
        <w:rPr>
          <w:color w:val="231F20"/>
          <w:w w:val="110"/>
        </w:rPr>
        <w:t>el</w:t>
      </w:r>
      <w:r>
        <w:rPr>
          <w:color w:val="231F20"/>
          <w:spacing w:val="-14"/>
          <w:w w:val="110"/>
        </w:rPr>
        <w:t> </w:t>
      </w:r>
      <w:r>
        <w:rPr>
          <w:rFonts w:ascii="Cambria" w:hAnsi="Cambria"/>
          <w:i/>
          <w:color w:val="231F20"/>
          <w:w w:val="110"/>
        </w:rPr>
        <w:t>hip-hop</w:t>
      </w:r>
      <w:r>
        <w:rPr>
          <w:color w:val="231F20"/>
          <w:w w:val="110"/>
        </w:rPr>
        <w:t>,</w:t>
      </w:r>
      <w:r>
        <w:rPr>
          <w:color w:val="231F20"/>
          <w:spacing w:val="-14"/>
          <w:w w:val="110"/>
        </w:rPr>
        <w:t> </w:t>
      </w:r>
      <w:r>
        <w:rPr>
          <w:color w:val="231F20"/>
          <w:w w:val="110"/>
        </w:rPr>
        <w:t>como</w:t>
      </w:r>
      <w:r>
        <w:rPr>
          <w:color w:val="231F20"/>
          <w:spacing w:val="-14"/>
          <w:w w:val="110"/>
        </w:rPr>
        <w:t> </w:t>
      </w:r>
      <w:r>
        <w:rPr>
          <w:color w:val="231F20"/>
          <w:w w:val="110"/>
        </w:rPr>
        <w:t>aquéllas</w:t>
      </w:r>
      <w:r>
        <w:rPr>
          <w:color w:val="231F20"/>
          <w:spacing w:val="-14"/>
          <w:w w:val="110"/>
        </w:rPr>
        <w:t> </w:t>
      </w:r>
      <w:r>
        <w:rPr>
          <w:color w:val="231F20"/>
          <w:w w:val="110"/>
        </w:rPr>
        <w:t>identiﬁcadas</w:t>
      </w:r>
      <w:r>
        <w:rPr>
          <w:color w:val="231F20"/>
          <w:spacing w:val="-14"/>
          <w:w w:val="110"/>
        </w:rPr>
        <w:t> </w:t>
      </w:r>
      <w:r>
        <w:rPr>
          <w:color w:val="231F20"/>
          <w:w w:val="110"/>
        </w:rPr>
        <w:t>con</w:t>
      </w:r>
      <w:r>
        <w:rPr>
          <w:color w:val="231F20"/>
          <w:spacing w:val="-14"/>
          <w:w w:val="110"/>
        </w:rPr>
        <w:t> </w:t>
      </w:r>
      <w:r>
        <w:rPr>
          <w:color w:val="231F20"/>
          <w:w w:val="110"/>
        </w:rPr>
        <w:t>lo</w:t>
      </w:r>
      <w:r>
        <w:rPr>
          <w:color w:val="231F20"/>
          <w:spacing w:val="-14"/>
          <w:w w:val="110"/>
        </w:rPr>
        <w:t> </w:t>
      </w:r>
      <w:r>
        <w:rPr>
          <w:color w:val="231F20"/>
          <w:w w:val="110"/>
        </w:rPr>
        <w:t>afrobrasileño, como</w:t>
      </w:r>
      <w:r>
        <w:rPr>
          <w:color w:val="231F20"/>
          <w:spacing w:val="-38"/>
          <w:w w:val="110"/>
        </w:rPr>
        <w:t> </w:t>
      </w:r>
      <w:r>
        <w:rPr>
          <w:color w:val="231F20"/>
          <w:w w:val="110"/>
        </w:rPr>
        <w:t>la</w:t>
      </w:r>
      <w:r>
        <w:rPr>
          <w:color w:val="231F20"/>
          <w:spacing w:val="-38"/>
          <w:w w:val="110"/>
        </w:rPr>
        <w:t> </w:t>
      </w:r>
      <w:r>
        <w:rPr>
          <w:rFonts w:ascii="Cambria" w:hAnsi="Cambria"/>
          <w:i/>
          <w:color w:val="231F20"/>
          <w:w w:val="110"/>
        </w:rPr>
        <w:t>samba</w:t>
      </w:r>
      <w:r>
        <w:rPr>
          <w:rFonts w:ascii="Cambria" w:hAnsi="Cambria"/>
          <w:i/>
          <w:color w:val="231F20"/>
          <w:spacing w:val="-31"/>
          <w:w w:val="110"/>
        </w:rPr>
        <w:t> </w:t>
      </w:r>
      <w:r>
        <w:rPr>
          <w:color w:val="231F20"/>
          <w:w w:val="110"/>
        </w:rPr>
        <w:t>y</w:t>
      </w:r>
      <w:r>
        <w:rPr>
          <w:color w:val="231F20"/>
          <w:spacing w:val="-38"/>
          <w:w w:val="110"/>
        </w:rPr>
        <w:t> </w:t>
      </w:r>
      <w:r>
        <w:rPr>
          <w:color w:val="231F20"/>
          <w:w w:val="110"/>
        </w:rPr>
        <w:t>el</w:t>
      </w:r>
      <w:r>
        <w:rPr>
          <w:color w:val="231F20"/>
          <w:spacing w:val="-38"/>
          <w:w w:val="110"/>
        </w:rPr>
        <w:t> </w:t>
      </w:r>
      <w:r>
        <w:rPr>
          <w:rFonts w:ascii="Cambria" w:hAnsi="Cambria"/>
          <w:i/>
          <w:color w:val="231F20"/>
          <w:w w:val="110"/>
        </w:rPr>
        <w:t>bossa-nova</w:t>
      </w:r>
      <w:r>
        <w:rPr>
          <w:color w:val="231F20"/>
          <w:w w:val="110"/>
        </w:rPr>
        <w:t>,</w:t>
      </w:r>
      <w:r>
        <w:rPr>
          <w:color w:val="231F20"/>
          <w:spacing w:val="-38"/>
          <w:w w:val="110"/>
        </w:rPr>
        <w:t> </w:t>
      </w:r>
      <w:r>
        <w:rPr>
          <w:color w:val="231F20"/>
          <w:w w:val="110"/>
        </w:rPr>
        <w:t>se</w:t>
      </w:r>
      <w:r>
        <w:rPr>
          <w:color w:val="231F20"/>
          <w:spacing w:val="-38"/>
          <w:w w:val="110"/>
        </w:rPr>
        <w:t> </w:t>
      </w:r>
      <w:r>
        <w:rPr>
          <w:color w:val="231F20"/>
          <w:w w:val="110"/>
        </w:rPr>
        <w:t>fusionaban</w:t>
      </w:r>
      <w:r>
        <w:rPr>
          <w:color w:val="231F20"/>
          <w:spacing w:val="-38"/>
          <w:w w:val="110"/>
        </w:rPr>
        <w:t> </w:t>
      </w:r>
      <w:r>
        <w:rPr>
          <w:color w:val="231F20"/>
          <w:w w:val="110"/>
        </w:rPr>
        <w:t>salseramente</w:t>
      </w:r>
      <w:r>
        <w:rPr>
          <w:color w:val="231F20"/>
          <w:spacing w:val="-38"/>
          <w:w w:val="110"/>
        </w:rPr>
        <w:t> </w:t>
      </w:r>
      <w:r>
        <w:rPr>
          <w:color w:val="231F20"/>
          <w:w w:val="110"/>
        </w:rPr>
        <w:t>en</w:t>
      </w:r>
      <w:r>
        <w:rPr>
          <w:color w:val="231F20"/>
          <w:spacing w:val="-38"/>
          <w:w w:val="110"/>
        </w:rPr>
        <w:t> </w:t>
      </w:r>
      <w:r>
        <w:rPr>
          <w:color w:val="231F20"/>
          <w:w w:val="110"/>
        </w:rPr>
        <w:t>un</w:t>
      </w:r>
      <w:r>
        <w:rPr>
          <w:color w:val="231F20"/>
          <w:spacing w:val="-38"/>
          <w:w w:val="110"/>
        </w:rPr>
        <w:t> </w:t>
      </w:r>
      <w:r>
        <w:rPr>
          <w:color w:val="231F20"/>
          <w:w w:val="110"/>
        </w:rPr>
        <w:t>crisol</w:t>
      </w:r>
      <w:r>
        <w:rPr>
          <w:color w:val="231F20"/>
          <w:w w:val="105"/>
        </w:rPr>
        <w:t> </w:t>
      </w:r>
      <w:r>
        <w:rPr>
          <w:color w:val="231F20"/>
          <w:w w:val="110"/>
        </w:rPr>
        <w:t>caribeño</w:t>
      </w:r>
      <w:r>
        <w:rPr>
          <w:color w:val="231F20"/>
          <w:spacing w:val="-9"/>
          <w:w w:val="110"/>
        </w:rPr>
        <w:t> </w:t>
      </w:r>
      <w:r>
        <w:rPr>
          <w:color w:val="231F20"/>
          <w:w w:val="110"/>
        </w:rPr>
        <w:t>hegemonizado</w:t>
      </w:r>
      <w:r>
        <w:rPr>
          <w:color w:val="231F20"/>
          <w:spacing w:val="-9"/>
          <w:w w:val="110"/>
        </w:rPr>
        <w:t> </w:t>
      </w:r>
      <w:r>
        <w:rPr>
          <w:color w:val="231F20"/>
          <w:w w:val="110"/>
        </w:rPr>
        <w:t>por</w:t>
      </w:r>
      <w:r>
        <w:rPr>
          <w:color w:val="231F20"/>
          <w:spacing w:val="-9"/>
          <w:w w:val="110"/>
        </w:rPr>
        <w:t> </w:t>
      </w:r>
      <w:r>
        <w:rPr>
          <w:color w:val="231F20"/>
          <w:w w:val="110"/>
        </w:rPr>
        <w:t>el</w:t>
      </w:r>
      <w:r>
        <w:rPr>
          <w:color w:val="231F20"/>
          <w:spacing w:val="-9"/>
          <w:w w:val="110"/>
        </w:rPr>
        <w:t> </w:t>
      </w:r>
      <w:r>
        <w:rPr>
          <w:color w:val="231F20"/>
          <w:w w:val="110"/>
        </w:rPr>
        <w:t>son,</w:t>
      </w:r>
      <w:r>
        <w:rPr>
          <w:color w:val="231F20"/>
          <w:spacing w:val="-9"/>
          <w:w w:val="110"/>
        </w:rPr>
        <w:t> </w:t>
      </w:r>
      <w:r>
        <w:rPr>
          <w:color w:val="231F20"/>
          <w:w w:val="110"/>
        </w:rPr>
        <w:t>la</w:t>
      </w:r>
      <w:r>
        <w:rPr>
          <w:color w:val="231F20"/>
          <w:spacing w:val="-9"/>
          <w:w w:val="110"/>
        </w:rPr>
        <w:t> </w:t>
      </w:r>
      <w:r>
        <w:rPr>
          <w:color w:val="231F20"/>
          <w:w w:val="110"/>
        </w:rPr>
        <w:t>guaracha,</w:t>
      </w:r>
      <w:r>
        <w:rPr>
          <w:color w:val="231F20"/>
          <w:spacing w:val="-9"/>
          <w:w w:val="110"/>
        </w:rPr>
        <w:t> </w:t>
      </w:r>
      <w:r>
        <w:rPr>
          <w:color w:val="231F20"/>
          <w:w w:val="110"/>
        </w:rPr>
        <w:t>la</w:t>
      </w:r>
      <w:r>
        <w:rPr>
          <w:color w:val="231F20"/>
          <w:spacing w:val="-9"/>
          <w:w w:val="110"/>
        </w:rPr>
        <w:t> </w:t>
      </w:r>
      <w:r>
        <w:rPr>
          <w:color w:val="231F20"/>
          <w:w w:val="110"/>
        </w:rPr>
        <w:t>cumbia,</w:t>
      </w:r>
      <w:r>
        <w:rPr>
          <w:color w:val="231F20"/>
          <w:spacing w:val="-9"/>
          <w:w w:val="110"/>
        </w:rPr>
        <w:t> </w:t>
      </w:r>
      <w:r>
        <w:rPr>
          <w:color w:val="231F20"/>
          <w:w w:val="110"/>
        </w:rPr>
        <w:t>la</w:t>
      </w:r>
      <w:r>
        <w:rPr>
          <w:color w:val="231F20"/>
          <w:spacing w:val="-9"/>
          <w:w w:val="110"/>
        </w:rPr>
        <w:t> </w:t>
      </w:r>
      <w:r>
        <w:rPr>
          <w:color w:val="231F20"/>
          <w:w w:val="110"/>
        </w:rPr>
        <w:t>bomba, la rumba y el</w:t>
      </w:r>
      <w:r>
        <w:rPr>
          <w:color w:val="231F20"/>
          <w:spacing w:val="23"/>
          <w:w w:val="110"/>
        </w:rPr>
        <w:t> </w:t>
      </w:r>
      <w:r>
        <w:rPr>
          <w:color w:val="231F20"/>
          <w:w w:val="110"/>
        </w:rPr>
        <w:t>chachachá.</w:t>
      </w:r>
    </w:p>
    <w:p>
      <w:pPr>
        <w:pStyle w:val="BodyText"/>
        <w:spacing w:line="256" w:lineRule="auto"/>
        <w:ind w:left="119" w:right="119" w:firstLine="240"/>
        <w:jc w:val="both"/>
      </w:pPr>
      <w:r>
        <w:rPr>
          <w:color w:val="231F20"/>
          <w:w w:val="105"/>
        </w:rPr>
        <w:t>Las otras dos prácticas fundamentales de la </w:t>
      </w:r>
      <w:r>
        <w:rPr>
          <w:rFonts w:ascii="Cambria" w:hAnsi="Cambria"/>
          <w:i/>
          <w:color w:val="231F20"/>
          <w:w w:val="105"/>
        </w:rPr>
        <w:t>salsa </w:t>
      </w:r>
      <w:r>
        <w:rPr>
          <w:color w:val="231F20"/>
          <w:w w:val="105"/>
        </w:rPr>
        <w:t>fueron transfor- maciones más creativas e indeterminadas de las antiguas prácticas de improvisación: la vocal (los </w:t>
      </w:r>
      <w:r>
        <w:rPr>
          <w:rFonts w:ascii="Cambria" w:hAnsi="Cambria"/>
          <w:i/>
          <w:color w:val="231F20"/>
          <w:w w:val="105"/>
        </w:rPr>
        <w:t>soneos</w:t>
      </w:r>
      <w:r>
        <w:rPr>
          <w:color w:val="231F20"/>
          <w:w w:val="105"/>
        </w:rPr>
        <w:t>) y la instrumental (las </w:t>
      </w:r>
      <w:r>
        <w:rPr>
          <w:rFonts w:ascii="Cambria" w:hAnsi="Cambria"/>
          <w:i/>
          <w:color w:val="231F20"/>
          <w:w w:val="105"/>
        </w:rPr>
        <w:t>descargas</w:t>
      </w:r>
      <w:r>
        <w:rPr>
          <w:color w:val="231F20"/>
          <w:w w:val="105"/>
        </w:rPr>
        <w:t>); esta última inﬂuenciada marcadamente por los </w:t>
      </w:r>
      <w:r>
        <w:rPr>
          <w:rFonts w:ascii="Cambria" w:hAnsi="Cambria"/>
          <w:i/>
          <w:color w:val="231F20"/>
          <w:w w:val="105"/>
        </w:rPr>
        <w:t>jam-sessions </w:t>
      </w:r>
      <w:r>
        <w:rPr>
          <w:color w:val="231F20"/>
          <w:w w:val="105"/>
        </w:rPr>
        <w:t>del </w:t>
      </w:r>
      <w:r>
        <w:rPr>
          <w:rFonts w:ascii="Cambria" w:hAnsi="Cambria"/>
          <w:i/>
          <w:color w:val="231F20"/>
          <w:w w:val="105"/>
        </w:rPr>
        <w:t>jazz</w:t>
      </w:r>
      <w:r>
        <w:rPr>
          <w:color w:val="231F20"/>
          <w:w w:val="105"/>
        </w:rPr>
        <w:t>. Esta innovadora manera de hacer música </w:t>
      </w:r>
      <w:r>
        <w:rPr>
          <w:rFonts w:ascii="Cambria" w:hAnsi="Cambria"/>
          <w:i/>
          <w:color w:val="231F20"/>
          <w:w w:val="105"/>
        </w:rPr>
        <w:t>latina </w:t>
      </w:r>
      <w:r>
        <w:rPr>
          <w:color w:val="231F20"/>
          <w:w w:val="105"/>
        </w:rPr>
        <w:t>manifestó sus prácti- cas también en la </w:t>
      </w:r>
      <w:r>
        <w:rPr>
          <w:rFonts w:ascii="Cambria" w:hAnsi="Cambria"/>
          <w:i/>
          <w:color w:val="231F20"/>
          <w:w w:val="105"/>
        </w:rPr>
        <w:t>lírica</w:t>
      </w:r>
      <w:r>
        <w:rPr>
          <w:color w:val="231F20"/>
          <w:w w:val="105"/>
        </w:rPr>
        <w:t>. En los años 70 y 60, la letra de las composi- ciones, por lo general se constituían con base en aﬁrmaciones rela- cionadas con la necesidad de unidad entre </w:t>
      </w:r>
      <w:r>
        <w:rPr>
          <w:rFonts w:ascii="Cambria" w:hAnsi="Cambria"/>
          <w:i/>
          <w:color w:val="231F20"/>
          <w:w w:val="105"/>
        </w:rPr>
        <w:t>latinos </w:t>
      </w:r>
      <w:r>
        <w:rPr>
          <w:color w:val="231F20"/>
          <w:w w:val="105"/>
        </w:rPr>
        <w:t>y latinoamericanos, eran expresiones impugnadoras de la desigualdad social y la discri-</w:t>
      </w:r>
    </w:p>
    <w:p>
      <w:pPr>
        <w:spacing w:after="0" w:line="256" w:lineRule="auto"/>
        <w:jc w:val="both"/>
        <w:sectPr>
          <w:pgSz w:w="7640" w:h="11900"/>
          <w:pgMar w:header="676" w:footer="0" w:top="860" w:bottom="280" w:left="760" w:right="640"/>
        </w:sectPr>
      </w:pPr>
    </w:p>
    <w:p>
      <w:pPr>
        <w:pStyle w:val="BodyText"/>
        <w:spacing w:line="259" w:lineRule="auto" w:before="162"/>
        <w:ind w:left="120" w:right="119"/>
        <w:jc w:val="both"/>
      </w:pPr>
      <w:r>
        <w:rPr>
          <w:color w:val="231F20"/>
          <w:w w:val="105"/>
        </w:rPr>
        <w:t>minación racial y aspiraciones utópicas por un mundo más justo y   más</w:t>
      </w:r>
      <w:r>
        <w:rPr>
          <w:color w:val="231F20"/>
          <w:spacing w:val="42"/>
          <w:w w:val="105"/>
        </w:rPr>
        <w:t> </w:t>
      </w:r>
      <w:r>
        <w:rPr>
          <w:color w:val="231F20"/>
          <w:w w:val="105"/>
        </w:rPr>
        <w:t>libre</w:t>
      </w:r>
      <w:r>
        <w:rPr>
          <w:color w:val="231F20"/>
          <w:spacing w:val="42"/>
          <w:w w:val="105"/>
        </w:rPr>
        <w:t> </w:t>
      </w:r>
      <w:r>
        <w:rPr>
          <w:color w:val="231F20"/>
          <w:w w:val="105"/>
        </w:rPr>
        <w:t>(Quintero,</w:t>
      </w:r>
      <w:r>
        <w:rPr>
          <w:color w:val="231F20"/>
          <w:spacing w:val="42"/>
          <w:w w:val="105"/>
        </w:rPr>
        <w:t> </w:t>
      </w:r>
      <w:r>
        <w:rPr>
          <w:color w:val="231F20"/>
          <w:w w:val="105"/>
        </w:rPr>
        <w:t>1998:</w:t>
      </w:r>
      <w:r>
        <w:rPr>
          <w:color w:val="231F20"/>
          <w:spacing w:val="42"/>
          <w:w w:val="105"/>
        </w:rPr>
        <w:t> </w:t>
      </w:r>
      <w:r>
        <w:rPr>
          <w:color w:val="231F20"/>
          <w:w w:val="105"/>
        </w:rPr>
        <w:t>cap.</w:t>
      </w:r>
      <w:r>
        <w:rPr>
          <w:color w:val="231F20"/>
          <w:spacing w:val="42"/>
          <w:w w:val="105"/>
        </w:rPr>
        <w:t> </w:t>
      </w:r>
      <w:r>
        <w:rPr>
          <w:color w:val="231F20"/>
          <w:w w:val="105"/>
        </w:rPr>
        <w:t>2</w:t>
      </w:r>
      <w:r>
        <w:rPr>
          <w:color w:val="231F20"/>
          <w:spacing w:val="42"/>
          <w:w w:val="105"/>
        </w:rPr>
        <w:t> </w:t>
      </w:r>
      <w:r>
        <w:rPr>
          <w:color w:val="231F20"/>
          <w:w w:val="105"/>
        </w:rPr>
        <w:t>y</w:t>
      </w:r>
      <w:r>
        <w:rPr>
          <w:color w:val="231F20"/>
          <w:spacing w:val="42"/>
          <w:w w:val="105"/>
        </w:rPr>
        <w:t> </w:t>
      </w:r>
      <w:r>
        <w:rPr>
          <w:color w:val="231F20"/>
          <w:w w:val="105"/>
        </w:rPr>
        <w:t>6;</w:t>
      </w:r>
      <w:r>
        <w:rPr>
          <w:color w:val="231F20"/>
          <w:spacing w:val="42"/>
          <w:w w:val="105"/>
        </w:rPr>
        <w:t> </w:t>
      </w:r>
      <w:r>
        <w:rPr>
          <w:color w:val="231F20"/>
          <w:w w:val="105"/>
        </w:rPr>
        <w:t>Rondón,</w:t>
      </w:r>
      <w:r>
        <w:rPr>
          <w:color w:val="231F20"/>
          <w:spacing w:val="42"/>
          <w:w w:val="105"/>
        </w:rPr>
        <w:t> </w:t>
      </w:r>
      <w:r>
        <w:rPr>
          <w:color w:val="231F20"/>
          <w:w w:val="105"/>
        </w:rPr>
        <w:t>1980).</w:t>
      </w:r>
      <w:r>
        <w:rPr>
          <w:color w:val="231F20"/>
          <w:spacing w:val="42"/>
          <w:w w:val="105"/>
        </w:rPr>
        <w:t> </w:t>
      </w:r>
      <w:r>
        <w:rPr>
          <w:color w:val="231F20"/>
          <w:w w:val="105"/>
        </w:rPr>
        <w:t>Una</w:t>
      </w:r>
      <w:r>
        <w:rPr>
          <w:color w:val="231F20"/>
          <w:spacing w:val="42"/>
          <w:w w:val="105"/>
        </w:rPr>
        <w:t> </w:t>
      </w:r>
      <w:r>
        <w:rPr>
          <w:color w:val="231F20"/>
          <w:w w:val="105"/>
        </w:rPr>
        <w:t>de</w:t>
      </w:r>
      <w:r>
        <w:rPr>
          <w:color w:val="231F20"/>
          <w:spacing w:val="42"/>
          <w:w w:val="105"/>
        </w:rPr>
        <w:t> </w:t>
      </w:r>
      <w:r>
        <w:rPr>
          <w:color w:val="231F20"/>
          <w:w w:val="105"/>
        </w:rPr>
        <w:t>sus</w:t>
      </w:r>
      <w:r>
        <w:rPr>
          <w:color w:val="231F20"/>
          <w:w w:val="101"/>
        </w:rPr>
        <w:t> </w:t>
      </w:r>
      <w:r>
        <w:rPr>
          <w:color w:val="231F20"/>
          <w:w w:val="105"/>
        </w:rPr>
        <w:t>primeras importantes representaciones fue la grabación titulada </w:t>
      </w:r>
      <w:r>
        <w:rPr>
          <w:rFonts w:ascii="Cambria" w:hAnsi="Cambria"/>
          <w:i/>
          <w:color w:val="231F20"/>
          <w:w w:val="105"/>
        </w:rPr>
        <w:t>Jus- </w:t>
      </w:r>
      <w:r>
        <w:rPr>
          <w:rFonts w:ascii="Cambria" w:hAnsi="Cambria"/>
          <w:i/>
          <w:color w:val="231F20"/>
          <w:w w:val="105"/>
        </w:rPr>
        <w:t>ticia</w:t>
      </w:r>
      <w:r>
        <w:rPr>
          <w:color w:val="231F20"/>
          <w:w w:val="105"/>
        </w:rPr>
        <w:t>, del nuyorican Eddie </w:t>
      </w:r>
      <w:r>
        <w:rPr>
          <w:color w:val="231F20"/>
          <w:spacing w:val="43"/>
          <w:w w:val="105"/>
        </w:rPr>
        <w:t> </w:t>
      </w:r>
      <w:r>
        <w:rPr>
          <w:color w:val="231F20"/>
          <w:w w:val="105"/>
        </w:rPr>
        <w:t>Palmieri.</w:t>
      </w:r>
    </w:p>
    <w:p>
      <w:pPr>
        <w:pStyle w:val="BodyText"/>
      </w:pPr>
    </w:p>
    <w:p>
      <w:pPr>
        <w:pStyle w:val="BodyText"/>
      </w:pPr>
    </w:p>
    <w:p>
      <w:pPr>
        <w:pStyle w:val="BodyText"/>
        <w:spacing w:before="10"/>
        <w:rPr>
          <w:sz w:val="24"/>
        </w:rPr>
      </w:pPr>
    </w:p>
    <w:p>
      <w:pPr>
        <w:spacing w:before="0"/>
        <w:ind w:left="120" w:right="0" w:firstLine="0"/>
        <w:jc w:val="both"/>
        <w:rPr>
          <w:i/>
          <w:sz w:val="15"/>
        </w:rPr>
      </w:pPr>
      <w:r>
        <w:rPr>
          <w:rFonts w:ascii="Calibri" w:hAnsi="Calibri"/>
          <w:color w:val="231F20"/>
          <w:w w:val="110"/>
          <w:sz w:val="20"/>
        </w:rPr>
        <w:t>el </w:t>
      </w:r>
      <w:r>
        <w:rPr>
          <w:i/>
          <w:color w:val="231F20"/>
          <w:w w:val="110"/>
          <w:sz w:val="15"/>
        </w:rPr>
        <w:t>HIP</w:t>
      </w:r>
      <w:r>
        <w:rPr>
          <w:i/>
          <w:color w:val="231F20"/>
          <w:w w:val="110"/>
          <w:sz w:val="20"/>
        </w:rPr>
        <w:t>-</w:t>
      </w:r>
      <w:r>
        <w:rPr>
          <w:i/>
          <w:color w:val="231F20"/>
          <w:w w:val="110"/>
          <w:sz w:val="15"/>
        </w:rPr>
        <w:t>HOP </w:t>
      </w:r>
      <w:r>
        <w:rPr>
          <w:rFonts w:ascii="Calibri" w:hAnsi="Calibri"/>
          <w:color w:val="231F20"/>
          <w:w w:val="110"/>
          <w:sz w:val="20"/>
        </w:rPr>
        <w:t>y el </w:t>
      </w:r>
      <w:r>
        <w:rPr>
          <w:i/>
          <w:color w:val="231F20"/>
          <w:w w:val="110"/>
          <w:sz w:val="15"/>
        </w:rPr>
        <w:t>REGGAETÓN</w:t>
      </w:r>
    </w:p>
    <w:p>
      <w:pPr>
        <w:pStyle w:val="BodyText"/>
        <w:spacing w:before="6"/>
        <w:rPr>
          <w:i/>
          <w:sz w:val="22"/>
        </w:rPr>
      </w:pPr>
    </w:p>
    <w:p>
      <w:pPr>
        <w:pStyle w:val="BodyText"/>
        <w:spacing w:line="256" w:lineRule="auto"/>
        <w:ind w:left="120" w:right="117"/>
        <w:jc w:val="both"/>
      </w:pPr>
      <w:r>
        <w:rPr>
          <w:color w:val="231F20"/>
          <w:w w:val="110"/>
        </w:rPr>
        <w:t>Aunque el surgimiento de la salsa es impensable sin su estrecha re- lación</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rFonts w:ascii="Cambria" w:hAnsi="Cambria"/>
          <w:i/>
          <w:color w:val="231F20"/>
          <w:w w:val="110"/>
        </w:rPr>
        <w:t>jazz</w:t>
      </w:r>
      <w:r>
        <w:rPr>
          <w:color w:val="231F20"/>
          <w:w w:val="110"/>
        </w:rPr>
        <w:t>,</w:t>
      </w:r>
      <w:r>
        <w:rPr>
          <w:color w:val="231F20"/>
          <w:spacing w:val="-5"/>
          <w:w w:val="110"/>
        </w:rPr>
        <w:t> </w:t>
      </w:r>
      <w:r>
        <w:rPr>
          <w:color w:val="231F20"/>
          <w:w w:val="110"/>
        </w:rPr>
        <w:t>y</w:t>
      </w:r>
      <w:r>
        <w:rPr>
          <w:color w:val="231F20"/>
          <w:spacing w:val="-5"/>
          <w:w w:val="110"/>
        </w:rPr>
        <w:t> </w:t>
      </w:r>
      <w:r>
        <w:rPr>
          <w:color w:val="231F20"/>
          <w:w w:val="110"/>
        </w:rPr>
        <w:t>fue</w:t>
      </w:r>
      <w:r>
        <w:rPr>
          <w:color w:val="231F20"/>
          <w:spacing w:val="-5"/>
          <w:w w:val="110"/>
        </w:rPr>
        <w:t> </w:t>
      </w:r>
      <w:r>
        <w:rPr>
          <w:color w:val="231F20"/>
          <w:w w:val="110"/>
        </w:rPr>
        <w:t>desde</w:t>
      </w:r>
      <w:r>
        <w:rPr>
          <w:color w:val="231F20"/>
          <w:spacing w:val="-5"/>
          <w:w w:val="110"/>
        </w:rPr>
        <w:t> </w:t>
      </w:r>
      <w:r>
        <w:rPr>
          <w:color w:val="231F20"/>
          <w:w w:val="110"/>
        </w:rPr>
        <w:t>la</w:t>
      </w:r>
      <w:r>
        <w:rPr>
          <w:color w:val="231F20"/>
          <w:spacing w:val="-5"/>
          <w:w w:val="110"/>
        </w:rPr>
        <w:t> </w:t>
      </w:r>
      <w:r>
        <w:rPr>
          <w:color w:val="231F20"/>
          <w:w w:val="110"/>
        </w:rPr>
        <w:t>salsa</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consolidó</w:t>
      </w:r>
      <w:r>
        <w:rPr>
          <w:color w:val="231F20"/>
          <w:spacing w:val="-5"/>
          <w:w w:val="110"/>
        </w:rPr>
        <w:t> </w:t>
      </w:r>
      <w:r>
        <w:rPr>
          <w:color w:val="231F20"/>
          <w:w w:val="110"/>
        </w:rPr>
        <w:t>su</w:t>
      </w:r>
      <w:r>
        <w:rPr>
          <w:color w:val="231F20"/>
          <w:spacing w:val="-5"/>
          <w:w w:val="110"/>
        </w:rPr>
        <w:t> </w:t>
      </w:r>
      <w:r>
        <w:rPr>
          <w:color w:val="231F20"/>
          <w:w w:val="110"/>
        </w:rPr>
        <w:t>importan- te variante internacional del </w:t>
      </w:r>
      <w:r>
        <w:rPr>
          <w:rFonts w:ascii="Cambria" w:hAnsi="Cambria"/>
          <w:i/>
          <w:color w:val="231F20"/>
          <w:w w:val="110"/>
        </w:rPr>
        <w:t>jazz </w:t>
      </w:r>
      <w:r>
        <w:rPr>
          <w:color w:val="231F20"/>
          <w:w w:val="110"/>
        </w:rPr>
        <w:t>latino, la salsa manifestó siempre una fuerte identidad latinoamericana, sobre todo en contraposición al rock anglo. Mucha más abiertamente integrada a la cultura negra estadunidense fue la participación </w:t>
      </w:r>
      <w:r>
        <w:rPr>
          <w:rFonts w:ascii="Cambria" w:hAnsi="Cambria"/>
          <w:i/>
          <w:color w:val="231F20"/>
          <w:w w:val="110"/>
        </w:rPr>
        <w:t>latina </w:t>
      </w:r>
      <w:r>
        <w:rPr>
          <w:color w:val="231F20"/>
          <w:w w:val="110"/>
        </w:rPr>
        <w:t>en la emergencia de la cul- </w:t>
      </w:r>
      <w:r>
        <w:rPr>
          <w:color w:val="231F20"/>
        </w:rPr>
        <w:t>tura</w:t>
      </w:r>
      <w:r>
        <w:rPr>
          <w:color w:val="231F20"/>
          <w:spacing w:val="-1"/>
        </w:rPr>
        <w:t> </w:t>
      </w:r>
      <w:r>
        <w:rPr>
          <w:rFonts w:ascii="Cambria" w:hAnsi="Cambria"/>
          <w:i/>
          <w:color w:val="231F20"/>
        </w:rPr>
        <w:t>hip-hop</w:t>
      </w:r>
      <w:r>
        <w:rPr>
          <w:color w:val="231F20"/>
        </w:rPr>
        <w:t>.</w:t>
      </w:r>
    </w:p>
    <w:p>
      <w:pPr>
        <w:pStyle w:val="BodyText"/>
        <w:spacing w:line="256" w:lineRule="auto" w:before="2"/>
        <w:ind w:left="119" w:right="113" w:firstLine="240"/>
        <w:jc w:val="both"/>
        <w:rPr>
          <w:sz w:val="13"/>
        </w:rPr>
      </w:pPr>
      <w:r>
        <w:rPr>
          <w:color w:val="231F20"/>
          <w:w w:val="105"/>
        </w:rPr>
        <w:t>La rica interrelación entre lo afroestadunidense y las músicas latinoamericanas que el </w:t>
      </w:r>
      <w:r>
        <w:rPr>
          <w:rFonts w:ascii="Cambria" w:hAnsi="Cambria"/>
          <w:i/>
          <w:color w:val="231F20"/>
          <w:w w:val="105"/>
        </w:rPr>
        <w:t>jazz </w:t>
      </w:r>
      <w:r>
        <w:rPr>
          <w:color w:val="231F20"/>
          <w:w w:val="105"/>
        </w:rPr>
        <w:t>y la salsa expresaron y maniﬁestan, requirieron instrumentistas de una sólida formación musical, for- mación vedada para muchos jóvenes de los marginados </w:t>
      </w:r>
      <w:r>
        <w:rPr>
          <w:rFonts w:ascii="Cambria" w:hAnsi="Cambria"/>
          <w:i/>
          <w:color w:val="231F20"/>
          <w:w w:val="105"/>
        </w:rPr>
        <w:t>ghettos </w:t>
      </w:r>
      <w:r>
        <w:rPr>
          <w:color w:val="231F20"/>
          <w:w w:val="105"/>
        </w:rPr>
        <w:t>en Estados Unidos. El virtuosismo alcanzando en la salsa y el </w:t>
      </w:r>
      <w:r>
        <w:rPr>
          <w:rFonts w:ascii="Cambria" w:hAnsi="Cambria"/>
          <w:i/>
          <w:color w:val="231F20"/>
          <w:w w:val="105"/>
        </w:rPr>
        <w:t>jazz </w:t>
      </w:r>
      <w:r>
        <w:rPr>
          <w:color w:val="231F20"/>
          <w:w w:val="105"/>
        </w:rPr>
        <w:t>tor- naba doblemente difícil, para la generación latina subsiguiente, el incorporarse a sus agrupaciones, así como iniciar bandas juveniles dentro de esa tradición. Las urgencias expresivas de la intercomu- nicación entre los jóvenes afroamericanos y los jóvenes emigrantes    (o descendientes de emigrantes) jamaiquinos y latino-caribeños,  fueron conformando en el Bronx nuyorkino de ﬁnales de los años       70 y durante los 80, un complejo de prácticas artísticas que  sus  </w:t>
      </w:r>
      <w:r>
        <w:rPr>
          <w:color w:val="231F20"/>
          <w:spacing w:val="2"/>
          <w:w w:val="105"/>
        </w:rPr>
        <w:t>mismos forjadores denominaron cultura </w:t>
      </w:r>
      <w:r>
        <w:rPr>
          <w:rFonts w:ascii="Cambria" w:hAnsi="Cambria"/>
          <w:i/>
          <w:color w:val="231F20"/>
          <w:spacing w:val="2"/>
          <w:w w:val="105"/>
        </w:rPr>
        <w:t>hip-hop </w:t>
      </w:r>
      <w:r>
        <w:rPr>
          <w:color w:val="231F20"/>
          <w:spacing w:val="2"/>
          <w:w w:val="105"/>
        </w:rPr>
        <w:t>(Sexton, 1995), </w:t>
      </w:r>
      <w:r>
        <w:rPr>
          <w:color w:val="231F20"/>
          <w:w w:val="105"/>
        </w:rPr>
        <w:t>conformada por cuatro elementos centrales: </w:t>
      </w:r>
      <w:r>
        <w:rPr>
          <w:rFonts w:ascii="Cambria" w:hAnsi="Cambria"/>
          <w:i/>
          <w:color w:val="231F20"/>
          <w:w w:val="105"/>
        </w:rPr>
        <w:t>djing </w:t>
      </w:r>
      <w:r>
        <w:rPr>
          <w:color w:val="231F20"/>
          <w:w w:val="105"/>
        </w:rPr>
        <w:t>(o producir mú- </w:t>
      </w:r>
      <w:r>
        <w:rPr>
          <w:color w:val="231F20"/>
          <w:spacing w:val="2"/>
          <w:w w:val="92"/>
        </w:rPr>
        <w:t>s</w:t>
      </w:r>
      <w:r>
        <w:rPr>
          <w:color w:val="231F20"/>
          <w:spacing w:val="2"/>
          <w:w w:val="100"/>
        </w:rPr>
        <w:t>i</w:t>
      </w:r>
      <w:r>
        <w:rPr>
          <w:color w:val="231F20"/>
          <w:spacing w:val="2"/>
          <w:w w:val="103"/>
        </w:rPr>
        <w:t>c</w:t>
      </w:r>
      <w:r>
        <w:rPr>
          <w:color w:val="231F20"/>
          <w:w w:val="108"/>
        </w:rPr>
        <w:t>a</w:t>
      </w:r>
      <w:r>
        <w:rPr>
          <w:color w:val="231F20"/>
          <w:spacing w:val="-3"/>
        </w:rPr>
        <w:t> </w:t>
      </w:r>
      <w:r>
        <w:rPr>
          <w:color w:val="231F20"/>
          <w:spacing w:val="2"/>
          <w:w w:val="103"/>
        </w:rPr>
        <w:t>c</w:t>
      </w:r>
      <w:r>
        <w:rPr>
          <w:color w:val="231F20"/>
          <w:spacing w:val="2"/>
          <w:w w:val="112"/>
        </w:rPr>
        <w:t>o</w:t>
      </w:r>
      <w:r>
        <w:rPr>
          <w:color w:val="231F20"/>
          <w:spacing w:val="2"/>
          <w:w w:val="110"/>
        </w:rPr>
        <w:t>m</w:t>
      </w:r>
      <w:r>
        <w:rPr>
          <w:color w:val="231F20"/>
          <w:spacing w:val="2"/>
          <w:w w:val="112"/>
        </w:rPr>
        <w:t>b</w:t>
      </w:r>
      <w:r>
        <w:rPr>
          <w:color w:val="231F20"/>
          <w:spacing w:val="2"/>
          <w:w w:val="100"/>
        </w:rPr>
        <w:t>i</w:t>
      </w:r>
      <w:r>
        <w:rPr>
          <w:color w:val="231F20"/>
          <w:spacing w:val="2"/>
          <w:w w:val="120"/>
        </w:rPr>
        <w:t>n</w:t>
      </w:r>
      <w:r>
        <w:rPr>
          <w:color w:val="231F20"/>
          <w:spacing w:val="2"/>
          <w:w w:val="108"/>
        </w:rPr>
        <w:t>a</w:t>
      </w:r>
      <w:r>
        <w:rPr>
          <w:color w:val="231F20"/>
          <w:spacing w:val="2"/>
          <w:w w:val="120"/>
        </w:rPr>
        <w:t>n</w:t>
      </w:r>
      <w:r>
        <w:rPr>
          <w:color w:val="231F20"/>
          <w:spacing w:val="2"/>
          <w:w w:val="116"/>
        </w:rPr>
        <w:t>d</w:t>
      </w:r>
      <w:r>
        <w:rPr>
          <w:color w:val="231F20"/>
          <w:w w:val="112"/>
        </w:rPr>
        <w:t>o</w:t>
      </w:r>
      <w:r>
        <w:rPr>
          <w:color w:val="231F20"/>
          <w:spacing w:val="-3"/>
        </w:rPr>
        <w:t> </w:t>
      </w:r>
      <w:r>
        <w:rPr>
          <w:color w:val="231F20"/>
          <w:spacing w:val="2"/>
          <w:w w:val="92"/>
        </w:rPr>
        <w:t>s</w:t>
      </w:r>
      <w:r>
        <w:rPr>
          <w:color w:val="231F20"/>
          <w:spacing w:val="2"/>
          <w:w w:val="112"/>
        </w:rPr>
        <w:t>e</w:t>
      </w:r>
      <w:r>
        <w:rPr>
          <w:color w:val="231F20"/>
          <w:spacing w:val="2"/>
          <w:w w:val="103"/>
        </w:rPr>
        <w:t>cc</w:t>
      </w:r>
      <w:r>
        <w:rPr>
          <w:color w:val="231F20"/>
          <w:spacing w:val="2"/>
          <w:w w:val="100"/>
        </w:rPr>
        <w:t>i</w:t>
      </w:r>
      <w:r>
        <w:rPr>
          <w:color w:val="231F20"/>
          <w:spacing w:val="2"/>
          <w:w w:val="112"/>
        </w:rPr>
        <w:t>o</w:t>
      </w:r>
      <w:r>
        <w:rPr>
          <w:color w:val="231F20"/>
          <w:spacing w:val="2"/>
          <w:w w:val="120"/>
        </w:rPr>
        <w:t>n</w:t>
      </w:r>
      <w:r>
        <w:rPr>
          <w:color w:val="231F20"/>
          <w:spacing w:val="2"/>
          <w:w w:val="112"/>
        </w:rPr>
        <w:t>e</w:t>
      </w:r>
      <w:r>
        <w:rPr>
          <w:color w:val="231F20"/>
          <w:w w:val="92"/>
        </w:rPr>
        <w:t>s</w:t>
      </w:r>
      <w:r>
        <w:rPr>
          <w:color w:val="231F20"/>
          <w:spacing w:val="-3"/>
        </w:rPr>
        <w:t> </w:t>
      </w:r>
      <w:r>
        <w:rPr>
          <w:color w:val="231F20"/>
          <w:spacing w:val="2"/>
          <w:w w:val="116"/>
        </w:rPr>
        <w:t>d</w:t>
      </w:r>
      <w:r>
        <w:rPr>
          <w:color w:val="231F20"/>
          <w:w w:val="112"/>
        </w:rPr>
        <w:t>e</w:t>
      </w:r>
      <w:r>
        <w:rPr>
          <w:color w:val="231F20"/>
          <w:spacing w:val="-3"/>
        </w:rPr>
        <w:t> </w:t>
      </w:r>
      <w:r>
        <w:rPr>
          <w:rFonts w:ascii="Calibri" w:hAnsi="Calibri"/>
          <w:color w:val="231F20"/>
          <w:spacing w:val="2"/>
          <w:w w:val="217"/>
        </w:rPr>
        <w:t>l</w:t>
      </w:r>
      <w:r>
        <w:rPr>
          <w:rFonts w:ascii="Calibri" w:hAnsi="Calibri"/>
          <w:color w:val="231F20"/>
          <w:w w:val="95"/>
        </w:rPr>
        <w:t>p</w:t>
      </w:r>
      <w:r>
        <w:rPr>
          <w:rFonts w:ascii="Calibri" w:hAnsi="Calibri"/>
          <w:color w:val="231F20"/>
          <w:spacing w:val="2"/>
        </w:rPr>
        <w:t> </w:t>
      </w:r>
      <w:r>
        <w:rPr>
          <w:color w:val="231F20"/>
          <w:w w:val="84"/>
        </w:rPr>
        <w:t>y</w:t>
      </w:r>
      <w:r>
        <w:rPr>
          <w:color w:val="231F20"/>
          <w:spacing w:val="-3"/>
        </w:rPr>
        <w:t> </w:t>
      </w:r>
      <w:r>
        <w:rPr>
          <w:color w:val="231F20"/>
          <w:spacing w:val="2"/>
          <w:w w:val="120"/>
        </w:rPr>
        <w:t>r</w:t>
      </w:r>
      <w:r>
        <w:rPr>
          <w:color w:val="231F20"/>
          <w:spacing w:val="2"/>
          <w:w w:val="100"/>
        </w:rPr>
        <w:t>i</w:t>
      </w:r>
      <w:r>
        <w:rPr>
          <w:color w:val="231F20"/>
          <w:spacing w:val="2"/>
          <w:w w:val="115"/>
        </w:rPr>
        <w:t>t</w:t>
      </w:r>
      <w:r>
        <w:rPr>
          <w:color w:val="231F20"/>
          <w:spacing w:val="2"/>
          <w:w w:val="110"/>
        </w:rPr>
        <w:t>m</w:t>
      </w:r>
      <w:r>
        <w:rPr>
          <w:color w:val="231F20"/>
          <w:spacing w:val="2"/>
          <w:w w:val="112"/>
        </w:rPr>
        <w:t>o</w:t>
      </w:r>
      <w:r>
        <w:rPr>
          <w:color w:val="231F20"/>
          <w:w w:val="92"/>
        </w:rPr>
        <w:t>s</w:t>
      </w:r>
      <w:r>
        <w:rPr>
          <w:color w:val="231F20"/>
          <w:spacing w:val="-3"/>
        </w:rPr>
        <w:t> </w:t>
      </w:r>
      <w:r>
        <w:rPr>
          <w:color w:val="231F20"/>
          <w:spacing w:val="2"/>
          <w:w w:val="90"/>
        </w:rPr>
        <w:t>“</w:t>
      </w:r>
      <w:r>
        <w:rPr>
          <w:color w:val="231F20"/>
          <w:spacing w:val="2"/>
          <w:w w:val="92"/>
        </w:rPr>
        <w:t>s</w:t>
      </w:r>
      <w:r>
        <w:rPr>
          <w:color w:val="231F20"/>
          <w:spacing w:val="2"/>
          <w:w w:val="103"/>
        </w:rPr>
        <w:t>c</w:t>
      </w:r>
      <w:r>
        <w:rPr>
          <w:color w:val="231F20"/>
          <w:spacing w:val="2"/>
          <w:w w:val="120"/>
        </w:rPr>
        <w:t>r</w:t>
      </w:r>
      <w:r>
        <w:rPr>
          <w:color w:val="231F20"/>
          <w:spacing w:val="2"/>
          <w:w w:val="108"/>
        </w:rPr>
        <w:t>a</w:t>
      </w:r>
      <w:r>
        <w:rPr>
          <w:color w:val="231F20"/>
          <w:spacing w:val="2"/>
          <w:w w:val="115"/>
        </w:rPr>
        <w:t>t</w:t>
      </w:r>
      <w:r>
        <w:rPr>
          <w:color w:val="231F20"/>
          <w:spacing w:val="2"/>
          <w:w w:val="103"/>
        </w:rPr>
        <w:t>c</w:t>
      </w:r>
      <w:r>
        <w:rPr>
          <w:color w:val="231F20"/>
          <w:spacing w:val="2"/>
          <w:w w:val="120"/>
        </w:rPr>
        <w:t>h</w:t>
      </w:r>
      <w:r>
        <w:rPr>
          <w:color w:val="231F20"/>
          <w:spacing w:val="2"/>
          <w:w w:val="100"/>
        </w:rPr>
        <w:t>i</w:t>
      </w:r>
      <w:r>
        <w:rPr>
          <w:color w:val="231F20"/>
          <w:spacing w:val="2"/>
          <w:w w:val="108"/>
        </w:rPr>
        <w:t>a</w:t>
      </w:r>
      <w:r>
        <w:rPr>
          <w:color w:val="231F20"/>
          <w:spacing w:val="2"/>
          <w:w w:val="120"/>
        </w:rPr>
        <w:t>n</w:t>
      </w:r>
      <w:r>
        <w:rPr>
          <w:color w:val="231F20"/>
          <w:spacing w:val="2"/>
          <w:w w:val="116"/>
        </w:rPr>
        <w:t>d</w:t>
      </w:r>
      <w:r>
        <w:rPr>
          <w:color w:val="231F20"/>
          <w:spacing w:val="2"/>
          <w:w w:val="112"/>
        </w:rPr>
        <w:t>o</w:t>
      </w:r>
      <w:r>
        <w:rPr>
          <w:color w:val="231F20"/>
          <w:w w:val="90"/>
        </w:rPr>
        <w:t>”</w:t>
      </w:r>
      <w:r>
        <w:rPr>
          <w:color w:val="231F20"/>
          <w:spacing w:val="-3"/>
        </w:rPr>
        <w:t> </w:t>
      </w:r>
      <w:r>
        <w:rPr>
          <w:color w:val="231F20"/>
          <w:spacing w:val="2"/>
          <w:w w:val="100"/>
        </w:rPr>
        <w:t>l</w:t>
      </w:r>
      <w:r>
        <w:rPr>
          <w:color w:val="231F20"/>
          <w:spacing w:val="2"/>
          <w:w w:val="112"/>
        </w:rPr>
        <w:t>o</w:t>
      </w:r>
      <w:r>
        <w:rPr>
          <w:color w:val="231F20"/>
          <w:w w:val="92"/>
        </w:rPr>
        <w:t>s</w:t>
      </w:r>
      <w:r>
        <w:rPr>
          <w:color w:val="231F20"/>
          <w:spacing w:val="-3"/>
        </w:rPr>
        <w:t> </w:t>
      </w:r>
      <w:r>
        <w:rPr>
          <w:color w:val="231F20"/>
          <w:spacing w:val="2"/>
          <w:w w:val="116"/>
        </w:rPr>
        <w:t>d</w:t>
      </w:r>
      <w:r>
        <w:rPr>
          <w:color w:val="231F20"/>
          <w:spacing w:val="2"/>
          <w:w w:val="100"/>
        </w:rPr>
        <w:t>i</w:t>
      </w:r>
      <w:r>
        <w:rPr>
          <w:color w:val="231F20"/>
          <w:spacing w:val="2"/>
          <w:w w:val="92"/>
        </w:rPr>
        <w:t>s</w:t>
      </w:r>
      <w:r>
        <w:rPr>
          <w:color w:val="231F20"/>
          <w:spacing w:val="2"/>
          <w:w w:val="103"/>
        </w:rPr>
        <w:t>c</w:t>
      </w:r>
      <w:r>
        <w:rPr>
          <w:color w:val="231F20"/>
          <w:spacing w:val="2"/>
          <w:w w:val="112"/>
        </w:rPr>
        <w:t>o</w:t>
      </w:r>
      <w:r>
        <w:rPr>
          <w:color w:val="231F20"/>
          <w:spacing w:val="2"/>
          <w:w w:val="92"/>
        </w:rPr>
        <w:t>s</w:t>
      </w:r>
      <w:r>
        <w:rPr>
          <w:color w:val="231F20"/>
          <w:spacing w:val="2"/>
          <w:w w:val="132"/>
        </w:rPr>
        <w:t>)</w:t>
      </w:r>
      <w:r>
        <w:rPr>
          <w:color w:val="231F20"/>
          <w:w w:val="104"/>
        </w:rPr>
        <w:t>, </w:t>
      </w:r>
      <w:r>
        <w:rPr>
          <w:rFonts w:ascii="Cambria" w:hAnsi="Cambria"/>
          <w:i/>
          <w:color w:val="231F20"/>
          <w:w w:val="105"/>
        </w:rPr>
        <w:t>mcing </w:t>
      </w:r>
      <w:r>
        <w:rPr>
          <w:color w:val="231F20"/>
          <w:w w:val="105"/>
        </w:rPr>
        <w:t>(o </w:t>
      </w:r>
      <w:r>
        <w:rPr>
          <w:rFonts w:ascii="Cambria" w:hAnsi="Cambria"/>
          <w:i/>
          <w:color w:val="231F20"/>
          <w:w w:val="105"/>
        </w:rPr>
        <w:t>rapiando </w:t>
      </w:r>
      <w:r>
        <w:rPr>
          <w:color w:val="231F20"/>
          <w:w w:val="105"/>
        </w:rPr>
        <w:t>una improvisada poesía musicalizada), </w:t>
      </w:r>
      <w:r>
        <w:rPr>
          <w:rFonts w:ascii="Cambria" w:hAnsi="Cambria"/>
          <w:i/>
          <w:color w:val="231F20"/>
          <w:w w:val="105"/>
        </w:rPr>
        <w:t>grafﬁting  </w:t>
      </w:r>
      <w:r>
        <w:rPr>
          <w:color w:val="231F20"/>
          <w:w w:val="105"/>
        </w:rPr>
        <w:t>(o murales con pintura de aerosoles) y </w:t>
      </w:r>
      <w:r>
        <w:rPr>
          <w:rFonts w:ascii="Cambria" w:hAnsi="Cambria"/>
          <w:i/>
          <w:color w:val="231F20"/>
          <w:w w:val="105"/>
        </w:rPr>
        <w:t>b-boying </w:t>
      </w:r>
      <w:r>
        <w:rPr>
          <w:color w:val="231F20"/>
          <w:w w:val="105"/>
        </w:rPr>
        <w:t>(o el acrobático </w:t>
      </w:r>
      <w:r>
        <w:rPr>
          <w:rFonts w:ascii="Cambria" w:hAnsi="Cambria"/>
          <w:i/>
          <w:color w:val="231F20"/>
          <w:w w:val="105"/>
        </w:rPr>
        <w:t>break-dance </w:t>
      </w:r>
      <w:r>
        <w:rPr>
          <w:color w:val="231F20"/>
          <w:w w:val="105"/>
        </w:rPr>
        <w:t>en comunicación con la música del </w:t>
      </w:r>
      <w:r>
        <w:rPr>
          <w:rFonts w:ascii="Calibri" w:hAnsi="Calibri"/>
          <w:color w:val="231F20"/>
          <w:w w:val="105"/>
        </w:rPr>
        <w:t>dj </w:t>
      </w:r>
      <w:r>
        <w:rPr>
          <w:color w:val="231F20"/>
          <w:w w:val="105"/>
        </w:rPr>
        <w:t>y el </w:t>
      </w:r>
      <w:r>
        <w:rPr>
          <w:rFonts w:ascii="Calibri" w:hAnsi="Calibri"/>
          <w:color w:val="231F20"/>
          <w:w w:val="105"/>
        </w:rPr>
        <w:t>mc</w:t>
      </w:r>
      <w:r>
        <w:rPr>
          <w:color w:val="231F20"/>
          <w:w w:val="105"/>
        </w:rPr>
        <w:t>, revivien- do esa ancestral tradición dialogante entre bailador y tamborero de     las músicas negras en Latinoamérica, especialmente intensa en el Caribe  hispano  y  creole </w:t>
      </w:r>
      <w:r>
        <w:rPr>
          <w:color w:val="231F20"/>
          <w:spacing w:val="4"/>
          <w:w w:val="105"/>
        </w:rPr>
        <w:t> </w:t>
      </w:r>
      <w:r>
        <w:rPr>
          <w:color w:val="231F20"/>
          <w:w w:val="105"/>
        </w:rPr>
        <w:t>francés).</w:t>
      </w:r>
      <w:r>
        <w:rPr>
          <w:color w:val="231F20"/>
          <w:w w:val="105"/>
          <w:position w:val="6"/>
          <w:sz w:val="13"/>
        </w:rPr>
        <w:t>12</w:t>
      </w:r>
    </w:p>
    <w:p>
      <w:pPr>
        <w:pStyle w:val="BodyText"/>
      </w:pPr>
    </w:p>
    <w:p>
      <w:pPr>
        <w:spacing w:before="153"/>
        <w:ind w:left="360" w:right="54" w:firstLine="0"/>
        <w:jc w:val="left"/>
        <w:rPr>
          <w:sz w:val="16"/>
        </w:rPr>
      </w:pPr>
      <w:r>
        <w:rPr>
          <w:color w:val="231F20"/>
          <w:w w:val="110"/>
          <w:position w:val="5"/>
          <w:sz w:val="10"/>
        </w:rPr>
        <w:t>12  </w:t>
      </w:r>
      <w:r>
        <w:rPr>
          <w:color w:val="231F20"/>
          <w:w w:val="110"/>
          <w:sz w:val="16"/>
        </w:rPr>
        <w:t>Un quinto elemento (secundario) fue el llamado </w:t>
      </w:r>
      <w:r>
        <w:rPr>
          <w:rFonts w:ascii="Cambria" w:hAnsi="Cambria"/>
          <w:i/>
          <w:color w:val="231F20"/>
          <w:w w:val="110"/>
          <w:sz w:val="16"/>
        </w:rPr>
        <w:t>beatboxing</w:t>
      </w:r>
      <w:r>
        <w:rPr>
          <w:color w:val="231F20"/>
          <w:w w:val="110"/>
          <w:sz w:val="16"/>
        </w:rPr>
        <w:t>, que es la   técnica</w:t>
      </w:r>
    </w:p>
    <w:p>
      <w:pPr>
        <w:spacing w:after="0"/>
        <w:jc w:val="left"/>
        <w:rPr>
          <w:sz w:val="16"/>
        </w:rPr>
        <w:sectPr>
          <w:pgSz w:w="7640" w:h="11900"/>
          <w:pgMar w:header="676" w:footer="0" w:top="860" w:bottom="280" w:left="640" w:right="760"/>
        </w:sectPr>
      </w:pPr>
    </w:p>
    <w:p>
      <w:pPr>
        <w:pStyle w:val="BodyText"/>
        <w:spacing w:line="259" w:lineRule="auto" w:before="159"/>
        <w:ind w:left="120" w:right="117" w:firstLine="240"/>
        <w:jc w:val="both"/>
        <w:rPr>
          <w:sz w:val="13"/>
        </w:rPr>
      </w:pPr>
      <w:r>
        <w:rPr>
          <w:color w:val="231F20"/>
          <w:w w:val="105"/>
        </w:rPr>
        <w:t>El </w:t>
      </w:r>
      <w:r>
        <w:rPr>
          <w:rFonts w:ascii="Cambria" w:hAnsi="Cambria"/>
          <w:i/>
          <w:color w:val="231F20"/>
        </w:rPr>
        <w:t>b-boying </w:t>
      </w:r>
      <w:r>
        <w:rPr>
          <w:color w:val="231F20"/>
          <w:w w:val="105"/>
        </w:rPr>
        <w:t>(identiﬁcado, en sus comienzos, también como </w:t>
      </w:r>
      <w:r>
        <w:rPr>
          <w:rFonts w:ascii="Cambria" w:hAnsi="Cambria"/>
          <w:i/>
          <w:color w:val="231F20"/>
        </w:rPr>
        <w:t>electro- </w:t>
      </w:r>
      <w:r>
        <w:rPr>
          <w:rFonts w:ascii="Cambria" w:hAnsi="Cambria"/>
          <w:i/>
          <w:color w:val="231F20"/>
        </w:rPr>
        <w:t>boogie</w:t>
      </w:r>
      <w:r>
        <w:rPr>
          <w:color w:val="231F20"/>
        </w:rPr>
        <w:t>) </w:t>
      </w:r>
      <w:r>
        <w:rPr>
          <w:color w:val="231F20"/>
          <w:w w:val="105"/>
        </w:rPr>
        <w:t>se desarrolló de una combinación de las prácticas del </w:t>
      </w:r>
      <w:r>
        <w:rPr>
          <w:rFonts w:ascii="Cambria" w:hAnsi="Cambria"/>
          <w:i/>
          <w:color w:val="231F20"/>
        </w:rPr>
        <w:t>break- </w:t>
      </w:r>
      <w:r>
        <w:rPr>
          <w:rFonts w:ascii="Cambria" w:hAnsi="Cambria"/>
          <w:i/>
          <w:color w:val="231F20"/>
          <w:w w:val="105"/>
        </w:rPr>
        <w:t>dancing</w:t>
      </w:r>
      <w:r>
        <w:rPr>
          <w:rFonts w:ascii="Cambria" w:hAnsi="Cambria"/>
          <w:i/>
          <w:color w:val="231F20"/>
          <w:spacing w:val="-1"/>
          <w:w w:val="105"/>
        </w:rPr>
        <w:t> </w:t>
      </w:r>
      <w:r>
        <w:rPr>
          <w:color w:val="231F20"/>
          <w:w w:val="105"/>
        </w:rPr>
        <w:t>originadas</w:t>
      </w:r>
      <w:r>
        <w:rPr>
          <w:color w:val="231F20"/>
          <w:spacing w:val="-7"/>
          <w:w w:val="105"/>
        </w:rPr>
        <w:t> </w:t>
      </w:r>
      <w:r>
        <w:rPr>
          <w:color w:val="231F20"/>
          <w:w w:val="105"/>
        </w:rPr>
        <w:t>en</w:t>
      </w:r>
      <w:r>
        <w:rPr>
          <w:color w:val="231F20"/>
          <w:spacing w:val="-7"/>
          <w:w w:val="105"/>
        </w:rPr>
        <w:t> </w:t>
      </w:r>
      <w:r>
        <w:rPr>
          <w:color w:val="231F20"/>
          <w:w w:val="105"/>
        </w:rPr>
        <w:t>Nueva</w:t>
      </w:r>
      <w:r>
        <w:rPr>
          <w:color w:val="231F20"/>
          <w:spacing w:val="-7"/>
          <w:w w:val="105"/>
        </w:rPr>
        <w:t> </w:t>
      </w:r>
      <w:r>
        <w:rPr>
          <w:color w:val="231F20"/>
          <w:spacing w:val="-3"/>
          <w:w w:val="105"/>
        </w:rPr>
        <w:t>York</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baile</w:t>
      </w:r>
      <w:r>
        <w:rPr>
          <w:color w:val="231F20"/>
          <w:spacing w:val="-7"/>
          <w:w w:val="105"/>
        </w:rPr>
        <w:t> </w:t>
      </w:r>
      <w:r>
        <w:rPr>
          <w:color w:val="231F20"/>
          <w:w w:val="105"/>
        </w:rPr>
        <w:t>que</w:t>
      </w:r>
      <w:r>
        <w:rPr>
          <w:color w:val="231F20"/>
          <w:spacing w:val="-7"/>
          <w:w w:val="105"/>
        </w:rPr>
        <w:t> </w:t>
      </w:r>
      <w:r>
        <w:rPr>
          <w:color w:val="231F20"/>
          <w:w w:val="105"/>
        </w:rPr>
        <w:t>denominaron</w:t>
      </w:r>
      <w:r>
        <w:rPr>
          <w:color w:val="231F20"/>
          <w:spacing w:val="-7"/>
          <w:w w:val="105"/>
        </w:rPr>
        <w:t> </w:t>
      </w:r>
      <w:r>
        <w:rPr>
          <w:rFonts w:ascii="Cambria" w:hAnsi="Cambria"/>
          <w:i/>
          <w:color w:val="231F20"/>
          <w:w w:val="105"/>
        </w:rPr>
        <w:t>popping </w:t>
      </w:r>
      <w:r>
        <w:rPr>
          <w:rFonts w:ascii="Cambria" w:hAnsi="Cambria"/>
          <w:i/>
          <w:color w:val="231F20"/>
          <w:w w:val="105"/>
        </w:rPr>
        <w:t>and lockin </w:t>
      </w:r>
      <w:r>
        <w:rPr>
          <w:color w:val="231F20"/>
          <w:w w:val="105"/>
        </w:rPr>
        <w:t>en la costa oeste. En la conformación de ambos los jóvenes latinos jugaron un papel fundamental, así como la herencia africana (Donald, 1995). La fuerte tradición danzaria afrolatina parece haber jugado un papel fundamental, y los jóvenes de ascendencia puerto- rriqueña en el Bronx tenían fama de ser considerados entre los más diestros (Holman, 2004). Este baile sirvió de inspiración a algunas     de las obras gráﬁcas célebres del movimiento en las artes plásticas    que inició el</w:t>
      </w:r>
      <w:r>
        <w:rPr>
          <w:color w:val="231F20"/>
          <w:spacing w:val="-27"/>
          <w:w w:val="105"/>
        </w:rPr>
        <w:t> </w:t>
      </w:r>
      <w:r>
        <w:rPr>
          <w:rFonts w:ascii="Cambria" w:hAnsi="Cambria"/>
          <w:i/>
          <w:color w:val="231F20"/>
          <w:w w:val="105"/>
        </w:rPr>
        <w:t>grafﬁting</w:t>
      </w:r>
      <w:r>
        <w:rPr>
          <w:color w:val="231F20"/>
          <w:w w:val="105"/>
        </w:rPr>
        <w:t>.</w:t>
      </w:r>
      <w:r>
        <w:rPr>
          <w:color w:val="231F20"/>
          <w:w w:val="105"/>
          <w:position w:val="6"/>
          <w:sz w:val="13"/>
        </w:rPr>
        <w:t>13</w:t>
      </w:r>
    </w:p>
    <w:p>
      <w:pPr>
        <w:pStyle w:val="BodyText"/>
        <w:spacing w:line="256" w:lineRule="auto"/>
        <w:ind w:left="120" w:right="117" w:firstLine="240"/>
        <w:jc w:val="both"/>
      </w:pPr>
      <w:r>
        <w:rPr>
          <w:color w:val="231F20"/>
          <w:w w:val="105"/>
        </w:rPr>
        <w:t>El </w:t>
      </w:r>
      <w:r>
        <w:rPr>
          <w:rFonts w:ascii="Cambria" w:hAnsi="Cambria"/>
          <w:i/>
          <w:color w:val="231F20"/>
          <w:w w:val="105"/>
        </w:rPr>
        <w:t>grafﬁting </w:t>
      </w:r>
      <w:r>
        <w:rPr>
          <w:color w:val="231F20"/>
          <w:w w:val="105"/>
        </w:rPr>
        <w:t>alcanzó una marcada mayor notoriedad y atención por el mundo intelectual, en gran medida asociadas a su vinculación con   la vanguardia del movimiento de arte pop que lideró Andy </w:t>
      </w:r>
      <w:r>
        <w:rPr>
          <w:color w:val="231F20"/>
          <w:spacing w:val="-3"/>
          <w:w w:val="105"/>
        </w:rPr>
        <w:t>Warhol </w:t>
      </w:r>
      <w:r>
        <w:rPr>
          <w:color w:val="231F20"/>
          <w:w w:val="105"/>
        </w:rPr>
        <w:t>desde Nueva York. Aunque queda, al respecto, mucho por revisar en   la historia,</w:t>
      </w:r>
      <w:r>
        <w:rPr>
          <w:color w:val="231F20"/>
          <w:w w:val="105"/>
          <w:position w:val="6"/>
          <w:sz w:val="13"/>
        </w:rPr>
        <w:t>14 </w:t>
      </w:r>
      <w:r>
        <w:rPr>
          <w:color w:val="231F20"/>
          <w:w w:val="105"/>
        </w:rPr>
        <w:t>algunos artistas que participaron del movimiento de la cultura </w:t>
      </w:r>
      <w:r>
        <w:rPr>
          <w:rFonts w:ascii="Cambria" w:hAnsi="Cambria"/>
          <w:i/>
          <w:color w:val="231F20"/>
          <w:w w:val="105"/>
        </w:rPr>
        <w:t>hip-hop </w:t>
      </w:r>
      <w:r>
        <w:rPr>
          <w:color w:val="231F20"/>
          <w:w w:val="105"/>
        </w:rPr>
        <w:t>en su fase del grafﬁti han alcanzado la consagración museística: como el haitiano-puertorriqueño Jean-Michel Basquiat y   el estadunidense blanco Keith Haring. Es ilustrativo del mundo social que</w:t>
      </w:r>
      <w:r>
        <w:rPr>
          <w:color w:val="231F20"/>
          <w:spacing w:val="-11"/>
          <w:w w:val="105"/>
        </w:rPr>
        <w:t> </w:t>
      </w:r>
      <w:r>
        <w:rPr>
          <w:color w:val="231F20"/>
          <w:w w:val="105"/>
        </w:rPr>
        <w:t>ambos</w:t>
      </w:r>
      <w:r>
        <w:rPr>
          <w:color w:val="231F20"/>
          <w:spacing w:val="-11"/>
          <w:w w:val="105"/>
        </w:rPr>
        <w:t> </w:t>
      </w:r>
      <w:r>
        <w:rPr>
          <w:color w:val="231F20"/>
          <w:w w:val="105"/>
        </w:rPr>
        <w:t>compartían</w:t>
      </w:r>
      <w:r>
        <w:rPr>
          <w:color w:val="231F20"/>
          <w:spacing w:val="-11"/>
          <w:w w:val="105"/>
        </w:rPr>
        <w:t> </w:t>
      </w:r>
      <w:r>
        <w:rPr>
          <w:color w:val="231F20"/>
          <w:w w:val="105"/>
        </w:rPr>
        <w:t>el</w:t>
      </w:r>
      <w:r>
        <w:rPr>
          <w:color w:val="231F20"/>
          <w:spacing w:val="-11"/>
          <w:w w:val="105"/>
        </w:rPr>
        <w:t> </w:t>
      </w:r>
      <w:r>
        <w:rPr>
          <w:color w:val="231F20"/>
          <w:w w:val="105"/>
        </w:rPr>
        <w:t>hecho</w:t>
      </w:r>
      <w:r>
        <w:rPr>
          <w:color w:val="231F20"/>
          <w:spacing w:val="-11"/>
          <w:w w:val="105"/>
        </w:rPr>
        <w:t> </w:t>
      </w:r>
      <w:r>
        <w:rPr>
          <w:color w:val="231F20"/>
          <w:w w:val="105"/>
        </w:rPr>
        <w:t>de</w:t>
      </w:r>
      <w:r>
        <w:rPr>
          <w:color w:val="231F20"/>
          <w:spacing w:val="-11"/>
          <w:w w:val="105"/>
        </w:rPr>
        <w:t> </w:t>
      </w:r>
      <w:r>
        <w:rPr>
          <w:color w:val="231F20"/>
          <w:w w:val="105"/>
        </w:rPr>
        <w:t>que</w:t>
      </w:r>
      <w:r>
        <w:rPr>
          <w:color w:val="231F20"/>
          <w:spacing w:val="-11"/>
          <w:w w:val="105"/>
        </w:rPr>
        <w:t> </w:t>
      </w:r>
      <w:r>
        <w:rPr>
          <w:color w:val="231F20"/>
          <w:w w:val="105"/>
        </w:rPr>
        <w:t>todos</w:t>
      </w:r>
      <w:r>
        <w:rPr>
          <w:color w:val="231F20"/>
          <w:spacing w:val="-11"/>
          <w:w w:val="105"/>
        </w:rPr>
        <w:t> </w:t>
      </w:r>
      <w:r>
        <w:rPr>
          <w:color w:val="231F20"/>
          <w:w w:val="105"/>
        </w:rPr>
        <w:t>los</w:t>
      </w:r>
      <w:r>
        <w:rPr>
          <w:color w:val="231F20"/>
          <w:spacing w:val="-11"/>
          <w:w w:val="105"/>
        </w:rPr>
        <w:t> </w:t>
      </w:r>
      <w:r>
        <w:rPr>
          <w:rFonts w:ascii="Cambria" w:hAnsi="Cambria"/>
          <w:i/>
          <w:color w:val="231F20"/>
          <w:w w:val="105"/>
        </w:rPr>
        <w:t>compañeros</w:t>
      </w:r>
      <w:r>
        <w:rPr>
          <w:rFonts w:ascii="Cambria" w:hAnsi="Cambria"/>
          <w:i/>
          <w:color w:val="231F20"/>
          <w:spacing w:val="-5"/>
          <w:w w:val="105"/>
        </w:rPr>
        <w:t> </w:t>
      </w:r>
      <w:r>
        <w:rPr>
          <w:rFonts w:ascii="Cambria" w:hAnsi="Cambria"/>
          <w:i/>
          <w:color w:val="231F20"/>
          <w:w w:val="105"/>
        </w:rPr>
        <w:t>sentimen- </w:t>
      </w:r>
      <w:r>
        <w:rPr>
          <w:rFonts w:ascii="Cambria" w:hAnsi="Cambria"/>
          <w:i/>
          <w:color w:val="231F20"/>
          <w:w w:val="105"/>
        </w:rPr>
        <w:t>tales </w:t>
      </w:r>
      <w:r>
        <w:rPr>
          <w:color w:val="231F20"/>
          <w:w w:val="105"/>
        </w:rPr>
        <w:t>que se le conocieron a Haring fueran, como Basquiat, latinos o afros: el </w:t>
      </w:r>
      <w:r>
        <w:rPr>
          <w:rFonts w:ascii="Calibri" w:hAnsi="Calibri"/>
          <w:color w:val="231F20"/>
          <w:w w:val="105"/>
        </w:rPr>
        <w:t>dj </w:t>
      </w:r>
      <w:r>
        <w:rPr>
          <w:color w:val="231F20"/>
          <w:w w:val="105"/>
        </w:rPr>
        <w:t>Juan Dubose, Juan Rivera y Gil Vázquez; así como el que Haring trabajara muchas de sus obras en conjunto con el joven </w:t>
      </w:r>
      <w:r>
        <w:rPr>
          <w:rFonts w:ascii="Cambria" w:hAnsi="Cambria"/>
          <w:i/>
          <w:color w:val="231F20"/>
          <w:w w:val="105"/>
        </w:rPr>
        <w:t>gra- </w:t>
      </w:r>
      <w:r>
        <w:rPr>
          <w:rFonts w:ascii="Cambria" w:hAnsi="Cambria"/>
          <w:i/>
          <w:color w:val="231F20"/>
          <w:w w:val="105"/>
        </w:rPr>
        <w:t>fﬁtero </w:t>
      </w:r>
      <w:r>
        <w:rPr>
          <w:color w:val="231F20"/>
          <w:w w:val="105"/>
        </w:rPr>
        <w:t>latino de 14 años Ángel Ortiz (LA II) y exhibiera junto a </w:t>
      </w:r>
      <w:r>
        <w:rPr>
          <w:rFonts w:ascii="Cambria" w:hAnsi="Cambria"/>
          <w:i/>
          <w:color w:val="231F20"/>
          <w:w w:val="105"/>
        </w:rPr>
        <w:t>grafﬁ- </w:t>
      </w:r>
      <w:r>
        <w:rPr>
          <w:rFonts w:ascii="Cambria" w:hAnsi="Cambria"/>
          <w:i/>
          <w:color w:val="231F20"/>
          <w:w w:val="105"/>
        </w:rPr>
        <w:t>teros </w:t>
      </w:r>
      <w:r>
        <w:rPr>
          <w:color w:val="231F20"/>
          <w:w w:val="105"/>
        </w:rPr>
        <w:t>latinos conocidos, como Lee Quiñones (Kolossa,  </w:t>
      </w:r>
      <w:r>
        <w:rPr>
          <w:color w:val="231F20"/>
          <w:spacing w:val="23"/>
          <w:w w:val="105"/>
        </w:rPr>
        <w:t> </w:t>
      </w:r>
      <w:r>
        <w:rPr>
          <w:color w:val="231F20"/>
          <w:w w:val="105"/>
        </w:rPr>
        <w:t>2004).</w:t>
      </w:r>
    </w:p>
    <w:p>
      <w:pPr>
        <w:pStyle w:val="BodyText"/>
        <w:spacing w:line="256" w:lineRule="auto"/>
        <w:ind w:left="119" w:right="117" w:firstLine="240"/>
        <w:jc w:val="both"/>
      </w:pPr>
      <w:r>
        <w:rPr>
          <w:color w:val="231F20"/>
          <w:w w:val="105"/>
        </w:rPr>
        <w:t>El </w:t>
      </w:r>
      <w:r>
        <w:rPr>
          <w:rFonts w:ascii="Cambria" w:hAnsi="Cambria"/>
          <w:i/>
          <w:color w:val="231F20"/>
          <w:w w:val="105"/>
        </w:rPr>
        <w:t>djing </w:t>
      </w:r>
      <w:r>
        <w:rPr>
          <w:color w:val="231F20"/>
          <w:w w:val="105"/>
        </w:rPr>
        <w:t>(término surgido de </w:t>
      </w:r>
      <w:r>
        <w:rPr>
          <w:rFonts w:ascii="Cambria" w:hAnsi="Cambria"/>
          <w:i/>
          <w:color w:val="231F20"/>
          <w:w w:val="105"/>
        </w:rPr>
        <w:t>disc-jockey</w:t>
      </w:r>
      <w:r>
        <w:rPr>
          <w:color w:val="231F20"/>
          <w:w w:val="105"/>
        </w:rPr>
        <w:t>) es una forma innovadora de hacer música a través del predominio contemporáneo de su re- producción mecánica. Inicialmente se  mezclaban  pedazos  de  pistas de </w:t>
      </w:r>
      <w:r>
        <w:rPr>
          <w:rFonts w:ascii="Calibri" w:hAnsi="Calibri"/>
          <w:color w:val="231F20"/>
          <w:w w:val="105"/>
        </w:rPr>
        <w:t>lp </w:t>
      </w:r>
      <w:r>
        <w:rPr>
          <w:color w:val="231F20"/>
          <w:w w:val="105"/>
        </w:rPr>
        <w:t>tomadas de la música disco, </w:t>
      </w:r>
      <w:r>
        <w:rPr>
          <w:rFonts w:ascii="Cambria" w:hAnsi="Cambria"/>
          <w:i/>
          <w:color w:val="231F20"/>
          <w:w w:val="105"/>
        </w:rPr>
        <w:t>funk</w:t>
      </w:r>
      <w:r>
        <w:rPr>
          <w:color w:val="231F20"/>
          <w:w w:val="105"/>
        </w:rPr>
        <w:t>, </w:t>
      </w:r>
      <w:r>
        <w:rPr>
          <w:rFonts w:ascii="Cambria" w:hAnsi="Cambria"/>
          <w:i/>
          <w:color w:val="231F20"/>
          <w:w w:val="105"/>
        </w:rPr>
        <w:t>jazz</w:t>
      </w:r>
      <w:r>
        <w:rPr>
          <w:color w:val="231F20"/>
          <w:w w:val="105"/>
        </w:rPr>
        <w:t>, </w:t>
      </w:r>
      <w:r>
        <w:rPr>
          <w:rFonts w:ascii="Cambria" w:hAnsi="Cambria"/>
          <w:i/>
          <w:color w:val="231F20"/>
          <w:w w:val="105"/>
        </w:rPr>
        <w:t>afrobeat </w:t>
      </w:r>
      <w:r>
        <w:rPr>
          <w:color w:val="231F20"/>
          <w:w w:val="105"/>
        </w:rPr>
        <w:t>y </w:t>
      </w:r>
      <w:r>
        <w:rPr>
          <w:rFonts w:ascii="Cambria" w:hAnsi="Cambria"/>
          <w:i/>
          <w:color w:val="231F20"/>
          <w:w w:val="105"/>
        </w:rPr>
        <w:t>reggae</w:t>
      </w:r>
      <w:r>
        <w:rPr>
          <w:color w:val="231F20"/>
          <w:w w:val="105"/>
        </w:rPr>
        <w:t>; pero pronto  comenzaron  a  incorporarse  también  grabaciones  de  salsa  y</w:t>
      </w:r>
    </w:p>
    <w:p>
      <w:pPr>
        <w:pStyle w:val="BodyText"/>
        <w:spacing w:before="2"/>
        <w:rPr>
          <w:sz w:val="29"/>
        </w:rPr>
      </w:pPr>
    </w:p>
    <w:p>
      <w:pPr>
        <w:spacing w:line="259" w:lineRule="auto" w:before="0"/>
        <w:ind w:left="119" w:right="117" w:firstLine="0"/>
        <w:jc w:val="both"/>
        <w:rPr>
          <w:sz w:val="16"/>
        </w:rPr>
      </w:pPr>
      <w:r>
        <w:rPr>
          <w:color w:val="231F20"/>
          <w:w w:val="115"/>
          <w:sz w:val="16"/>
        </w:rPr>
        <w:t>de imitar con la boca sonidos instrumentales, especialmente de percusión. Podría argumentarse</w:t>
      </w:r>
      <w:r>
        <w:rPr>
          <w:color w:val="231F20"/>
          <w:spacing w:val="-14"/>
          <w:w w:val="115"/>
          <w:sz w:val="16"/>
        </w:rPr>
        <w:t> </w:t>
      </w:r>
      <w:r>
        <w:rPr>
          <w:color w:val="231F20"/>
          <w:w w:val="115"/>
          <w:sz w:val="16"/>
        </w:rPr>
        <w:t>que</w:t>
      </w:r>
      <w:r>
        <w:rPr>
          <w:color w:val="231F20"/>
          <w:spacing w:val="-14"/>
          <w:w w:val="115"/>
          <w:sz w:val="16"/>
        </w:rPr>
        <w:t> </w:t>
      </w:r>
      <w:r>
        <w:rPr>
          <w:color w:val="231F20"/>
          <w:w w:val="115"/>
          <w:sz w:val="16"/>
        </w:rPr>
        <w:t>se</w:t>
      </w:r>
      <w:r>
        <w:rPr>
          <w:color w:val="231F20"/>
          <w:spacing w:val="-14"/>
          <w:w w:val="115"/>
          <w:sz w:val="16"/>
        </w:rPr>
        <w:t> </w:t>
      </w:r>
      <w:r>
        <w:rPr>
          <w:color w:val="231F20"/>
          <w:w w:val="115"/>
          <w:sz w:val="16"/>
        </w:rPr>
        <w:t>generalizó</w:t>
      </w:r>
      <w:r>
        <w:rPr>
          <w:color w:val="231F20"/>
          <w:spacing w:val="-14"/>
          <w:w w:val="115"/>
          <w:sz w:val="16"/>
        </w:rPr>
        <w:t> </w:t>
      </w:r>
      <w:r>
        <w:rPr>
          <w:color w:val="231F20"/>
          <w:w w:val="115"/>
          <w:sz w:val="16"/>
        </w:rPr>
        <w:t>en</w:t>
      </w:r>
      <w:r>
        <w:rPr>
          <w:color w:val="231F20"/>
          <w:spacing w:val="-14"/>
          <w:w w:val="115"/>
          <w:sz w:val="16"/>
        </w:rPr>
        <w:t> </w:t>
      </w:r>
      <w:r>
        <w:rPr>
          <w:color w:val="231F20"/>
          <w:w w:val="115"/>
          <w:sz w:val="16"/>
        </w:rPr>
        <w:t>el</w:t>
      </w:r>
      <w:r>
        <w:rPr>
          <w:color w:val="231F20"/>
          <w:spacing w:val="-14"/>
          <w:w w:val="115"/>
          <w:sz w:val="16"/>
        </w:rPr>
        <w:t> </w:t>
      </w:r>
      <w:r>
        <w:rPr>
          <w:rFonts w:ascii="Cambria" w:hAnsi="Cambria"/>
          <w:i/>
          <w:color w:val="231F20"/>
          <w:w w:val="115"/>
          <w:sz w:val="16"/>
        </w:rPr>
        <w:t>hip-hop</w:t>
      </w:r>
      <w:r>
        <w:rPr>
          <w:rFonts w:ascii="Cambria" w:hAnsi="Cambria"/>
          <w:i/>
          <w:color w:val="231F20"/>
          <w:spacing w:val="-8"/>
          <w:w w:val="115"/>
          <w:sz w:val="16"/>
        </w:rPr>
        <w:t> </w:t>
      </w:r>
      <w:r>
        <w:rPr>
          <w:color w:val="231F20"/>
          <w:w w:val="115"/>
          <w:sz w:val="16"/>
        </w:rPr>
        <w:t>ante</w:t>
      </w:r>
      <w:r>
        <w:rPr>
          <w:color w:val="231F20"/>
          <w:spacing w:val="-14"/>
          <w:w w:val="115"/>
          <w:sz w:val="16"/>
        </w:rPr>
        <w:t> </w:t>
      </w:r>
      <w:r>
        <w:rPr>
          <w:color w:val="231F20"/>
          <w:w w:val="115"/>
          <w:sz w:val="16"/>
        </w:rPr>
        <w:t>la</w:t>
      </w:r>
      <w:r>
        <w:rPr>
          <w:color w:val="231F20"/>
          <w:spacing w:val="-14"/>
          <w:w w:val="115"/>
          <w:sz w:val="16"/>
        </w:rPr>
        <w:t> </w:t>
      </w:r>
      <w:r>
        <w:rPr>
          <w:color w:val="231F20"/>
          <w:w w:val="115"/>
          <w:sz w:val="16"/>
        </w:rPr>
        <w:t>ausencia</w:t>
      </w:r>
      <w:r>
        <w:rPr>
          <w:color w:val="231F20"/>
          <w:spacing w:val="-14"/>
          <w:w w:val="115"/>
          <w:sz w:val="16"/>
        </w:rPr>
        <w:t> </w:t>
      </w:r>
      <w:r>
        <w:rPr>
          <w:color w:val="231F20"/>
          <w:w w:val="115"/>
          <w:sz w:val="16"/>
        </w:rPr>
        <w:t>de</w:t>
      </w:r>
      <w:r>
        <w:rPr>
          <w:color w:val="231F20"/>
          <w:spacing w:val="-14"/>
          <w:w w:val="115"/>
          <w:sz w:val="16"/>
        </w:rPr>
        <w:t> </w:t>
      </w:r>
      <w:r>
        <w:rPr>
          <w:color w:val="231F20"/>
          <w:w w:val="115"/>
          <w:sz w:val="16"/>
        </w:rPr>
        <w:t>su</w:t>
      </w:r>
      <w:r>
        <w:rPr>
          <w:color w:val="231F20"/>
          <w:spacing w:val="-14"/>
          <w:w w:val="115"/>
          <w:sz w:val="16"/>
        </w:rPr>
        <w:t> </w:t>
      </w:r>
      <w:r>
        <w:rPr>
          <w:color w:val="231F20"/>
          <w:w w:val="115"/>
          <w:sz w:val="16"/>
        </w:rPr>
        <w:t>acceso</w:t>
      </w:r>
      <w:r>
        <w:rPr>
          <w:color w:val="231F20"/>
          <w:spacing w:val="-14"/>
          <w:w w:val="115"/>
          <w:sz w:val="16"/>
        </w:rPr>
        <w:t> </w:t>
      </w:r>
      <w:r>
        <w:rPr>
          <w:color w:val="231F20"/>
          <w:w w:val="115"/>
          <w:sz w:val="16"/>
        </w:rPr>
        <w:t>a</w:t>
      </w:r>
      <w:r>
        <w:rPr>
          <w:color w:val="231F20"/>
          <w:spacing w:val="-14"/>
          <w:w w:val="115"/>
          <w:sz w:val="16"/>
        </w:rPr>
        <w:t> </w:t>
      </w:r>
      <w:r>
        <w:rPr>
          <w:color w:val="231F20"/>
          <w:w w:val="115"/>
          <w:sz w:val="16"/>
        </w:rPr>
        <w:t>instru- mentistas diestros, pero lo interpreto, más bien, como una forma de recalcar la polirritmia; antecedente tanto de la tradición salsera, como de conjuntos vocales afroamericanos</w:t>
      </w:r>
      <w:r>
        <w:rPr>
          <w:color w:val="231F20"/>
          <w:spacing w:val="-6"/>
          <w:w w:val="115"/>
          <w:sz w:val="16"/>
        </w:rPr>
        <w:t> </w:t>
      </w:r>
      <w:r>
        <w:rPr>
          <w:color w:val="231F20"/>
          <w:w w:val="115"/>
          <w:sz w:val="16"/>
        </w:rPr>
        <w:t>de</w:t>
      </w:r>
      <w:r>
        <w:rPr>
          <w:color w:val="231F20"/>
          <w:spacing w:val="-6"/>
          <w:w w:val="115"/>
          <w:sz w:val="16"/>
        </w:rPr>
        <w:t> </w:t>
      </w:r>
      <w:r>
        <w:rPr>
          <w:color w:val="231F20"/>
          <w:w w:val="115"/>
          <w:sz w:val="16"/>
        </w:rPr>
        <w:t>los</w:t>
      </w:r>
      <w:r>
        <w:rPr>
          <w:color w:val="231F20"/>
          <w:spacing w:val="-6"/>
          <w:w w:val="115"/>
          <w:sz w:val="16"/>
        </w:rPr>
        <w:t> </w:t>
      </w:r>
      <w:r>
        <w:rPr>
          <w:color w:val="231F20"/>
          <w:w w:val="115"/>
          <w:sz w:val="16"/>
        </w:rPr>
        <w:t>años</w:t>
      </w:r>
      <w:r>
        <w:rPr>
          <w:color w:val="231F20"/>
          <w:spacing w:val="-6"/>
          <w:w w:val="115"/>
          <w:sz w:val="16"/>
        </w:rPr>
        <w:t> </w:t>
      </w:r>
      <w:r>
        <w:rPr>
          <w:color w:val="231F20"/>
          <w:w w:val="115"/>
          <w:sz w:val="16"/>
        </w:rPr>
        <w:t>cincuenta,</w:t>
      </w:r>
      <w:r>
        <w:rPr>
          <w:color w:val="231F20"/>
          <w:spacing w:val="-6"/>
          <w:w w:val="115"/>
          <w:sz w:val="16"/>
        </w:rPr>
        <w:t> </w:t>
      </w:r>
      <w:r>
        <w:rPr>
          <w:color w:val="231F20"/>
          <w:w w:val="115"/>
          <w:sz w:val="16"/>
        </w:rPr>
        <w:t>como</w:t>
      </w:r>
      <w:r>
        <w:rPr>
          <w:color w:val="231F20"/>
          <w:spacing w:val="-6"/>
          <w:w w:val="115"/>
          <w:sz w:val="16"/>
        </w:rPr>
        <w:t> </w:t>
      </w:r>
      <w:r>
        <w:rPr>
          <w:rFonts w:ascii="Cambria" w:hAnsi="Cambria"/>
          <w:i/>
          <w:color w:val="231F20"/>
          <w:w w:val="115"/>
          <w:sz w:val="16"/>
        </w:rPr>
        <w:t>The</w:t>
      </w:r>
      <w:r>
        <w:rPr>
          <w:rFonts w:ascii="Cambria" w:hAnsi="Cambria"/>
          <w:i/>
          <w:color w:val="231F20"/>
          <w:spacing w:val="-1"/>
          <w:w w:val="115"/>
          <w:sz w:val="16"/>
        </w:rPr>
        <w:t> </w:t>
      </w:r>
      <w:r>
        <w:rPr>
          <w:rFonts w:ascii="Cambria" w:hAnsi="Cambria"/>
          <w:i/>
          <w:color w:val="231F20"/>
          <w:w w:val="115"/>
          <w:sz w:val="16"/>
        </w:rPr>
        <w:t>Platters</w:t>
      </w:r>
      <w:r>
        <w:rPr>
          <w:color w:val="231F20"/>
          <w:w w:val="115"/>
          <w:sz w:val="16"/>
        </w:rPr>
        <w:t>.</w:t>
      </w:r>
      <w:r>
        <w:rPr>
          <w:color w:val="231F20"/>
          <w:spacing w:val="-6"/>
          <w:w w:val="115"/>
          <w:sz w:val="16"/>
        </w:rPr>
        <w:t> </w:t>
      </w:r>
      <w:r>
        <w:rPr>
          <w:color w:val="231F20"/>
          <w:w w:val="115"/>
          <w:sz w:val="16"/>
        </w:rPr>
        <w:t>Más</w:t>
      </w:r>
      <w:r>
        <w:rPr>
          <w:color w:val="231F20"/>
          <w:spacing w:val="-6"/>
          <w:w w:val="115"/>
          <w:sz w:val="16"/>
        </w:rPr>
        <w:t> </w:t>
      </w:r>
      <w:r>
        <w:rPr>
          <w:color w:val="231F20"/>
          <w:w w:val="115"/>
          <w:sz w:val="16"/>
        </w:rPr>
        <w:t>tarde,</w:t>
      </w:r>
      <w:r>
        <w:rPr>
          <w:color w:val="231F20"/>
          <w:spacing w:val="-6"/>
          <w:w w:val="115"/>
          <w:sz w:val="16"/>
        </w:rPr>
        <w:t> </w:t>
      </w:r>
      <w:r>
        <w:rPr>
          <w:color w:val="231F20"/>
          <w:w w:val="115"/>
          <w:sz w:val="16"/>
        </w:rPr>
        <w:t>esta</w:t>
      </w:r>
      <w:r>
        <w:rPr>
          <w:color w:val="231F20"/>
          <w:spacing w:val="-6"/>
          <w:w w:val="115"/>
          <w:sz w:val="16"/>
        </w:rPr>
        <w:t> </w:t>
      </w:r>
      <w:r>
        <w:rPr>
          <w:color w:val="231F20"/>
          <w:w w:val="115"/>
          <w:sz w:val="16"/>
        </w:rPr>
        <w:t>práctica </w:t>
      </w:r>
      <w:r>
        <w:rPr>
          <w:color w:val="231F20"/>
          <w:w w:val="110"/>
          <w:sz w:val="16"/>
        </w:rPr>
        <w:t>haría famoso al grupo cubano </w:t>
      </w:r>
      <w:r>
        <w:rPr>
          <w:rFonts w:ascii="Cambria" w:hAnsi="Cambria"/>
          <w:i/>
          <w:color w:val="231F20"/>
          <w:w w:val="110"/>
          <w:sz w:val="16"/>
        </w:rPr>
        <w:t>Vocal</w:t>
      </w:r>
      <w:r>
        <w:rPr>
          <w:rFonts w:ascii="Cambria" w:hAnsi="Cambria"/>
          <w:i/>
          <w:color w:val="231F20"/>
          <w:spacing w:val="-20"/>
          <w:w w:val="110"/>
          <w:sz w:val="16"/>
        </w:rPr>
        <w:t> </w:t>
      </w:r>
      <w:r>
        <w:rPr>
          <w:rFonts w:ascii="Cambria" w:hAnsi="Cambria"/>
          <w:i/>
          <w:color w:val="231F20"/>
          <w:w w:val="110"/>
          <w:sz w:val="16"/>
        </w:rPr>
        <w:t>sampling</w:t>
      </w:r>
      <w:r>
        <w:rPr>
          <w:color w:val="231F20"/>
          <w:w w:val="110"/>
          <w:sz w:val="16"/>
        </w:rPr>
        <w:t>.</w:t>
      </w:r>
    </w:p>
    <w:p>
      <w:pPr>
        <w:spacing w:before="0"/>
        <w:ind w:left="360" w:right="-2" w:firstLine="0"/>
        <w:jc w:val="left"/>
        <w:rPr>
          <w:sz w:val="16"/>
        </w:rPr>
      </w:pPr>
      <w:r>
        <w:rPr>
          <w:color w:val="231F20"/>
          <w:w w:val="115"/>
          <w:position w:val="5"/>
          <w:sz w:val="10"/>
        </w:rPr>
        <w:t>13 </w:t>
      </w:r>
      <w:r>
        <w:rPr>
          <w:color w:val="231F20"/>
          <w:w w:val="115"/>
          <w:sz w:val="16"/>
        </w:rPr>
        <w:t>Extraordinarios ejemplos en Kolossa, 2004, pp. 44, 48 y 49 (puede entreverse</w:t>
      </w:r>
    </w:p>
    <w:p>
      <w:pPr>
        <w:spacing w:before="16"/>
        <w:ind w:left="120" w:right="0" w:firstLine="0"/>
        <w:jc w:val="both"/>
        <w:rPr>
          <w:sz w:val="16"/>
        </w:rPr>
      </w:pPr>
      <w:r>
        <w:rPr>
          <w:color w:val="231F20"/>
          <w:w w:val="110"/>
          <w:sz w:val="16"/>
        </w:rPr>
        <w:t>su presencia también en las pp. 20, 28, 29, 43 y    45).</w:t>
      </w:r>
    </w:p>
    <w:p>
      <w:pPr>
        <w:spacing w:line="259" w:lineRule="auto" w:before="13"/>
        <w:ind w:left="120" w:right="117" w:firstLine="240"/>
        <w:jc w:val="both"/>
        <w:rPr>
          <w:sz w:val="16"/>
        </w:rPr>
      </w:pPr>
      <w:r>
        <w:rPr>
          <w:color w:val="231F20"/>
          <w:w w:val="110"/>
          <w:position w:val="5"/>
          <w:sz w:val="10"/>
        </w:rPr>
        <w:t>14 </w:t>
      </w:r>
      <w:r>
        <w:rPr>
          <w:color w:val="231F20"/>
          <w:w w:val="110"/>
          <w:sz w:val="16"/>
        </w:rPr>
        <w:t>Excelentes fotos de diversas manifestaciones del </w:t>
      </w:r>
      <w:r>
        <w:rPr>
          <w:rFonts w:ascii="Cambria" w:hAnsi="Cambria"/>
          <w:i/>
          <w:color w:val="231F20"/>
          <w:w w:val="110"/>
          <w:sz w:val="16"/>
        </w:rPr>
        <w:t>grafﬁti </w:t>
      </w:r>
      <w:r>
        <w:rPr>
          <w:color w:val="231F20"/>
          <w:w w:val="110"/>
          <w:sz w:val="16"/>
        </w:rPr>
        <w:t>en Cooper, 1984 y 1994.</w:t>
      </w:r>
    </w:p>
    <w:p>
      <w:pPr>
        <w:spacing w:after="0" w:line="259" w:lineRule="auto"/>
        <w:jc w:val="both"/>
        <w:rPr>
          <w:sz w:val="16"/>
        </w:rPr>
        <w:sectPr>
          <w:pgSz w:w="7640" w:h="11900"/>
          <w:pgMar w:header="676" w:footer="0" w:top="860" w:bottom="280" w:left="760" w:right="640"/>
        </w:sectPr>
      </w:pPr>
    </w:p>
    <w:p>
      <w:pPr>
        <w:pStyle w:val="BodyText"/>
        <w:spacing w:line="252" w:lineRule="auto" w:before="159"/>
        <w:ind w:left="119" w:right="117"/>
        <w:jc w:val="both"/>
      </w:pPr>
      <w:r>
        <w:rPr>
          <w:color w:val="231F20"/>
          <w:w w:val="105"/>
        </w:rPr>
        <w:t>otras músicas afrolatinoamericanas. Los </w:t>
      </w:r>
      <w:r>
        <w:rPr>
          <w:rFonts w:ascii="Calibri" w:hAnsi="Calibri"/>
          <w:color w:val="231F20"/>
          <w:w w:val="105"/>
        </w:rPr>
        <w:t>dj </w:t>
      </w:r>
      <w:r>
        <w:rPr>
          <w:color w:val="231F20"/>
          <w:w w:val="105"/>
        </w:rPr>
        <w:t>empezaron a utilizar </w:t>
      </w:r>
      <w:r>
        <w:rPr>
          <w:rFonts w:ascii="Calibri" w:hAnsi="Calibri"/>
          <w:color w:val="231F20"/>
          <w:w w:val="105"/>
        </w:rPr>
        <w:t>mc </w:t>
      </w:r>
      <w:r>
        <w:rPr>
          <w:color w:val="231F20"/>
          <w:w w:val="105"/>
        </w:rPr>
        <w:t>(maestros de ceremonias) para calentar los ánimos con poesía calle- jera oral improvisada, en la tradición del </w:t>
      </w:r>
      <w:r>
        <w:rPr>
          <w:rFonts w:ascii="Cambria" w:hAnsi="Cambria"/>
          <w:i/>
          <w:color w:val="231F20"/>
          <w:w w:val="105"/>
        </w:rPr>
        <w:t>toasting </w:t>
      </w:r>
      <w:r>
        <w:rPr>
          <w:color w:val="231F20"/>
          <w:w w:val="105"/>
        </w:rPr>
        <w:t>jamaicano y su </w:t>
      </w:r>
      <w:r>
        <w:rPr>
          <w:rFonts w:ascii="Cambria" w:hAnsi="Cambria"/>
          <w:i/>
          <w:color w:val="231F20"/>
          <w:w w:val="105"/>
        </w:rPr>
        <w:t>dup </w:t>
      </w:r>
      <w:r>
        <w:rPr>
          <w:rFonts w:ascii="Cambria" w:hAnsi="Cambria"/>
          <w:i/>
          <w:color w:val="231F20"/>
          <w:w w:val="105"/>
        </w:rPr>
        <w:t>poetry</w:t>
      </w:r>
      <w:r>
        <w:rPr>
          <w:color w:val="231F20"/>
          <w:w w:val="105"/>
        </w:rPr>
        <w:t>,</w:t>
      </w:r>
      <w:r>
        <w:rPr>
          <w:color w:val="231F20"/>
          <w:spacing w:val="-28"/>
          <w:w w:val="105"/>
        </w:rPr>
        <w:t> </w:t>
      </w:r>
      <w:r>
        <w:rPr>
          <w:color w:val="231F20"/>
          <w:w w:val="105"/>
        </w:rPr>
        <w:t>y</w:t>
      </w:r>
      <w:r>
        <w:rPr>
          <w:color w:val="231F20"/>
          <w:spacing w:val="-28"/>
          <w:w w:val="105"/>
        </w:rPr>
        <w:t> </w:t>
      </w:r>
      <w:r>
        <w:rPr>
          <w:color w:val="231F20"/>
          <w:w w:val="105"/>
        </w:rPr>
        <w:t>los</w:t>
      </w:r>
      <w:r>
        <w:rPr>
          <w:color w:val="231F20"/>
          <w:spacing w:val="-29"/>
          <w:w w:val="105"/>
        </w:rPr>
        <w:t> </w:t>
      </w:r>
      <w:r>
        <w:rPr>
          <w:rFonts w:ascii="Cambria" w:hAnsi="Cambria"/>
          <w:i/>
          <w:color w:val="231F20"/>
          <w:w w:val="105"/>
        </w:rPr>
        <w:t>poetry</w:t>
      </w:r>
      <w:r>
        <w:rPr>
          <w:rFonts w:ascii="Cambria" w:hAnsi="Cambria"/>
          <w:i/>
          <w:color w:val="231F20"/>
          <w:spacing w:val="-22"/>
          <w:w w:val="105"/>
        </w:rPr>
        <w:t> </w:t>
      </w:r>
      <w:r>
        <w:rPr>
          <w:rFonts w:ascii="Cambria" w:hAnsi="Cambria"/>
          <w:i/>
          <w:color w:val="231F20"/>
          <w:w w:val="105"/>
        </w:rPr>
        <w:t>slams</w:t>
      </w:r>
      <w:r>
        <w:rPr>
          <w:rFonts w:ascii="Cambria" w:hAnsi="Cambria"/>
          <w:i/>
          <w:color w:val="231F20"/>
          <w:spacing w:val="-22"/>
          <w:w w:val="105"/>
        </w:rPr>
        <w:t> </w:t>
      </w:r>
      <w:r>
        <w:rPr>
          <w:color w:val="231F20"/>
          <w:w w:val="105"/>
        </w:rPr>
        <w:t>del</w:t>
      </w:r>
      <w:r>
        <w:rPr>
          <w:color w:val="231F20"/>
          <w:spacing w:val="-29"/>
          <w:w w:val="105"/>
        </w:rPr>
        <w:t> </w:t>
      </w:r>
      <w:r>
        <w:rPr>
          <w:rFonts w:ascii="Cambria" w:hAnsi="Cambria"/>
          <w:i/>
          <w:color w:val="231F20"/>
          <w:w w:val="105"/>
        </w:rPr>
        <w:t>Nuyorican</w:t>
      </w:r>
      <w:r>
        <w:rPr>
          <w:rFonts w:ascii="Cambria" w:hAnsi="Cambria"/>
          <w:i/>
          <w:color w:val="231F20"/>
          <w:spacing w:val="-22"/>
          <w:w w:val="105"/>
        </w:rPr>
        <w:t> </w:t>
      </w:r>
      <w:r>
        <w:rPr>
          <w:rFonts w:ascii="Cambria" w:hAnsi="Cambria"/>
          <w:i/>
          <w:color w:val="231F20"/>
          <w:w w:val="105"/>
        </w:rPr>
        <w:t>Poets</w:t>
      </w:r>
      <w:r>
        <w:rPr>
          <w:rFonts w:ascii="Cambria" w:hAnsi="Cambria"/>
          <w:i/>
          <w:color w:val="231F20"/>
          <w:spacing w:val="-22"/>
          <w:w w:val="105"/>
        </w:rPr>
        <w:t> </w:t>
      </w:r>
      <w:r>
        <w:rPr>
          <w:rFonts w:ascii="Cambria" w:hAnsi="Cambria"/>
          <w:i/>
          <w:color w:val="231F20"/>
          <w:w w:val="105"/>
        </w:rPr>
        <w:t>Café</w:t>
      </w:r>
      <w:r>
        <w:rPr>
          <w:color w:val="231F20"/>
          <w:w w:val="105"/>
        </w:rPr>
        <w:t>.</w:t>
      </w:r>
      <w:r>
        <w:rPr>
          <w:color w:val="231F20"/>
          <w:spacing w:val="-28"/>
          <w:w w:val="105"/>
        </w:rPr>
        <w:t> </w:t>
      </w:r>
      <w:r>
        <w:rPr>
          <w:color w:val="231F20"/>
          <w:w w:val="105"/>
        </w:rPr>
        <w:t>El</w:t>
      </w:r>
      <w:r>
        <w:rPr>
          <w:color w:val="231F20"/>
          <w:spacing w:val="-29"/>
          <w:w w:val="105"/>
        </w:rPr>
        <w:t> </w:t>
      </w:r>
      <w:r>
        <w:rPr>
          <w:rFonts w:ascii="Calibri" w:hAnsi="Calibri"/>
          <w:color w:val="231F20"/>
          <w:w w:val="105"/>
        </w:rPr>
        <w:t>mc</w:t>
      </w:r>
      <w:r>
        <w:rPr>
          <w:rFonts w:ascii="Calibri" w:hAnsi="Calibri"/>
          <w:color w:val="231F20"/>
          <w:spacing w:val="-24"/>
          <w:w w:val="105"/>
        </w:rPr>
        <w:t> </w:t>
      </w:r>
      <w:r>
        <w:rPr>
          <w:color w:val="231F20"/>
          <w:w w:val="105"/>
        </w:rPr>
        <w:t>se</w:t>
      </w:r>
      <w:r>
        <w:rPr>
          <w:color w:val="231F20"/>
          <w:spacing w:val="-28"/>
          <w:w w:val="105"/>
        </w:rPr>
        <w:t> </w:t>
      </w:r>
      <w:r>
        <w:rPr>
          <w:color w:val="231F20"/>
          <w:w w:val="105"/>
        </w:rPr>
        <w:t>convirtió</w:t>
      </w:r>
      <w:r>
        <w:rPr>
          <w:color w:val="231F20"/>
          <w:spacing w:val="-28"/>
          <w:w w:val="105"/>
        </w:rPr>
        <w:t> </w:t>
      </w:r>
      <w:r>
        <w:rPr>
          <w:color w:val="231F20"/>
          <w:w w:val="105"/>
        </w:rPr>
        <w:t>en el representante del público en el escenario. Los participantes de las ﬁestas amenizadas por los </w:t>
      </w:r>
      <w:r>
        <w:rPr>
          <w:rFonts w:ascii="Calibri" w:hAnsi="Calibri"/>
          <w:color w:val="231F20"/>
          <w:w w:val="105"/>
        </w:rPr>
        <w:t>dj </w:t>
      </w:r>
      <w:r>
        <w:rPr>
          <w:color w:val="231F20"/>
          <w:w w:val="105"/>
        </w:rPr>
        <w:t>“reaccionaban  ante  la  locuacidad  del </w:t>
      </w:r>
      <w:r>
        <w:rPr>
          <w:rFonts w:ascii="Calibri" w:hAnsi="Calibri"/>
          <w:color w:val="231F20"/>
          <w:w w:val="105"/>
        </w:rPr>
        <w:t>mc</w:t>
      </w:r>
      <w:r>
        <w:rPr>
          <w:color w:val="231F20"/>
          <w:w w:val="105"/>
        </w:rPr>
        <w:t>, celebraban su ingenio, aplaudían sus fanfarronadas, vibraban con sus historias inverosímiles, compadecían su dolor nostálgico” (Chang, 2005). El talento del </w:t>
      </w:r>
      <w:r>
        <w:rPr>
          <w:rFonts w:ascii="Calibri" w:hAnsi="Calibri"/>
          <w:color w:val="231F20"/>
          <w:w w:val="105"/>
        </w:rPr>
        <w:t>mc </w:t>
      </w:r>
      <w:r>
        <w:rPr>
          <w:color w:val="231F20"/>
          <w:w w:val="105"/>
        </w:rPr>
        <w:t>se le denominó </w:t>
      </w:r>
      <w:r>
        <w:rPr>
          <w:rFonts w:ascii="Cambria" w:hAnsi="Cambria"/>
          <w:i/>
          <w:color w:val="231F20"/>
          <w:w w:val="105"/>
        </w:rPr>
        <w:t>ﬂow</w:t>
      </w:r>
      <w:r>
        <w:rPr>
          <w:color w:val="231F20"/>
          <w:w w:val="105"/>
        </w:rPr>
        <w:t>: generar un ﬂujo artís- tico rítmico de palabras. Entre los </w:t>
      </w:r>
      <w:r>
        <w:rPr>
          <w:rFonts w:ascii="Calibri" w:hAnsi="Calibri"/>
          <w:color w:val="231F20"/>
          <w:w w:val="105"/>
        </w:rPr>
        <w:t>mc </w:t>
      </w:r>
      <w:r>
        <w:rPr>
          <w:color w:val="231F20"/>
          <w:w w:val="105"/>
        </w:rPr>
        <w:t>del Bronx se destacó de mane-   ra especial en los 90 el nuyorican </w:t>
      </w:r>
      <w:r>
        <w:rPr>
          <w:rFonts w:ascii="Cambria" w:hAnsi="Cambria"/>
          <w:i/>
          <w:color w:val="231F20"/>
          <w:w w:val="105"/>
        </w:rPr>
        <w:t>Big Pun</w:t>
      </w:r>
      <w:r>
        <w:rPr>
          <w:color w:val="231F20"/>
          <w:w w:val="105"/>
        </w:rPr>
        <w:t>, quien incluía en un mismo disco temas y frases en español y </w:t>
      </w:r>
      <w:r>
        <w:rPr>
          <w:rFonts w:ascii="Cambria" w:hAnsi="Cambria"/>
          <w:i/>
          <w:color w:val="231F20"/>
          <w:w w:val="105"/>
        </w:rPr>
        <w:t>spanglish</w:t>
      </w:r>
      <w:r>
        <w:rPr>
          <w:color w:val="231F20"/>
          <w:w w:val="105"/>
        </w:rPr>
        <w:t>, junto al inglés que cons- tituía  el  idioma </w:t>
      </w:r>
      <w:r>
        <w:rPr>
          <w:color w:val="231F20"/>
          <w:spacing w:val="30"/>
          <w:w w:val="105"/>
        </w:rPr>
        <w:t> </w:t>
      </w:r>
      <w:r>
        <w:rPr>
          <w:color w:val="231F20"/>
          <w:w w:val="105"/>
        </w:rPr>
        <w:t>predominante.</w:t>
      </w:r>
    </w:p>
    <w:p>
      <w:pPr>
        <w:pStyle w:val="BodyText"/>
        <w:spacing w:line="259" w:lineRule="auto" w:before="9"/>
        <w:ind w:left="120" w:right="117" w:firstLine="240"/>
        <w:jc w:val="both"/>
      </w:pPr>
      <w:r>
        <w:rPr>
          <w:color w:val="231F20"/>
          <w:spacing w:val="-3"/>
          <w:w w:val="105"/>
        </w:rPr>
        <w:t>Ya </w:t>
      </w:r>
      <w:r>
        <w:rPr>
          <w:color w:val="231F20"/>
          <w:w w:val="105"/>
        </w:rPr>
        <w:t>a ﬁnales de los años 70, compañías disqueras independientes empezaron a grabar estos encuentros, y un disco del </w:t>
      </w:r>
      <w:r>
        <w:rPr>
          <w:rFonts w:ascii="Cambria" w:hAnsi="Cambria"/>
          <w:i/>
          <w:color w:val="231F20"/>
          <w:w w:val="105"/>
        </w:rPr>
        <w:t>Sugar Hill Gang, </w:t>
      </w:r>
      <w:r>
        <w:rPr>
          <w:rFonts w:ascii="Cambria" w:hAnsi="Cambria"/>
          <w:i/>
          <w:color w:val="231F20"/>
          <w:w w:val="105"/>
        </w:rPr>
        <w:t>Rapper’s Delight </w:t>
      </w:r>
      <w:r>
        <w:rPr>
          <w:color w:val="231F20"/>
          <w:w w:val="105"/>
        </w:rPr>
        <w:t>tuvo una extraordinaria acogida internacional, lo cual interesó a las grandes compañías para aprovechar  comercialmente  esta expresión callejera. Frente a la amplitud mediática de sus au- diencias, la rebeldía </w:t>
      </w:r>
      <w:r>
        <w:rPr>
          <w:rFonts w:ascii="Cambria" w:hAnsi="Cambria"/>
          <w:i/>
          <w:color w:val="231F20"/>
          <w:w w:val="105"/>
        </w:rPr>
        <w:t>rapera </w:t>
      </w:r>
      <w:r>
        <w:rPr>
          <w:color w:val="231F20"/>
          <w:w w:val="105"/>
        </w:rPr>
        <w:t>enfatizó –como, en sus comienzos, la </w:t>
      </w:r>
      <w:r>
        <w:rPr>
          <w:rFonts w:ascii="Cambria" w:hAnsi="Cambria"/>
          <w:i/>
          <w:color w:val="231F20"/>
          <w:w w:val="105"/>
        </w:rPr>
        <w:t>sal- </w:t>
      </w:r>
      <w:r>
        <w:rPr>
          <w:rFonts w:ascii="Cambria" w:hAnsi="Cambria"/>
          <w:i/>
          <w:color w:val="231F20"/>
          <w:w w:val="105"/>
        </w:rPr>
        <w:t>sa</w:t>
      </w:r>
      <w:r>
        <w:rPr>
          <w:color w:val="231F20"/>
          <w:w w:val="105"/>
        </w:rPr>
        <w:t>– una paródica exacerbación del estereotipo del </w:t>
      </w:r>
      <w:r>
        <w:rPr>
          <w:rFonts w:ascii="Cambria" w:hAnsi="Cambria"/>
          <w:i/>
          <w:color w:val="231F20"/>
          <w:w w:val="105"/>
        </w:rPr>
        <w:t>ghetto </w:t>
      </w:r>
      <w:r>
        <w:rPr>
          <w:color w:val="231F20"/>
          <w:w w:val="105"/>
        </w:rPr>
        <w:t>como  el “bajo mundo de la criminalidad”. </w:t>
      </w:r>
      <w:r>
        <w:rPr>
          <w:rFonts w:ascii="Cambria" w:hAnsi="Cambria"/>
          <w:i/>
          <w:color w:val="231F20"/>
          <w:w w:val="105"/>
        </w:rPr>
        <w:t>Niggas with attitudes </w:t>
      </w:r>
      <w:r>
        <w:rPr>
          <w:color w:val="231F20"/>
          <w:w w:val="105"/>
        </w:rPr>
        <w:t>(que podría traducirse como “negros parejeros”), lanzó el disco que se convirtió   en especie de himno de esa generación, </w:t>
      </w:r>
      <w:r>
        <w:rPr>
          <w:rFonts w:ascii="Cambria" w:hAnsi="Cambria"/>
          <w:i/>
          <w:color w:val="231F20"/>
          <w:w w:val="105"/>
        </w:rPr>
        <w:t>Gangsta Gangsta</w:t>
      </w:r>
      <w:r>
        <w:rPr>
          <w:color w:val="231F20"/>
          <w:w w:val="105"/>
        </w:rPr>
        <w:t>, que a sólo seis semanas de su aparición había vendido más de medio millón de ejemplares.</w:t>
      </w:r>
    </w:p>
    <w:p>
      <w:pPr>
        <w:pStyle w:val="BodyText"/>
        <w:spacing w:line="256" w:lineRule="auto"/>
        <w:ind w:left="119" w:right="117" w:firstLine="240"/>
        <w:jc w:val="both"/>
      </w:pPr>
      <w:r>
        <w:rPr>
          <w:color w:val="231F20"/>
          <w:w w:val="105"/>
        </w:rPr>
        <w:t>El </w:t>
      </w:r>
      <w:r>
        <w:rPr>
          <w:rFonts w:ascii="Cambria" w:hAnsi="Cambria"/>
          <w:i/>
          <w:color w:val="231F20"/>
          <w:w w:val="105"/>
        </w:rPr>
        <w:t>hip-hop  </w:t>
      </w:r>
      <w:r>
        <w:rPr>
          <w:color w:val="231F20"/>
          <w:w w:val="105"/>
        </w:rPr>
        <w:t>encontró su segundo centro importante de producción    y difusión en los barrios marginados de Los Ángeles. Allí se destaca- ron, junto a exponentes afroestadunidenses, </w:t>
      </w:r>
      <w:r>
        <w:rPr>
          <w:rFonts w:ascii="Calibri" w:hAnsi="Calibri"/>
          <w:color w:val="231F20"/>
          <w:w w:val="105"/>
        </w:rPr>
        <w:t>mc </w:t>
      </w:r>
      <w:r>
        <w:rPr>
          <w:color w:val="231F20"/>
          <w:w w:val="105"/>
        </w:rPr>
        <w:t>como Mellow Man Ace, de origen cubano, el chicano Kid Frost y grupos que incluían latinos de diversos trasfondos, como Cypress Hill, cuya combinación de </w:t>
      </w:r>
      <w:r>
        <w:rPr>
          <w:rFonts w:ascii="Cambria" w:hAnsi="Cambria"/>
          <w:i/>
          <w:color w:val="231F20"/>
          <w:w w:val="105"/>
        </w:rPr>
        <w:t>rap </w:t>
      </w:r>
      <w:r>
        <w:rPr>
          <w:color w:val="231F20"/>
          <w:w w:val="105"/>
        </w:rPr>
        <w:t>y </w:t>
      </w:r>
      <w:r>
        <w:rPr>
          <w:rFonts w:ascii="Cambria" w:hAnsi="Cambria"/>
          <w:i/>
          <w:color w:val="231F20"/>
          <w:w w:val="105"/>
        </w:rPr>
        <w:t>rock </w:t>
      </w:r>
      <w:r>
        <w:rPr>
          <w:color w:val="231F20"/>
          <w:w w:val="105"/>
        </w:rPr>
        <w:t>fue imitada por grupos mexicanos como Molotov. En 1988 se inició </w:t>
      </w:r>
      <w:r>
        <w:rPr>
          <w:rFonts w:ascii="Cambria" w:hAnsi="Cambria"/>
          <w:i/>
          <w:color w:val="231F20"/>
          <w:w w:val="105"/>
        </w:rPr>
        <w:t>I MTV Raps </w:t>
      </w:r>
      <w:r>
        <w:rPr>
          <w:color w:val="231F20"/>
          <w:w w:val="105"/>
        </w:rPr>
        <w:t>que facilitó al mundo entero el acceso televisivo instantáneo a los llamados “estilos urbanos” –crudos, vio- lentos,</w:t>
      </w:r>
      <w:r>
        <w:rPr>
          <w:color w:val="231F20"/>
          <w:spacing w:val="-11"/>
          <w:w w:val="105"/>
        </w:rPr>
        <w:t> </w:t>
      </w:r>
      <w:r>
        <w:rPr>
          <w:color w:val="231F20"/>
          <w:w w:val="105"/>
        </w:rPr>
        <w:t>sexistas,</w:t>
      </w:r>
      <w:r>
        <w:rPr>
          <w:color w:val="231F20"/>
          <w:spacing w:val="-11"/>
          <w:w w:val="105"/>
        </w:rPr>
        <w:t> </w:t>
      </w:r>
      <w:r>
        <w:rPr>
          <w:color w:val="231F20"/>
          <w:w w:val="105"/>
        </w:rPr>
        <w:t>intencionalmente</w:t>
      </w:r>
      <w:r>
        <w:rPr>
          <w:color w:val="231F20"/>
          <w:spacing w:val="-11"/>
          <w:w w:val="105"/>
        </w:rPr>
        <w:t> </w:t>
      </w:r>
      <w:r>
        <w:rPr>
          <w:color w:val="231F20"/>
          <w:w w:val="105"/>
        </w:rPr>
        <w:t>ofensivos–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rFonts w:ascii="Cambria" w:hAnsi="Cambria"/>
          <w:i/>
          <w:color w:val="231F20"/>
          <w:w w:val="105"/>
        </w:rPr>
        <w:t>ghettos</w:t>
      </w:r>
      <w:r>
        <w:rPr>
          <w:rFonts w:ascii="Cambria" w:hAnsi="Cambria"/>
          <w:i/>
          <w:color w:val="231F20"/>
          <w:spacing w:val="-6"/>
          <w:w w:val="105"/>
        </w:rPr>
        <w:t> </w:t>
      </w:r>
      <w:r>
        <w:rPr>
          <w:color w:val="231F20"/>
          <w:w w:val="105"/>
        </w:rPr>
        <w:t>de</w:t>
      </w:r>
      <w:r>
        <w:rPr>
          <w:color w:val="231F20"/>
          <w:spacing w:val="-11"/>
          <w:w w:val="105"/>
        </w:rPr>
        <w:t> </w:t>
      </w:r>
      <w:r>
        <w:rPr>
          <w:color w:val="231F20"/>
          <w:w w:val="105"/>
        </w:rPr>
        <w:t>afroame- ricanos,  chicanos  y</w:t>
      </w:r>
      <w:r>
        <w:rPr>
          <w:color w:val="231F20"/>
          <w:spacing w:val="-17"/>
          <w:w w:val="105"/>
        </w:rPr>
        <w:t> </w:t>
      </w:r>
      <w:r>
        <w:rPr>
          <w:color w:val="231F20"/>
          <w:w w:val="105"/>
        </w:rPr>
        <w:t>nuyoricans.</w:t>
      </w:r>
    </w:p>
    <w:p>
      <w:pPr>
        <w:pStyle w:val="BodyText"/>
        <w:spacing w:line="259" w:lineRule="auto" w:before="1"/>
        <w:ind w:left="120" w:right="115" w:firstLine="240"/>
        <w:jc w:val="both"/>
      </w:pPr>
      <w:r>
        <w:rPr>
          <w:color w:val="231F20"/>
          <w:w w:val="105"/>
        </w:rPr>
        <w:t>Poco antes, jóvenes de los caseríos (</w:t>
      </w:r>
      <w:r>
        <w:rPr>
          <w:rFonts w:ascii="Cambria" w:hAnsi="Cambria"/>
          <w:i/>
          <w:color w:val="231F20"/>
          <w:w w:val="105"/>
        </w:rPr>
        <w:t>public housing projects</w:t>
      </w:r>
      <w:r>
        <w:rPr>
          <w:color w:val="231F20"/>
          <w:w w:val="105"/>
        </w:rPr>
        <w:t>) de San Juan y los barrios de Panamá, que habían experimentado la vida emigrante en Nueva York, empezaron a grabar versiones caseras (</w:t>
      </w:r>
      <w:r>
        <w:rPr>
          <w:rFonts w:ascii="Cambria" w:hAnsi="Cambria"/>
          <w:i/>
          <w:color w:val="231F20"/>
          <w:w w:val="105"/>
        </w:rPr>
        <w:t>underground</w:t>
      </w:r>
      <w:r>
        <w:rPr>
          <w:color w:val="231F20"/>
          <w:w w:val="105"/>
        </w:rPr>
        <w:t>) de </w:t>
      </w:r>
      <w:r>
        <w:rPr>
          <w:rFonts w:ascii="Cambria" w:hAnsi="Cambria"/>
          <w:i/>
          <w:color w:val="231F20"/>
          <w:w w:val="105"/>
        </w:rPr>
        <w:t>rap </w:t>
      </w:r>
      <w:r>
        <w:rPr>
          <w:color w:val="231F20"/>
          <w:w w:val="105"/>
        </w:rPr>
        <w:t>en español. Especialmente destacados fueron  el</w:t>
      </w:r>
    </w:p>
    <w:p>
      <w:pPr>
        <w:spacing w:after="0" w:line="259" w:lineRule="auto"/>
        <w:jc w:val="both"/>
        <w:sectPr>
          <w:pgSz w:w="7640" w:h="11900"/>
          <w:pgMar w:header="676" w:footer="0" w:top="860" w:bottom="280" w:left="640" w:right="760"/>
        </w:sectPr>
      </w:pPr>
    </w:p>
    <w:p>
      <w:pPr>
        <w:pStyle w:val="BodyText"/>
        <w:spacing w:line="259" w:lineRule="auto" w:before="162"/>
        <w:ind w:left="120" w:right="117"/>
        <w:jc w:val="both"/>
      </w:pPr>
      <w:r>
        <w:rPr>
          <w:color w:val="231F20"/>
          <w:w w:val="105"/>
        </w:rPr>
        <w:t>panameño (de madre cocola y  padre  colombiano)  Edgardo  Franco “El General” y el nuyorican “de retorno” Armando Lozada “Vico C”, el primero con letras-piropos de alto contenido sexual y el segundo expresando violentas críticas sociales, que lo llevaron a ser apodado  “el ﬁlósofo del </w:t>
      </w:r>
      <w:r>
        <w:rPr>
          <w:rFonts w:ascii="Cambria" w:hAnsi="Cambria"/>
          <w:i/>
          <w:color w:val="231F20"/>
          <w:w w:val="105"/>
        </w:rPr>
        <w:t>rap</w:t>
      </w:r>
      <w:r>
        <w:rPr>
          <w:color w:val="231F20"/>
          <w:w w:val="105"/>
        </w:rPr>
        <w:t>”. En los años 90 fueron grabados por grandes compañías disqueras y recibieron los más prestigiosos premios de la industria musical: discos oro y platino, </w:t>
      </w:r>
      <w:r>
        <w:rPr>
          <w:rFonts w:ascii="Cambria" w:hAnsi="Cambria"/>
          <w:i/>
          <w:color w:val="231F20"/>
          <w:w w:val="105"/>
        </w:rPr>
        <w:t>Grammy</w:t>
      </w:r>
      <w:r>
        <w:rPr>
          <w:color w:val="231F20"/>
          <w:w w:val="105"/>
        </w:rPr>
        <w:t>,  </w:t>
      </w:r>
      <w:r>
        <w:rPr>
          <w:color w:val="231F20"/>
          <w:spacing w:val="16"/>
          <w:w w:val="105"/>
        </w:rPr>
        <w:t> </w:t>
      </w:r>
      <w:r>
        <w:rPr>
          <w:color w:val="231F20"/>
          <w:w w:val="105"/>
        </w:rPr>
        <w:t>etcétera.</w:t>
      </w:r>
    </w:p>
    <w:p>
      <w:pPr>
        <w:pStyle w:val="BodyText"/>
        <w:spacing w:line="259" w:lineRule="auto"/>
        <w:ind w:left="120" w:right="117" w:firstLine="240"/>
        <w:jc w:val="both"/>
      </w:pPr>
      <w:r>
        <w:rPr>
          <w:color w:val="231F20"/>
          <w:spacing w:val="-3"/>
          <w:w w:val="110"/>
        </w:rPr>
        <w:t>Hoy, </w:t>
      </w:r>
      <w:r>
        <w:rPr>
          <w:color w:val="231F20"/>
          <w:w w:val="110"/>
        </w:rPr>
        <w:t>la cultura </w:t>
      </w:r>
      <w:r>
        <w:rPr>
          <w:rFonts w:ascii="Cambria" w:hAnsi="Cambria"/>
          <w:i/>
          <w:color w:val="231F20"/>
          <w:w w:val="110"/>
        </w:rPr>
        <w:t>hip-hop </w:t>
      </w:r>
      <w:r>
        <w:rPr>
          <w:color w:val="231F20"/>
          <w:w w:val="110"/>
        </w:rPr>
        <w:t>está universalizada, principal, aunque no </w:t>
      </w:r>
      <w:r>
        <w:rPr>
          <w:color w:val="231F20"/>
          <w:spacing w:val="2"/>
          <w:w w:val="110"/>
        </w:rPr>
        <w:t>exclusivamente, entre sectores sociales marginados. </w:t>
      </w:r>
      <w:r>
        <w:rPr>
          <w:color w:val="231F20"/>
          <w:w w:val="110"/>
        </w:rPr>
        <w:t>Se </w:t>
      </w:r>
      <w:r>
        <w:rPr>
          <w:color w:val="231F20"/>
          <w:spacing w:val="2"/>
          <w:w w:val="110"/>
        </w:rPr>
        <w:t>tiende </w:t>
      </w:r>
      <w:r>
        <w:rPr>
          <w:color w:val="231F20"/>
          <w:w w:val="110"/>
        </w:rPr>
        <w:t>a considerarla como originada por la cultura afroamericana, cuando  es evidente que surgió de la interrelación entre afroestadunidenses   y </w:t>
      </w:r>
      <w:r>
        <w:rPr>
          <w:rFonts w:ascii="Cambria" w:hAnsi="Cambria"/>
          <w:i/>
          <w:color w:val="231F20"/>
          <w:w w:val="110"/>
        </w:rPr>
        <w:t>latinos</w:t>
      </w:r>
      <w:r>
        <w:rPr>
          <w:color w:val="231F20"/>
          <w:w w:val="110"/>
        </w:rPr>
        <w:t>, principalmente, nuyoricans (Rose, 1994; Flores, 1993 y 2000; Rivera, 2003), y sigue desarrollándose con mucha intensidad, no sólo en el mundo urbano estadunidense sino, también, directa- </w:t>
      </w:r>
      <w:r>
        <w:rPr>
          <w:color w:val="231F20"/>
          <w:spacing w:val="2"/>
          <w:w w:val="110"/>
        </w:rPr>
        <w:t>mente </w:t>
      </w:r>
      <w:r>
        <w:rPr>
          <w:color w:val="231F20"/>
          <w:w w:val="110"/>
        </w:rPr>
        <w:t>en el </w:t>
      </w:r>
      <w:r>
        <w:rPr>
          <w:color w:val="231F20"/>
          <w:spacing w:val="2"/>
          <w:w w:val="110"/>
        </w:rPr>
        <w:t>Caribe, como </w:t>
      </w:r>
      <w:r>
        <w:rPr>
          <w:color w:val="231F20"/>
          <w:w w:val="110"/>
        </w:rPr>
        <w:t>lo </w:t>
      </w:r>
      <w:r>
        <w:rPr>
          <w:color w:val="231F20"/>
          <w:spacing w:val="2"/>
          <w:w w:val="110"/>
        </w:rPr>
        <w:t>evidencia </w:t>
      </w:r>
      <w:r>
        <w:rPr>
          <w:color w:val="231F20"/>
          <w:w w:val="110"/>
        </w:rPr>
        <w:t>la </w:t>
      </w:r>
      <w:r>
        <w:rPr>
          <w:color w:val="231F20"/>
          <w:spacing w:val="2"/>
          <w:w w:val="110"/>
        </w:rPr>
        <w:t>excelencia </w:t>
      </w:r>
      <w:r>
        <w:rPr>
          <w:color w:val="231F20"/>
          <w:w w:val="110"/>
        </w:rPr>
        <w:t>del </w:t>
      </w:r>
      <w:r>
        <w:rPr>
          <w:color w:val="231F20"/>
          <w:spacing w:val="2"/>
          <w:w w:val="110"/>
        </w:rPr>
        <w:t>grupo </w:t>
      </w:r>
      <w:r>
        <w:rPr>
          <w:color w:val="231F20"/>
          <w:w w:val="110"/>
        </w:rPr>
        <w:t>cubano</w:t>
      </w:r>
      <w:r>
        <w:rPr>
          <w:color w:val="231F20"/>
          <w:spacing w:val="35"/>
          <w:w w:val="110"/>
        </w:rPr>
        <w:t> </w:t>
      </w:r>
      <w:r>
        <w:rPr>
          <w:color w:val="231F20"/>
          <w:w w:val="110"/>
        </w:rPr>
        <w:t>Orishas.</w:t>
      </w:r>
    </w:p>
    <w:p>
      <w:pPr>
        <w:pStyle w:val="BodyText"/>
        <w:spacing w:line="259" w:lineRule="auto"/>
        <w:ind w:left="119" w:right="117" w:firstLine="240"/>
        <w:jc w:val="right"/>
      </w:pPr>
      <w:r>
        <w:rPr>
          <w:color w:val="231F20"/>
          <w:w w:val="105"/>
        </w:rPr>
        <w:t>Del</w:t>
      </w:r>
      <w:r>
        <w:rPr>
          <w:color w:val="231F20"/>
          <w:spacing w:val="33"/>
          <w:w w:val="105"/>
        </w:rPr>
        <w:t> </w:t>
      </w:r>
      <w:r>
        <w:rPr>
          <w:rFonts w:ascii="Cambria" w:hAnsi="Cambria"/>
          <w:i/>
          <w:color w:val="231F20"/>
          <w:w w:val="105"/>
        </w:rPr>
        <w:t>hip-hop</w:t>
      </w:r>
      <w:r>
        <w:rPr>
          <w:rFonts w:ascii="Cambria" w:hAnsi="Cambria"/>
          <w:i/>
          <w:color w:val="231F20"/>
          <w:spacing w:val="39"/>
          <w:w w:val="105"/>
        </w:rPr>
        <w:t> </w:t>
      </w:r>
      <w:r>
        <w:rPr>
          <w:color w:val="231F20"/>
          <w:w w:val="105"/>
        </w:rPr>
        <w:t>en</w:t>
      </w:r>
      <w:r>
        <w:rPr>
          <w:color w:val="231F20"/>
          <w:spacing w:val="33"/>
          <w:w w:val="105"/>
        </w:rPr>
        <w:t> </w:t>
      </w:r>
      <w:r>
        <w:rPr>
          <w:color w:val="231F20"/>
          <w:w w:val="105"/>
        </w:rPr>
        <w:t>Panamá</w:t>
      </w:r>
      <w:r>
        <w:rPr>
          <w:color w:val="231F20"/>
          <w:spacing w:val="33"/>
          <w:w w:val="105"/>
        </w:rPr>
        <w:t> </w:t>
      </w:r>
      <w:r>
        <w:rPr>
          <w:color w:val="231F20"/>
          <w:w w:val="105"/>
        </w:rPr>
        <w:t>y</w:t>
      </w:r>
      <w:r>
        <w:rPr>
          <w:color w:val="231F20"/>
          <w:spacing w:val="33"/>
          <w:w w:val="105"/>
        </w:rPr>
        <w:t> </w:t>
      </w:r>
      <w:r>
        <w:rPr>
          <w:color w:val="231F20"/>
          <w:w w:val="105"/>
        </w:rPr>
        <w:t>Puerto</w:t>
      </w:r>
      <w:r>
        <w:rPr>
          <w:color w:val="231F20"/>
          <w:spacing w:val="33"/>
          <w:w w:val="105"/>
        </w:rPr>
        <w:t> </w:t>
      </w:r>
      <w:r>
        <w:rPr>
          <w:color w:val="231F20"/>
          <w:w w:val="105"/>
        </w:rPr>
        <w:t>Rico</w:t>
      </w:r>
      <w:r>
        <w:rPr>
          <w:color w:val="231F20"/>
          <w:spacing w:val="33"/>
          <w:w w:val="105"/>
        </w:rPr>
        <w:t> </w:t>
      </w:r>
      <w:r>
        <w:rPr>
          <w:color w:val="231F20"/>
          <w:w w:val="105"/>
        </w:rPr>
        <w:t>fue</w:t>
      </w:r>
      <w:r>
        <w:rPr>
          <w:color w:val="231F20"/>
          <w:spacing w:val="33"/>
          <w:w w:val="105"/>
        </w:rPr>
        <w:t> </w:t>
      </w:r>
      <w:r>
        <w:rPr>
          <w:color w:val="231F20"/>
          <w:w w:val="105"/>
        </w:rPr>
        <w:t>cuajando</w:t>
      </w:r>
      <w:r>
        <w:rPr>
          <w:color w:val="231F20"/>
          <w:spacing w:val="33"/>
          <w:w w:val="105"/>
        </w:rPr>
        <w:t> </w:t>
      </w:r>
      <w:r>
        <w:rPr>
          <w:color w:val="231F20"/>
          <w:w w:val="105"/>
        </w:rPr>
        <w:t>una</w:t>
      </w:r>
      <w:r>
        <w:rPr>
          <w:color w:val="231F20"/>
          <w:spacing w:val="33"/>
          <w:w w:val="105"/>
        </w:rPr>
        <w:t> </w:t>
      </w:r>
      <w:r>
        <w:rPr>
          <w:color w:val="231F20"/>
          <w:w w:val="105"/>
        </w:rPr>
        <w:t>variante</w:t>
      </w:r>
      <w:r>
        <w:rPr>
          <w:color w:val="231F20"/>
          <w:w w:val="108"/>
        </w:rPr>
        <w:t> </w:t>
      </w:r>
      <w:r>
        <w:rPr>
          <w:color w:val="231F20"/>
          <w:w w:val="105"/>
        </w:rPr>
        <w:t>con</w:t>
      </w:r>
      <w:r>
        <w:rPr>
          <w:color w:val="231F20"/>
          <w:spacing w:val="27"/>
          <w:w w:val="105"/>
        </w:rPr>
        <w:t> </w:t>
      </w:r>
      <w:r>
        <w:rPr>
          <w:color w:val="231F20"/>
          <w:w w:val="105"/>
        </w:rPr>
        <w:t>ritmo</w:t>
      </w:r>
      <w:r>
        <w:rPr>
          <w:color w:val="231F20"/>
          <w:spacing w:val="27"/>
          <w:w w:val="105"/>
        </w:rPr>
        <w:t> </w:t>
      </w:r>
      <w:r>
        <w:rPr>
          <w:color w:val="231F20"/>
          <w:w w:val="105"/>
        </w:rPr>
        <w:t>y</w:t>
      </w:r>
      <w:r>
        <w:rPr>
          <w:color w:val="231F20"/>
          <w:spacing w:val="27"/>
          <w:w w:val="105"/>
        </w:rPr>
        <w:t> </w:t>
      </w:r>
      <w:r>
        <w:rPr>
          <w:color w:val="231F20"/>
          <w:w w:val="105"/>
        </w:rPr>
        <w:t>características</w:t>
      </w:r>
      <w:r>
        <w:rPr>
          <w:color w:val="231F20"/>
          <w:spacing w:val="27"/>
          <w:w w:val="105"/>
        </w:rPr>
        <w:t> </w:t>
      </w:r>
      <w:r>
        <w:rPr>
          <w:color w:val="231F20"/>
          <w:w w:val="105"/>
        </w:rPr>
        <w:t>propias</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ha</w:t>
      </w:r>
      <w:r>
        <w:rPr>
          <w:color w:val="231F20"/>
          <w:spacing w:val="27"/>
          <w:w w:val="105"/>
        </w:rPr>
        <w:t> </w:t>
      </w:r>
      <w:r>
        <w:rPr>
          <w:color w:val="231F20"/>
          <w:w w:val="105"/>
        </w:rPr>
        <w:t>denominado</w:t>
      </w:r>
      <w:r>
        <w:rPr>
          <w:color w:val="231F20"/>
          <w:spacing w:val="26"/>
          <w:w w:val="105"/>
        </w:rPr>
        <w:t> </w:t>
      </w:r>
      <w:r>
        <w:rPr>
          <w:rFonts w:ascii="Cambria" w:hAnsi="Cambria"/>
          <w:i/>
          <w:color w:val="231F20"/>
          <w:w w:val="105"/>
        </w:rPr>
        <w:t>reggaetón</w:t>
      </w:r>
      <w:r>
        <w:rPr>
          <w:rFonts w:ascii="Cambria" w:hAnsi="Cambria"/>
          <w:i/>
          <w:color w:val="231F20"/>
          <w:w w:val="85"/>
        </w:rPr>
        <w:t> </w:t>
      </w:r>
      <w:r>
        <w:rPr>
          <w:color w:val="231F20"/>
          <w:w w:val="105"/>
        </w:rPr>
        <w:t>por su énfasis inicial en el </w:t>
      </w:r>
      <w:r>
        <w:rPr>
          <w:rFonts w:ascii="Cambria" w:hAnsi="Cambria"/>
          <w:i/>
          <w:color w:val="231F20"/>
          <w:w w:val="105"/>
        </w:rPr>
        <w:t>reggae </w:t>
      </w:r>
      <w:r>
        <w:rPr>
          <w:color w:val="231F20"/>
          <w:w w:val="105"/>
        </w:rPr>
        <w:t>en su vertiente </w:t>
      </w:r>
      <w:r>
        <w:rPr>
          <w:rFonts w:ascii="Cambria" w:hAnsi="Cambria"/>
          <w:i/>
          <w:color w:val="231F20"/>
          <w:w w:val="105"/>
        </w:rPr>
        <w:t>dancehall</w:t>
      </w:r>
      <w:r>
        <w:rPr>
          <w:color w:val="231F20"/>
          <w:w w:val="105"/>
        </w:rPr>
        <w:t>. Éste</w:t>
      </w:r>
      <w:r>
        <w:rPr>
          <w:color w:val="231F20"/>
          <w:spacing w:val="25"/>
          <w:w w:val="105"/>
        </w:rPr>
        <w:t> </w:t>
      </w:r>
      <w:r>
        <w:rPr>
          <w:color w:val="231F20"/>
          <w:w w:val="105"/>
        </w:rPr>
        <w:t>se</w:t>
      </w:r>
      <w:r>
        <w:rPr>
          <w:color w:val="231F20"/>
          <w:spacing w:val="1"/>
          <w:w w:val="105"/>
        </w:rPr>
        <w:t> </w:t>
      </w:r>
      <w:r>
        <w:rPr>
          <w:color w:val="231F20"/>
          <w:w w:val="105"/>
        </w:rPr>
        <w:t>ha</w:t>
      </w:r>
      <w:r>
        <w:rPr>
          <w:color w:val="231F20"/>
          <w:w w:val="114"/>
        </w:rPr>
        <w:t> </w:t>
      </w:r>
      <w:r>
        <w:rPr>
          <w:color w:val="231F20"/>
          <w:w w:val="105"/>
        </w:rPr>
        <w:t>orientado</w:t>
      </w:r>
      <w:r>
        <w:rPr>
          <w:color w:val="231F20"/>
          <w:spacing w:val="17"/>
          <w:w w:val="105"/>
        </w:rPr>
        <w:t> </w:t>
      </w:r>
      <w:r>
        <w:rPr>
          <w:color w:val="231F20"/>
          <w:w w:val="105"/>
        </w:rPr>
        <w:t>más</w:t>
      </w:r>
      <w:r>
        <w:rPr>
          <w:color w:val="231F20"/>
          <w:spacing w:val="17"/>
          <w:w w:val="105"/>
        </w:rPr>
        <w:t> </w:t>
      </w:r>
      <w:r>
        <w:rPr>
          <w:color w:val="231F20"/>
          <w:w w:val="105"/>
        </w:rPr>
        <w:t>hacia</w:t>
      </w:r>
      <w:r>
        <w:rPr>
          <w:color w:val="231F20"/>
          <w:spacing w:val="17"/>
          <w:w w:val="105"/>
        </w:rPr>
        <w:t> </w:t>
      </w:r>
      <w:r>
        <w:rPr>
          <w:color w:val="231F20"/>
          <w:w w:val="105"/>
        </w:rPr>
        <w:t>el</w:t>
      </w:r>
      <w:r>
        <w:rPr>
          <w:color w:val="231F20"/>
          <w:spacing w:val="17"/>
          <w:w w:val="105"/>
        </w:rPr>
        <w:t> </w:t>
      </w:r>
      <w:r>
        <w:rPr>
          <w:color w:val="231F20"/>
          <w:w w:val="105"/>
        </w:rPr>
        <w:t>baile</w:t>
      </w:r>
      <w:r>
        <w:rPr>
          <w:color w:val="231F20"/>
          <w:spacing w:val="17"/>
          <w:w w:val="105"/>
        </w:rPr>
        <w:t> </w:t>
      </w:r>
      <w:r>
        <w:rPr>
          <w:color w:val="231F20"/>
          <w:w w:val="105"/>
        </w:rPr>
        <w:t>en</w:t>
      </w:r>
      <w:r>
        <w:rPr>
          <w:color w:val="231F20"/>
          <w:spacing w:val="17"/>
          <w:w w:val="105"/>
        </w:rPr>
        <w:t> </w:t>
      </w:r>
      <w:r>
        <w:rPr>
          <w:color w:val="231F20"/>
          <w:w w:val="105"/>
        </w:rPr>
        <w:t>parejas</w:t>
      </w:r>
      <w:r>
        <w:rPr>
          <w:color w:val="231F20"/>
          <w:spacing w:val="17"/>
          <w:w w:val="105"/>
        </w:rPr>
        <w:t> </w:t>
      </w:r>
      <w:r>
        <w:rPr>
          <w:color w:val="231F20"/>
          <w:w w:val="105"/>
        </w:rPr>
        <w:t>con</w:t>
      </w:r>
      <w:r>
        <w:rPr>
          <w:color w:val="231F20"/>
          <w:spacing w:val="17"/>
          <w:w w:val="105"/>
        </w:rPr>
        <w:t> </w:t>
      </w:r>
      <w:r>
        <w:rPr>
          <w:color w:val="231F20"/>
          <w:w w:val="105"/>
        </w:rPr>
        <w:t>letras</w:t>
      </w:r>
      <w:r>
        <w:rPr>
          <w:color w:val="231F20"/>
          <w:spacing w:val="17"/>
          <w:w w:val="105"/>
        </w:rPr>
        <w:t> </w:t>
      </w:r>
      <w:r>
        <w:rPr>
          <w:color w:val="231F20"/>
          <w:w w:val="105"/>
        </w:rPr>
        <w:t>más</w:t>
      </w:r>
      <w:r>
        <w:rPr>
          <w:color w:val="231F20"/>
          <w:spacing w:val="17"/>
          <w:w w:val="105"/>
        </w:rPr>
        <w:t> </w:t>
      </w:r>
      <w:r>
        <w:rPr>
          <w:color w:val="231F20"/>
          <w:w w:val="105"/>
        </w:rPr>
        <w:t>sencillas</w:t>
      </w:r>
      <w:r>
        <w:rPr>
          <w:color w:val="231F20"/>
          <w:spacing w:val="17"/>
          <w:w w:val="105"/>
        </w:rPr>
        <w:t> </w:t>
      </w:r>
      <w:r>
        <w:rPr>
          <w:color w:val="231F20"/>
          <w:w w:val="105"/>
        </w:rPr>
        <w:t>y</w:t>
      </w:r>
      <w:r>
        <w:rPr>
          <w:color w:val="231F20"/>
          <w:spacing w:val="17"/>
          <w:w w:val="105"/>
        </w:rPr>
        <w:t> </w:t>
      </w:r>
      <w:r>
        <w:rPr>
          <w:color w:val="231F20"/>
          <w:w w:val="105"/>
        </w:rPr>
        <w:t>con</w:t>
      </w:r>
      <w:r>
        <w:rPr>
          <w:color w:val="231F20"/>
          <w:w w:val="112"/>
        </w:rPr>
        <w:t> </w:t>
      </w:r>
      <w:r>
        <w:rPr>
          <w:color w:val="231F20"/>
          <w:w w:val="105"/>
        </w:rPr>
        <w:t>una</w:t>
      </w:r>
      <w:r>
        <w:rPr>
          <w:color w:val="231F20"/>
          <w:spacing w:val="33"/>
          <w:w w:val="105"/>
        </w:rPr>
        <w:t> </w:t>
      </w:r>
      <w:r>
        <w:rPr>
          <w:color w:val="231F20"/>
          <w:w w:val="105"/>
        </w:rPr>
        <w:t>mayor</w:t>
      </w:r>
      <w:r>
        <w:rPr>
          <w:color w:val="231F20"/>
          <w:spacing w:val="33"/>
          <w:w w:val="105"/>
        </w:rPr>
        <w:t> </w:t>
      </w:r>
      <w:r>
        <w:rPr>
          <w:color w:val="231F20"/>
          <w:w w:val="105"/>
        </w:rPr>
        <w:t>utilización</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repetición</w:t>
      </w:r>
      <w:r>
        <w:rPr>
          <w:color w:val="231F20"/>
          <w:spacing w:val="33"/>
          <w:w w:val="105"/>
        </w:rPr>
        <w:t> </w:t>
      </w:r>
      <w:r>
        <w:rPr>
          <w:color w:val="231F20"/>
          <w:w w:val="105"/>
        </w:rPr>
        <w:t>“pegajosa”</w:t>
      </w:r>
      <w:r>
        <w:rPr>
          <w:color w:val="231F20"/>
          <w:spacing w:val="33"/>
          <w:w w:val="105"/>
        </w:rPr>
        <w:t> </w:t>
      </w:r>
      <w:r>
        <w:rPr>
          <w:color w:val="231F20"/>
          <w:w w:val="105"/>
        </w:rPr>
        <w:t>y</w:t>
      </w:r>
      <w:r>
        <w:rPr>
          <w:color w:val="231F20"/>
          <w:spacing w:val="33"/>
          <w:w w:val="105"/>
        </w:rPr>
        <w:t> </w:t>
      </w:r>
      <w:r>
        <w:rPr>
          <w:color w:val="231F20"/>
          <w:w w:val="105"/>
        </w:rPr>
        <w:t>el</w:t>
      </w:r>
      <w:r>
        <w:rPr>
          <w:color w:val="231F20"/>
          <w:spacing w:val="33"/>
          <w:w w:val="105"/>
        </w:rPr>
        <w:t> </w:t>
      </w:r>
      <w:r>
        <w:rPr>
          <w:color w:val="231F20"/>
          <w:w w:val="105"/>
        </w:rPr>
        <w:t>desarrollo</w:t>
      </w:r>
      <w:r>
        <w:rPr>
          <w:color w:val="231F20"/>
          <w:spacing w:val="33"/>
          <w:w w:val="105"/>
        </w:rPr>
        <w:t> </w:t>
      </w:r>
      <w:r>
        <w:rPr>
          <w:color w:val="231F20"/>
          <w:w w:val="105"/>
        </w:rPr>
        <w:t>de</w:t>
      </w:r>
      <w:r>
        <w:rPr>
          <w:color w:val="231F20"/>
          <w:w w:val="114"/>
        </w:rPr>
        <w:t> </w:t>
      </w:r>
      <w:r>
        <w:rPr>
          <w:color w:val="231F20"/>
          <w:w w:val="105"/>
        </w:rPr>
        <w:t>una sonoridad instrumental, independiente  del  </w:t>
      </w:r>
      <w:r>
        <w:rPr>
          <w:rFonts w:ascii="Cambria" w:hAnsi="Cambria"/>
          <w:i/>
          <w:color w:val="231F20"/>
          <w:w w:val="105"/>
        </w:rPr>
        <w:t>mixing</w:t>
      </w:r>
      <w:r>
        <w:rPr>
          <w:rFonts w:ascii="Cambria" w:hAnsi="Cambria"/>
          <w:i/>
          <w:color w:val="231F20"/>
          <w:spacing w:val="-11"/>
          <w:w w:val="105"/>
        </w:rPr>
        <w:t> </w:t>
      </w:r>
      <w:r>
        <w:rPr>
          <w:color w:val="231F20"/>
          <w:w w:val="105"/>
        </w:rPr>
        <w:t>y</w:t>
      </w:r>
      <w:r>
        <w:rPr>
          <w:color w:val="231F20"/>
          <w:spacing w:val="41"/>
          <w:w w:val="105"/>
        </w:rPr>
        <w:t> </w:t>
      </w:r>
      <w:r>
        <w:rPr>
          <w:rFonts w:ascii="Cambria" w:hAnsi="Cambria"/>
          <w:i/>
          <w:color w:val="231F20"/>
          <w:w w:val="105"/>
        </w:rPr>
        <w:t>scratching</w:t>
      </w:r>
      <w:r>
        <w:rPr>
          <w:color w:val="231F20"/>
          <w:w w:val="105"/>
        </w:rPr>
        <w:t>,</w:t>
      </w:r>
      <w:r>
        <w:rPr>
          <w:color w:val="231F20"/>
          <w:w w:val="104"/>
        </w:rPr>
        <w:t> </w:t>
      </w:r>
      <w:r>
        <w:rPr>
          <w:color w:val="231F20"/>
          <w:w w:val="105"/>
        </w:rPr>
        <w:t>en función de una más intensa comunicación</w:t>
      </w:r>
      <w:r>
        <w:rPr>
          <w:color w:val="231F20"/>
          <w:spacing w:val="22"/>
          <w:w w:val="105"/>
        </w:rPr>
        <w:t> </w:t>
      </w:r>
      <w:r>
        <w:rPr>
          <w:color w:val="231F20"/>
          <w:w w:val="105"/>
        </w:rPr>
        <w:t>gestual-corporal</w:t>
      </w:r>
      <w:r>
        <w:rPr>
          <w:color w:val="231F20"/>
          <w:spacing w:val="18"/>
          <w:w w:val="105"/>
        </w:rPr>
        <w:t> </w:t>
      </w:r>
      <w:r>
        <w:rPr>
          <w:color w:val="231F20"/>
          <w:w w:val="105"/>
        </w:rPr>
        <w:t>en</w:t>
      </w:r>
      <w:r>
        <w:rPr>
          <w:color w:val="231F20"/>
          <w:w w:val="116"/>
        </w:rPr>
        <w:t> </w:t>
      </w:r>
      <w:r>
        <w:rPr>
          <w:color w:val="231F20"/>
          <w:w w:val="105"/>
        </w:rPr>
        <w:t>parejas.</w:t>
      </w:r>
      <w:r>
        <w:rPr>
          <w:color w:val="231F20"/>
          <w:spacing w:val="38"/>
          <w:w w:val="105"/>
        </w:rPr>
        <w:t> </w:t>
      </w:r>
      <w:r>
        <w:rPr>
          <w:color w:val="231F20"/>
          <w:w w:val="105"/>
        </w:rPr>
        <w:t>Esta</w:t>
      </w:r>
      <w:r>
        <w:rPr>
          <w:color w:val="231F20"/>
          <w:spacing w:val="38"/>
          <w:w w:val="105"/>
        </w:rPr>
        <w:t> </w:t>
      </w:r>
      <w:r>
        <w:rPr>
          <w:color w:val="231F20"/>
          <w:w w:val="105"/>
        </w:rPr>
        <w:t>sonoridad</w:t>
      </w:r>
      <w:r>
        <w:rPr>
          <w:color w:val="231F20"/>
          <w:spacing w:val="38"/>
          <w:w w:val="105"/>
        </w:rPr>
        <w:t> </w:t>
      </w:r>
      <w:r>
        <w:rPr>
          <w:color w:val="231F20"/>
          <w:w w:val="105"/>
        </w:rPr>
        <w:t>incorpora</w:t>
      </w:r>
      <w:r>
        <w:rPr>
          <w:color w:val="231F20"/>
          <w:spacing w:val="38"/>
          <w:w w:val="105"/>
        </w:rPr>
        <w:t> </w:t>
      </w:r>
      <w:r>
        <w:rPr>
          <w:color w:val="231F20"/>
          <w:w w:val="105"/>
        </w:rPr>
        <w:t>de</w:t>
      </w:r>
      <w:r>
        <w:rPr>
          <w:color w:val="231F20"/>
          <w:spacing w:val="38"/>
          <w:w w:val="105"/>
        </w:rPr>
        <w:t> </w:t>
      </w:r>
      <w:r>
        <w:rPr>
          <w:color w:val="231F20"/>
          <w:w w:val="105"/>
        </w:rPr>
        <w:t>manera</w:t>
      </w:r>
      <w:r>
        <w:rPr>
          <w:color w:val="231F20"/>
          <w:spacing w:val="38"/>
          <w:w w:val="105"/>
        </w:rPr>
        <w:t> </w:t>
      </w:r>
      <w:r>
        <w:rPr>
          <w:color w:val="231F20"/>
          <w:w w:val="105"/>
        </w:rPr>
        <w:t>más</w:t>
      </w:r>
      <w:r>
        <w:rPr>
          <w:color w:val="231F20"/>
          <w:spacing w:val="38"/>
          <w:w w:val="105"/>
        </w:rPr>
        <w:t> </w:t>
      </w:r>
      <w:r>
        <w:rPr>
          <w:color w:val="231F20"/>
          <w:w w:val="105"/>
        </w:rPr>
        <w:t>evidente,</w:t>
      </w:r>
      <w:r>
        <w:rPr>
          <w:color w:val="231F20"/>
          <w:spacing w:val="38"/>
          <w:w w:val="105"/>
        </w:rPr>
        <w:t> </w:t>
      </w:r>
      <w:r>
        <w:rPr>
          <w:color w:val="231F20"/>
          <w:w w:val="105"/>
        </w:rPr>
        <w:t>tradicio-</w:t>
      </w:r>
      <w:r>
        <w:rPr>
          <w:color w:val="231F20"/>
          <w:w w:val="72"/>
        </w:rPr>
        <w:t> </w:t>
      </w:r>
      <w:r>
        <w:rPr>
          <w:color w:val="231F20"/>
          <w:w w:val="105"/>
        </w:rPr>
        <w:t>nes</w:t>
      </w:r>
      <w:r>
        <w:rPr>
          <w:color w:val="231F20"/>
          <w:spacing w:val="39"/>
          <w:w w:val="105"/>
        </w:rPr>
        <w:t> </w:t>
      </w:r>
      <w:r>
        <w:rPr>
          <w:color w:val="231F20"/>
          <w:w w:val="105"/>
        </w:rPr>
        <w:t>afrocaribeñas:</w:t>
      </w:r>
      <w:r>
        <w:rPr>
          <w:color w:val="231F20"/>
          <w:spacing w:val="39"/>
          <w:w w:val="105"/>
        </w:rPr>
        <w:t> </w:t>
      </w:r>
      <w:r>
        <w:rPr>
          <w:color w:val="231F20"/>
          <w:w w:val="105"/>
        </w:rPr>
        <w:t>ya</w:t>
      </w:r>
      <w:r>
        <w:rPr>
          <w:color w:val="231F20"/>
          <w:spacing w:val="39"/>
          <w:w w:val="105"/>
        </w:rPr>
        <w:t> </w:t>
      </w:r>
      <w:r>
        <w:rPr>
          <w:color w:val="231F20"/>
          <w:w w:val="105"/>
        </w:rPr>
        <w:t>sobrepasando</w:t>
      </w:r>
      <w:r>
        <w:rPr>
          <w:color w:val="231F20"/>
          <w:spacing w:val="39"/>
          <w:w w:val="105"/>
        </w:rPr>
        <w:t> </w:t>
      </w:r>
      <w:r>
        <w:rPr>
          <w:color w:val="231F20"/>
          <w:w w:val="105"/>
        </w:rPr>
        <w:t>al</w:t>
      </w:r>
      <w:r>
        <w:rPr>
          <w:color w:val="231F20"/>
          <w:spacing w:val="38"/>
          <w:w w:val="105"/>
        </w:rPr>
        <w:t> </w:t>
      </w:r>
      <w:r>
        <w:rPr>
          <w:rFonts w:ascii="Cambria" w:hAnsi="Cambria"/>
          <w:i/>
          <w:color w:val="231F20"/>
          <w:w w:val="105"/>
        </w:rPr>
        <w:t>reggae</w:t>
      </w:r>
      <w:r>
        <w:rPr>
          <w:rFonts w:ascii="Cambria" w:hAnsi="Cambria"/>
          <w:i/>
          <w:color w:val="231F20"/>
          <w:spacing w:val="45"/>
          <w:w w:val="105"/>
        </w:rPr>
        <w:t> </w:t>
      </w:r>
      <w:r>
        <w:rPr>
          <w:color w:val="231F20"/>
          <w:w w:val="105"/>
        </w:rPr>
        <w:t>mismo,</w:t>
      </w:r>
      <w:r>
        <w:rPr>
          <w:color w:val="231F20"/>
          <w:spacing w:val="39"/>
          <w:w w:val="105"/>
        </w:rPr>
        <w:t> </w:t>
      </w:r>
      <w:r>
        <w:rPr>
          <w:color w:val="231F20"/>
          <w:w w:val="105"/>
        </w:rPr>
        <w:t>la</w:t>
      </w:r>
      <w:r>
        <w:rPr>
          <w:color w:val="231F20"/>
          <w:spacing w:val="38"/>
          <w:w w:val="105"/>
        </w:rPr>
        <w:t> </w:t>
      </w:r>
      <w:r>
        <w:rPr>
          <w:rFonts w:ascii="Cambria" w:hAnsi="Cambria"/>
          <w:i/>
          <w:color w:val="231F20"/>
          <w:w w:val="105"/>
        </w:rPr>
        <w:t>bomba</w:t>
      </w:r>
      <w:r>
        <w:rPr>
          <w:rFonts w:ascii="Cambria" w:hAnsi="Cambria"/>
          <w:i/>
          <w:color w:val="231F20"/>
          <w:spacing w:val="45"/>
          <w:w w:val="105"/>
        </w:rPr>
        <w:t> </w:t>
      </w:r>
      <w:r>
        <w:rPr>
          <w:color w:val="231F20"/>
          <w:w w:val="105"/>
        </w:rPr>
        <w:t>(la</w:t>
      </w:r>
      <w:r>
        <w:rPr>
          <w:color w:val="231F20"/>
          <w:w w:val="108"/>
        </w:rPr>
        <w:t> </w:t>
      </w:r>
      <w:r>
        <w:rPr>
          <w:color w:val="231F20"/>
          <w:w w:val="105"/>
        </w:rPr>
        <w:t>música</w:t>
      </w:r>
      <w:r>
        <w:rPr>
          <w:color w:val="231F20"/>
          <w:spacing w:val="30"/>
          <w:w w:val="105"/>
        </w:rPr>
        <w:t> </w:t>
      </w:r>
      <w:r>
        <w:rPr>
          <w:color w:val="231F20"/>
          <w:w w:val="105"/>
        </w:rPr>
        <w:t>puertorriqueña</w:t>
      </w:r>
      <w:r>
        <w:rPr>
          <w:color w:val="231F20"/>
          <w:spacing w:val="30"/>
          <w:w w:val="105"/>
        </w:rPr>
        <w:t> </w:t>
      </w:r>
      <w:r>
        <w:rPr>
          <w:color w:val="231F20"/>
          <w:w w:val="105"/>
        </w:rPr>
        <w:t>más</w:t>
      </w:r>
      <w:r>
        <w:rPr>
          <w:color w:val="231F20"/>
          <w:spacing w:val="30"/>
          <w:w w:val="105"/>
        </w:rPr>
        <w:t> </w:t>
      </w:r>
      <w:r>
        <w:rPr>
          <w:color w:val="231F20"/>
          <w:w w:val="105"/>
        </w:rPr>
        <w:t>apegada</w:t>
      </w:r>
      <w:r>
        <w:rPr>
          <w:color w:val="231F20"/>
          <w:spacing w:val="30"/>
          <w:w w:val="105"/>
        </w:rPr>
        <w:t> </w:t>
      </w:r>
      <w:r>
        <w:rPr>
          <w:color w:val="231F20"/>
          <w:w w:val="105"/>
        </w:rPr>
        <w:t>a</w:t>
      </w:r>
      <w:r>
        <w:rPr>
          <w:color w:val="231F20"/>
          <w:spacing w:val="30"/>
          <w:w w:val="105"/>
        </w:rPr>
        <w:t> </w:t>
      </w:r>
      <w:r>
        <w:rPr>
          <w:color w:val="231F20"/>
          <w:w w:val="105"/>
        </w:rPr>
        <w:t>su</w:t>
      </w:r>
      <w:r>
        <w:rPr>
          <w:color w:val="231F20"/>
          <w:spacing w:val="30"/>
          <w:w w:val="105"/>
        </w:rPr>
        <w:t> </w:t>
      </w:r>
      <w:r>
        <w:rPr>
          <w:color w:val="231F20"/>
          <w:w w:val="105"/>
        </w:rPr>
        <w:t>herencia</w:t>
      </w:r>
      <w:r>
        <w:rPr>
          <w:color w:val="231F20"/>
          <w:spacing w:val="30"/>
          <w:w w:val="105"/>
        </w:rPr>
        <w:t> </w:t>
      </w:r>
      <w:r>
        <w:rPr>
          <w:color w:val="231F20"/>
          <w:w w:val="105"/>
        </w:rPr>
        <w:t>africana)</w:t>
      </w:r>
      <w:r>
        <w:rPr>
          <w:color w:val="231F20"/>
          <w:spacing w:val="30"/>
          <w:w w:val="105"/>
        </w:rPr>
        <w:t> </w:t>
      </w:r>
      <w:r>
        <w:rPr>
          <w:color w:val="231F20"/>
          <w:w w:val="105"/>
        </w:rPr>
        <w:t>y</w:t>
      </w:r>
      <w:r>
        <w:rPr>
          <w:color w:val="231F20"/>
          <w:spacing w:val="30"/>
          <w:w w:val="105"/>
        </w:rPr>
        <w:t> </w:t>
      </w:r>
      <w:r>
        <w:rPr>
          <w:color w:val="231F20"/>
          <w:w w:val="105"/>
        </w:rPr>
        <w:t>la</w:t>
      </w:r>
      <w:r>
        <w:rPr>
          <w:color w:val="231F20"/>
          <w:spacing w:val="30"/>
          <w:w w:val="105"/>
        </w:rPr>
        <w:t> </w:t>
      </w:r>
      <w:r>
        <w:rPr>
          <w:rFonts w:ascii="Cambria" w:hAnsi="Cambria"/>
          <w:i/>
          <w:color w:val="231F20"/>
          <w:w w:val="105"/>
        </w:rPr>
        <w:t>sal-</w:t>
      </w:r>
      <w:r>
        <w:rPr>
          <w:rFonts w:ascii="Cambria" w:hAnsi="Cambria"/>
          <w:i/>
          <w:color w:val="231F20"/>
          <w:w w:val="75"/>
        </w:rPr>
        <w:t> </w:t>
      </w:r>
      <w:r>
        <w:rPr>
          <w:rFonts w:ascii="Cambria" w:hAnsi="Cambria"/>
          <w:i/>
          <w:color w:val="231F20"/>
          <w:w w:val="105"/>
        </w:rPr>
        <w:t>sa</w:t>
      </w:r>
      <w:r>
        <w:rPr>
          <w:color w:val="231F20"/>
          <w:w w:val="105"/>
        </w:rPr>
        <w:t>.</w:t>
      </w:r>
      <w:r>
        <w:rPr>
          <w:color w:val="231F20"/>
          <w:spacing w:val="-10"/>
          <w:w w:val="105"/>
        </w:rPr>
        <w:t> </w:t>
      </w:r>
      <w:r>
        <w:rPr>
          <w:color w:val="231F20"/>
          <w:w w:val="105"/>
        </w:rPr>
        <w:t>De</w:t>
      </w:r>
      <w:r>
        <w:rPr>
          <w:color w:val="231F20"/>
          <w:spacing w:val="-10"/>
          <w:w w:val="105"/>
        </w:rPr>
        <w:t> </w:t>
      </w:r>
      <w:r>
        <w:rPr>
          <w:color w:val="231F20"/>
          <w:w w:val="105"/>
        </w:rPr>
        <w:t>hecho,</w:t>
      </w:r>
      <w:r>
        <w:rPr>
          <w:color w:val="231F20"/>
          <w:spacing w:val="-10"/>
          <w:w w:val="105"/>
        </w:rPr>
        <w:t> </w:t>
      </w:r>
      <w:r>
        <w:rPr>
          <w:color w:val="231F20"/>
          <w:w w:val="105"/>
        </w:rPr>
        <w:t>los</w:t>
      </w:r>
      <w:r>
        <w:rPr>
          <w:color w:val="231F20"/>
          <w:spacing w:val="-10"/>
          <w:w w:val="105"/>
        </w:rPr>
        <w:t> </w:t>
      </w:r>
      <w:r>
        <w:rPr>
          <w:color w:val="231F20"/>
          <w:w w:val="105"/>
        </w:rPr>
        <w:t>exponentes</w:t>
      </w:r>
      <w:r>
        <w:rPr>
          <w:color w:val="231F20"/>
          <w:spacing w:val="-10"/>
          <w:w w:val="105"/>
        </w:rPr>
        <w:t> </w:t>
      </w:r>
      <w:r>
        <w:rPr>
          <w:color w:val="231F20"/>
          <w:w w:val="105"/>
        </w:rPr>
        <w:t>del</w:t>
      </w:r>
      <w:r>
        <w:rPr>
          <w:color w:val="231F20"/>
          <w:spacing w:val="-11"/>
          <w:w w:val="105"/>
        </w:rPr>
        <w:t> </w:t>
      </w:r>
      <w:r>
        <w:rPr>
          <w:rFonts w:ascii="Cambria" w:hAnsi="Cambria"/>
          <w:i/>
          <w:color w:val="231F20"/>
          <w:w w:val="105"/>
        </w:rPr>
        <w:t>reggaetón</w:t>
      </w:r>
      <w:r>
        <w:rPr>
          <w:color w:val="231F20"/>
          <w:w w:val="105"/>
        </w:rPr>
        <w:t>,</w:t>
      </w:r>
      <w:r>
        <w:rPr>
          <w:color w:val="231F20"/>
          <w:spacing w:val="-10"/>
          <w:w w:val="105"/>
        </w:rPr>
        <w:t> </w:t>
      </w:r>
      <w:r>
        <w:rPr>
          <w:color w:val="231F20"/>
          <w:w w:val="105"/>
        </w:rPr>
        <w:t>incluso</w:t>
      </w:r>
      <w:r>
        <w:rPr>
          <w:color w:val="231F20"/>
          <w:spacing w:val="-10"/>
          <w:w w:val="105"/>
        </w:rPr>
        <w:t> </w:t>
      </w:r>
      <w:r>
        <w:rPr>
          <w:color w:val="231F20"/>
          <w:w w:val="105"/>
        </w:rPr>
        <w:t>más</w:t>
      </w:r>
      <w:r>
        <w:rPr>
          <w:color w:val="231F20"/>
          <w:spacing w:val="-10"/>
          <w:w w:val="105"/>
        </w:rPr>
        <w:t> </w:t>
      </w:r>
      <w:r>
        <w:rPr>
          <w:color w:val="231F20"/>
          <w:w w:val="105"/>
        </w:rPr>
        <w:t>que</w:t>
      </w:r>
      <w:r>
        <w:rPr>
          <w:color w:val="231F20"/>
          <w:spacing w:val="-10"/>
          <w:w w:val="105"/>
        </w:rPr>
        <w:t> </w:t>
      </w:r>
      <w:r>
        <w:rPr>
          <w:color w:val="231F20"/>
          <w:w w:val="105"/>
        </w:rPr>
        <w:t>los</w:t>
      </w:r>
      <w:r>
        <w:rPr>
          <w:color w:val="231F20"/>
          <w:spacing w:val="-10"/>
          <w:w w:val="105"/>
        </w:rPr>
        <w:t> </w:t>
      </w:r>
      <w:r>
        <w:rPr>
          <w:rFonts w:ascii="Cambria" w:hAnsi="Cambria"/>
          <w:i/>
          <w:color w:val="231F20"/>
          <w:w w:val="105"/>
        </w:rPr>
        <w:t>latinos</w:t>
      </w:r>
      <w:r>
        <w:rPr>
          <w:rFonts w:ascii="Cambria" w:hAnsi="Cambria"/>
          <w:i/>
          <w:color w:val="231F20"/>
          <w:w w:val="93"/>
        </w:rPr>
        <w:t> </w:t>
      </w:r>
      <w:r>
        <w:rPr>
          <w:color w:val="231F20"/>
          <w:w w:val="105"/>
        </w:rPr>
        <w:t>del </w:t>
      </w:r>
      <w:r>
        <w:rPr>
          <w:rFonts w:ascii="Cambria" w:hAnsi="Cambria"/>
          <w:i/>
          <w:color w:val="231F20"/>
          <w:w w:val="105"/>
        </w:rPr>
        <w:t>hip-hop</w:t>
      </w:r>
      <w:r>
        <w:rPr>
          <w:color w:val="231F20"/>
          <w:w w:val="105"/>
        </w:rPr>
        <w:t>, se expresan musical y socialmente como</w:t>
      </w:r>
      <w:r>
        <w:rPr>
          <w:color w:val="231F20"/>
          <w:spacing w:val="36"/>
          <w:w w:val="105"/>
        </w:rPr>
        <w:t> </w:t>
      </w:r>
      <w:r>
        <w:rPr>
          <w:color w:val="231F20"/>
          <w:w w:val="105"/>
        </w:rPr>
        <w:t>herederos</w:t>
      </w:r>
      <w:r>
        <w:rPr>
          <w:color w:val="231F20"/>
          <w:spacing w:val="50"/>
          <w:w w:val="105"/>
        </w:rPr>
        <w:t> </w:t>
      </w:r>
      <w:r>
        <w:rPr>
          <w:color w:val="231F20"/>
          <w:w w:val="105"/>
        </w:rPr>
        <w:t>y</w:t>
      </w:r>
      <w:r>
        <w:rPr>
          <w:color w:val="231F20"/>
          <w:w w:val="84"/>
        </w:rPr>
        <w:t> </w:t>
      </w:r>
      <w:r>
        <w:rPr>
          <w:color w:val="231F20"/>
          <w:w w:val="105"/>
        </w:rPr>
        <w:t>continuadores de la tradición salsera.</w:t>
      </w:r>
      <w:r>
        <w:rPr>
          <w:color w:val="231F20"/>
          <w:w w:val="105"/>
          <w:position w:val="6"/>
          <w:sz w:val="13"/>
        </w:rPr>
        <w:t>15 </w:t>
      </w:r>
      <w:r>
        <w:rPr>
          <w:color w:val="231F20"/>
          <w:w w:val="105"/>
        </w:rPr>
        <w:t>El </w:t>
      </w:r>
      <w:r>
        <w:rPr>
          <w:rFonts w:ascii="Cambria" w:hAnsi="Cambria"/>
          <w:i/>
          <w:color w:val="231F20"/>
          <w:w w:val="105"/>
        </w:rPr>
        <w:t>reggaetón </w:t>
      </w:r>
      <w:r>
        <w:rPr>
          <w:color w:val="231F20"/>
          <w:w w:val="105"/>
        </w:rPr>
        <w:t>ha</w:t>
      </w:r>
      <w:r>
        <w:rPr>
          <w:color w:val="231F20"/>
          <w:spacing w:val="31"/>
          <w:w w:val="105"/>
        </w:rPr>
        <w:t> </w:t>
      </w:r>
      <w:r>
        <w:rPr>
          <w:color w:val="231F20"/>
          <w:w w:val="105"/>
        </w:rPr>
        <w:t>venido</w:t>
      </w:r>
      <w:r>
        <w:rPr>
          <w:color w:val="231F20"/>
          <w:spacing w:val="11"/>
          <w:w w:val="105"/>
        </w:rPr>
        <w:t> </w:t>
      </w:r>
      <w:r>
        <w:rPr>
          <w:color w:val="231F20"/>
          <w:w w:val="105"/>
        </w:rPr>
        <w:t>acom-</w:t>
      </w:r>
      <w:r>
        <w:rPr>
          <w:color w:val="231F20"/>
          <w:w w:val="72"/>
        </w:rPr>
        <w:t> </w:t>
      </w:r>
      <w:r>
        <w:rPr>
          <w:color w:val="231F20"/>
          <w:w w:val="105"/>
        </w:rPr>
        <w:t>pañado</w:t>
      </w:r>
      <w:r>
        <w:rPr>
          <w:color w:val="231F20"/>
          <w:spacing w:val="41"/>
          <w:w w:val="105"/>
        </w:rPr>
        <w:t> </w:t>
      </w:r>
      <w:r>
        <w:rPr>
          <w:color w:val="231F20"/>
          <w:w w:val="105"/>
        </w:rPr>
        <w:t>de</w:t>
      </w:r>
      <w:r>
        <w:rPr>
          <w:color w:val="231F20"/>
          <w:spacing w:val="41"/>
          <w:w w:val="105"/>
        </w:rPr>
        <w:t> </w:t>
      </w:r>
      <w:r>
        <w:rPr>
          <w:color w:val="231F20"/>
          <w:w w:val="105"/>
        </w:rPr>
        <w:t>un</w:t>
      </w:r>
      <w:r>
        <w:rPr>
          <w:color w:val="231F20"/>
          <w:spacing w:val="41"/>
          <w:w w:val="105"/>
        </w:rPr>
        <w:t> </w:t>
      </w:r>
      <w:r>
        <w:rPr>
          <w:color w:val="231F20"/>
          <w:w w:val="105"/>
        </w:rPr>
        <w:t>tipo</w:t>
      </w:r>
      <w:r>
        <w:rPr>
          <w:color w:val="231F20"/>
          <w:spacing w:val="41"/>
          <w:w w:val="105"/>
        </w:rPr>
        <w:t> </w:t>
      </w:r>
      <w:r>
        <w:rPr>
          <w:color w:val="231F20"/>
          <w:w w:val="105"/>
        </w:rPr>
        <w:t>de</w:t>
      </w:r>
      <w:r>
        <w:rPr>
          <w:color w:val="231F20"/>
          <w:spacing w:val="41"/>
          <w:w w:val="105"/>
        </w:rPr>
        <w:t> </w:t>
      </w:r>
      <w:r>
        <w:rPr>
          <w:color w:val="231F20"/>
          <w:w w:val="105"/>
        </w:rPr>
        <w:t>baile</w:t>
      </w:r>
      <w:r>
        <w:rPr>
          <w:color w:val="231F20"/>
          <w:spacing w:val="41"/>
          <w:w w:val="105"/>
        </w:rPr>
        <w:t> </w:t>
      </w:r>
      <w:r>
        <w:rPr>
          <w:color w:val="231F20"/>
          <w:w w:val="105"/>
        </w:rPr>
        <w:t>en</w:t>
      </w:r>
      <w:r>
        <w:rPr>
          <w:color w:val="231F20"/>
          <w:spacing w:val="41"/>
          <w:w w:val="105"/>
        </w:rPr>
        <w:t> </w:t>
      </w:r>
      <w:r>
        <w:rPr>
          <w:color w:val="231F20"/>
          <w:w w:val="105"/>
        </w:rPr>
        <w:t>pareja</w:t>
      </w:r>
      <w:r>
        <w:rPr>
          <w:color w:val="231F20"/>
          <w:spacing w:val="41"/>
          <w:w w:val="105"/>
        </w:rPr>
        <w:t> </w:t>
      </w:r>
      <w:r>
        <w:rPr>
          <w:color w:val="231F20"/>
          <w:w w:val="105"/>
        </w:rPr>
        <w:t>más</w:t>
      </w:r>
      <w:r>
        <w:rPr>
          <w:color w:val="231F20"/>
          <w:spacing w:val="41"/>
          <w:w w:val="105"/>
        </w:rPr>
        <w:t> </w:t>
      </w:r>
      <w:r>
        <w:rPr>
          <w:color w:val="231F20"/>
          <w:w w:val="105"/>
        </w:rPr>
        <w:t>sensual</w:t>
      </w:r>
      <w:r>
        <w:rPr>
          <w:color w:val="231F20"/>
          <w:spacing w:val="41"/>
          <w:w w:val="105"/>
        </w:rPr>
        <w:t> </w:t>
      </w:r>
      <w:r>
        <w:rPr>
          <w:color w:val="231F20"/>
          <w:w w:val="105"/>
        </w:rPr>
        <w:t>o</w:t>
      </w:r>
      <w:r>
        <w:rPr>
          <w:color w:val="231F20"/>
          <w:spacing w:val="41"/>
          <w:w w:val="105"/>
        </w:rPr>
        <w:t> </w:t>
      </w:r>
      <w:r>
        <w:rPr>
          <w:color w:val="231F20"/>
          <w:w w:val="105"/>
        </w:rPr>
        <w:t>explícitamente</w:t>
      </w:r>
      <w:r>
        <w:rPr>
          <w:color w:val="231F20"/>
          <w:w w:val="110"/>
        </w:rPr>
        <w:t> </w:t>
      </w:r>
      <w:r>
        <w:rPr>
          <w:color w:val="231F20"/>
          <w:w w:val="105"/>
        </w:rPr>
        <w:t>sexual,</w:t>
      </w:r>
      <w:r>
        <w:rPr>
          <w:color w:val="231F20"/>
          <w:spacing w:val="29"/>
          <w:w w:val="105"/>
        </w:rPr>
        <w:t> </w:t>
      </w:r>
      <w:r>
        <w:rPr>
          <w:color w:val="231F20"/>
          <w:w w:val="105"/>
        </w:rPr>
        <w:t>denominado</w:t>
      </w:r>
      <w:r>
        <w:rPr>
          <w:color w:val="231F20"/>
          <w:spacing w:val="29"/>
          <w:w w:val="105"/>
        </w:rPr>
        <w:t> </w:t>
      </w:r>
      <w:r>
        <w:rPr>
          <w:color w:val="231F20"/>
          <w:w w:val="105"/>
        </w:rPr>
        <w:t>“perreo”,</w:t>
      </w:r>
      <w:r>
        <w:rPr>
          <w:color w:val="231F20"/>
          <w:spacing w:val="29"/>
          <w:w w:val="105"/>
        </w:rPr>
        <w:t> </w:t>
      </w:r>
      <w:r>
        <w:rPr>
          <w:color w:val="231F20"/>
          <w:w w:val="105"/>
        </w:rPr>
        <w:t>al</w:t>
      </w:r>
      <w:r>
        <w:rPr>
          <w:color w:val="231F20"/>
          <w:spacing w:val="29"/>
          <w:w w:val="105"/>
        </w:rPr>
        <w:t> </w:t>
      </w:r>
      <w:r>
        <w:rPr>
          <w:color w:val="231F20"/>
          <w:w w:val="105"/>
        </w:rPr>
        <w:t>estilo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antigua</w:t>
      </w:r>
      <w:r>
        <w:rPr>
          <w:color w:val="231F20"/>
          <w:spacing w:val="29"/>
          <w:w w:val="105"/>
        </w:rPr>
        <w:t> </w:t>
      </w:r>
      <w:r>
        <w:rPr>
          <w:color w:val="231F20"/>
          <w:w w:val="105"/>
        </w:rPr>
        <w:t>tradición</w:t>
      </w:r>
      <w:r>
        <w:rPr>
          <w:color w:val="231F20"/>
          <w:spacing w:val="29"/>
          <w:w w:val="105"/>
        </w:rPr>
        <w:t> </w:t>
      </w:r>
      <w:r>
        <w:rPr>
          <w:color w:val="231F20"/>
          <w:w w:val="105"/>
        </w:rPr>
        <w:t>anglo-</w:t>
      </w:r>
      <w:r>
        <w:rPr>
          <w:color w:val="231F20"/>
          <w:w w:val="72"/>
        </w:rPr>
        <w:t> </w:t>
      </w:r>
      <w:r>
        <w:rPr>
          <w:color w:val="231F20"/>
          <w:w w:val="105"/>
        </w:rPr>
        <w:t>caribeña (sobre todo de Trinidad) del </w:t>
      </w:r>
      <w:r>
        <w:rPr>
          <w:rFonts w:ascii="Cambria" w:hAnsi="Cambria"/>
          <w:i/>
          <w:color w:val="231F20"/>
          <w:w w:val="105"/>
        </w:rPr>
        <w:t>whining </w:t>
      </w:r>
      <w:r>
        <w:rPr>
          <w:color w:val="231F20"/>
          <w:w w:val="105"/>
        </w:rPr>
        <w:t>en los</w:t>
      </w:r>
      <w:r>
        <w:rPr>
          <w:color w:val="231F20"/>
          <w:spacing w:val="39"/>
          <w:w w:val="105"/>
        </w:rPr>
        <w:t> </w:t>
      </w:r>
      <w:r>
        <w:rPr>
          <w:color w:val="231F20"/>
          <w:w w:val="105"/>
        </w:rPr>
        <w:t>carnavales.</w:t>
      </w:r>
      <w:r>
        <w:rPr>
          <w:color w:val="231F20"/>
          <w:spacing w:val="15"/>
          <w:w w:val="105"/>
        </w:rPr>
        <w:t> </w:t>
      </w:r>
      <w:r>
        <w:rPr>
          <w:color w:val="231F20"/>
          <w:w w:val="105"/>
        </w:rPr>
        <w:t>Esta</w:t>
      </w:r>
      <w:r>
        <w:rPr>
          <w:color w:val="231F20"/>
          <w:w w:val="103"/>
        </w:rPr>
        <w:t> </w:t>
      </w:r>
      <w:r>
        <w:rPr>
          <w:color w:val="231F20"/>
          <w:w w:val="105"/>
        </w:rPr>
        <w:t>forma de </w:t>
      </w:r>
      <w:r>
        <w:rPr>
          <w:color w:val="231F20"/>
          <w:spacing w:val="-3"/>
          <w:w w:val="105"/>
        </w:rPr>
        <w:t>bailar, </w:t>
      </w:r>
      <w:r>
        <w:rPr>
          <w:color w:val="231F20"/>
          <w:w w:val="105"/>
        </w:rPr>
        <w:t>intencionalmente provocadora y para</w:t>
      </w:r>
      <w:r>
        <w:rPr>
          <w:color w:val="231F20"/>
          <w:spacing w:val="34"/>
          <w:w w:val="105"/>
        </w:rPr>
        <w:t> </w:t>
      </w:r>
      <w:r>
        <w:rPr>
          <w:color w:val="231F20"/>
          <w:w w:val="105"/>
        </w:rPr>
        <w:t>escandalizar</w:t>
      </w:r>
      <w:r>
        <w:rPr>
          <w:color w:val="231F20"/>
          <w:spacing w:val="34"/>
          <w:w w:val="105"/>
        </w:rPr>
        <w:t> </w:t>
      </w:r>
      <w:r>
        <w:rPr>
          <w:color w:val="231F20"/>
          <w:w w:val="105"/>
        </w:rPr>
        <w:t>a</w:t>
      </w:r>
      <w:r>
        <w:rPr>
          <w:color w:val="231F20"/>
          <w:w w:val="108"/>
        </w:rPr>
        <w:t> </w:t>
      </w:r>
      <w:r>
        <w:rPr>
          <w:color w:val="231F20"/>
          <w:w w:val="105"/>
        </w:rPr>
        <w:t>las  identidades  sociales  y  generacionales  dominantes,  se  replica</w:t>
      </w:r>
      <w:r>
        <w:rPr>
          <w:color w:val="231F20"/>
          <w:spacing w:val="36"/>
          <w:w w:val="105"/>
        </w:rPr>
        <w:t> </w:t>
      </w:r>
      <w:r>
        <w:rPr>
          <w:color w:val="231F20"/>
          <w:w w:val="105"/>
        </w:rPr>
        <w:t>en</w:t>
      </w:r>
    </w:p>
    <w:p>
      <w:pPr>
        <w:pStyle w:val="BodyText"/>
        <w:spacing w:before="9"/>
        <w:rPr>
          <w:sz w:val="28"/>
        </w:rPr>
      </w:pPr>
    </w:p>
    <w:p>
      <w:pPr>
        <w:spacing w:line="252" w:lineRule="auto" w:before="0"/>
        <w:ind w:left="139" w:right="117" w:firstLine="240"/>
        <w:jc w:val="both"/>
        <w:rPr>
          <w:sz w:val="16"/>
        </w:rPr>
      </w:pPr>
      <w:r>
        <w:rPr>
          <w:color w:val="231F20"/>
          <w:w w:val="110"/>
          <w:position w:val="5"/>
          <w:sz w:val="10"/>
        </w:rPr>
        <w:t>15 </w:t>
      </w:r>
      <w:r>
        <w:rPr>
          <w:color w:val="231F20"/>
          <w:w w:val="110"/>
          <w:sz w:val="16"/>
        </w:rPr>
        <w:t>En la celebración de la entrega de premios </w:t>
      </w:r>
      <w:r>
        <w:rPr>
          <w:rFonts w:ascii="Cambria" w:hAnsi="Cambria"/>
          <w:i/>
          <w:color w:val="231F20"/>
          <w:w w:val="110"/>
          <w:sz w:val="16"/>
        </w:rPr>
        <w:t>Grammy </w:t>
      </w:r>
      <w:r>
        <w:rPr>
          <w:color w:val="231F20"/>
          <w:w w:val="110"/>
          <w:sz w:val="16"/>
        </w:rPr>
        <w:t>latinos del 2005, doce de los más conocidos exponentes del </w:t>
      </w:r>
      <w:r>
        <w:rPr>
          <w:rFonts w:ascii="Cambria" w:hAnsi="Cambria"/>
          <w:i/>
          <w:color w:val="231F20"/>
          <w:w w:val="110"/>
          <w:sz w:val="16"/>
        </w:rPr>
        <w:t>reggaetón </w:t>
      </w:r>
      <w:r>
        <w:rPr>
          <w:color w:val="231F20"/>
          <w:w w:val="110"/>
          <w:sz w:val="16"/>
        </w:rPr>
        <w:t>se presentaron en escena vestidos con </w:t>
      </w:r>
      <w:r>
        <w:rPr>
          <w:rFonts w:ascii="Cambria" w:hAnsi="Cambria"/>
          <w:i/>
          <w:color w:val="231F20"/>
          <w:w w:val="110"/>
          <w:sz w:val="16"/>
        </w:rPr>
        <w:t>T-shirts </w:t>
      </w:r>
      <w:r>
        <w:rPr>
          <w:color w:val="231F20"/>
          <w:w w:val="110"/>
          <w:sz w:val="16"/>
        </w:rPr>
        <w:t>donde cada uno llevaba la imagen del salsero con el cual más se identiﬁca- ba. Bajo el sugestivo título de </w:t>
      </w:r>
      <w:r>
        <w:rPr>
          <w:rFonts w:ascii="Cambria" w:hAnsi="Cambria"/>
          <w:i/>
          <w:color w:val="231F20"/>
          <w:w w:val="110"/>
          <w:sz w:val="16"/>
        </w:rPr>
        <w:t>Los 12 discípulos</w:t>
      </w:r>
      <w:r>
        <w:rPr>
          <w:color w:val="231F20"/>
          <w:w w:val="110"/>
          <w:sz w:val="16"/>
        </w:rPr>
        <w:t>, se difundió su presentación por </w:t>
      </w:r>
      <w:r>
        <w:rPr>
          <w:rFonts w:ascii="Calibri" w:hAnsi="Calibri"/>
          <w:color w:val="231F20"/>
          <w:w w:val="110"/>
          <w:sz w:val="16"/>
        </w:rPr>
        <w:t>cd</w:t>
      </w:r>
      <w:r>
        <w:rPr>
          <w:rFonts w:ascii="Calibri" w:hAnsi="Calibri"/>
          <w:color w:val="231F20"/>
          <w:spacing w:val="39"/>
          <w:w w:val="110"/>
          <w:sz w:val="16"/>
        </w:rPr>
        <w:t> </w:t>
      </w:r>
      <w:r>
        <w:rPr>
          <w:color w:val="231F20"/>
          <w:w w:val="110"/>
          <w:sz w:val="16"/>
        </w:rPr>
        <w:t>y</w:t>
      </w:r>
      <w:r>
        <w:rPr>
          <w:color w:val="231F20"/>
          <w:spacing w:val="15"/>
          <w:w w:val="110"/>
          <w:sz w:val="16"/>
        </w:rPr>
        <w:t> </w:t>
      </w:r>
      <w:r>
        <w:rPr>
          <w:rFonts w:ascii="Calibri" w:hAnsi="Calibri"/>
          <w:color w:val="231F20"/>
          <w:w w:val="110"/>
          <w:sz w:val="16"/>
        </w:rPr>
        <w:t>dvd</w:t>
      </w:r>
      <w:r>
        <w:rPr>
          <w:color w:val="231F20"/>
          <w:w w:val="110"/>
          <w:sz w:val="16"/>
        </w:rPr>
        <w:t>.</w:t>
      </w:r>
    </w:p>
    <w:p>
      <w:pPr>
        <w:spacing w:after="0" w:line="252" w:lineRule="auto"/>
        <w:jc w:val="both"/>
        <w:rPr>
          <w:sz w:val="16"/>
        </w:rPr>
        <w:sectPr>
          <w:pgSz w:w="7640" w:h="11900"/>
          <w:pgMar w:header="676" w:footer="0" w:top="860" w:bottom="280" w:left="760" w:right="640"/>
        </w:sectPr>
      </w:pPr>
    </w:p>
    <w:p>
      <w:pPr>
        <w:pStyle w:val="BodyText"/>
        <w:spacing w:line="261" w:lineRule="auto" w:before="162"/>
        <w:ind w:left="120" w:right="117"/>
        <w:jc w:val="both"/>
      </w:pPr>
      <w:r>
        <w:rPr>
          <w:color w:val="231F20"/>
          <w:w w:val="110"/>
        </w:rPr>
        <w:t>numerosas</w:t>
      </w:r>
      <w:r>
        <w:rPr>
          <w:color w:val="231F20"/>
          <w:spacing w:val="-12"/>
          <w:w w:val="110"/>
        </w:rPr>
        <w:t> </w:t>
      </w:r>
      <w:r>
        <w:rPr>
          <w:color w:val="231F20"/>
          <w:w w:val="110"/>
        </w:rPr>
        <w:t>expresiones</w:t>
      </w:r>
      <w:r>
        <w:rPr>
          <w:color w:val="231F20"/>
          <w:spacing w:val="-12"/>
          <w:w w:val="110"/>
        </w:rPr>
        <w:t> </w:t>
      </w:r>
      <w:r>
        <w:rPr>
          <w:color w:val="231F20"/>
          <w:w w:val="110"/>
        </w:rPr>
        <w:t>juveniles</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América</w:t>
      </w:r>
      <w:r>
        <w:rPr>
          <w:color w:val="231F20"/>
          <w:spacing w:val="-12"/>
          <w:w w:val="110"/>
        </w:rPr>
        <w:t> </w:t>
      </w:r>
      <w:r>
        <w:rPr>
          <w:color w:val="231F20"/>
          <w:w w:val="110"/>
        </w:rPr>
        <w:t>“mulata”,</w:t>
      </w:r>
      <w:r>
        <w:rPr>
          <w:color w:val="231F20"/>
          <w:spacing w:val="-12"/>
          <w:w w:val="110"/>
        </w:rPr>
        <w:t> </w:t>
      </w:r>
      <w:r>
        <w:rPr>
          <w:color w:val="231F20"/>
          <w:w w:val="110"/>
        </w:rPr>
        <w:t>como</w:t>
      </w:r>
      <w:r>
        <w:rPr>
          <w:color w:val="231F20"/>
          <w:spacing w:val="-12"/>
          <w:w w:val="110"/>
        </w:rPr>
        <w:t> </w:t>
      </w:r>
      <w:r>
        <w:rPr>
          <w:color w:val="231F20"/>
          <w:w w:val="110"/>
        </w:rPr>
        <w:t>en</w:t>
      </w:r>
      <w:r>
        <w:rPr>
          <w:color w:val="231F20"/>
          <w:spacing w:val="-12"/>
          <w:w w:val="110"/>
        </w:rPr>
        <w:t> </w:t>
      </w:r>
      <w:r>
        <w:rPr>
          <w:color w:val="231F20"/>
          <w:w w:val="110"/>
        </w:rPr>
        <w:t>la denominada “champeta” del Caribe</w:t>
      </w:r>
      <w:r>
        <w:rPr>
          <w:color w:val="231F20"/>
          <w:spacing w:val="41"/>
          <w:w w:val="110"/>
        </w:rPr>
        <w:t> </w:t>
      </w:r>
      <w:r>
        <w:rPr>
          <w:color w:val="231F20"/>
          <w:w w:val="110"/>
        </w:rPr>
        <w:t>colombiano.</w:t>
      </w:r>
    </w:p>
    <w:p>
      <w:pPr>
        <w:pStyle w:val="BodyText"/>
        <w:spacing w:line="261" w:lineRule="auto"/>
        <w:ind w:left="119" w:right="117" w:firstLine="240"/>
        <w:jc w:val="both"/>
      </w:pPr>
      <w:r>
        <w:rPr>
          <w:color w:val="231F20"/>
          <w:w w:val="105"/>
        </w:rPr>
        <w:t>El</w:t>
      </w:r>
      <w:r>
        <w:rPr>
          <w:color w:val="231F20"/>
          <w:spacing w:val="-10"/>
          <w:w w:val="105"/>
        </w:rPr>
        <w:t> </w:t>
      </w:r>
      <w:r>
        <w:rPr>
          <w:rFonts w:ascii="Cambria" w:hAnsi="Cambria"/>
          <w:i/>
          <w:color w:val="231F20"/>
          <w:spacing w:val="-3"/>
          <w:w w:val="105"/>
        </w:rPr>
        <w:t>reggaetón</w:t>
      </w:r>
      <w:r>
        <w:rPr>
          <w:rFonts w:ascii="Cambria" w:hAnsi="Cambria"/>
          <w:i/>
          <w:color w:val="231F20"/>
          <w:spacing w:val="-4"/>
          <w:w w:val="105"/>
        </w:rPr>
        <w:t> </w:t>
      </w:r>
      <w:r>
        <w:rPr>
          <w:color w:val="231F20"/>
          <w:w w:val="105"/>
        </w:rPr>
        <w:t>ha</w:t>
      </w:r>
      <w:r>
        <w:rPr>
          <w:color w:val="231F20"/>
          <w:spacing w:val="-10"/>
          <w:w w:val="105"/>
        </w:rPr>
        <w:t> </w:t>
      </w:r>
      <w:r>
        <w:rPr>
          <w:color w:val="231F20"/>
          <w:w w:val="105"/>
        </w:rPr>
        <w:t>alcanzado</w:t>
      </w:r>
      <w:r>
        <w:rPr>
          <w:color w:val="231F20"/>
          <w:spacing w:val="-10"/>
          <w:w w:val="105"/>
        </w:rPr>
        <w:t> </w:t>
      </w:r>
      <w:r>
        <w:rPr>
          <w:color w:val="231F20"/>
          <w:w w:val="105"/>
        </w:rPr>
        <w:t>una</w:t>
      </w:r>
      <w:r>
        <w:rPr>
          <w:color w:val="231F20"/>
          <w:spacing w:val="-10"/>
          <w:w w:val="105"/>
        </w:rPr>
        <w:t> </w:t>
      </w:r>
      <w:r>
        <w:rPr>
          <w:color w:val="231F20"/>
          <w:w w:val="105"/>
        </w:rPr>
        <w:t>rápida</w:t>
      </w:r>
      <w:r>
        <w:rPr>
          <w:color w:val="231F20"/>
          <w:spacing w:val="-10"/>
          <w:w w:val="105"/>
        </w:rPr>
        <w:t> </w:t>
      </w:r>
      <w:r>
        <w:rPr>
          <w:color w:val="231F20"/>
          <w:w w:val="105"/>
        </w:rPr>
        <w:t>popularidad</w:t>
      </w:r>
      <w:r>
        <w:rPr>
          <w:color w:val="231F20"/>
          <w:spacing w:val="-10"/>
          <w:w w:val="105"/>
        </w:rPr>
        <w:t> </w:t>
      </w:r>
      <w:r>
        <w:rPr>
          <w:color w:val="231F20"/>
          <w:w w:val="105"/>
        </w:rPr>
        <w:t>mundial</w:t>
      </w:r>
      <w:r>
        <w:rPr>
          <w:color w:val="231F20"/>
          <w:spacing w:val="-10"/>
          <w:w w:val="105"/>
        </w:rPr>
        <w:t> </w:t>
      </w:r>
      <w:r>
        <w:rPr>
          <w:color w:val="231F20"/>
          <w:w w:val="105"/>
        </w:rPr>
        <w:t>y</w:t>
      </w:r>
      <w:r>
        <w:rPr>
          <w:color w:val="231F20"/>
          <w:spacing w:val="-10"/>
          <w:w w:val="105"/>
        </w:rPr>
        <w:t> </w:t>
      </w:r>
      <w:r>
        <w:rPr>
          <w:color w:val="231F20"/>
          <w:w w:val="105"/>
        </w:rPr>
        <w:t>sus</w:t>
      </w:r>
      <w:r>
        <w:rPr>
          <w:color w:val="231F20"/>
          <w:spacing w:val="-10"/>
          <w:w w:val="105"/>
        </w:rPr>
        <w:t> </w:t>
      </w:r>
      <w:r>
        <w:rPr>
          <w:color w:val="231F20"/>
          <w:w w:val="105"/>
        </w:rPr>
        <w:t>más destacados exponentes –hasta </w:t>
      </w:r>
      <w:r>
        <w:rPr>
          <w:color w:val="231F20"/>
          <w:spacing w:val="-6"/>
          <w:w w:val="105"/>
        </w:rPr>
        <w:t>hoy, </w:t>
      </w:r>
      <w:r>
        <w:rPr>
          <w:color w:val="231F20"/>
          <w:w w:val="105"/>
        </w:rPr>
        <w:t>casi todos puertorriqueños, Daddy </w:t>
      </w:r>
      <w:r>
        <w:rPr>
          <w:color w:val="231F20"/>
          <w:spacing w:val="-3"/>
          <w:w w:val="105"/>
        </w:rPr>
        <w:t>Yankee, </w:t>
      </w:r>
      <w:r>
        <w:rPr>
          <w:color w:val="231F20"/>
          <w:w w:val="105"/>
        </w:rPr>
        <w:t>Don </w:t>
      </w:r>
      <w:r>
        <w:rPr>
          <w:color w:val="231F20"/>
          <w:spacing w:val="-5"/>
          <w:w w:val="105"/>
        </w:rPr>
        <w:t>Omar, </w:t>
      </w:r>
      <w:r>
        <w:rPr>
          <w:color w:val="231F20"/>
          <w:spacing w:val="-7"/>
          <w:w w:val="105"/>
        </w:rPr>
        <w:t>Tego </w:t>
      </w:r>
      <w:r>
        <w:rPr>
          <w:color w:val="231F20"/>
          <w:w w:val="105"/>
        </w:rPr>
        <w:t>Calderón y Calle 13, entre otros– son consi- derados superestrellas de la industria musical y los medios. Mantenien- do, sin duda, estilos de la expresión urbana afroamericana, empiezan    a  enfatizar  también  una  identidad  latinoamericana</w:t>
      </w:r>
      <w:r>
        <w:rPr>
          <w:color w:val="231F20"/>
          <w:spacing w:val="-13"/>
          <w:w w:val="105"/>
        </w:rPr>
        <w:t> </w:t>
      </w:r>
      <w:r>
        <w:rPr>
          <w:color w:val="231F20"/>
          <w:w w:val="105"/>
        </w:rPr>
        <w:t>continental.</w:t>
      </w:r>
    </w:p>
    <w:p>
      <w:pPr>
        <w:pStyle w:val="BodyText"/>
      </w:pPr>
    </w:p>
    <w:p>
      <w:pPr>
        <w:pStyle w:val="BodyText"/>
      </w:pPr>
    </w:p>
    <w:p>
      <w:pPr>
        <w:pStyle w:val="BodyText"/>
        <w:spacing w:before="10"/>
        <w:rPr>
          <w:sz w:val="24"/>
        </w:rPr>
      </w:pPr>
    </w:p>
    <w:p>
      <w:pPr>
        <w:pStyle w:val="BodyText"/>
        <w:ind w:left="120"/>
        <w:jc w:val="both"/>
        <w:rPr>
          <w:rFonts w:ascii="Calibri" w:hAnsi="Calibri"/>
        </w:rPr>
      </w:pPr>
      <w:r>
        <w:rPr>
          <w:rFonts w:ascii="Calibri" w:hAnsi="Calibri"/>
          <w:color w:val="231F20"/>
          <w:w w:val="125"/>
        </w:rPr>
        <w:t>migración y cultura urbana: ¿marginal o alternativa?</w:t>
      </w:r>
    </w:p>
    <w:p>
      <w:pPr>
        <w:pStyle w:val="BodyText"/>
        <w:spacing w:before="3"/>
        <w:rPr>
          <w:rFonts w:ascii="Calibri"/>
          <w:sz w:val="21"/>
        </w:rPr>
      </w:pPr>
    </w:p>
    <w:p>
      <w:pPr>
        <w:pStyle w:val="BodyText"/>
        <w:spacing w:line="261" w:lineRule="auto"/>
        <w:ind w:left="120" w:right="117"/>
        <w:jc w:val="both"/>
      </w:pPr>
      <w:r>
        <w:rPr>
          <w:color w:val="231F20"/>
          <w:w w:val="110"/>
        </w:rPr>
        <w:t>Hasta</w:t>
      </w:r>
      <w:r>
        <w:rPr>
          <w:color w:val="231F20"/>
          <w:spacing w:val="-11"/>
          <w:w w:val="110"/>
        </w:rPr>
        <w:t> </w:t>
      </w:r>
      <w:r>
        <w:rPr>
          <w:color w:val="231F20"/>
          <w:w w:val="110"/>
        </w:rPr>
        <w:t>ahora,</w:t>
      </w:r>
      <w:r>
        <w:rPr>
          <w:color w:val="231F20"/>
          <w:spacing w:val="-11"/>
          <w:w w:val="110"/>
        </w:rPr>
        <w:t> </w:t>
      </w:r>
      <w:r>
        <w:rPr>
          <w:color w:val="231F20"/>
          <w:w w:val="110"/>
        </w:rPr>
        <w:t>este</w:t>
      </w:r>
      <w:r>
        <w:rPr>
          <w:color w:val="231F20"/>
          <w:spacing w:val="-11"/>
          <w:w w:val="110"/>
        </w:rPr>
        <w:t> </w:t>
      </w:r>
      <w:r>
        <w:rPr>
          <w:color w:val="231F20"/>
          <w:w w:val="110"/>
        </w:rPr>
        <w:t>ensayo</w:t>
      </w:r>
      <w:r>
        <w:rPr>
          <w:color w:val="231F20"/>
          <w:spacing w:val="-11"/>
          <w:w w:val="110"/>
        </w:rPr>
        <w:t> </w:t>
      </w:r>
      <w:r>
        <w:rPr>
          <w:color w:val="231F20"/>
          <w:w w:val="110"/>
        </w:rPr>
        <w:t>ha</w:t>
      </w:r>
      <w:r>
        <w:rPr>
          <w:color w:val="231F20"/>
          <w:spacing w:val="-11"/>
          <w:w w:val="110"/>
        </w:rPr>
        <w:t> </w:t>
      </w:r>
      <w:r>
        <w:rPr>
          <w:color w:val="231F20"/>
          <w:w w:val="110"/>
        </w:rPr>
        <w:t>examinado</w:t>
      </w:r>
      <w:r>
        <w:rPr>
          <w:color w:val="231F20"/>
          <w:spacing w:val="-11"/>
          <w:w w:val="110"/>
        </w:rPr>
        <w:t> </w:t>
      </w:r>
      <w:r>
        <w:rPr>
          <w:color w:val="231F20"/>
          <w:w w:val="110"/>
        </w:rPr>
        <w:t>las</w:t>
      </w:r>
      <w:r>
        <w:rPr>
          <w:color w:val="231F20"/>
          <w:spacing w:val="-11"/>
          <w:w w:val="110"/>
        </w:rPr>
        <w:t> </w:t>
      </w:r>
      <w:r>
        <w:rPr>
          <w:color w:val="231F20"/>
          <w:w w:val="110"/>
        </w:rPr>
        <w:t>relaciones</w:t>
      </w:r>
      <w:r>
        <w:rPr>
          <w:color w:val="231F20"/>
          <w:spacing w:val="-11"/>
          <w:w w:val="110"/>
        </w:rPr>
        <w:t> </w:t>
      </w:r>
      <w:r>
        <w:rPr>
          <w:color w:val="231F20"/>
          <w:w w:val="110"/>
        </w:rPr>
        <w:t>culturales</w:t>
      </w:r>
      <w:r>
        <w:rPr>
          <w:color w:val="231F20"/>
          <w:spacing w:val="-11"/>
          <w:w w:val="110"/>
        </w:rPr>
        <w:t> </w:t>
      </w:r>
      <w:r>
        <w:rPr>
          <w:color w:val="231F20"/>
          <w:w w:val="110"/>
        </w:rPr>
        <w:t>entre Estados</w:t>
      </w:r>
      <w:r>
        <w:rPr>
          <w:color w:val="231F20"/>
          <w:spacing w:val="-20"/>
          <w:w w:val="110"/>
        </w:rPr>
        <w:t> </w:t>
      </w:r>
      <w:r>
        <w:rPr>
          <w:color w:val="231F20"/>
          <w:w w:val="110"/>
        </w:rPr>
        <w:t>Unidos</w:t>
      </w:r>
      <w:r>
        <w:rPr>
          <w:color w:val="231F20"/>
          <w:spacing w:val="-20"/>
          <w:w w:val="110"/>
        </w:rPr>
        <w:t> </w:t>
      </w:r>
      <w:r>
        <w:rPr>
          <w:color w:val="231F20"/>
          <w:w w:val="110"/>
        </w:rPr>
        <w:t>y</w:t>
      </w:r>
      <w:r>
        <w:rPr>
          <w:color w:val="231F20"/>
          <w:spacing w:val="-20"/>
          <w:w w:val="110"/>
        </w:rPr>
        <w:t> </w:t>
      </w:r>
      <w:r>
        <w:rPr>
          <w:color w:val="231F20"/>
          <w:w w:val="110"/>
        </w:rPr>
        <w:t>Latinoamérica</w:t>
      </w:r>
      <w:r>
        <w:rPr>
          <w:color w:val="231F20"/>
          <w:spacing w:val="-20"/>
          <w:w w:val="110"/>
        </w:rPr>
        <w:t> </w:t>
      </w:r>
      <w:r>
        <w:rPr>
          <w:color w:val="231F20"/>
          <w:w w:val="110"/>
        </w:rPr>
        <w:t>enfatizando</w:t>
      </w:r>
      <w:r>
        <w:rPr>
          <w:color w:val="231F20"/>
          <w:spacing w:val="-20"/>
          <w:w w:val="110"/>
        </w:rPr>
        <w:t> </w:t>
      </w:r>
      <w:r>
        <w:rPr>
          <w:color w:val="231F20"/>
          <w:w w:val="110"/>
        </w:rPr>
        <w:t>los</w:t>
      </w:r>
      <w:r>
        <w:rPr>
          <w:color w:val="231F20"/>
          <w:spacing w:val="-20"/>
          <w:w w:val="110"/>
        </w:rPr>
        <w:t> </w:t>
      </w:r>
      <w:r>
        <w:rPr>
          <w:color w:val="231F20"/>
          <w:w w:val="110"/>
        </w:rPr>
        <w:t>intercambios</w:t>
      </w:r>
      <w:r>
        <w:rPr>
          <w:color w:val="231F20"/>
          <w:spacing w:val="-20"/>
          <w:w w:val="110"/>
        </w:rPr>
        <w:t> </w:t>
      </w:r>
      <w:r>
        <w:rPr>
          <w:color w:val="231F20"/>
          <w:w w:val="110"/>
        </w:rPr>
        <w:t>históri-</w:t>
      </w:r>
      <w:r>
        <w:rPr>
          <w:color w:val="231F20"/>
          <w:w w:val="72"/>
        </w:rPr>
        <w:t> </w:t>
      </w:r>
      <w:r>
        <w:rPr>
          <w:color w:val="231F20"/>
          <w:w w:val="110"/>
        </w:rPr>
        <w:t>cos entre su cultura negra y la cultura afrocaribeña. En esta última sección intentaré ubicar dichas relaciones en el contexto más</w:t>
      </w:r>
      <w:r>
        <w:rPr>
          <w:color w:val="231F20"/>
          <w:spacing w:val="-23"/>
          <w:w w:val="110"/>
        </w:rPr>
        <w:t> </w:t>
      </w:r>
      <w:r>
        <w:rPr>
          <w:color w:val="231F20"/>
          <w:w w:val="110"/>
        </w:rPr>
        <w:t>amplio del particular tipo de capitalismo que Estados Unidos emblematizó, como</w:t>
      </w:r>
      <w:r>
        <w:rPr>
          <w:color w:val="231F20"/>
          <w:spacing w:val="-20"/>
          <w:w w:val="110"/>
        </w:rPr>
        <w:t> </w:t>
      </w:r>
      <w:r>
        <w:rPr>
          <w:color w:val="231F20"/>
          <w:w w:val="110"/>
        </w:rPr>
        <w:t>trasfondo</w:t>
      </w:r>
      <w:r>
        <w:rPr>
          <w:color w:val="231F20"/>
          <w:spacing w:val="-20"/>
          <w:w w:val="110"/>
        </w:rPr>
        <w:t> </w:t>
      </w:r>
      <w:r>
        <w:rPr>
          <w:color w:val="231F20"/>
          <w:w w:val="110"/>
        </w:rPr>
        <w:t>imprescindible</w:t>
      </w:r>
      <w:r>
        <w:rPr>
          <w:color w:val="231F20"/>
          <w:spacing w:val="-20"/>
          <w:w w:val="110"/>
        </w:rPr>
        <w:t> </w:t>
      </w:r>
      <w:r>
        <w:rPr>
          <w:color w:val="231F20"/>
          <w:w w:val="110"/>
        </w:rPr>
        <w:t>para</w:t>
      </w:r>
      <w:r>
        <w:rPr>
          <w:color w:val="231F20"/>
          <w:spacing w:val="-20"/>
          <w:w w:val="110"/>
        </w:rPr>
        <w:t> </w:t>
      </w:r>
      <w:r>
        <w:rPr>
          <w:color w:val="231F20"/>
          <w:w w:val="110"/>
        </w:rPr>
        <w:t>el</w:t>
      </w:r>
      <w:r>
        <w:rPr>
          <w:color w:val="231F20"/>
          <w:spacing w:val="-20"/>
          <w:w w:val="110"/>
        </w:rPr>
        <w:t> </w:t>
      </w:r>
      <w:r>
        <w:rPr>
          <w:color w:val="231F20"/>
          <w:w w:val="110"/>
        </w:rPr>
        <w:t>análisis</w:t>
      </w:r>
      <w:r>
        <w:rPr>
          <w:color w:val="231F20"/>
          <w:spacing w:val="-20"/>
          <w:w w:val="110"/>
        </w:rPr>
        <w:t> </w:t>
      </w:r>
      <w:r>
        <w:rPr>
          <w:color w:val="231F20"/>
          <w:w w:val="110"/>
        </w:rPr>
        <w:t>de</w:t>
      </w:r>
      <w:r>
        <w:rPr>
          <w:color w:val="231F20"/>
          <w:spacing w:val="-20"/>
          <w:w w:val="110"/>
        </w:rPr>
        <w:t> </w:t>
      </w:r>
      <w:r>
        <w:rPr>
          <w:color w:val="231F20"/>
          <w:w w:val="110"/>
        </w:rPr>
        <w:t>sus</w:t>
      </w:r>
      <w:r>
        <w:rPr>
          <w:color w:val="231F20"/>
          <w:spacing w:val="-20"/>
          <w:w w:val="110"/>
        </w:rPr>
        <w:t> </w:t>
      </w:r>
      <w:r>
        <w:rPr>
          <w:color w:val="231F20"/>
          <w:w w:val="110"/>
        </w:rPr>
        <w:t>trasformaciones contemporáneas que examinan los demás compañeros de este</w:t>
      </w:r>
      <w:r>
        <w:rPr>
          <w:color w:val="231F20"/>
          <w:spacing w:val="-16"/>
          <w:w w:val="110"/>
        </w:rPr>
        <w:t> </w:t>
      </w:r>
      <w:r>
        <w:rPr>
          <w:color w:val="231F20"/>
          <w:w w:val="110"/>
        </w:rPr>
        <w:t>libro.</w:t>
      </w:r>
    </w:p>
    <w:p>
      <w:pPr>
        <w:pStyle w:val="BodyText"/>
        <w:spacing w:line="259" w:lineRule="auto"/>
        <w:ind w:left="119" w:right="117" w:firstLine="297"/>
        <w:jc w:val="both"/>
      </w:pPr>
      <w:r>
        <w:rPr>
          <w:color w:val="231F20"/>
          <w:w w:val="105"/>
        </w:rPr>
        <w:t>Sobre todo a partir del la segunda guerra mundial, desplazado el capitalismo inglés –que se había cimentado históricamente sobre grandes desigualdades internas (manifestadas en la cotidianidad y en rígidas brechas entre las clases sociales) y sobre el dominio colonial   de vastas regiones del planeta (el imperio británico)– y derrotada la alternativa alemana –que había representado a un capitalismo auto- ritario, desarrollado “desde arriba” por su poderoso patriciado previo (los </w:t>
      </w:r>
      <w:r>
        <w:rPr>
          <w:rFonts w:ascii="Cambria" w:hAnsi="Cambria"/>
          <w:i/>
          <w:color w:val="231F20"/>
          <w:w w:val="105"/>
        </w:rPr>
        <w:t>junkers</w:t>
      </w:r>
      <w:r>
        <w:rPr>
          <w:color w:val="231F20"/>
          <w:w w:val="105"/>
        </w:rPr>
        <w:t>)– la hegemonía económica  estadunidense  presentaba  una faz distinta que abría caminos a un generalizado optimismo </w:t>
      </w:r>
      <w:r>
        <w:rPr>
          <w:color w:val="231F20"/>
          <w:spacing w:val="-3"/>
          <w:w w:val="105"/>
        </w:rPr>
        <w:t>popular, </w:t>
      </w:r>
      <w:r>
        <w:rPr>
          <w:color w:val="231F20"/>
          <w:w w:val="105"/>
        </w:rPr>
        <w:t>tanto interno como en otras áreas,  incluyendo  Latinoamé- rica. Se trataba de un capitalismo engendrado, al menos en cuanto        a sus mitos constitutivos, “desde abajo”; no por una aristocracia, sino por capitales construidos a través del raciocinio y del esfuerzo. Las historias</w:t>
      </w:r>
      <w:r>
        <w:rPr>
          <w:color w:val="231F20"/>
          <w:spacing w:val="-18"/>
          <w:w w:val="105"/>
        </w:rPr>
        <w:t> </w:t>
      </w:r>
      <w:r>
        <w:rPr>
          <w:color w:val="231F20"/>
          <w:w w:val="105"/>
        </w:rPr>
        <w:t>del</w:t>
      </w:r>
      <w:r>
        <w:rPr>
          <w:color w:val="231F20"/>
          <w:spacing w:val="-18"/>
          <w:w w:val="105"/>
        </w:rPr>
        <w:t> </w:t>
      </w:r>
      <w:r>
        <w:rPr>
          <w:rFonts w:ascii="Cambria" w:hAnsi="Cambria"/>
          <w:i/>
          <w:color w:val="231F20"/>
          <w:w w:val="105"/>
        </w:rPr>
        <w:t>self-made</w:t>
      </w:r>
      <w:r>
        <w:rPr>
          <w:rFonts w:ascii="Cambria" w:hAnsi="Cambria"/>
          <w:i/>
          <w:color w:val="231F20"/>
          <w:spacing w:val="-12"/>
          <w:w w:val="105"/>
        </w:rPr>
        <w:t> </w:t>
      </w:r>
      <w:r>
        <w:rPr>
          <w:rFonts w:ascii="Cambria" w:hAnsi="Cambria"/>
          <w:i/>
          <w:color w:val="231F20"/>
          <w:w w:val="105"/>
        </w:rPr>
        <w:t>man</w:t>
      </w:r>
      <w:r>
        <w:rPr>
          <w:rFonts w:ascii="Cambria" w:hAnsi="Cambria"/>
          <w:i/>
          <w:color w:val="231F20"/>
          <w:spacing w:val="-12"/>
          <w:w w:val="105"/>
        </w:rPr>
        <w:t> </w:t>
      </w:r>
      <w:r>
        <w:rPr>
          <w:color w:val="231F20"/>
          <w:w w:val="105"/>
        </w:rPr>
        <w:t>y</w:t>
      </w:r>
      <w:r>
        <w:rPr>
          <w:color w:val="231F20"/>
          <w:spacing w:val="-18"/>
          <w:w w:val="105"/>
        </w:rPr>
        <w:t> </w:t>
      </w:r>
      <w:r>
        <w:rPr>
          <w:color w:val="231F20"/>
          <w:w w:val="105"/>
        </w:rPr>
        <w:t>del</w:t>
      </w:r>
      <w:r>
        <w:rPr>
          <w:color w:val="231F20"/>
          <w:spacing w:val="-18"/>
          <w:w w:val="105"/>
        </w:rPr>
        <w:t> </w:t>
      </w:r>
      <w:r>
        <w:rPr>
          <w:color w:val="231F20"/>
          <w:w w:val="105"/>
        </w:rPr>
        <w:t>tránsito</w:t>
      </w:r>
      <w:r>
        <w:rPr>
          <w:color w:val="231F20"/>
          <w:spacing w:val="-19"/>
          <w:w w:val="105"/>
        </w:rPr>
        <w:t> </w:t>
      </w:r>
      <w:r>
        <w:rPr>
          <w:rFonts w:ascii="Cambria" w:hAnsi="Cambria"/>
          <w:i/>
          <w:color w:val="231F20"/>
          <w:w w:val="105"/>
        </w:rPr>
        <w:t>from</w:t>
      </w:r>
      <w:r>
        <w:rPr>
          <w:rFonts w:ascii="Cambria" w:hAnsi="Cambria"/>
          <w:i/>
          <w:color w:val="231F20"/>
          <w:spacing w:val="-12"/>
          <w:w w:val="105"/>
        </w:rPr>
        <w:t> </w:t>
      </w:r>
      <w:r>
        <w:rPr>
          <w:rFonts w:ascii="Cambria" w:hAnsi="Cambria"/>
          <w:i/>
          <w:color w:val="231F20"/>
          <w:w w:val="105"/>
        </w:rPr>
        <w:t>rag</w:t>
      </w:r>
      <w:r>
        <w:rPr>
          <w:rFonts w:ascii="Cambria" w:hAnsi="Cambria"/>
          <w:i/>
          <w:color w:val="231F20"/>
          <w:spacing w:val="-12"/>
          <w:w w:val="105"/>
        </w:rPr>
        <w:t> </w:t>
      </w:r>
      <w:r>
        <w:rPr>
          <w:rFonts w:ascii="Cambria" w:hAnsi="Cambria"/>
          <w:i/>
          <w:color w:val="231F20"/>
          <w:w w:val="105"/>
        </w:rPr>
        <w:t>to</w:t>
      </w:r>
      <w:r>
        <w:rPr>
          <w:rFonts w:ascii="Cambria" w:hAnsi="Cambria"/>
          <w:i/>
          <w:color w:val="231F20"/>
          <w:spacing w:val="-12"/>
          <w:w w:val="105"/>
        </w:rPr>
        <w:t> </w:t>
      </w:r>
      <w:r>
        <w:rPr>
          <w:rFonts w:ascii="Cambria" w:hAnsi="Cambria"/>
          <w:i/>
          <w:color w:val="231F20"/>
          <w:w w:val="105"/>
        </w:rPr>
        <w:t>riches</w:t>
      </w:r>
      <w:r>
        <w:rPr>
          <w:color w:val="231F20"/>
          <w:w w:val="105"/>
        </w:rPr>
        <w:t>,</w:t>
      </w:r>
      <w:r>
        <w:rPr>
          <w:color w:val="231F20"/>
          <w:spacing w:val="-18"/>
          <w:w w:val="105"/>
        </w:rPr>
        <w:t> </w:t>
      </w:r>
      <w:r>
        <w:rPr>
          <w:color w:val="231F20"/>
          <w:w w:val="105"/>
        </w:rPr>
        <w:t>abundan</w:t>
      </w:r>
      <w:r>
        <w:rPr>
          <w:color w:val="231F20"/>
          <w:spacing w:val="-18"/>
          <w:w w:val="105"/>
        </w:rPr>
        <w:t> </w:t>
      </w:r>
      <w:r>
        <w:rPr>
          <w:color w:val="231F20"/>
          <w:w w:val="105"/>
        </w:rPr>
        <w:t>en el imaginario del nuevo capitalismo triunfante, imaginario cimenta-    do en la idea de la movilidad social, siempre ascendente, identiﬁcada </w:t>
      </w:r>
      <w:r>
        <w:rPr>
          <w:color w:val="231F20"/>
          <w:w w:val="95"/>
        </w:rPr>
        <w:t>como </w:t>
      </w:r>
      <w:r>
        <w:rPr>
          <w:rFonts w:ascii="Cambria" w:hAnsi="Cambria"/>
          <w:i/>
          <w:color w:val="231F20"/>
          <w:w w:val="95"/>
        </w:rPr>
        <w:t>progresar</w:t>
      </w:r>
      <w:r>
        <w:rPr>
          <w:color w:val="231F20"/>
          <w:w w:val="95"/>
        </w:rPr>
        <w:t>.</w:t>
      </w:r>
    </w:p>
    <w:p>
      <w:pPr>
        <w:pStyle w:val="BodyText"/>
        <w:spacing w:line="261" w:lineRule="auto"/>
        <w:ind w:left="120" w:right="119" w:firstLine="240"/>
        <w:jc w:val="both"/>
      </w:pPr>
      <w:r>
        <w:rPr>
          <w:color w:val="231F20"/>
          <w:w w:val="110"/>
        </w:rPr>
        <w:t>Se trataba, además, de una economía dinamizada por el lado de  la</w:t>
      </w:r>
      <w:r>
        <w:rPr>
          <w:color w:val="231F20"/>
          <w:spacing w:val="31"/>
          <w:w w:val="110"/>
        </w:rPr>
        <w:t> </w:t>
      </w:r>
      <w:r>
        <w:rPr>
          <w:color w:val="231F20"/>
          <w:w w:val="110"/>
        </w:rPr>
        <w:t>demanda,</w:t>
      </w:r>
      <w:r>
        <w:rPr>
          <w:color w:val="231F20"/>
          <w:spacing w:val="31"/>
          <w:w w:val="110"/>
        </w:rPr>
        <w:t> </w:t>
      </w:r>
      <w:r>
        <w:rPr>
          <w:color w:val="231F20"/>
          <w:w w:val="110"/>
        </w:rPr>
        <w:t>por</w:t>
      </w:r>
      <w:r>
        <w:rPr>
          <w:color w:val="231F20"/>
          <w:spacing w:val="31"/>
          <w:w w:val="110"/>
        </w:rPr>
        <w:t> </w:t>
      </w:r>
      <w:r>
        <w:rPr>
          <w:color w:val="231F20"/>
          <w:w w:val="110"/>
        </w:rPr>
        <w:t>la</w:t>
      </w:r>
      <w:r>
        <w:rPr>
          <w:color w:val="231F20"/>
          <w:spacing w:val="31"/>
          <w:w w:val="110"/>
        </w:rPr>
        <w:t> </w:t>
      </w:r>
      <w:r>
        <w:rPr>
          <w:color w:val="231F20"/>
          <w:w w:val="110"/>
        </w:rPr>
        <w:t>masiﬁcación</w:t>
      </w:r>
      <w:r>
        <w:rPr>
          <w:color w:val="231F20"/>
          <w:spacing w:val="31"/>
          <w:w w:val="110"/>
        </w:rPr>
        <w:t> </w:t>
      </w:r>
      <w:r>
        <w:rPr>
          <w:color w:val="231F20"/>
          <w:w w:val="110"/>
        </w:rPr>
        <w:t>del</w:t>
      </w:r>
      <w:r>
        <w:rPr>
          <w:color w:val="231F20"/>
          <w:spacing w:val="31"/>
          <w:w w:val="110"/>
        </w:rPr>
        <w:t> </w:t>
      </w:r>
      <w:r>
        <w:rPr>
          <w:color w:val="231F20"/>
          <w:w w:val="110"/>
        </w:rPr>
        <w:t>consumo.</w:t>
      </w:r>
      <w:r>
        <w:rPr>
          <w:color w:val="231F20"/>
          <w:spacing w:val="31"/>
          <w:w w:val="110"/>
        </w:rPr>
        <w:t> </w:t>
      </w:r>
      <w:r>
        <w:rPr>
          <w:color w:val="231F20"/>
          <w:w w:val="110"/>
        </w:rPr>
        <w:t>Una</w:t>
      </w:r>
      <w:r>
        <w:rPr>
          <w:color w:val="231F20"/>
          <w:spacing w:val="31"/>
          <w:w w:val="110"/>
        </w:rPr>
        <w:t> </w:t>
      </w:r>
      <w:r>
        <w:rPr>
          <w:color w:val="231F20"/>
          <w:w w:val="110"/>
        </w:rPr>
        <w:t>expansión</w:t>
      </w:r>
      <w:r>
        <w:rPr>
          <w:color w:val="231F20"/>
          <w:spacing w:val="31"/>
          <w:w w:val="110"/>
        </w:rPr>
        <w:t> </w:t>
      </w:r>
      <w:r>
        <w:rPr>
          <w:color w:val="231F20"/>
          <w:w w:val="110"/>
        </w:rPr>
        <w:t>del</w:t>
      </w:r>
    </w:p>
    <w:p>
      <w:pPr>
        <w:spacing w:after="0" w:line="261" w:lineRule="auto"/>
        <w:jc w:val="both"/>
        <w:sectPr>
          <w:pgSz w:w="7640" w:h="11900"/>
          <w:pgMar w:header="676" w:footer="0" w:top="860" w:bottom="280" w:left="640" w:right="760"/>
        </w:sectPr>
      </w:pPr>
    </w:p>
    <w:p>
      <w:pPr>
        <w:pStyle w:val="BodyText"/>
        <w:spacing w:line="259" w:lineRule="auto" w:before="162"/>
        <w:ind w:left="119" w:right="117"/>
        <w:jc w:val="both"/>
      </w:pPr>
      <w:r>
        <w:rPr>
          <w:color w:val="231F20"/>
          <w:w w:val="105"/>
        </w:rPr>
        <w:t>consumo estimularía el desarrollo de la  producción  para  satisfacer con ofertas la ampliación de la demanda, desencadenando un creci- miento económico que se visualizaba eterno. Los primeros años 50 representaron los años más gloriosos de este tipo de capitalismo, denominado </w:t>
      </w:r>
      <w:r>
        <w:rPr>
          <w:rFonts w:ascii="Cambria" w:hAnsi="Cambria"/>
          <w:i/>
          <w:color w:val="231F20"/>
          <w:w w:val="105"/>
        </w:rPr>
        <w:t>fordista </w:t>
      </w:r>
      <w:r>
        <w:rPr>
          <w:color w:val="231F20"/>
          <w:w w:val="105"/>
        </w:rPr>
        <w:t>en honor al gran empresario de comienzos de siglo, Henry Ford, el popularizador del automóvil, icono de la movi- lidad individual, símbolo de esa sociedad. La  gran  innovación  del </w:t>
      </w:r>
      <w:r>
        <w:rPr>
          <w:rFonts w:ascii="Cambria" w:hAnsi="Cambria"/>
          <w:i/>
          <w:color w:val="231F20"/>
          <w:w w:val="105"/>
        </w:rPr>
        <w:t>Ford modelo T </w:t>
      </w:r>
      <w:r>
        <w:rPr>
          <w:color w:val="231F20"/>
          <w:w w:val="105"/>
        </w:rPr>
        <w:t>fue representar un automóvil sencillo que se pudiera producir </w:t>
      </w:r>
      <w:r>
        <w:rPr>
          <w:rFonts w:ascii="Cambria" w:hAnsi="Cambria"/>
          <w:i/>
          <w:color w:val="231F20"/>
          <w:w w:val="105"/>
        </w:rPr>
        <w:t>y  </w:t>
      </w:r>
      <w:r>
        <w:rPr>
          <w:color w:val="231F20"/>
          <w:w w:val="105"/>
        </w:rPr>
        <w:t>consumir masivamente, y el gran sueño expreso de Ford  era poder pagar salarios lo suﬁcientemente elevados como para que   sus trabajadores pudieran consumir lo que producían –estimular la expansión de la producción con su consumo–, para que sus obreros pudieran llegar a la fábrica en su </w:t>
      </w:r>
      <w:r>
        <w:rPr>
          <w:rFonts w:ascii="Cambria" w:hAnsi="Cambria"/>
          <w:i/>
          <w:color w:val="231F20"/>
          <w:w w:val="105"/>
        </w:rPr>
        <w:t>Ford</w:t>
      </w:r>
      <w:r>
        <w:rPr>
          <w:color w:val="231F20"/>
          <w:w w:val="105"/>
        </w:rPr>
        <w:t>, movilizarse individualmente     a los lugares de la producción   </w:t>
      </w:r>
      <w:r>
        <w:rPr>
          <w:color w:val="231F20"/>
          <w:spacing w:val="11"/>
          <w:w w:val="105"/>
        </w:rPr>
        <w:t> </w:t>
      </w:r>
      <w:r>
        <w:rPr>
          <w:color w:val="231F20"/>
          <w:w w:val="105"/>
        </w:rPr>
        <w:t>colectiva.</w:t>
      </w:r>
    </w:p>
    <w:p>
      <w:pPr>
        <w:pStyle w:val="BodyText"/>
        <w:spacing w:line="259" w:lineRule="auto" w:before="2"/>
        <w:ind w:left="119" w:right="116" w:firstLine="240"/>
        <w:jc w:val="both"/>
      </w:pPr>
      <w:r>
        <w:rPr>
          <w:color w:val="231F20"/>
          <w:w w:val="110"/>
        </w:rPr>
        <w:t>Este tipo de capitalismo alcanzaba su hegemonía internacional luego de casi dos decenios de ininterrumpido dominio político del Partido Demócrata, cuyas políticas públicas complementaban al</w:t>
      </w:r>
      <w:r>
        <w:rPr>
          <w:color w:val="231F20"/>
          <w:spacing w:val="-18"/>
          <w:w w:val="110"/>
        </w:rPr>
        <w:t> </w:t>
      </w:r>
      <w:r>
        <w:rPr>
          <w:rFonts w:ascii="Cambria" w:hAnsi="Cambria"/>
          <w:i/>
          <w:color w:val="231F20"/>
          <w:w w:val="110"/>
        </w:rPr>
        <w:t>for- </w:t>
      </w:r>
      <w:r>
        <w:rPr>
          <w:rFonts w:ascii="Cambria" w:hAnsi="Cambria"/>
          <w:i/>
          <w:color w:val="231F20"/>
          <w:w w:val="110"/>
        </w:rPr>
        <w:t>dismo</w:t>
      </w:r>
      <w:r>
        <w:rPr>
          <w:color w:val="231F20"/>
          <w:w w:val="110"/>
        </w:rPr>
        <w:t>. Su política keynesiana de generar empleos desde el</w:t>
      </w:r>
      <w:r>
        <w:rPr>
          <w:color w:val="231F20"/>
          <w:spacing w:val="-9"/>
          <w:w w:val="110"/>
        </w:rPr>
        <w:t> </w:t>
      </w:r>
      <w:r>
        <w:rPr>
          <w:color w:val="231F20"/>
          <w:w w:val="110"/>
        </w:rPr>
        <w:t>gobierno para dinamizar la economía a través de la ampliación del consumo, conllevó,</w:t>
      </w:r>
      <w:r>
        <w:rPr>
          <w:color w:val="231F20"/>
          <w:spacing w:val="-9"/>
          <w:w w:val="110"/>
        </w:rPr>
        <w:t> </w:t>
      </w:r>
      <w:r>
        <w:rPr>
          <w:color w:val="231F20"/>
          <w:w w:val="110"/>
        </w:rPr>
        <w:t>concomitantemente,</w:t>
      </w:r>
      <w:r>
        <w:rPr>
          <w:color w:val="231F20"/>
          <w:spacing w:val="-9"/>
          <w:w w:val="110"/>
        </w:rPr>
        <w:t> </w:t>
      </w:r>
      <w:r>
        <w:rPr>
          <w:color w:val="231F20"/>
          <w:w w:val="110"/>
        </w:rPr>
        <w:t>el</w:t>
      </w:r>
      <w:r>
        <w:rPr>
          <w:color w:val="231F20"/>
          <w:spacing w:val="-9"/>
          <w:w w:val="110"/>
        </w:rPr>
        <w:t> </w:t>
      </w:r>
      <w:r>
        <w:rPr>
          <w:color w:val="231F20"/>
          <w:w w:val="110"/>
        </w:rPr>
        <w:t>desarrollo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servicios</w:t>
      </w:r>
      <w:r>
        <w:rPr>
          <w:color w:val="231F20"/>
          <w:spacing w:val="-9"/>
          <w:w w:val="110"/>
        </w:rPr>
        <w:t> </w:t>
      </w:r>
      <w:r>
        <w:rPr>
          <w:color w:val="231F20"/>
          <w:w w:val="110"/>
        </w:rPr>
        <w:t>públicos, que ampliaba el radio de la economía de bienestar. A través de esta política, signiﬁcativamente denominada </w:t>
      </w:r>
      <w:r>
        <w:rPr>
          <w:rFonts w:ascii="Cambria" w:hAnsi="Cambria"/>
          <w:i/>
          <w:color w:val="231F20"/>
          <w:w w:val="110"/>
        </w:rPr>
        <w:t>Nuevo trato</w:t>
      </w:r>
      <w:r>
        <w:rPr>
          <w:color w:val="231F20"/>
          <w:w w:val="110"/>
        </w:rPr>
        <w:t>, el presidente Franklin</w:t>
      </w:r>
      <w:r>
        <w:rPr>
          <w:color w:val="231F20"/>
          <w:spacing w:val="-9"/>
          <w:w w:val="110"/>
        </w:rPr>
        <w:t> </w:t>
      </w:r>
      <w:r>
        <w:rPr>
          <w:color w:val="231F20"/>
          <w:w w:val="110"/>
        </w:rPr>
        <w:t>D.</w:t>
      </w:r>
      <w:r>
        <w:rPr>
          <w:color w:val="231F20"/>
          <w:spacing w:val="-9"/>
          <w:w w:val="110"/>
        </w:rPr>
        <w:t> </w:t>
      </w:r>
      <w:r>
        <w:rPr>
          <w:color w:val="231F20"/>
          <w:w w:val="110"/>
        </w:rPr>
        <w:t>Roosevelt</w:t>
      </w:r>
      <w:r>
        <w:rPr>
          <w:color w:val="231F20"/>
          <w:spacing w:val="-9"/>
          <w:w w:val="110"/>
        </w:rPr>
        <w:t> </w:t>
      </w:r>
      <w:r>
        <w:rPr>
          <w:color w:val="231F20"/>
          <w:w w:val="110"/>
        </w:rPr>
        <w:t>–el</w:t>
      </w:r>
      <w:r>
        <w:rPr>
          <w:color w:val="231F20"/>
          <w:spacing w:val="-9"/>
          <w:w w:val="110"/>
        </w:rPr>
        <w:t> </w:t>
      </w:r>
      <w:r>
        <w:rPr>
          <w:color w:val="231F20"/>
          <w:w w:val="110"/>
        </w:rPr>
        <w:t>líder</w:t>
      </w:r>
      <w:r>
        <w:rPr>
          <w:color w:val="231F20"/>
          <w:spacing w:val="-9"/>
          <w:w w:val="110"/>
        </w:rPr>
        <w:t> </w:t>
      </w:r>
      <w:r>
        <w:rPr>
          <w:color w:val="231F20"/>
          <w:w w:val="110"/>
        </w:rPr>
        <w:t>más</w:t>
      </w:r>
      <w:r>
        <w:rPr>
          <w:color w:val="231F20"/>
          <w:spacing w:val="-9"/>
          <w:w w:val="110"/>
        </w:rPr>
        <w:t> </w:t>
      </w:r>
      <w:r>
        <w:rPr>
          <w:color w:val="231F20"/>
          <w:w w:val="110"/>
        </w:rPr>
        <w:t>carismático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política</w:t>
      </w:r>
      <w:r>
        <w:rPr>
          <w:color w:val="231F20"/>
          <w:spacing w:val="-9"/>
          <w:w w:val="110"/>
        </w:rPr>
        <w:t> </w:t>
      </w:r>
      <w:r>
        <w:rPr>
          <w:color w:val="231F20"/>
          <w:w w:val="110"/>
        </w:rPr>
        <w:t>estadu- nidense del siglo </w:t>
      </w:r>
      <w:r>
        <w:rPr>
          <w:rFonts w:ascii="Calibri" w:hAnsi="Calibri"/>
          <w:color w:val="231F20"/>
          <w:w w:val="110"/>
        </w:rPr>
        <w:t>xx</w:t>
      </w:r>
      <w:r>
        <w:rPr>
          <w:color w:val="231F20"/>
          <w:w w:val="110"/>
        </w:rPr>
        <w:t>, semejante en numerosos aspectos a los líderes populistas latinoamericanos de esa época– logró romper el círculo vicioso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“gran</w:t>
      </w:r>
      <w:r>
        <w:rPr>
          <w:color w:val="231F20"/>
          <w:spacing w:val="-6"/>
          <w:w w:val="110"/>
        </w:rPr>
        <w:t> </w:t>
      </w:r>
      <w:r>
        <w:rPr>
          <w:color w:val="231F20"/>
          <w:w w:val="110"/>
        </w:rPr>
        <w:t>depresión”</w:t>
      </w:r>
      <w:r>
        <w:rPr>
          <w:color w:val="231F20"/>
          <w:spacing w:val="-6"/>
          <w:w w:val="110"/>
        </w:rPr>
        <w:t> </w:t>
      </w:r>
      <w:r>
        <w:rPr>
          <w:color w:val="231F20"/>
          <w:w w:val="110"/>
        </w:rPr>
        <w:t>de</w:t>
      </w:r>
      <w:r>
        <w:rPr>
          <w:color w:val="231F20"/>
          <w:spacing w:val="-6"/>
          <w:w w:val="110"/>
        </w:rPr>
        <w:t> </w:t>
      </w:r>
      <w:r>
        <w:rPr>
          <w:color w:val="231F20"/>
          <w:w w:val="110"/>
        </w:rPr>
        <w:t>1929.</w:t>
      </w:r>
      <w:r>
        <w:rPr>
          <w:color w:val="231F20"/>
          <w:spacing w:val="-6"/>
          <w:w w:val="110"/>
        </w:rPr>
        <w:t> </w:t>
      </w:r>
      <w:r>
        <w:rPr>
          <w:color w:val="231F20"/>
          <w:w w:val="110"/>
        </w:rPr>
        <w:t>Conﬁguró</w:t>
      </w:r>
      <w:r>
        <w:rPr>
          <w:color w:val="231F20"/>
          <w:spacing w:val="-6"/>
          <w:w w:val="110"/>
        </w:rPr>
        <w:t> </w:t>
      </w:r>
      <w:r>
        <w:rPr>
          <w:color w:val="231F20"/>
          <w:w w:val="110"/>
        </w:rPr>
        <w:t>nuevos</w:t>
      </w:r>
      <w:r>
        <w:rPr>
          <w:color w:val="231F20"/>
          <w:spacing w:val="-6"/>
          <w:w w:val="110"/>
        </w:rPr>
        <w:t> </w:t>
      </w:r>
      <w:r>
        <w:rPr>
          <w:color w:val="231F20"/>
          <w:w w:val="110"/>
        </w:rPr>
        <w:t>consensos sociales</w:t>
      </w:r>
      <w:r>
        <w:rPr>
          <w:color w:val="231F20"/>
          <w:spacing w:val="-12"/>
          <w:w w:val="110"/>
        </w:rPr>
        <w:t> </w:t>
      </w:r>
      <w:r>
        <w:rPr>
          <w:color w:val="231F20"/>
          <w:w w:val="110"/>
        </w:rPr>
        <w:t>basados</w:t>
      </w:r>
      <w:r>
        <w:rPr>
          <w:color w:val="231F20"/>
          <w:spacing w:val="-12"/>
          <w:w w:val="110"/>
        </w:rPr>
        <w:t> </w:t>
      </w:r>
      <w:r>
        <w:rPr>
          <w:color w:val="231F20"/>
          <w:w w:val="110"/>
        </w:rPr>
        <w:t>sobre</w:t>
      </w:r>
      <w:r>
        <w:rPr>
          <w:color w:val="231F20"/>
          <w:spacing w:val="-12"/>
          <w:w w:val="110"/>
        </w:rPr>
        <w:t> </w:t>
      </w:r>
      <w:r>
        <w:rPr>
          <w:color w:val="231F20"/>
          <w:w w:val="110"/>
        </w:rPr>
        <w:t>el</w:t>
      </w:r>
      <w:r>
        <w:rPr>
          <w:color w:val="231F20"/>
          <w:spacing w:val="-12"/>
          <w:w w:val="110"/>
        </w:rPr>
        <w:t> </w:t>
      </w:r>
      <w:r>
        <w:rPr>
          <w:color w:val="231F20"/>
          <w:w w:val="110"/>
        </w:rPr>
        <w:t>principio</w:t>
      </w:r>
      <w:r>
        <w:rPr>
          <w:color w:val="231F20"/>
          <w:spacing w:val="-12"/>
          <w:w w:val="110"/>
        </w:rPr>
        <w:t> </w:t>
      </w:r>
      <w:r>
        <w:rPr>
          <w:color w:val="231F20"/>
          <w:w w:val="110"/>
        </w:rPr>
        <w:t>de</w:t>
      </w:r>
      <w:r>
        <w:rPr>
          <w:color w:val="231F20"/>
          <w:spacing w:val="-12"/>
          <w:w w:val="110"/>
        </w:rPr>
        <w:t> </w:t>
      </w:r>
      <w:r>
        <w:rPr>
          <w:color w:val="231F20"/>
          <w:w w:val="110"/>
        </w:rPr>
        <w:t>que</w:t>
      </w:r>
      <w:r>
        <w:rPr>
          <w:color w:val="231F20"/>
          <w:spacing w:val="-12"/>
          <w:w w:val="110"/>
        </w:rPr>
        <w:t> </w:t>
      </w:r>
      <w:r>
        <w:rPr>
          <w:color w:val="231F20"/>
          <w:w w:val="110"/>
        </w:rPr>
        <w:t>el</w:t>
      </w:r>
      <w:r>
        <w:rPr>
          <w:color w:val="231F20"/>
          <w:spacing w:val="-12"/>
          <w:w w:val="110"/>
        </w:rPr>
        <w:t> </w:t>
      </w:r>
      <w:r>
        <w:rPr>
          <w:rFonts w:ascii="Cambria" w:hAnsi="Cambria"/>
          <w:i/>
          <w:color w:val="231F20"/>
          <w:w w:val="110"/>
        </w:rPr>
        <w:t>ciudadano</w:t>
      </w:r>
      <w:r>
        <w:rPr>
          <w:rFonts w:ascii="Cambria" w:hAnsi="Cambria"/>
          <w:i/>
          <w:color w:val="231F20"/>
          <w:spacing w:val="-6"/>
          <w:w w:val="110"/>
        </w:rPr>
        <w:t> </w:t>
      </w:r>
      <w:r>
        <w:rPr>
          <w:rFonts w:ascii="Cambria" w:hAnsi="Cambria"/>
          <w:i/>
          <w:color w:val="231F20"/>
          <w:w w:val="110"/>
        </w:rPr>
        <w:t>común</w:t>
      </w:r>
      <w:r>
        <w:rPr>
          <w:rFonts w:ascii="Cambria" w:hAnsi="Cambria"/>
          <w:i/>
          <w:color w:val="231F20"/>
          <w:spacing w:val="-6"/>
          <w:w w:val="110"/>
        </w:rPr>
        <w:t> </w:t>
      </w:r>
      <w:r>
        <w:rPr>
          <w:color w:val="231F20"/>
          <w:w w:val="110"/>
        </w:rPr>
        <w:t>debía poder incidir en los procesos de una economía que, dada la concen- tración capitalista, le era cada vez más distante. Cada ciudadano ejercía su voluntad en la estructuración social a través del consumo, donde manifestaba sus preferencias, y en el sufragio </w:t>
      </w:r>
      <w:r>
        <w:rPr>
          <w:color w:val="231F20"/>
          <w:spacing w:val="-3"/>
          <w:w w:val="110"/>
        </w:rPr>
        <w:t>popular, </w:t>
      </w:r>
      <w:r>
        <w:rPr>
          <w:color w:val="231F20"/>
          <w:w w:val="110"/>
        </w:rPr>
        <w:t>en esa “encarnación” del bien común que es el gobierno democráticamen- te</w:t>
      </w:r>
      <w:r>
        <w:rPr>
          <w:color w:val="231F20"/>
          <w:spacing w:val="-19"/>
          <w:w w:val="110"/>
        </w:rPr>
        <w:t> </w:t>
      </w:r>
      <w:r>
        <w:rPr>
          <w:color w:val="231F20"/>
          <w:w w:val="110"/>
        </w:rPr>
        <w:t>electo,</w:t>
      </w:r>
      <w:r>
        <w:rPr>
          <w:color w:val="231F20"/>
          <w:spacing w:val="-19"/>
          <w:w w:val="110"/>
        </w:rPr>
        <w:t> </w:t>
      </w:r>
      <w:r>
        <w:rPr>
          <w:color w:val="231F20"/>
          <w:w w:val="110"/>
        </w:rPr>
        <w:t>que</w:t>
      </w:r>
      <w:r>
        <w:rPr>
          <w:color w:val="231F20"/>
          <w:spacing w:val="-19"/>
          <w:w w:val="110"/>
        </w:rPr>
        <w:t> </w:t>
      </w:r>
      <w:r>
        <w:rPr>
          <w:color w:val="231F20"/>
          <w:w w:val="110"/>
        </w:rPr>
        <w:t>incidiría</w:t>
      </w:r>
      <w:r>
        <w:rPr>
          <w:color w:val="231F20"/>
          <w:spacing w:val="-19"/>
          <w:w w:val="110"/>
        </w:rPr>
        <w:t> </w:t>
      </w:r>
      <w:r>
        <w:rPr>
          <w:color w:val="231F20"/>
          <w:w w:val="110"/>
        </w:rPr>
        <w:t>a</w:t>
      </w:r>
      <w:r>
        <w:rPr>
          <w:color w:val="231F20"/>
          <w:spacing w:val="-19"/>
          <w:w w:val="110"/>
        </w:rPr>
        <w:t> </w:t>
      </w:r>
      <w:r>
        <w:rPr>
          <w:color w:val="231F20"/>
          <w:w w:val="110"/>
        </w:rPr>
        <w:t>su</w:t>
      </w:r>
      <w:r>
        <w:rPr>
          <w:color w:val="231F20"/>
          <w:spacing w:val="-19"/>
          <w:w w:val="110"/>
        </w:rPr>
        <w:t> </w:t>
      </w:r>
      <w:r>
        <w:rPr>
          <w:color w:val="231F20"/>
          <w:w w:val="110"/>
        </w:rPr>
        <w:t>vez</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economía</w:t>
      </w:r>
      <w:r>
        <w:rPr>
          <w:color w:val="231F20"/>
          <w:spacing w:val="-19"/>
          <w:w w:val="110"/>
        </w:rPr>
        <w:t> </w:t>
      </w:r>
      <w:r>
        <w:rPr>
          <w:color w:val="231F20"/>
          <w:w w:val="110"/>
        </w:rPr>
        <w:t>a</w:t>
      </w:r>
      <w:r>
        <w:rPr>
          <w:color w:val="231F20"/>
          <w:spacing w:val="-19"/>
          <w:w w:val="110"/>
        </w:rPr>
        <w:t> </w:t>
      </w:r>
      <w:r>
        <w:rPr>
          <w:color w:val="231F20"/>
          <w:w w:val="110"/>
        </w:rPr>
        <w:t>través</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servicios sociales</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planiﬁcación.</w:t>
      </w:r>
    </w:p>
    <w:p>
      <w:pPr>
        <w:pStyle w:val="BodyText"/>
        <w:spacing w:line="259" w:lineRule="auto"/>
        <w:ind w:left="120" w:right="118" w:firstLine="240"/>
        <w:jc w:val="both"/>
        <w:rPr>
          <w:rFonts w:ascii="Cambria" w:hAnsi="Cambria"/>
          <w:i/>
        </w:rPr>
      </w:pPr>
      <w:r>
        <w:rPr>
          <w:color w:val="231F20"/>
          <w:w w:val="105"/>
        </w:rPr>
        <w:t>La generalización a niveles populares de la idea de </w:t>
      </w:r>
      <w:r>
        <w:rPr>
          <w:rFonts w:ascii="Cambria" w:hAnsi="Cambria"/>
          <w:i/>
          <w:color w:val="231F20"/>
          <w:w w:val="105"/>
        </w:rPr>
        <w:t>progreso</w:t>
      </w:r>
      <w:r>
        <w:rPr>
          <w:color w:val="231F20"/>
          <w:w w:val="105"/>
        </w:rPr>
        <w:t>,</w:t>
      </w:r>
      <w:r>
        <w:rPr>
          <w:color w:val="231F20"/>
          <w:spacing w:val="-33"/>
          <w:w w:val="105"/>
        </w:rPr>
        <w:t> </w:t>
      </w:r>
      <w:r>
        <w:rPr>
          <w:color w:val="231F20"/>
          <w:w w:val="105"/>
        </w:rPr>
        <w:t>cimen- tada en las posibilidades de la movilidad social, se emblematizaba en Estados Unidos en ﬁguras representativas del mundo mediático, principalmente del cine. Hollywood vinculó la nueva industria de las imágenes a la ideología del individualismo democrático que el  </w:t>
      </w:r>
      <w:r>
        <w:rPr>
          <w:color w:val="231F20"/>
          <w:spacing w:val="19"/>
          <w:w w:val="105"/>
        </w:rPr>
        <w:t> </w:t>
      </w:r>
      <w:r>
        <w:rPr>
          <w:rFonts w:ascii="Cambria" w:hAnsi="Cambria"/>
          <w:i/>
          <w:color w:val="231F20"/>
          <w:w w:val="105"/>
        </w:rPr>
        <w:t>fordis-</w:t>
      </w:r>
    </w:p>
    <w:p>
      <w:pPr>
        <w:spacing w:after="0" w:line="259" w:lineRule="auto"/>
        <w:jc w:val="both"/>
        <w:rPr>
          <w:rFonts w:ascii="Cambria" w:hAnsi="Cambria"/>
        </w:rPr>
        <w:sectPr>
          <w:headerReference w:type="even" r:id="rId87"/>
          <w:headerReference w:type="default" r:id="rId88"/>
          <w:pgSz w:w="7640" w:h="11900"/>
          <w:pgMar w:header="676" w:footer="0" w:top="860" w:bottom="280" w:left="760" w:right="640"/>
          <w:pgNumType w:start="150"/>
        </w:sectPr>
      </w:pPr>
    </w:p>
    <w:p>
      <w:pPr>
        <w:pStyle w:val="BodyText"/>
        <w:spacing w:line="259" w:lineRule="auto" w:before="159"/>
        <w:ind w:left="119" w:right="117"/>
        <w:jc w:val="both"/>
      </w:pPr>
      <w:r>
        <w:rPr>
          <w:rFonts w:ascii="Cambria" w:hAnsi="Cambria"/>
          <w:i/>
          <w:color w:val="231F20"/>
          <w:w w:val="105"/>
        </w:rPr>
        <w:t>mo </w:t>
      </w:r>
      <w:r>
        <w:rPr>
          <w:color w:val="231F20"/>
          <w:w w:val="105"/>
        </w:rPr>
        <w:t>fomentaba y que, en la conformación ideológica estadunidense previa, representaba la idea del proceso “civilizador” de la “frontera” con la “conquista del oeste”, donde se forjaba la nación a través del arrojo y el logro individual. La colectividad se iba “haciendo” en la medida que se iban “haciendo” sus individuos. Por eso fueron tan importantes en el ascenso de Hollywood las películas </w:t>
      </w:r>
      <w:r>
        <w:rPr>
          <w:rFonts w:ascii="Cambria" w:hAnsi="Cambria"/>
          <w:i/>
          <w:color w:val="231F20"/>
          <w:w w:val="105"/>
        </w:rPr>
        <w:t>westerns</w:t>
      </w:r>
      <w:r>
        <w:rPr>
          <w:color w:val="231F20"/>
          <w:w w:val="105"/>
        </w:rPr>
        <w:t>, y el icono del vaquero –hombre sencillo, rudo, trabajador, arrojado, ha- ciéndose </w:t>
      </w:r>
      <w:r>
        <w:rPr>
          <w:rFonts w:ascii="Cambria" w:hAnsi="Cambria"/>
          <w:i/>
          <w:color w:val="231F20"/>
          <w:w w:val="105"/>
        </w:rPr>
        <w:t>macho </w:t>
      </w:r>
      <w:r>
        <w:rPr>
          <w:color w:val="231F20"/>
          <w:w w:val="105"/>
        </w:rPr>
        <w:t>en lucha con la otredad salvaje, representada por una etnicidad diferente: por los  indios,  signiﬁcativamente  denominados en</w:t>
      </w:r>
      <w:r>
        <w:rPr>
          <w:color w:val="231F20"/>
          <w:spacing w:val="-11"/>
          <w:w w:val="105"/>
        </w:rPr>
        <w:t> </w:t>
      </w:r>
      <w:r>
        <w:rPr>
          <w:color w:val="231F20"/>
          <w:w w:val="105"/>
        </w:rPr>
        <w:t>términos</w:t>
      </w:r>
      <w:r>
        <w:rPr>
          <w:color w:val="231F20"/>
          <w:spacing w:val="-11"/>
          <w:w w:val="105"/>
        </w:rPr>
        <w:t> </w:t>
      </w:r>
      <w:r>
        <w:rPr>
          <w:color w:val="231F20"/>
          <w:w w:val="105"/>
        </w:rPr>
        <w:t>raciales,</w:t>
      </w:r>
      <w:r>
        <w:rPr>
          <w:color w:val="231F20"/>
          <w:spacing w:val="-11"/>
          <w:w w:val="105"/>
        </w:rPr>
        <w:t> </w:t>
      </w:r>
      <w:r>
        <w:rPr>
          <w:rFonts w:ascii="Cambria" w:hAnsi="Cambria"/>
          <w:i/>
          <w:color w:val="231F20"/>
          <w:w w:val="105"/>
        </w:rPr>
        <w:t>piele</w:t>
      </w:r>
      <w:r>
        <w:rPr>
          <w:b/>
          <w:i/>
          <w:color w:val="231F20"/>
          <w:w w:val="105"/>
        </w:rPr>
        <w:t>s</w:t>
      </w:r>
      <w:r>
        <w:rPr>
          <w:b/>
          <w:i/>
          <w:color w:val="231F20"/>
          <w:spacing w:val="-11"/>
          <w:w w:val="105"/>
        </w:rPr>
        <w:t> </w:t>
      </w:r>
      <w:r>
        <w:rPr>
          <w:rFonts w:ascii="Cambria" w:hAnsi="Cambria"/>
          <w:i/>
          <w:color w:val="231F20"/>
          <w:w w:val="105"/>
        </w:rPr>
        <w:t>rojas</w:t>
      </w:r>
      <w:r>
        <w:rPr>
          <w:color w:val="231F20"/>
          <w:w w:val="105"/>
        </w:rPr>
        <w:t>.</w:t>
      </w:r>
    </w:p>
    <w:p>
      <w:pPr>
        <w:pStyle w:val="BodyText"/>
        <w:spacing w:line="259" w:lineRule="auto"/>
        <w:ind w:left="119" w:right="115" w:firstLine="240"/>
        <w:jc w:val="both"/>
      </w:pPr>
      <w:r>
        <w:rPr>
          <w:color w:val="231F20"/>
          <w:w w:val="105"/>
        </w:rPr>
        <w:t>A medida que la producción de imágenes desde Hollywood iba masiﬁcando el consumo de dicha  producción,  en  los  años  cumbre del </w:t>
      </w:r>
      <w:r>
        <w:rPr>
          <w:rFonts w:ascii="Cambria" w:hAnsi="Cambria"/>
          <w:i/>
          <w:color w:val="231F20"/>
          <w:w w:val="105"/>
        </w:rPr>
        <w:t>fordismo</w:t>
      </w:r>
      <w:r>
        <w:rPr>
          <w:color w:val="231F20"/>
          <w:w w:val="105"/>
        </w:rPr>
        <w:t>, iconos femeninos un tanto soﬁsticados, como la sueca Greta Garbo, eran sustituidos por ﬁguras como Marilyn Monroe: sencilla, natural, atrevida, desaﬁante e ingenuamente trepadora. De belleza y actuación poco rebuscadas, de origen “humilde”, lo que se reenfatizaba en muchos de los papeles que protagonizó, la Monroe representaba a la sirvienta convertida en celebridad. Con su belleza natural y su sensualidad ingenua cautivó al italoamericano Joe DiMa- ggio, ídolo de uno de los deportes símbolo de esa sociedad (el de-  porte principal de la cuenca del Caribe): el </w:t>
      </w:r>
      <w:r>
        <w:rPr>
          <w:rFonts w:ascii="Cambria" w:hAnsi="Cambria"/>
          <w:i/>
          <w:color w:val="231F20"/>
          <w:w w:val="105"/>
        </w:rPr>
        <w:t>baseball</w:t>
      </w:r>
      <w:r>
        <w:rPr>
          <w:color w:val="231F20"/>
          <w:w w:val="105"/>
        </w:rPr>
        <w:t>, deporte de hé- roes individuales, donde a cada jugador se le ofrece su </w:t>
      </w:r>
      <w:r>
        <w:rPr>
          <w:rFonts w:ascii="Cambria" w:hAnsi="Cambria"/>
          <w:i/>
          <w:color w:val="231F20"/>
          <w:w w:val="105"/>
        </w:rPr>
        <w:t>oportunidad</w:t>
      </w:r>
      <w:r>
        <w:rPr>
          <w:color w:val="231F20"/>
          <w:w w:val="105"/>
        </w:rPr>
        <w:t>, “su turno al bate”. Cautivó igualmente al más popularizado de los intelectuales que impactaron con sus escritos al mundo pequeño burgués del </w:t>
      </w:r>
      <w:r>
        <w:rPr>
          <w:rFonts w:ascii="Cambria" w:hAnsi="Cambria"/>
          <w:i/>
          <w:color w:val="231F20"/>
          <w:w w:val="105"/>
        </w:rPr>
        <w:t>American dream</w:t>
      </w:r>
      <w:r>
        <w:rPr>
          <w:color w:val="231F20"/>
          <w:w w:val="105"/>
        </w:rPr>
        <w:t>: el descendiente de judíos Arthur </w:t>
      </w:r>
      <w:r>
        <w:rPr>
          <w:color w:val="231F20"/>
          <w:spacing w:val="-3"/>
          <w:w w:val="105"/>
        </w:rPr>
        <w:t>Miller. </w:t>
      </w:r>
      <w:r>
        <w:rPr>
          <w:color w:val="231F20"/>
          <w:w w:val="105"/>
        </w:rPr>
        <w:t>Cautivó incluso al presidente mismo de la nación: el primero católi-  co, el millonario descendiente de irlandeses (¡y tan popular en el Caribe!), el demócrata John </w:t>
      </w:r>
      <w:r>
        <w:rPr>
          <w:color w:val="231F20"/>
          <w:spacing w:val="-9"/>
          <w:w w:val="105"/>
        </w:rPr>
        <w:t>F. </w:t>
      </w:r>
      <w:r>
        <w:rPr>
          <w:color w:val="231F20"/>
          <w:w w:val="105"/>
        </w:rPr>
        <w:t>Kennedy; y a su hermano Robert, presidente, seguramente también, si no hubiera sido asesinado  en  plena campaña. Marilyn Monroe, la rubia platino de “boquita pinta- da”,</w:t>
      </w:r>
      <w:r>
        <w:rPr>
          <w:color w:val="231F20"/>
          <w:spacing w:val="-9"/>
          <w:w w:val="105"/>
        </w:rPr>
        <w:t> </w:t>
      </w:r>
      <w:r>
        <w:rPr>
          <w:color w:val="231F20"/>
          <w:w w:val="105"/>
        </w:rPr>
        <w:t>fue</w:t>
      </w:r>
      <w:r>
        <w:rPr>
          <w:color w:val="231F20"/>
          <w:spacing w:val="-9"/>
          <w:w w:val="105"/>
        </w:rPr>
        <w:t> </w:t>
      </w:r>
      <w:r>
        <w:rPr>
          <w:color w:val="231F20"/>
          <w:w w:val="105"/>
        </w:rPr>
        <w:t>la</w:t>
      </w:r>
      <w:r>
        <w:rPr>
          <w:color w:val="231F20"/>
          <w:spacing w:val="-9"/>
          <w:w w:val="105"/>
        </w:rPr>
        <w:t> </w:t>
      </w:r>
      <w:r>
        <w:rPr>
          <w:color w:val="231F20"/>
          <w:w w:val="105"/>
        </w:rPr>
        <w:t>“Gabriela-clavo-y-canela”</w:t>
      </w:r>
      <w:r>
        <w:rPr>
          <w:color w:val="231F20"/>
          <w:spacing w:val="-9"/>
          <w:w w:val="105"/>
        </w:rPr>
        <w:t> </w:t>
      </w:r>
      <w:r>
        <w:rPr>
          <w:color w:val="231F20"/>
          <w:w w:val="105"/>
        </w:rPr>
        <w:t>del</w:t>
      </w:r>
      <w:r>
        <w:rPr>
          <w:color w:val="231F20"/>
          <w:spacing w:val="-9"/>
          <w:w w:val="105"/>
        </w:rPr>
        <w:t> </w:t>
      </w:r>
      <w:r>
        <w:rPr>
          <w:rFonts w:ascii="Cambria" w:hAnsi="Cambria"/>
          <w:i/>
          <w:color w:val="231F20"/>
          <w:w w:val="105"/>
        </w:rPr>
        <w:t>melting</w:t>
      </w:r>
      <w:r>
        <w:rPr>
          <w:rFonts w:ascii="Cambria" w:hAnsi="Cambria"/>
          <w:i/>
          <w:color w:val="231F20"/>
          <w:spacing w:val="-4"/>
          <w:w w:val="105"/>
        </w:rPr>
        <w:t> </w:t>
      </w:r>
      <w:r>
        <w:rPr>
          <w:rFonts w:ascii="Cambria" w:hAnsi="Cambria"/>
          <w:i/>
          <w:color w:val="231F20"/>
          <w:w w:val="105"/>
        </w:rPr>
        <w:t>pot</w:t>
      </w:r>
      <w:r>
        <w:rPr>
          <w:rFonts w:ascii="Cambria" w:hAnsi="Cambria"/>
          <w:i/>
          <w:color w:val="231F20"/>
          <w:spacing w:val="-4"/>
          <w:w w:val="105"/>
        </w:rPr>
        <w:t> </w:t>
      </w:r>
      <w:r>
        <w:rPr>
          <w:color w:val="231F20"/>
          <w:w w:val="105"/>
        </w:rPr>
        <w:t>(eso</w:t>
      </w:r>
      <w:r>
        <w:rPr>
          <w:color w:val="231F20"/>
          <w:spacing w:val="-9"/>
          <w:w w:val="105"/>
        </w:rPr>
        <w:t> </w:t>
      </w:r>
      <w:r>
        <w:rPr>
          <w:color w:val="231F20"/>
          <w:w w:val="105"/>
        </w:rPr>
        <w:t>sí,</w:t>
      </w:r>
      <w:r>
        <w:rPr>
          <w:color w:val="231F20"/>
          <w:spacing w:val="-9"/>
          <w:w w:val="105"/>
        </w:rPr>
        <w:t> </w:t>
      </w:r>
      <w:r>
        <w:rPr>
          <w:color w:val="231F20"/>
          <w:w w:val="105"/>
        </w:rPr>
        <w:t>blanco)</w:t>
      </w:r>
      <w:r>
        <w:rPr>
          <w:color w:val="231F20"/>
          <w:spacing w:val="-9"/>
          <w:w w:val="105"/>
        </w:rPr>
        <w:t> </w:t>
      </w:r>
      <w:r>
        <w:rPr>
          <w:color w:val="231F20"/>
          <w:w w:val="105"/>
        </w:rPr>
        <w:t>de la democracia </w:t>
      </w:r>
      <w:r>
        <w:rPr>
          <w:rFonts w:ascii="Cambria" w:hAnsi="Cambria"/>
          <w:i/>
          <w:color w:val="231F20"/>
          <w:w w:val="105"/>
        </w:rPr>
        <w:t>fordista </w:t>
      </w:r>
      <w:r>
        <w:rPr>
          <w:color w:val="231F20"/>
          <w:w w:val="105"/>
        </w:rPr>
        <w:t>estadunidense que, frente a la jerarquizada Europa,  emblematizaba  la  tierra  de  las</w:t>
      </w:r>
      <w:r>
        <w:rPr>
          <w:color w:val="231F20"/>
          <w:spacing w:val="-5"/>
          <w:w w:val="105"/>
        </w:rPr>
        <w:t> </w:t>
      </w:r>
      <w:r>
        <w:rPr>
          <w:color w:val="231F20"/>
          <w:w w:val="105"/>
        </w:rPr>
        <w:t>“oportunidades”.</w:t>
      </w:r>
    </w:p>
    <w:p>
      <w:pPr>
        <w:pStyle w:val="BodyText"/>
        <w:spacing w:line="261" w:lineRule="auto" w:before="2"/>
        <w:ind w:left="120" w:right="119" w:firstLine="240"/>
        <w:jc w:val="both"/>
      </w:pPr>
      <w:r>
        <w:rPr>
          <w:color w:val="231F20"/>
          <w:w w:val="110"/>
        </w:rPr>
        <w:t>Con</w:t>
      </w:r>
      <w:r>
        <w:rPr>
          <w:color w:val="231F20"/>
          <w:spacing w:val="-12"/>
          <w:w w:val="110"/>
        </w:rPr>
        <w:t> </w:t>
      </w:r>
      <w:r>
        <w:rPr>
          <w:color w:val="231F20"/>
          <w:w w:val="110"/>
        </w:rPr>
        <w:t>símbolos</w:t>
      </w:r>
      <w:r>
        <w:rPr>
          <w:color w:val="231F20"/>
          <w:spacing w:val="-12"/>
          <w:w w:val="110"/>
        </w:rPr>
        <w:t> </w:t>
      </w:r>
      <w:r>
        <w:rPr>
          <w:color w:val="231F20"/>
          <w:w w:val="110"/>
        </w:rPr>
        <w:t>masculinos</w:t>
      </w:r>
      <w:r>
        <w:rPr>
          <w:color w:val="231F20"/>
          <w:spacing w:val="-12"/>
          <w:w w:val="110"/>
        </w:rPr>
        <w:t> </w:t>
      </w:r>
      <w:r>
        <w:rPr>
          <w:color w:val="231F20"/>
          <w:w w:val="110"/>
        </w:rPr>
        <w:t>como</w:t>
      </w:r>
      <w:r>
        <w:rPr>
          <w:color w:val="231F20"/>
          <w:spacing w:val="-12"/>
          <w:w w:val="110"/>
        </w:rPr>
        <w:t> </w:t>
      </w:r>
      <w:r>
        <w:rPr>
          <w:color w:val="231F20"/>
          <w:w w:val="110"/>
        </w:rPr>
        <w:t>los</w:t>
      </w:r>
      <w:r>
        <w:rPr>
          <w:color w:val="231F20"/>
          <w:spacing w:val="-12"/>
          <w:w w:val="110"/>
        </w:rPr>
        <w:t> </w:t>
      </w:r>
      <w:r>
        <w:rPr>
          <w:color w:val="231F20"/>
          <w:w w:val="110"/>
        </w:rPr>
        <w:t>rudos</w:t>
      </w:r>
      <w:r>
        <w:rPr>
          <w:color w:val="231F20"/>
          <w:spacing w:val="-12"/>
          <w:w w:val="110"/>
        </w:rPr>
        <w:t> </w:t>
      </w:r>
      <w:r>
        <w:rPr>
          <w:color w:val="231F20"/>
          <w:w w:val="110"/>
        </w:rPr>
        <w:t>vaqueros</w:t>
      </w:r>
      <w:r>
        <w:rPr>
          <w:color w:val="231F20"/>
          <w:spacing w:val="-12"/>
          <w:w w:val="110"/>
        </w:rPr>
        <w:t> </w:t>
      </w:r>
      <w:r>
        <w:rPr>
          <w:color w:val="231F20"/>
          <w:w w:val="110"/>
        </w:rPr>
        <w:t>e</w:t>
      </w:r>
      <w:r>
        <w:rPr>
          <w:color w:val="231F20"/>
          <w:spacing w:val="-12"/>
          <w:w w:val="110"/>
        </w:rPr>
        <w:t> </w:t>
      </w:r>
      <w:r>
        <w:rPr>
          <w:color w:val="231F20"/>
          <w:w w:val="110"/>
        </w:rPr>
        <w:t>iconos</w:t>
      </w:r>
      <w:r>
        <w:rPr>
          <w:color w:val="231F20"/>
          <w:spacing w:val="-12"/>
          <w:w w:val="110"/>
        </w:rPr>
        <w:t> </w:t>
      </w:r>
      <w:r>
        <w:rPr>
          <w:color w:val="231F20"/>
          <w:w w:val="110"/>
        </w:rPr>
        <w:t>feme- ninos</w:t>
      </w:r>
      <w:r>
        <w:rPr>
          <w:color w:val="231F20"/>
          <w:spacing w:val="-12"/>
          <w:w w:val="110"/>
        </w:rPr>
        <w:t> </w:t>
      </w:r>
      <w:r>
        <w:rPr>
          <w:color w:val="231F20"/>
          <w:w w:val="110"/>
        </w:rPr>
        <w:t>como</w:t>
      </w:r>
      <w:r>
        <w:rPr>
          <w:color w:val="231F20"/>
          <w:spacing w:val="-12"/>
          <w:w w:val="110"/>
        </w:rPr>
        <w:t> </w:t>
      </w:r>
      <w:r>
        <w:rPr>
          <w:color w:val="231F20"/>
          <w:w w:val="110"/>
        </w:rPr>
        <w:t>la</w:t>
      </w:r>
      <w:r>
        <w:rPr>
          <w:color w:val="231F20"/>
          <w:spacing w:val="-12"/>
          <w:w w:val="110"/>
        </w:rPr>
        <w:t> </w:t>
      </w:r>
      <w:r>
        <w:rPr>
          <w:color w:val="231F20"/>
          <w:w w:val="110"/>
        </w:rPr>
        <w:t>sencilla</w:t>
      </w:r>
      <w:r>
        <w:rPr>
          <w:color w:val="231F20"/>
          <w:spacing w:val="-12"/>
          <w:w w:val="110"/>
        </w:rPr>
        <w:t> </w:t>
      </w:r>
      <w:r>
        <w:rPr>
          <w:color w:val="231F20"/>
          <w:w w:val="110"/>
        </w:rPr>
        <w:t>y</w:t>
      </w:r>
      <w:r>
        <w:rPr>
          <w:color w:val="231F20"/>
          <w:spacing w:val="-12"/>
          <w:w w:val="110"/>
        </w:rPr>
        <w:t> </w:t>
      </w:r>
      <w:r>
        <w:rPr>
          <w:color w:val="231F20"/>
          <w:w w:val="110"/>
        </w:rPr>
        <w:t>popular</w:t>
      </w:r>
      <w:r>
        <w:rPr>
          <w:color w:val="231F20"/>
          <w:spacing w:val="-12"/>
          <w:w w:val="110"/>
        </w:rPr>
        <w:t> </w:t>
      </w:r>
      <w:r>
        <w:rPr>
          <w:color w:val="231F20"/>
          <w:w w:val="110"/>
        </w:rPr>
        <w:t>Marilyn</w:t>
      </w:r>
      <w:r>
        <w:rPr>
          <w:color w:val="231F20"/>
          <w:spacing w:val="-12"/>
          <w:w w:val="110"/>
        </w:rPr>
        <w:t> </w:t>
      </w:r>
      <w:r>
        <w:rPr>
          <w:color w:val="231F20"/>
          <w:w w:val="110"/>
        </w:rPr>
        <w:t>Monroe,</w:t>
      </w:r>
      <w:r>
        <w:rPr>
          <w:color w:val="231F20"/>
          <w:spacing w:val="-12"/>
          <w:w w:val="110"/>
        </w:rPr>
        <w:t> </w:t>
      </w: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de la posguerra se convirtió no sólo en la nación militar y económica- mente más poderosa del planeta, sino también en la potencia cultu- ral hegemónica en un mundo donde las tradicionales jerarquías so- ciales se encontraban trastocadas. Las jerarquías se disipaban ante</w:t>
      </w:r>
      <w:r>
        <w:rPr>
          <w:color w:val="231F20"/>
          <w:spacing w:val="-25"/>
          <w:w w:val="110"/>
        </w:rPr>
        <w:t> </w:t>
      </w:r>
      <w:r>
        <w:rPr>
          <w:color w:val="231F20"/>
          <w:w w:val="110"/>
        </w:rPr>
        <w:t>la</w:t>
      </w:r>
    </w:p>
    <w:p>
      <w:pPr>
        <w:spacing w:after="0" w:line="261" w:lineRule="auto"/>
        <w:jc w:val="both"/>
        <w:sectPr>
          <w:pgSz w:w="7640" w:h="11900"/>
          <w:pgMar w:header="676" w:footer="0" w:top="860" w:bottom="280" w:left="640" w:right="760"/>
        </w:sectPr>
      </w:pPr>
    </w:p>
    <w:p>
      <w:pPr>
        <w:pStyle w:val="BodyText"/>
        <w:spacing w:line="256" w:lineRule="auto" w:before="162"/>
        <w:ind w:left="120" w:right="119"/>
        <w:jc w:val="both"/>
      </w:pPr>
      <w:r>
        <w:rPr>
          <w:color w:val="231F20"/>
          <w:w w:val="110"/>
        </w:rPr>
        <w:t>generalización de un capitalismo pujante cimentado en la erosión</w:t>
      </w:r>
      <w:r>
        <w:rPr>
          <w:color w:val="231F20"/>
          <w:spacing w:val="-12"/>
          <w:w w:val="110"/>
        </w:rPr>
        <w:t> </w:t>
      </w:r>
      <w:r>
        <w:rPr>
          <w:color w:val="231F20"/>
          <w:w w:val="110"/>
        </w:rPr>
        <w:t>de la exclusividad. El socialismo, que a principios del siglo </w:t>
      </w:r>
      <w:r>
        <w:rPr>
          <w:rFonts w:ascii="Calibri" w:hAnsi="Calibri"/>
          <w:color w:val="231F20"/>
          <w:w w:val="110"/>
        </w:rPr>
        <w:t>xx </w:t>
      </w:r>
      <w:r>
        <w:rPr>
          <w:color w:val="231F20"/>
          <w:w w:val="110"/>
        </w:rPr>
        <w:t>(frente a una Europa dividida por unas históricas jerarquías sociales)</w:t>
      </w:r>
      <w:r>
        <w:rPr>
          <w:color w:val="231F20"/>
          <w:spacing w:val="-3"/>
          <w:w w:val="110"/>
        </w:rPr>
        <w:t> </w:t>
      </w:r>
      <w:r>
        <w:rPr>
          <w:color w:val="231F20"/>
          <w:w w:val="110"/>
        </w:rPr>
        <w:t>plantea- ba la opción de la democracia social a través de valores</w:t>
      </w:r>
      <w:r>
        <w:rPr>
          <w:color w:val="231F20"/>
          <w:spacing w:val="43"/>
          <w:w w:val="110"/>
        </w:rPr>
        <w:t> </w:t>
      </w:r>
      <w:r>
        <w:rPr>
          <w:color w:val="231F20"/>
          <w:w w:val="110"/>
        </w:rPr>
        <w:t>alternativos</w:t>
      </w:r>
    </w:p>
    <w:p>
      <w:pPr>
        <w:pStyle w:val="BodyText"/>
        <w:spacing w:line="259" w:lineRule="auto" w:before="4"/>
        <w:ind w:left="120" w:right="119"/>
        <w:jc w:val="both"/>
      </w:pPr>
      <w:r>
        <w:rPr>
          <w:color w:val="231F20"/>
          <w:w w:val="105"/>
        </w:rPr>
        <w:t>–la solidaridad del colectivismo frente a la competencia del indivi- dualismo–, se vio precisado a presentar su orden alternativo en los</w:t>
      </w:r>
      <w:r>
        <w:rPr>
          <w:color w:val="231F20"/>
          <w:w w:val="102"/>
        </w:rPr>
        <w:t> </w:t>
      </w:r>
      <w:r>
        <w:rPr>
          <w:color w:val="231F20"/>
          <w:w w:val="105"/>
        </w:rPr>
        <w:t>mismos términos impuestos por la noción del </w:t>
      </w:r>
      <w:r>
        <w:rPr>
          <w:rFonts w:ascii="Cambria" w:hAnsi="Cambria"/>
          <w:i/>
          <w:color w:val="231F20"/>
          <w:w w:val="105"/>
        </w:rPr>
        <w:t>progreso</w:t>
      </w:r>
      <w:r>
        <w:rPr>
          <w:color w:val="231F20"/>
          <w:w w:val="105"/>
        </w:rPr>
        <w:t>. Sus iconos</w:t>
      </w:r>
      <w:r>
        <w:rPr>
          <w:color w:val="231F20"/>
          <w:w w:val="108"/>
        </w:rPr>
        <w:t> </w:t>
      </w:r>
      <w:r>
        <w:rPr>
          <w:color w:val="231F20"/>
          <w:w w:val="105"/>
        </w:rPr>
        <w:t>alternativos quedaron atravesados por el futurismo. No  radicarían ya</w:t>
      </w:r>
      <w:r>
        <w:rPr>
          <w:color w:val="231F20"/>
          <w:w w:val="95"/>
        </w:rPr>
        <w:t> </w:t>
      </w:r>
      <w:r>
        <w:rPr>
          <w:color w:val="231F20"/>
          <w:w w:val="105"/>
        </w:rPr>
        <w:t>en la acción colectiva de los sindicatos obreros, sino en el </w:t>
      </w:r>
      <w:r>
        <w:rPr>
          <w:rFonts w:ascii="Cambria" w:hAnsi="Cambria"/>
          <w:i/>
          <w:color w:val="231F20"/>
          <w:w w:val="105"/>
        </w:rPr>
        <w:t>Sputnik, </w:t>
      </w:r>
      <w:r>
        <w:rPr>
          <w:color w:val="231F20"/>
          <w:w w:val="105"/>
        </w:rPr>
        <w:t>en el ámbito de la máquina y en los cosmonautas –animales femeninos (Laika)  o  humanos  masculinos  (Gagarín).</w:t>
      </w:r>
    </w:p>
    <w:p>
      <w:pPr>
        <w:pStyle w:val="BodyText"/>
        <w:spacing w:line="259" w:lineRule="auto" w:before="2"/>
        <w:ind w:left="120" w:right="118" w:firstLine="240"/>
        <w:jc w:val="both"/>
      </w:pPr>
      <w:r>
        <w:rPr>
          <w:color w:val="231F20"/>
          <w:w w:val="110"/>
        </w:rPr>
        <w:t>El</w:t>
      </w:r>
      <w:r>
        <w:rPr>
          <w:color w:val="231F20"/>
          <w:spacing w:val="38"/>
          <w:w w:val="110"/>
        </w:rPr>
        <w:t> </w:t>
      </w:r>
      <w:r>
        <w:rPr>
          <w:color w:val="231F20"/>
          <w:w w:val="110"/>
        </w:rPr>
        <w:t>futurismo</w:t>
      </w:r>
      <w:r>
        <w:rPr>
          <w:color w:val="231F20"/>
          <w:spacing w:val="38"/>
          <w:w w:val="110"/>
        </w:rPr>
        <w:t> </w:t>
      </w:r>
      <w:r>
        <w:rPr>
          <w:color w:val="231F20"/>
          <w:w w:val="110"/>
        </w:rPr>
        <w:t>cientíﬁco</w:t>
      </w:r>
      <w:r>
        <w:rPr>
          <w:color w:val="231F20"/>
          <w:spacing w:val="38"/>
          <w:w w:val="110"/>
        </w:rPr>
        <w:t> </w:t>
      </w:r>
      <w:r>
        <w:rPr>
          <w:color w:val="231F20"/>
          <w:w w:val="110"/>
        </w:rPr>
        <w:t>de</w:t>
      </w:r>
      <w:r>
        <w:rPr>
          <w:color w:val="231F20"/>
          <w:spacing w:val="38"/>
          <w:w w:val="110"/>
        </w:rPr>
        <w:t> </w:t>
      </w:r>
      <w:r>
        <w:rPr>
          <w:color w:val="231F20"/>
          <w:w w:val="110"/>
        </w:rPr>
        <w:t>la</w:t>
      </w:r>
      <w:r>
        <w:rPr>
          <w:color w:val="231F20"/>
          <w:spacing w:val="38"/>
          <w:w w:val="110"/>
        </w:rPr>
        <w:t> </w:t>
      </w:r>
      <w:r>
        <w:rPr>
          <w:color w:val="231F20"/>
          <w:w w:val="110"/>
        </w:rPr>
        <w:t>conquista</w:t>
      </w:r>
      <w:r>
        <w:rPr>
          <w:color w:val="231F20"/>
          <w:spacing w:val="38"/>
          <w:w w:val="110"/>
        </w:rPr>
        <w:t> </w:t>
      </w:r>
      <w:r>
        <w:rPr>
          <w:color w:val="231F20"/>
          <w:w w:val="110"/>
        </w:rPr>
        <w:t>del</w:t>
      </w:r>
      <w:r>
        <w:rPr>
          <w:color w:val="231F20"/>
          <w:spacing w:val="38"/>
          <w:w w:val="110"/>
        </w:rPr>
        <w:t> </w:t>
      </w:r>
      <w:r>
        <w:rPr>
          <w:color w:val="231F20"/>
          <w:w w:val="110"/>
        </w:rPr>
        <w:t>espacio</w:t>
      </w:r>
      <w:r>
        <w:rPr>
          <w:color w:val="231F20"/>
          <w:spacing w:val="38"/>
          <w:w w:val="110"/>
        </w:rPr>
        <w:t> </w:t>
      </w:r>
      <w:r>
        <w:rPr>
          <w:color w:val="231F20"/>
          <w:w w:val="110"/>
        </w:rPr>
        <w:t>sideral,</w:t>
      </w:r>
      <w:r>
        <w:rPr>
          <w:color w:val="231F20"/>
          <w:spacing w:val="38"/>
          <w:w w:val="110"/>
        </w:rPr>
        <w:t> </w:t>
      </w:r>
      <w:r>
        <w:rPr>
          <w:color w:val="231F20"/>
          <w:w w:val="110"/>
        </w:rPr>
        <w:t>tan</w:t>
      </w:r>
      <w:r>
        <w:rPr>
          <w:color w:val="231F20"/>
          <w:w w:val="120"/>
        </w:rPr>
        <w:t> </w:t>
      </w:r>
      <w:r>
        <w:rPr>
          <w:color w:val="231F20"/>
          <w:w w:val="110"/>
        </w:rPr>
        <w:t>poderoso como fue, se quedaba corto ante su conquista del espacio doméstico. </w:t>
      </w:r>
      <w:r>
        <w:rPr>
          <w:color w:val="231F20"/>
        </w:rPr>
        <w:t>Y </w:t>
      </w:r>
      <w:r>
        <w:rPr>
          <w:color w:val="231F20"/>
          <w:w w:val="110"/>
        </w:rPr>
        <w:t>una imagen simbólica como la de Gagarín palidecía ante la despampanante rubia platino buscando </w:t>
      </w:r>
      <w:r>
        <w:rPr>
          <w:rFonts w:ascii="Cambria" w:hAnsi="Cambria"/>
          <w:i/>
          <w:color w:val="231F20"/>
          <w:w w:val="110"/>
          <w:sz w:val="15"/>
        </w:rPr>
        <w:t>TV</w:t>
      </w:r>
      <w:r>
        <w:rPr>
          <w:rFonts w:ascii="Cambria" w:hAnsi="Cambria"/>
          <w:i/>
          <w:color w:val="231F20"/>
          <w:w w:val="110"/>
        </w:rPr>
        <w:t>-dinners </w:t>
      </w:r>
      <w:r>
        <w:rPr>
          <w:color w:val="231F20"/>
          <w:w w:val="110"/>
        </w:rPr>
        <w:t>en el</w:t>
      </w:r>
      <w:r>
        <w:rPr>
          <w:color w:val="231F20"/>
          <w:spacing w:val="-27"/>
          <w:w w:val="110"/>
        </w:rPr>
        <w:t> </w:t>
      </w:r>
      <w:r>
        <w:rPr>
          <w:color w:val="231F20"/>
          <w:w w:val="110"/>
        </w:rPr>
        <w:t>refri- gerador o montada en un deslumbrante automóvil último modelo.  El símbolo de Marilyn Monroe apelaba también a una de las más poderosas realidades “occidentales” de los siglos </w:t>
      </w:r>
      <w:r>
        <w:rPr>
          <w:rFonts w:ascii="Calibri" w:hAnsi="Calibri"/>
          <w:color w:val="231F20"/>
          <w:w w:val="115"/>
        </w:rPr>
        <w:t>xix </w:t>
      </w:r>
      <w:r>
        <w:rPr>
          <w:color w:val="231F20"/>
          <w:w w:val="110"/>
        </w:rPr>
        <w:t>y </w:t>
      </w:r>
      <w:r>
        <w:rPr>
          <w:rFonts w:ascii="Calibri" w:hAnsi="Calibri"/>
          <w:color w:val="231F20"/>
          <w:w w:val="110"/>
        </w:rPr>
        <w:t>xx</w:t>
      </w:r>
      <w:r>
        <w:rPr>
          <w:color w:val="231F20"/>
          <w:w w:val="110"/>
        </w:rPr>
        <w:t>: el despla- zamiento territorial de la continuidad de la modernidad. El posible “agotamiento” de Europa, tan preocupante en el imaginario “occi- dental” –tanto de la ideología fascista, como de las corrientes</w:t>
      </w:r>
      <w:r>
        <w:rPr>
          <w:color w:val="231F20"/>
          <w:spacing w:val="-9"/>
          <w:w w:val="110"/>
        </w:rPr>
        <w:t> </w:t>
      </w:r>
      <w:r>
        <w:rPr>
          <w:color w:val="231F20"/>
          <w:w w:val="110"/>
        </w:rPr>
        <w:t>ﬁlosó- ﬁcas</w:t>
      </w:r>
      <w:r>
        <w:rPr>
          <w:color w:val="231F20"/>
          <w:spacing w:val="-13"/>
          <w:w w:val="110"/>
        </w:rPr>
        <w:t> </w:t>
      </w:r>
      <w:r>
        <w:rPr>
          <w:color w:val="231F20"/>
          <w:w w:val="110"/>
        </w:rPr>
        <w:t>spencerianas–</w:t>
      </w:r>
      <w:r>
        <w:rPr>
          <w:color w:val="231F20"/>
          <w:spacing w:val="-13"/>
          <w:w w:val="110"/>
        </w:rPr>
        <w:t> </w:t>
      </w:r>
      <w:r>
        <w:rPr>
          <w:color w:val="231F20"/>
          <w:w w:val="110"/>
        </w:rPr>
        <w:t>tomaba</w:t>
      </w:r>
      <w:r>
        <w:rPr>
          <w:color w:val="231F20"/>
          <w:spacing w:val="-13"/>
          <w:w w:val="110"/>
        </w:rPr>
        <w:t> </w:t>
      </w:r>
      <w:r>
        <w:rPr>
          <w:color w:val="231F20"/>
          <w:w w:val="110"/>
        </w:rPr>
        <w:t>un</w:t>
      </w:r>
      <w:r>
        <w:rPr>
          <w:color w:val="231F20"/>
          <w:spacing w:val="-13"/>
          <w:w w:val="110"/>
        </w:rPr>
        <w:t> </w:t>
      </w:r>
      <w:r>
        <w:rPr>
          <w:color w:val="231F20"/>
          <w:w w:val="110"/>
        </w:rPr>
        <w:t>giro</w:t>
      </w:r>
      <w:r>
        <w:rPr>
          <w:color w:val="231F20"/>
          <w:spacing w:val="-13"/>
          <w:w w:val="110"/>
        </w:rPr>
        <w:t> </w:t>
      </w:r>
      <w:r>
        <w:rPr>
          <w:color w:val="231F20"/>
          <w:w w:val="110"/>
        </w:rPr>
        <w:t>diferente,</w:t>
      </w:r>
      <w:r>
        <w:rPr>
          <w:color w:val="231F20"/>
          <w:spacing w:val="-13"/>
          <w:w w:val="110"/>
        </w:rPr>
        <w:t> </w:t>
      </w:r>
      <w:r>
        <w:rPr>
          <w:color w:val="231F20"/>
          <w:w w:val="110"/>
        </w:rPr>
        <w:t>nuevo,</w:t>
      </w:r>
      <w:r>
        <w:rPr>
          <w:color w:val="231F20"/>
          <w:spacing w:val="-13"/>
          <w:w w:val="110"/>
        </w:rPr>
        <w:t> </w:t>
      </w:r>
      <w:r>
        <w:rPr>
          <w:color w:val="231F20"/>
          <w:w w:val="110"/>
        </w:rPr>
        <w:t>“esperanzador”, con los logros alcanzados por los emigrantes europeos en Estados Unidos.</w:t>
      </w:r>
      <w:r>
        <w:rPr>
          <w:color w:val="231F20"/>
          <w:spacing w:val="-12"/>
          <w:w w:val="110"/>
        </w:rPr>
        <w:t> </w:t>
      </w:r>
      <w:r>
        <w:rPr>
          <w:color w:val="231F20"/>
          <w:w w:val="110"/>
        </w:rPr>
        <w:t>Marilyn</w:t>
      </w:r>
      <w:r>
        <w:rPr>
          <w:color w:val="231F20"/>
          <w:spacing w:val="-12"/>
          <w:w w:val="110"/>
        </w:rPr>
        <w:t> </w:t>
      </w:r>
      <w:r>
        <w:rPr>
          <w:color w:val="231F20"/>
          <w:w w:val="110"/>
        </w:rPr>
        <w:t>Monroe,</w:t>
      </w:r>
      <w:r>
        <w:rPr>
          <w:color w:val="231F20"/>
          <w:spacing w:val="-12"/>
          <w:w w:val="110"/>
        </w:rPr>
        <w:t> </w:t>
      </w:r>
      <w:r>
        <w:rPr>
          <w:color w:val="231F20"/>
          <w:w w:val="110"/>
        </w:rPr>
        <w:t>rubia</w:t>
      </w:r>
      <w:r>
        <w:rPr>
          <w:color w:val="231F20"/>
          <w:spacing w:val="-12"/>
          <w:w w:val="110"/>
        </w:rPr>
        <w:t> </w:t>
      </w:r>
      <w:r>
        <w:rPr>
          <w:color w:val="231F20"/>
          <w:w w:val="110"/>
        </w:rPr>
        <w:t>y</w:t>
      </w:r>
      <w:r>
        <w:rPr>
          <w:color w:val="231F20"/>
          <w:spacing w:val="-12"/>
          <w:w w:val="110"/>
        </w:rPr>
        <w:t> </w:t>
      </w:r>
      <w:r>
        <w:rPr>
          <w:color w:val="231F20"/>
          <w:w w:val="110"/>
        </w:rPr>
        <w:t>tetona,</w:t>
      </w:r>
      <w:r>
        <w:rPr>
          <w:color w:val="231F20"/>
          <w:spacing w:val="-12"/>
          <w:w w:val="110"/>
        </w:rPr>
        <w:t> </w:t>
      </w:r>
      <w:r>
        <w:rPr>
          <w:color w:val="231F20"/>
          <w:w w:val="110"/>
        </w:rPr>
        <w:t>símbolo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belleza</w:t>
      </w:r>
      <w:r>
        <w:rPr>
          <w:color w:val="231F20"/>
          <w:spacing w:val="-12"/>
          <w:w w:val="110"/>
        </w:rPr>
        <w:t> </w:t>
      </w:r>
      <w:r>
        <w:rPr>
          <w:color w:val="231F20"/>
          <w:w w:val="110"/>
        </w:rPr>
        <w:t>anglo-</w:t>
      </w:r>
      <w:r>
        <w:rPr>
          <w:color w:val="231F20"/>
          <w:w w:val="72"/>
        </w:rPr>
        <w:t> </w:t>
      </w:r>
      <w:r>
        <w:rPr>
          <w:color w:val="231F20"/>
          <w:w w:val="110"/>
        </w:rPr>
        <w:t>sajona, habría sido “poseída” por un judío, un italoamericano y descendientes de irlandeses católicos: intelectual, deportista y</w:t>
      </w:r>
      <w:r>
        <w:rPr>
          <w:color w:val="231F20"/>
          <w:spacing w:val="-29"/>
          <w:w w:val="110"/>
        </w:rPr>
        <w:t> </w:t>
      </w:r>
      <w:r>
        <w:rPr>
          <w:color w:val="231F20"/>
          <w:w w:val="110"/>
        </w:rPr>
        <w:t>políti- cos respectivamente, para completar el</w:t>
      </w:r>
      <w:r>
        <w:rPr>
          <w:color w:val="231F20"/>
          <w:spacing w:val="42"/>
          <w:w w:val="110"/>
        </w:rPr>
        <w:t> </w:t>
      </w:r>
      <w:r>
        <w:rPr>
          <w:color w:val="231F20"/>
          <w:w w:val="110"/>
        </w:rPr>
        <w:t>cuadro.</w:t>
      </w:r>
    </w:p>
    <w:p>
      <w:pPr>
        <w:pStyle w:val="BodyText"/>
        <w:spacing w:line="259" w:lineRule="auto" w:before="2"/>
        <w:ind w:left="119" w:right="117" w:firstLine="240"/>
        <w:jc w:val="both"/>
      </w:pPr>
      <w:r>
        <w:rPr>
          <w:color w:val="231F20"/>
          <w:w w:val="110"/>
        </w:rPr>
        <w:t>Las grandes migraciones obreras del viejo al nuevo mundo de ﬁ- nales del siglo pasado y la primera mitad del </w:t>
      </w:r>
      <w:r>
        <w:rPr>
          <w:rFonts w:ascii="Calibri" w:hAnsi="Calibri"/>
          <w:color w:val="231F20"/>
          <w:w w:val="110"/>
        </w:rPr>
        <w:t>xx</w:t>
      </w:r>
      <w:r>
        <w:rPr>
          <w:color w:val="231F20"/>
          <w:w w:val="110"/>
        </w:rPr>
        <w:t>, particularmente a Estados Unidos (aunque algo también a América Latina, principal- mente</w:t>
      </w:r>
      <w:r>
        <w:rPr>
          <w:color w:val="231F20"/>
          <w:spacing w:val="-5"/>
          <w:w w:val="110"/>
        </w:rPr>
        <w:t> </w:t>
      </w:r>
      <w:r>
        <w:rPr>
          <w:color w:val="231F20"/>
          <w:w w:val="110"/>
        </w:rPr>
        <w:t>a</w:t>
      </w:r>
      <w:r>
        <w:rPr>
          <w:color w:val="231F20"/>
          <w:spacing w:val="-5"/>
          <w:w w:val="110"/>
        </w:rPr>
        <w:t> </w:t>
      </w:r>
      <w:r>
        <w:rPr>
          <w:color w:val="231F20"/>
          <w:w w:val="110"/>
        </w:rPr>
        <w:t>Brasil</w:t>
      </w:r>
      <w:r>
        <w:rPr>
          <w:color w:val="231F20"/>
          <w:spacing w:val="-5"/>
          <w:w w:val="110"/>
        </w:rPr>
        <w:t> </w:t>
      </w:r>
      <w:r>
        <w:rPr>
          <w:color w:val="231F20"/>
          <w:w w:val="110"/>
        </w:rPr>
        <w:t>y</w:t>
      </w:r>
      <w:r>
        <w:rPr>
          <w:color w:val="231F20"/>
          <w:spacing w:val="-5"/>
          <w:w w:val="110"/>
        </w:rPr>
        <w:t> </w:t>
      </w:r>
      <w:r>
        <w:rPr>
          <w:color w:val="231F20"/>
          <w:w w:val="110"/>
        </w:rPr>
        <w:t>Argentina),</w:t>
      </w:r>
      <w:r>
        <w:rPr>
          <w:color w:val="231F20"/>
          <w:spacing w:val="-5"/>
          <w:w w:val="110"/>
        </w:rPr>
        <w:t> </w:t>
      </w:r>
      <w:r>
        <w:rPr>
          <w:color w:val="231F20"/>
          <w:w w:val="110"/>
        </w:rPr>
        <w:t>se</w:t>
      </w:r>
      <w:r>
        <w:rPr>
          <w:color w:val="231F20"/>
          <w:spacing w:val="-5"/>
          <w:w w:val="110"/>
        </w:rPr>
        <w:t> </w:t>
      </w:r>
      <w:r>
        <w:rPr>
          <w:color w:val="231F20"/>
          <w:w w:val="110"/>
        </w:rPr>
        <w:t>dirigieron</w:t>
      </w:r>
      <w:r>
        <w:rPr>
          <w:color w:val="231F20"/>
          <w:spacing w:val="-5"/>
          <w:w w:val="110"/>
        </w:rPr>
        <w:t> </w:t>
      </w:r>
      <w:r>
        <w:rPr>
          <w:color w:val="231F20"/>
          <w:w w:val="110"/>
        </w:rPr>
        <w:t>sobre</w:t>
      </w:r>
      <w:r>
        <w:rPr>
          <w:color w:val="231F20"/>
          <w:spacing w:val="-5"/>
          <w:w w:val="110"/>
        </w:rPr>
        <w:t> </w:t>
      </w:r>
      <w:r>
        <w:rPr>
          <w:color w:val="231F20"/>
          <w:w w:val="110"/>
        </w:rPr>
        <w:t>todo</w:t>
      </w:r>
      <w:r>
        <w:rPr>
          <w:color w:val="231F20"/>
          <w:spacing w:val="-5"/>
          <w:w w:val="110"/>
        </w:rPr>
        <w:t> </w:t>
      </w:r>
      <w:r>
        <w:rPr>
          <w:color w:val="231F20"/>
          <w:w w:val="110"/>
        </w:rPr>
        <w:t>hacia</w:t>
      </w:r>
      <w:r>
        <w:rPr>
          <w:color w:val="231F20"/>
          <w:spacing w:val="-5"/>
          <w:w w:val="110"/>
        </w:rPr>
        <w:t> </w:t>
      </w:r>
      <w:r>
        <w:rPr>
          <w:color w:val="231F20"/>
          <w:w w:val="110"/>
        </w:rPr>
        <w:t>los</w:t>
      </w:r>
      <w:r>
        <w:rPr>
          <w:color w:val="231F20"/>
          <w:spacing w:val="-5"/>
          <w:w w:val="110"/>
        </w:rPr>
        <w:t> </w:t>
      </w:r>
      <w:r>
        <w:rPr>
          <w:color w:val="231F20"/>
          <w:w w:val="110"/>
        </w:rPr>
        <w:t>secto- res punta de economías manufactureras en expansión. En ese senti- do, estos inmigrantes formaron parte del surgimiento de una clase obrera </w:t>
      </w:r>
      <w:r>
        <w:rPr>
          <w:rFonts w:ascii="Cambria" w:hAnsi="Cambria"/>
          <w:i/>
          <w:color w:val="231F20"/>
          <w:w w:val="110"/>
        </w:rPr>
        <w:t>moderna</w:t>
      </w:r>
      <w:r>
        <w:rPr>
          <w:color w:val="231F20"/>
          <w:w w:val="110"/>
        </w:rPr>
        <w:t>; y sus luchas por el reconocimiento civil pronto</w:t>
      </w:r>
      <w:r>
        <w:rPr>
          <w:color w:val="231F20"/>
          <w:spacing w:val="-21"/>
          <w:w w:val="110"/>
        </w:rPr>
        <w:t> </w:t>
      </w:r>
      <w:r>
        <w:rPr>
          <w:color w:val="231F20"/>
          <w:w w:val="110"/>
        </w:rPr>
        <w:t>ad- quirieron estatus de símbolo para el proletariado internacional. No es fortuito que en el desarrollo de su simbología clasista, el movi- miento</w:t>
      </w:r>
      <w:r>
        <w:rPr>
          <w:color w:val="231F20"/>
          <w:spacing w:val="-5"/>
          <w:w w:val="110"/>
        </w:rPr>
        <w:t> </w:t>
      </w:r>
      <w:r>
        <w:rPr>
          <w:color w:val="231F20"/>
          <w:w w:val="110"/>
        </w:rPr>
        <w:t>obrero</w:t>
      </w:r>
      <w:r>
        <w:rPr>
          <w:color w:val="231F20"/>
          <w:spacing w:val="-5"/>
          <w:w w:val="110"/>
        </w:rPr>
        <w:t> </w:t>
      </w:r>
      <w:r>
        <w:rPr>
          <w:color w:val="231F20"/>
          <w:w w:val="110"/>
        </w:rPr>
        <w:t>a</w:t>
      </w:r>
      <w:r>
        <w:rPr>
          <w:color w:val="231F20"/>
          <w:spacing w:val="-5"/>
          <w:w w:val="110"/>
        </w:rPr>
        <w:t> </w:t>
      </w:r>
      <w:r>
        <w:rPr>
          <w:color w:val="231F20"/>
          <w:w w:val="110"/>
        </w:rPr>
        <w:t>escala</w:t>
      </w:r>
      <w:r>
        <w:rPr>
          <w:color w:val="231F20"/>
          <w:spacing w:val="-5"/>
          <w:w w:val="110"/>
        </w:rPr>
        <w:t> </w:t>
      </w:r>
      <w:r>
        <w:rPr>
          <w:color w:val="231F20"/>
          <w:w w:val="110"/>
        </w:rPr>
        <w:t>internacional</w:t>
      </w:r>
      <w:r>
        <w:rPr>
          <w:color w:val="231F20"/>
          <w:spacing w:val="-5"/>
          <w:w w:val="110"/>
        </w:rPr>
        <w:t> </w:t>
      </w:r>
      <w:r>
        <w:rPr>
          <w:color w:val="231F20"/>
          <w:w w:val="110"/>
        </w:rPr>
        <w:t>adoptara</w:t>
      </w:r>
      <w:r>
        <w:rPr>
          <w:color w:val="231F20"/>
          <w:spacing w:val="-5"/>
          <w:w w:val="110"/>
        </w:rPr>
        <w:t> </w:t>
      </w:r>
      <w:r>
        <w:rPr>
          <w:color w:val="231F20"/>
          <w:w w:val="110"/>
        </w:rPr>
        <w:t>la</w:t>
      </w:r>
      <w:r>
        <w:rPr>
          <w:color w:val="231F20"/>
          <w:spacing w:val="-5"/>
          <w:w w:val="110"/>
        </w:rPr>
        <w:t> </w:t>
      </w:r>
      <w:r>
        <w:rPr>
          <w:color w:val="231F20"/>
          <w:w w:val="110"/>
        </w:rPr>
        <w:t>fecha</w:t>
      </w:r>
      <w:r>
        <w:rPr>
          <w:color w:val="231F20"/>
          <w:spacing w:val="-5"/>
          <w:w w:val="110"/>
        </w:rPr>
        <w:t> </w:t>
      </w:r>
      <w:r>
        <w:rPr>
          <w:color w:val="231F20"/>
          <w:w w:val="110"/>
        </w:rPr>
        <w:t>del</w:t>
      </w:r>
      <w:r>
        <w:rPr>
          <w:color w:val="231F20"/>
          <w:spacing w:val="-5"/>
          <w:w w:val="110"/>
        </w:rPr>
        <w:t> </w:t>
      </w:r>
      <w:r>
        <w:rPr>
          <w:color w:val="231F20"/>
          <w:w w:val="110"/>
        </w:rPr>
        <w:t>1</w:t>
      </w:r>
      <w:r>
        <w:rPr>
          <w:color w:val="231F20"/>
          <w:spacing w:val="-5"/>
          <w:w w:val="110"/>
        </w:rPr>
        <w:t> </w:t>
      </w:r>
      <w:r>
        <w:rPr>
          <w:color w:val="231F20"/>
          <w:w w:val="110"/>
        </w:rPr>
        <w:t>de</w:t>
      </w:r>
      <w:r>
        <w:rPr>
          <w:color w:val="231F20"/>
          <w:spacing w:val="-5"/>
          <w:w w:val="110"/>
        </w:rPr>
        <w:t> </w:t>
      </w:r>
      <w:r>
        <w:rPr>
          <w:color w:val="231F20"/>
          <w:w w:val="110"/>
        </w:rPr>
        <w:t>mayo para</w:t>
      </w:r>
      <w:r>
        <w:rPr>
          <w:color w:val="231F20"/>
          <w:spacing w:val="-6"/>
          <w:w w:val="110"/>
        </w:rPr>
        <w:t> </w:t>
      </w:r>
      <w:r>
        <w:rPr>
          <w:color w:val="231F20"/>
          <w:w w:val="110"/>
        </w:rPr>
        <w:t>sus</w:t>
      </w:r>
      <w:r>
        <w:rPr>
          <w:color w:val="231F20"/>
          <w:spacing w:val="-6"/>
          <w:w w:val="110"/>
        </w:rPr>
        <w:t> </w:t>
      </w:r>
      <w:r>
        <w:rPr>
          <w:color w:val="231F20"/>
          <w:w w:val="110"/>
        </w:rPr>
        <w:t>grandes</w:t>
      </w:r>
      <w:r>
        <w:rPr>
          <w:color w:val="231F20"/>
          <w:spacing w:val="-6"/>
          <w:w w:val="110"/>
        </w:rPr>
        <w:t> </w:t>
      </w:r>
      <w:r>
        <w:rPr>
          <w:color w:val="231F20"/>
          <w:w w:val="110"/>
        </w:rPr>
        <w:t>manifestaciones,</w:t>
      </w:r>
      <w:r>
        <w:rPr>
          <w:color w:val="231F20"/>
          <w:spacing w:val="-6"/>
          <w:w w:val="110"/>
        </w:rPr>
        <w:t> </w:t>
      </w:r>
      <w:r>
        <w:rPr>
          <w:color w:val="231F20"/>
          <w:w w:val="110"/>
        </w:rPr>
        <w:t>para</w:t>
      </w:r>
      <w:r>
        <w:rPr>
          <w:color w:val="231F20"/>
          <w:spacing w:val="-6"/>
          <w:w w:val="110"/>
        </w:rPr>
        <w:t> </w:t>
      </w:r>
      <w:r>
        <w:rPr>
          <w:color w:val="231F20"/>
          <w:w w:val="110"/>
        </w:rPr>
        <w:t>testimoniar</w:t>
      </w:r>
      <w:r>
        <w:rPr>
          <w:color w:val="231F20"/>
          <w:spacing w:val="-6"/>
          <w:w w:val="110"/>
        </w:rPr>
        <w:t> </w:t>
      </w:r>
      <w:r>
        <w:rPr>
          <w:color w:val="231F20"/>
          <w:w w:val="110"/>
        </w:rPr>
        <w:t>la</w:t>
      </w:r>
      <w:r>
        <w:rPr>
          <w:color w:val="231F20"/>
          <w:spacing w:val="-6"/>
          <w:w w:val="110"/>
        </w:rPr>
        <w:t> </w:t>
      </w:r>
      <w:r>
        <w:rPr>
          <w:color w:val="231F20"/>
          <w:w w:val="110"/>
        </w:rPr>
        <w:t>importancia</w:t>
      </w:r>
      <w:r>
        <w:rPr>
          <w:color w:val="231F20"/>
          <w:spacing w:val="-6"/>
          <w:w w:val="110"/>
        </w:rPr>
        <w:t> </w:t>
      </w:r>
      <w:r>
        <w:rPr>
          <w:color w:val="231F20"/>
          <w:w w:val="110"/>
        </w:rPr>
        <w:t>de su</w:t>
      </w:r>
      <w:r>
        <w:rPr>
          <w:color w:val="231F20"/>
          <w:spacing w:val="26"/>
          <w:w w:val="110"/>
        </w:rPr>
        <w:t> </w:t>
      </w:r>
      <w:r>
        <w:rPr>
          <w:color w:val="231F20"/>
          <w:w w:val="110"/>
        </w:rPr>
        <w:t>presencia,</w:t>
      </w:r>
      <w:r>
        <w:rPr>
          <w:color w:val="231F20"/>
          <w:spacing w:val="26"/>
          <w:w w:val="110"/>
        </w:rPr>
        <w:t> </w:t>
      </w:r>
      <w:r>
        <w:rPr>
          <w:color w:val="231F20"/>
          <w:w w:val="110"/>
        </w:rPr>
        <w:t>siendo</w:t>
      </w:r>
      <w:r>
        <w:rPr>
          <w:color w:val="231F20"/>
          <w:spacing w:val="26"/>
          <w:w w:val="110"/>
        </w:rPr>
        <w:t> </w:t>
      </w:r>
      <w:r>
        <w:rPr>
          <w:color w:val="231F20"/>
          <w:w w:val="110"/>
        </w:rPr>
        <w:t>una</w:t>
      </w:r>
      <w:r>
        <w:rPr>
          <w:color w:val="231F20"/>
          <w:spacing w:val="26"/>
          <w:w w:val="110"/>
        </w:rPr>
        <w:t> </w:t>
      </w:r>
      <w:r>
        <w:rPr>
          <w:color w:val="231F20"/>
          <w:w w:val="110"/>
        </w:rPr>
        <w:t>fecha</w:t>
      </w:r>
      <w:r>
        <w:rPr>
          <w:color w:val="231F20"/>
          <w:spacing w:val="26"/>
          <w:w w:val="110"/>
        </w:rPr>
        <w:t> </w:t>
      </w:r>
      <w:r>
        <w:rPr>
          <w:color w:val="231F20"/>
          <w:w w:val="110"/>
        </w:rPr>
        <w:t>que</w:t>
      </w:r>
      <w:r>
        <w:rPr>
          <w:color w:val="231F20"/>
          <w:spacing w:val="26"/>
          <w:w w:val="110"/>
        </w:rPr>
        <w:t> </w:t>
      </w:r>
      <w:r>
        <w:rPr>
          <w:color w:val="231F20"/>
          <w:w w:val="110"/>
        </w:rPr>
        <w:t>rememoraba</w:t>
      </w:r>
      <w:r>
        <w:rPr>
          <w:color w:val="231F20"/>
          <w:spacing w:val="26"/>
          <w:w w:val="110"/>
        </w:rPr>
        <w:t> </w:t>
      </w:r>
      <w:r>
        <w:rPr>
          <w:color w:val="231F20"/>
          <w:w w:val="110"/>
        </w:rPr>
        <w:t>luchas</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muy</w:t>
      </w:r>
    </w:p>
    <w:p>
      <w:pPr>
        <w:spacing w:after="0" w:line="259" w:lineRule="auto"/>
        <w:jc w:val="both"/>
        <w:sectPr>
          <w:pgSz w:w="7640" w:h="11900"/>
          <w:pgMar w:header="676" w:footer="0" w:top="860" w:bottom="280" w:left="760" w:right="640"/>
        </w:sectPr>
      </w:pPr>
    </w:p>
    <w:p>
      <w:pPr>
        <w:pStyle w:val="BodyText"/>
        <w:spacing w:line="259" w:lineRule="auto" w:before="162"/>
        <w:ind w:left="120" w:right="117"/>
        <w:jc w:val="both"/>
      </w:pPr>
      <w:r>
        <w:rPr>
          <w:color w:val="231F20"/>
          <w:w w:val="110"/>
        </w:rPr>
        <w:t>estadunidense ciudad de Chicago, protagonizadas principalmente por obreros inmigrantes. </w:t>
      </w:r>
      <w:r>
        <w:rPr>
          <w:color w:val="231F20"/>
          <w:spacing w:val="-3"/>
          <w:w w:val="110"/>
        </w:rPr>
        <w:t>Tampoco </w:t>
      </w:r>
      <w:r>
        <w:rPr>
          <w:color w:val="231F20"/>
          <w:w w:val="110"/>
        </w:rPr>
        <w:t>es coincidencia que fuera una injusticia cometida en Estados Unidos contra obreros de descenden- cia</w:t>
      </w:r>
      <w:r>
        <w:rPr>
          <w:color w:val="231F20"/>
          <w:spacing w:val="-10"/>
          <w:w w:val="110"/>
        </w:rPr>
        <w:t> </w:t>
      </w:r>
      <w:r>
        <w:rPr>
          <w:color w:val="231F20"/>
          <w:w w:val="110"/>
        </w:rPr>
        <w:t>europea</w:t>
      </w:r>
      <w:r>
        <w:rPr>
          <w:color w:val="231F20"/>
          <w:spacing w:val="-10"/>
          <w:w w:val="110"/>
        </w:rPr>
        <w:t> </w:t>
      </w:r>
      <w:r>
        <w:rPr>
          <w:color w:val="231F20"/>
          <w:w w:val="110"/>
        </w:rPr>
        <w:t>–Saco</w:t>
      </w:r>
      <w:r>
        <w:rPr>
          <w:color w:val="231F20"/>
          <w:spacing w:val="-10"/>
          <w:w w:val="110"/>
        </w:rPr>
        <w:t> </w:t>
      </w:r>
      <w:r>
        <w:rPr>
          <w:color w:val="231F20"/>
          <w:w w:val="110"/>
        </w:rPr>
        <w:t>y</w:t>
      </w:r>
      <w:r>
        <w:rPr>
          <w:color w:val="231F20"/>
          <w:spacing w:val="-10"/>
          <w:w w:val="110"/>
        </w:rPr>
        <w:t> </w:t>
      </w:r>
      <w:r>
        <w:rPr>
          <w:color w:val="231F20"/>
          <w:w w:val="110"/>
        </w:rPr>
        <w:t>Vancetti–</w:t>
      </w:r>
      <w:r>
        <w:rPr>
          <w:color w:val="231F20"/>
          <w:spacing w:val="-10"/>
          <w:w w:val="110"/>
        </w:rPr>
        <w:t> </w:t>
      </w:r>
      <w:r>
        <w:rPr>
          <w:color w:val="231F20"/>
          <w:w w:val="110"/>
        </w:rPr>
        <w:t>una</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rFonts w:ascii="Cambria" w:hAnsi="Cambria"/>
          <w:i/>
          <w:color w:val="231F20"/>
          <w:w w:val="110"/>
        </w:rPr>
        <w:t>causas</w:t>
      </w:r>
      <w:r>
        <w:rPr>
          <w:rFonts w:ascii="Cambria" w:hAnsi="Cambria"/>
          <w:i/>
          <w:color w:val="231F20"/>
          <w:spacing w:val="-4"/>
          <w:w w:val="110"/>
        </w:rPr>
        <w:t> </w:t>
      </w:r>
      <w:r>
        <w:rPr>
          <w:color w:val="231F20"/>
          <w:w w:val="110"/>
        </w:rPr>
        <w:t>que</w:t>
      </w:r>
      <w:r>
        <w:rPr>
          <w:color w:val="231F20"/>
          <w:spacing w:val="-10"/>
          <w:w w:val="110"/>
        </w:rPr>
        <w:t> </w:t>
      </w:r>
      <w:r>
        <w:rPr>
          <w:color w:val="231F20"/>
          <w:w w:val="110"/>
        </w:rPr>
        <w:t>más</w:t>
      </w:r>
      <w:r>
        <w:rPr>
          <w:color w:val="231F20"/>
          <w:spacing w:val="-10"/>
          <w:w w:val="110"/>
        </w:rPr>
        <w:t> </w:t>
      </w:r>
      <w:r>
        <w:rPr>
          <w:color w:val="231F20"/>
          <w:w w:val="110"/>
        </w:rPr>
        <w:t>aglutinaran al movimiento obrero internacional en sus luchas contra la pena de muerte;</w:t>
      </w:r>
      <w:r>
        <w:rPr>
          <w:color w:val="231F20"/>
          <w:spacing w:val="-18"/>
          <w:w w:val="110"/>
        </w:rPr>
        <w:t> </w:t>
      </w:r>
      <w:r>
        <w:rPr>
          <w:color w:val="231F20"/>
          <w:w w:val="110"/>
        </w:rPr>
        <w:t>ni</w:t>
      </w:r>
      <w:r>
        <w:rPr>
          <w:color w:val="231F20"/>
          <w:spacing w:val="-18"/>
          <w:w w:val="110"/>
        </w:rPr>
        <w:t> </w:t>
      </w:r>
      <w:r>
        <w:rPr>
          <w:color w:val="231F20"/>
          <w:w w:val="110"/>
        </w:rPr>
        <w:t>que</w:t>
      </w:r>
      <w:r>
        <w:rPr>
          <w:color w:val="231F20"/>
          <w:spacing w:val="-18"/>
          <w:w w:val="110"/>
        </w:rPr>
        <w:t> </w:t>
      </w:r>
      <w:r>
        <w:rPr>
          <w:color w:val="231F20"/>
          <w:w w:val="110"/>
        </w:rPr>
        <w:t>el</w:t>
      </w:r>
      <w:r>
        <w:rPr>
          <w:color w:val="231F20"/>
          <w:spacing w:val="-18"/>
          <w:w w:val="110"/>
        </w:rPr>
        <w:t> </w:t>
      </w:r>
      <w:r>
        <w:rPr>
          <w:color w:val="231F20"/>
          <w:w w:val="110"/>
        </w:rPr>
        <w:t>8</w:t>
      </w:r>
      <w:r>
        <w:rPr>
          <w:color w:val="231F20"/>
          <w:spacing w:val="-18"/>
          <w:w w:val="110"/>
        </w:rPr>
        <w:t> </w:t>
      </w:r>
      <w:r>
        <w:rPr>
          <w:color w:val="231F20"/>
          <w:w w:val="110"/>
        </w:rPr>
        <w:t>de</w:t>
      </w:r>
      <w:r>
        <w:rPr>
          <w:color w:val="231F20"/>
          <w:spacing w:val="-18"/>
          <w:w w:val="110"/>
        </w:rPr>
        <w:t> </w:t>
      </w:r>
      <w:r>
        <w:rPr>
          <w:color w:val="231F20"/>
          <w:w w:val="110"/>
        </w:rPr>
        <w:t>marzo,</w:t>
      </w:r>
      <w:r>
        <w:rPr>
          <w:color w:val="231F20"/>
          <w:spacing w:val="-18"/>
          <w:w w:val="110"/>
        </w:rPr>
        <w:t> </w:t>
      </w:r>
      <w:r>
        <w:rPr>
          <w:rFonts w:ascii="Cambria" w:hAnsi="Cambria"/>
          <w:i/>
          <w:color w:val="231F20"/>
          <w:w w:val="110"/>
        </w:rPr>
        <w:t>Día</w:t>
      </w:r>
      <w:r>
        <w:rPr>
          <w:rFonts w:ascii="Cambria" w:hAnsi="Cambria"/>
          <w:i/>
          <w:color w:val="231F20"/>
          <w:spacing w:val="-12"/>
          <w:w w:val="110"/>
        </w:rPr>
        <w:t> </w:t>
      </w:r>
      <w:r>
        <w:rPr>
          <w:rFonts w:ascii="Cambria" w:hAnsi="Cambria"/>
          <w:i/>
          <w:color w:val="231F20"/>
          <w:w w:val="110"/>
        </w:rPr>
        <w:t>Internacional</w:t>
      </w:r>
      <w:r>
        <w:rPr>
          <w:rFonts w:ascii="Cambria" w:hAnsi="Cambria"/>
          <w:i/>
          <w:color w:val="231F20"/>
          <w:spacing w:val="-12"/>
          <w:w w:val="110"/>
        </w:rPr>
        <w:t> </w:t>
      </w:r>
      <w:r>
        <w:rPr>
          <w:rFonts w:ascii="Cambria" w:hAnsi="Cambria"/>
          <w:i/>
          <w:color w:val="231F20"/>
          <w:w w:val="110"/>
        </w:rPr>
        <w:t>de</w:t>
      </w:r>
      <w:r>
        <w:rPr>
          <w:rFonts w:ascii="Cambria" w:hAnsi="Cambria"/>
          <w:i/>
          <w:color w:val="231F20"/>
          <w:spacing w:val="-12"/>
          <w:w w:val="110"/>
        </w:rPr>
        <w:t> </w:t>
      </w:r>
      <w:r>
        <w:rPr>
          <w:rFonts w:ascii="Cambria" w:hAnsi="Cambria"/>
          <w:i/>
          <w:color w:val="231F20"/>
          <w:w w:val="110"/>
        </w:rPr>
        <w:t>la</w:t>
      </w:r>
      <w:r>
        <w:rPr>
          <w:rFonts w:ascii="Cambria" w:hAnsi="Cambria"/>
          <w:i/>
          <w:color w:val="231F20"/>
          <w:spacing w:val="-12"/>
          <w:w w:val="110"/>
        </w:rPr>
        <w:t> </w:t>
      </w:r>
      <w:r>
        <w:rPr>
          <w:rFonts w:ascii="Cambria" w:hAnsi="Cambria"/>
          <w:i/>
          <w:color w:val="231F20"/>
          <w:w w:val="110"/>
        </w:rPr>
        <w:t>Mujer</w:t>
      </w:r>
      <w:r>
        <w:rPr>
          <w:color w:val="231F20"/>
          <w:w w:val="110"/>
        </w:rPr>
        <w:t>,</w:t>
      </w:r>
      <w:r>
        <w:rPr>
          <w:color w:val="231F20"/>
          <w:spacing w:val="-18"/>
          <w:w w:val="110"/>
        </w:rPr>
        <w:t> </w:t>
      </w:r>
      <w:r>
        <w:rPr>
          <w:color w:val="231F20"/>
          <w:w w:val="110"/>
        </w:rPr>
        <w:t>original- mente una conmemoración del movimiento obrero, recordara tam- bién luchas acaecidas en ese</w:t>
      </w:r>
      <w:r>
        <w:rPr>
          <w:color w:val="231F20"/>
          <w:spacing w:val="12"/>
          <w:w w:val="110"/>
        </w:rPr>
        <w:t> </w:t>
      </w:r>
      <w:r>
        <w:rPr>
          <w:color w:val="231F20"/>
          <w:w w:val="110"/>
        </w:rPr>
        <w:t>país.</w:t>
      </w:r>
    </w:p>
    <w:p>
      <w:pPr>
        <w:pStyle w:val="BodyText"/>
        <w:spacing w:line="259" w:lineRule="auto" w:before="2"/>
        <w:ind w:left="119" w:right="117" w:firstLine="240"/>
        <w:jc w:val="both"/>
      </w:pPr>
      <w:r>
        <w:rPr>
          <w:color w:val="231F20"/>
          <w:spacing w:val="2"/>
          <w:w w:val="110"/>
        </w:rPr>
        <w:t>Mientras estas confrontaciones </w:t>
      </w:r>
      <w:r>
        <w:rPr>
          <w:color w:val="231F20"/>
          <w:w w:val="110"/>
        </w:rPr>
        <w:t>se </w:t>
      </w:r>
      <w:r>
        <w:rPr>
          <w:color w:val="231F20"/>
          <w:spacing w:val="2"/>
          <w:w w:val="110"/>
        </w:rPr>
        <w:t>convertían </w:t>
      </w:r>
      <w:r>
        <w:rPr>
          <w:color w:val="231F20"/>
          <w:w w:val="110"/>
        </w:rPr>
        <w:t>en </w:t>
      </w:r>
      <w:r>
        <w:rPr>
          <w:color w:val="231F20"/>
          <w:spacing w:val="2"/>
          <w:w w:val="110"/>
        </w:rPr>
        <w:t>símbolos </w:t>
      </w:r>
      <w:r>
        <w:rPr>
          <w:color w:val="231F20"/>
          <w:w w:val="110"/>
        </w:rPr>
        <w:t>del internacionalismo proletario, en el lugar de los hechos, perdían su poder de convocatoria ante el inocuo e inofensivo </w:t>
      </w:r>
      <w:r>
        <w:rPr>
          <w:rFonts w:ascii="Cambria" w:hAnsi="Cambria"/>
          <w:i/>
          <w:color w:val="231F20"/>
          <w:w w:val="110"/>
        </w:rPr>
        <w:t>labor day</w:t>
      </w:r>
      <w:r>
        <w:rPr>
          <w:color w:val="231F20"/>
          <w:w w:val="110"/>
        </w:rPr>
        <w:t>. Pero no hay que olvidar las bases económicas y culturales de esta trans- </w:t>
      </w:r>
      <w:r>
        <w:rPr>
          <w:color w:val="231F20"/>
          <w:spacing w:val="4"/>
          <w:w w:val="110"/>
        </w:rPr>
        <w:t>ferencia simbólica. </w:t>
      </w:r>
      <w:r>
        <w:rPr>
          <w:color w:val="231F20"/>
          <w:spacing w:val="2"/>
          <w:w w:val="110"/>
        </w:rPr>
        <w:t>El </w:t>
      </w:r>
      <w:r>
        <w:rPr>
          <w:color w:val="231F20"/>
          <w:spacing w:val="4"/>
          <w:w w:val="110"/>
        </w:rPr>
        <w:t>movimiento obrero estadunidense captó </w:t>
      </w:r>
      <w:r>
        <w:rPr>
          <w:color w:val="231F20"/>
          <w:w w:val="110"/>
        </w:rPr>
        <w:t>temprano</w:t>
      </w:r>
      <w:r>
        <w:rPr>
          <w:color w:val="231F20"/>
          <w:spacing w:val="-31"/>
          <w:w w:val="110"/>
        </w:rPr>
        <w:t> </w:t>
      </w:r>
      <w:r>
        <w:rPr>
          <w:color w:val="231F20"/>
          <w:w w:val="110"/>
        </w:rPr>
        <w:t>las</w:t>
      </w:r>
      <w:r>
        <w:rPr>
          <w:color w:val="231F20"/>
          <w:spacing w:val="-31"/>
          <w:w w:val="110"/>
        </w:rPr>
        <w:t> </w:t>
      </w:r>
      <w:r>
        <w:rPr>
          <w:color w:val="231F20"/>
          <w:w w:val="110"/>
        </w:rPr>
        <w:t>posibilidades</w:t>
      </w:r>
      <w:r>
        <w:rPr>
          <w:color w:val="231F20"/>
          <w:spacing w:val="-31"/>
          <w:w w:val="110"/>
        </w:rPr>
        <w:t> </w:t>
      </w:r>
      <w:r>
        <w:rPr>
          <w:color w:val="231F20"/>
          <w:w w:val="110"/>
        </w:rPr>
        <w:t>democráticas</w:t>
      </w:r>
      <w:r>
        <w:rPr>
          <w:color w:val="231F20"/>
          <w:spacing w:val="-31"/>
          <w:w w:val="110"/>
        </w:rPr>
        <w:t> </w:t>
      </w:r>
      <w:r>
        <w:rPr>
          <w:color w:val="231F20"/>
          <w:w w:val="110"/>
        </w:rPr>
        <w:t>del</w:t>
      </w:r>
      <w:r>
        <w:rPr>
          <w:color w:val="231F20"/>
          <w:spacing w:val="-31"/>
          <w:w w:val="110"/>
        </w:rPr>
        <w:t> </w:t>
      </w:r>
      <w:r>
        <w:rPr>
          <w:rFonts w:ascii="Cambria" w:hAnsi="Cambria"/>
          <w:i/>
          <w:color w:val="231F20"/>
          <w:w w:val="110"/>
        </w:rPr>
        <w:t>melting</w:t>
      </w:r>
      <w:r>
        <w:rPr>
          <w:rFonts w:ascii="Cambria" w:hAnsi="Cambria"/>
          <w:i/>
          <w:color w:val="231F20"/>
          <w:spacing w:val="-24"/>
          <w:w w:val="110"/>
        </w:rPr>
        <w:t> </w:t>
      </w:r>
      <w:r>
        <w:rPr>
          <w:rFonts w:ascii="Cambria" w:hAnsi="Cambria"/>
          <w:i/>
          <w:color w:val="231F20"/>
          <w:w w:val="110"/>
        </w:rPr>
        <w:t>pot</w:t>
      </w:r>
      <w:r>
        <w:rPr>
          <w:rFonts w:ascii="Cambria" w:hAnsi="Cambria"/>
          <w:i/>
          <w:color w:val="231F20"/>
          <w:spacing w:val="-24"/>
          <w:w w:val="110"/>
        </w:rPr>
        <w:t> </w:t>
      </w:r>
      <w:r>
        <w:rPr>
          <w:rFonts w:ascii="Cambria" w:hAnsi="Cambria"/>
          <w:i/>
          <w:color w:val="231F20"/>
          <w:w w:val="110"/>
        </w:rPr>
        <w:t>fordista</w:t>
      </w:r>
      <w:r>
        <w:rPr>
          <w:rFonts w:ascii="Cambria" w:hAnsi="Cambria"/>
          <w:i/>
          <w:color w:val="231F20"/>
          <w:spacing w:val="-24"/>
          <w:w w:val="110"/>
        </w:rPr>
        <w:t> </w:t>
      </w:r>
      <w:r>
        <w:rPr>
          <w:color w:val="231F20"/>
          <w:w w:val="110"/>
        </w:rPr>
        <w:t>y</w:t>
      </w:r>
      <w:r>
        <w:rPr>
          <w:color w:val="231F20"/>
          <w:spacing w:val="-31"/>
          <w:w w:val="110"/>
        </w:rPr>
        <w:t> </w:t>
      </w:r>
      <w:r>
        <w:rPr>
          <w:color w:val="231F20"/>
          <w:w w:val="110"/>
        </w:rPr>
        <w:t>fue conﬁgurando sus prácticas en torno. Bien lo expresó Samuel Gom- </w:t>
      </w:r>
      <w:r>
        <w:rPr>
          <w:color w:val="231F20"/>
          <w:spacing w:val="2"/>
          <w:w w:val="110"/>
        </w:rPr>
        <w:t>pers, líder máximo </w:t>
      </w:r>
      <w:r>
        <w:rPr>
          <w:color w:val="231F20"/>
          <w:w w:val="110"/>
        </w:rPr>
        <w:t>de la </w:t>
      </w:r>
      <w:r>
        <w:rPr>
          <w:color w:val="231F20"/>
          <w:spacing w:val="2"/>
          <w:w w:val="110"/>
        </w:rPr>
        <w:t>American Federation </w:t>
      </w:r>
      <w:r>
        <w:rPr>
          <w:color w:val="231F20"/>
          <w:w w:val="110"/>
        </w:rPr>
        <w:t>of </w:t>
      </w:r>
      <w:r>
        <w:rPr>
          <w:color w:val="231F20"/>
          <w:spacing w:val="2"/>
          <w:w w:val="110"/>
        </w:rPr>
        <w:t>Labor </w:t>
      </w:r>
      <w:r>
        <w:rPr>
          <w:color w:val="231F20"/>
          <w:w w:val="110"/>
        </w:rPr>
        <w:t>en los primeros decenios del siglo </w:t>
      </w:r>
      <w:r>
        <w:rPr>
          <w:rFonts w:ascii="Calibri" w:hAnsi="Calibri"/>
          <w:color w:val="231F20"/>
          <w:w w:val="110"/>
        </w:rPr>
        <w:t>xx</w:t>
      </w:r>
      <w:r>
        <w:rPr>
          <w:color w:val="231F20"/>
          <w:w w:val="110"/>
        </w:rPr>
        <w:t>, cuando al preguntarle por los ob- jetivos del movimiento obrero americano respondió  </w:t>
      </w:r>
      <w:r>
        <w:rPr>
          <w:color w:val="231F20"/>
          <w:spacing w:val="12"/>
          <w:w w:val="110"/>
        </w:rPr>
        <w:t> </w:t>
      </w:r>
      <w:r>
        <w:rPr>
          <w:color w:val="231F20"/>
          <w:w w:val="110"/>
        </w:rPr>
        <w:t>sencillamente:</w:t>
      </w:r>
    </w:p>
    <w:p>
      <w:pPr>
        <w:pStyle w:val="BodyText"/>
        <w:spacing w:line="256" w:lineRule="auto"/>
        <w:ind w:left="120" w:right="119"/>
        <w:jc w:val="both"/>
      </w:pPr>
      <w:r>
        <w:rPr>
          <w:rFonts w:ascii="Cambria" w:hAnsi="Cambria"/>
          <w:i/>
          <w:color w:val="231F20"/>
          <w:w w:val="105"/>
        </w:rPr>
        <w:t>¡más! </w:t>
      </w:r>
      <w:r>
        <w:rPr>
          <w:color w:val="231F20"/>
          <w:w w:val="105"/>
        </w:rPr>
        <w:t>Lo cualitativo se sustituía por lo cuantitativo: el movimiento obrero quería simplemente </w:t>
      </w:r>
      <w:r>
        <w:rPr>
          <w:rFonts w:ascii="Cambria" w:hAnsi="Cambria"/>
          <w:i/>
          <w:color w:val="231F20"/>
          <w:w w:val="105"/>
        </w:rPr>
        <w:t>má</w:t>
      </w:r>
      <w:r>
        <w:rPr>
          <w:b/>
          <w:i/>
          <w:color w:val="231F20"/>
          <w:w w:val="105"/>
        </w:rPr>
        <w:t>s</w:t>
      </w:r>
      <w:r>
        <w:rPr>
          <w:color w:val="231F20"/>
          <w:w w:val="105"/>
        </w:rPr>
        <w:t>; y ciertamente más habría de ga- rantizarle el </w:t>
      </w:r>
      <w:r>
        <w:rPr>
          <w:rFonts w:ascii="Cambria" w:hAnsi="Cambria"/>
          <w:i/>
          <w:color w:val="231F20"/>
          <w:w w:val="105"/>
        </w:rPr>
        <w:t>fordismo</w:t>
      </w:r>
      <w:r>
        <w:rPr>
          <w:color w:val="231F20"/>
          <w:w w:val="105"/>
        </w:rPr>
        <w:t>, ﬁlosofía social enraizada en los mitos demo- cráticos   estadunidenses.</w:t>
      </w:r>
    </w:p>
    <w:p>
      <w:pPr>
        <w:pStyle w:val="BodyText"/>
        <w:spacing w:line="259" w:lineRule="auto" w:before="4"/>
        <w:ind w:left="120" w:right="117" w:firstLine="240"/>
        <w:jc w:val="both"/>
      </w:pPr>
      <w:r>
        <w:rPr>
          <w:color w:val="231F20"/>
          <w:w w:val="105"/>
        </w:rPr>
        <w:t>La conﬁguración de las relaciones sociales en términos de la ma- siﬁcación del consumo fue erosionando muchas de las manifestacio- nes visibles de las distinciones entre las clases sociales. En la “tierra   de las oportunidades”, entre “los diversos amantes de la Monroe”, en  el </w:t>
      </w:r>
      <w:r>
        <w:rPr>
          <w:rFonts w:ascii="Cambria" w:hAnsi="Cambria"/>
          <w:i/>
          <w:color w:val="231F20"/>
          <w:w w:val="105"/>
        </w:rPr>
        <w:t>melting pot </w:t>
      </w:r>
      <w:r>
        <w:rPr>
          <w:color w:val="231F20"/>
          <w:w w:val="105"/>
        </w:rPr>
        <w:t>de los migrantes del viejo al nuevo mundo que daba continuidad a la </w:t>
      </w:r>
      <w:r>
        <w:rPr>
          <w:rFonts w:ascii="Cambria" w:hAnsi="Cambria"/>
          <w:i/>
          <w:color w:val="231F20"/>
          <w:w w:val="105"/>
        </w:rPr>
        <w:t>civilización</w:t>
      </w:r>
      <w:r>
        <w:rPr>
          <w:color w:val="231F20"/>
          <w:w w:val="105"/>
        </w:rPr>
        <w:t>, todos </w:t>
      </w:r>
      <w:r>
        <w:rPr>
          <w:rFonts w:ascii="Cambria" w:hAnsi="Cambria"/>
          <w:i/>
          <w:color w:val="231F20"/>
          <w:w w:val="105"/>
        </w:rPr>
        <w:t>aparecían </w:t>
      </w:r>
      <w:r>
        <w:rPr>
          <w:color w:val="231F20"/>
          <w:w w:val="105"/>
        </w:rPr>
        <w:t>iguales. La vestimenta obrera y del </w:t>
      </w:r>
      <w:r>
        <w:rPr>
          <w:rFonts w:ascii="Cambria" w:hAnsi="Cambria"/>
          <w:i/>
          <w:color w:val="231F20"/>
          <w:w w:val="105"/>
        </w:rPr>
        <w:t>cowboy </w:t>
      </w:r>
      <w:r>
        <w:rPr>
          <w:color w:val="231F20"/>
          <w:w w:val="105"/>
        </w:rPr>
        <w:t>–el </w:t>
      </w:r>
      <w:r>
        <w:rPr>
          <w:rFonts w:ascii="Cambria" w:hAnsi="Cambria"/>
          <w:i/>
          <w:color w:val="231F20"/>
          <w:w w:val="105"/>
        </w:rPr>
        <w:t>blue jean</w:t>
      </w:r>
      <w:r>
        <w:rPr>
          <w:color w:val="231F20"/>
          <w:w w:val="105"/>
        </w:rPr>
        <w:t>– se convertía en símbolo nacional. Así también, los iconos de la vestimenta industrialmente producida para el consumo masivo –los </w:t>
      </w:r>
      <w:r>
        <w:rPr>
          <w:rFonts w:ascii="Cambria" w:hAnsi="Cambria"/>
          <w:i/>
          <w:color w:val="231F20"/>
          <w:w w:val="105"/>
        </w:rPr>
        <w:t>tennis shoes</w:t>
      </w:r>
      <w:r>
        <w:rPr>
          <w:color w:val="231F20"/>
          <w:w w:val="105"/>
        </w:rPr>
        <w:t>– y la comida masiﬁcada de </w:t>
      </w:r>
      <w:r>
        <w:rPr>
          <w:color w:val="231F20"/>
        </w:rPr>
        <w:t>los</w:t>
      </w:r>
      <w:r>
        <w:rPr>
          <w:color w:val="231F20"/>
          <w:spacing w:val="-23"/>
        </w:rPr>
        <w:t> </w:t>
      </w:r>
      <w:r>
        <w:rPr>
          <w:rFonts w:ascii="Cambria" w:hAnsi="Cambria"/>
          <w:i/>
          <w:color w:val="231F20"/>
        </w:rPr>
        <w:t>fast</w:t>
      </w:r>
      <w:r>
        <w:rPr>
          <w:rFonts w:ascii="Cambria" w:hAnsi="Cambria"/>
          <w:i/>
          <w:color w:val="231F20"/>
          <w:spacing w:val="-18"/>
        </w:rPr>
        <w:t> </w:t>
      </w:r>
      <w:r>
        <w:rPr>
          <w:rFonts w:ascii="Cambria" w:hAnsi="Cambria"/>
          <w:i/>
          <w:color w:val="231F20"/>
        </w:rPr>
        <w:t>foods</w:t>
      </w:r>
      <w:r>
        <w:rPr>
          <w:color w:val="231F20"/>
        </w:rPr>
        <w:t>,</w:t>
      </w:r>
      <w:r>
        <w:rPr>
          <w:color w:val="231F20"/>
          <w:spacing w:val="-23"/>
        </w:rPr>
        <w:t> </w:t>
      </w:r>
      <w:r>
        <w:rPr>
          <w:color w:val="231F20"/>
        </w:rPr>
        <w:t>el</w:t>
      </w:r>
      <w:r>
        <w:rPr>
          <w:color w:val="231F20"/>
          <w:spacing w:val="-23"/>
        </w:rPr>
        <w:t> </w:t>
      </w:r>
      <w:r>
        <w:rPr>
          <w:rFonts w:ascii="Cambria" w:hAnsi="Cambria"/>
          <w:i/>
          <w:color w:val="231F20"/>
        </w:rPr>
        <w:t>hot</w:t>
      </w:r>
      <w:r>
        <w:rPr>
          <w:rFonts w:ascii="Cambria" w:hAnsi="Cambria"/>
          <w:i/>
          <w:color w:val="231F20"/>
          <w:spacing w:val="-18"/>
        </w:rPr>
        <w:t> </w:t>
      </w:r>
      <w:r>
        <w:rPr>
          <w:rFonts w:ascii="Cambria" w:hAnsi="Cambria"/>
          <w:i/>
          <w:color w:val="231F20"/>
        </w:rPr>
        <w:t>dog</w:t>
      </w:r>
      <w:r>
        <w:rPr>
          <w:color w:val="231F20"/>
        </w:rPr>
        <w:t>,</w:t>
      </w:r>
      <w:r>
        <w:rPr>
          <w:color w:val="231F20"/>
          <w:spacing w:val="-23"/>
        </w:rPr>
        <w:t> </w:t>
      </w:r>
      <w:r>
        <w:rPr>
          <w:color w:val="231F20"/>
        </w:rPr>
        <w:t>los</w:t>
      </w:r>
      <w:r>
        <w:rPr>
          <w:color w:val="231F20"/>
          <w:spacing w:val="-23"/>
        </w:rPr>
        <w:t> </w:t>
      </w:r>
      <w:r>
        <w:rPr>
          <w:rFonts w:ascii="Cambria" w:hAnsi="Cambria"/>
          <w:i/>
          <w:color w:val="231F20"/>
        </w:rPr>
        <w:t>hamburgers</w:t>
      </w:r>
      <w:r>
        <w:rPr>
          <w:rFonts w:ascii="Cambria" w:hAnsi="Cambria"/>
          <w:i/>
          <w:color w:val="231F20"/>
          <w:spacing w:val="-18"/>
        </w:rPr>
        <w:t> </w:t>
      </w:r>
      <w:r>
        <w:rPr>
          <w:color w:val="231F20"/>
        </w:rPr>
        <w:t>y</w:t>
      </w:r>
      <w:r>
        <w:rPr>
          <w:color w:val="231F20"/>
          <w:spacing w:val="-23"/>
        </w:rPr>
        <w:t> </w:t>
      </w:r>
      <w:r>
        <w:rPr>
          <w:color w:val="231F20"/>
        </w:rPr>
        <w:t>la</w:t>
      </w:r>
      <w:r>
        <w:rPr>
          <w:color w:val="231F20"/>
          <w:spacing w:val="-23"/>
        </w:rPr>
        <w:t> </w:t>
      </w:r>
      <w:r>
        <w:rPr>
          <w:rFonts w:ascii="Cambria" w:hAnsi="Cambria"/>
          <w:i/>
          <w:color w:val="231F20"/>
        </w:rPr>
        <w:t>coca-cola</w:t>
      </w:r>
      <w:r>
        <w:rPr>
          <w:color w:val="231F20"/>
        </w:rPr>
        <w:t>.</w:t>
      </w:r>
      <w:r>
        <w:rPr>
          <w:color w:val="231F20"/>
          <w:spacing w:val="-23"/>
        </w:rPr>
        <w:t> </w:t>
      </w:r>
      <w:r>
        <w:rPr>
          <w:color w:val="231F20"/>
        </w:rPr>
        <w:t>La</w:t>
      </w:r>
      <w:r>
        <w:rPr>
          <w:color w:val="231F20"/>
          <w:spacing w:val="-23"/>
        </w:rPr>
        <w:t> </w:t>
      </w:r>
      <w:r>
        <w:rPr>
          <w:color w:val="231F20"/>
        </w:rPr>
        <w:t>movilidad</w:t>
      </w:r>
      <w:r>
        <w:rPr>
          <w:color w:val="231F20"/>
          <w:spacing w:val="-23"/>
        </w:rPr>
        <w:t> </w:t>
      </w:r>
      <w:r>
        <w:rPr>
          <w:color w:val="231F20"/>
        </w:rPr>
        <w:t>social</w:t>
      </w:r>
    </w:p>
    <w:p>
      <w:pPr>
        <w:pStyle w:val="BodyText"/>
        <w:spacing w:line="259" w:lineRule="auto"/>
        <w:ind w:left="120" w:right="113"/>
        <w:jc w:val="both"/>
      </w:pPr>
      <w:r>
        <w:rPr>
          <w:color w:val="231F20"/>
          <w:w w:val="105"/>
        </w:rPr>
        <w:t>–“progresar”– dejó de plantearse, por tanto, como cambios en la ubicación en la estructura de la producción. “Progresar” se identiﬁcó más bien con la acumulación de riquezas y el acceso (que éstas po- sibilitaban) al mercado. El </w:t>
      </w:r>
      <w:r>
        <w:rPr>
          <w:rFonts w:ascii="Cambria" w:hAnsi="Cambria"/>
          <w:i/>
          <w:color w:val="231F20"/>
          <w:w w:val="105"/>
        </w:rPr>
        <w:t>fordismo </w:t>
      </w:r>
      <w:r>
        <w:rPr>
          <w:color w:val="231F20"/>
          <w:w w:val="105"/>
        </w:rPr>
        <w:t>se insertó en, a la vez que simul- táneamente estimuló y fortaleció, una cultura popular alrededor del consumo; una cultura  “popular”  no  porque  fuera  producida  desde  el  pueblo,  sino  por  ser  consumida</w:t>
      </w:r>
      <w:r>
        <w:rPr>
          <w:color w:val="231F20"/>
          <w:spacing w:val="37"/>
          <w:w w:val="105"/>
        </w:rPr>
        <w:t> </w:t>
      </w:r>
      <w:r>
        <w:rPr>
          <w:color w:val="231F20"/>
          <w:w w:val="105"/>
        </w:rPr>
        <w:t>popularmente.</w:t>
      </w:r>
    </w:p>
    <w:p>
      <w:pPr>
        <w:spacing w:after="0" w:line="259" w:lineRule="auto"/>
        <w:jc w:val="both"/>
        <w:sectPr>
          <w:pgSz w:w="7640" w:h="11900"/>
          <w:pgMar w:header="676" w:footer="0" w:top="860" w:bottom="280" w:left="640" w:right="760"/>
        </w:sectPr>
      </w:pPr>
    </w:p>
    <w:p>
      <w:pPr>
        <w:pStyle w:val="BodyText"/>
        <w:spacing w:line="259" w:lineRule="auto" w:before="159"/>
        <w:ind w:left="119" w:right="115" w:firstLine="240"/>
        <w:jc w:val="both"/>
      </w:pP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intento</w:t>
      </w:r>
      <w:r>
        <w:rPr>
          <w:color w:val="231F20"/>
          <w:spacing w:val="-9"/>
          <w:w w:val="110"/>
        </w:rPr>
        <w:t> </w:t>
      </w:r>
      <w:r>
        <w:rPr>
          <w:rFonts w:ascii="Cambria" w:hAnsi="Cambria"/>
          <w:i/>
          <w:color w:val="231F20"/>
          <w:w w:val="110"/>
        </w:rPr>
        <w:t>fordista</w:t>
      </w:r>
      <w:r>
        <w:rPr>
          <w:rFonts w:ascii="Cambria" w:hAnsi="Cambria"/>
          <w:i/>
          <w:color w:val="231F20"/>
          <w:spacing w:val="-2"/>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masiﬁcación</w:t>
      </w:r>
      <w:r>
        <w:rPr>
          <w:color w:val="231F20"/>
          <w:spacing w:val="-9"/>
          <w:w w:val="110"/>
        </w:rPr>
        <w:t> </w:t>
      </w:r>
      <w:r>
        <w:rPr>
          <w:color w:val="231F20"/>
          <w:w w:val="110"/>
        </w:rPr>
        <w:t>internacional</w:t>
      </w:r>
      <w:r>
        <w:rPr>
          <w:color w:val="231F20"/>
          <w:spacing w:val="-9"/>
          <w:w w:val="110"/>
        </w:rPr>
        <w:t> </w:t>
      </w:r>
      <w:r>
        <w:rPr>
          <w:color w:val="231F20"/>
          <w:w w:val="110"/>
        </w:rPr>
        <w:t>del</w:t>
      </w:r>
      <w:r>
        <w:rPr>
          <w:color w:val="231F20"/>
          <w:spacing w:val="-9"/>
          <w:w w:val="110"/>
        </w:rPr>
        <w:t> </w:t>
      </w:r>
      <w:r>
        <w:rPr>
          <w:color w:val="231F20"/>
          <w:w w:val="110"/>
        </w:rPr>
        <w:t>consu- mo, la ideología cultural estadunidense fue tornándose cada vez</w:t>
      </w:r>
      <w:r>
        <w:rPr>
          <w:color w:val="231F20"/>
          <w:spacing w:val="-25"/>
          <w:w w:val="110"/>
        </w:rPr>
        <w:t> </w:t>
      </w:r>
      <w:r>
        <w:rPr>
          <w:color w:val="231F20"/>
          <w:w w:val="110"/>
        </w:rPr>
        <w:t>más atractiva a los sectores populares latinoamericanos. Una situación diferente</w:t>
      </w:r>
      <w:r>
        <w:rPr>
          <w:color w:val="231F20"/>
          <w:spacing w:val="-23"/>
          <w:w w:val="110"/>
        </w:rPr>
        <w:t> </w:t>
      </w:r>
      <w:r>
        <w:rPr>
          <w:color w:val="231F20"/>
          <w:w w:val="110"/>
        </w:rPr>
        <w:t>vivieron</w:t>
      </w:r>
      <w:r>
        <w:rPr>
          <w:color w:val="231F20"/>
          <w:spacing w:val="-23"/>
          <w:w w:val="110"/>
        </w:rPr>
        <w:t> </w:t>
      </w:r>
      <w:r>
        <w:rPr>
          <w:color w:val="231F20"/>
          <w:w w:val="110"/>
        </w:rPr>
        <w:t>los</w:t>
      </w:r>
      <w:r>
        <w:rPr>
          <w:color w:val="231F20"/>
          <w:spacing w:val="-23"/>
          <w:w w:val="110"/>
        </w:rPr>
        <w:t> </w:t>
      </w:r>
      <w:r>
        <w:rPr>
          <w:rFonts w:ascii="Cambria" w:hAnsi="Cambria"/>
          <w:i/>
          <w:color w:val="231F20"/>
          <w:w w:val="110"/>
        </w:rPr>
        <w:t>latinos</w:t>
      </w:r>
      <w:r>
        <w:rPr>
          <w:rFonts w:ascii="Cambria" w:hAnsi="Cambria"/>
          <w:i/>
          <w:color w:val="231F20"/>
          <w:spacing w:val="-16"/>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seno</w:t>
      </w:r>
      <w:r>
        <w:rPr>
          <w:color w:val="231F20"/>
          <w:spacing w:val="-23"/>
          <w:w w:val="110"/>
        </w:rPr>
        <w:t> </w:t>
      </w:r>
      <w:r>
        <w:rPr>
          <w:color w:val="231F20"/>
          <w:w w:val="110"/>
        </w:rPr>
        <w:t>del</w:t>
      </w:r>
      <w:r>
        <w:rPr>
          <w:color w:val="231F20"/>
          <w:spacing w:val="-23"/>
          <w:w w:val="110"/>
        </w:rPr>
        <w:t> </w:t>
      </w:r>
      <w:r>
        <w:rPr>
          <w:color w:val="231F20"/>
          <w:w w:val="110"/>
        </w:rPr>
        <w:t>propio</w:t>
      </w:r>
      <w:r>
        <w:rPr>
          <w:color w:val="231F20"/>
          <w:spacing w:val="-23"/>
          <w:w w:val="110"/>
        </w:rPr>
        <w:t> </w:t>
      </w:r>
      <w:r>
        <w:rPr>
          <w:color w:val="231F20"/>
          <w:w w:val="110"/>
        </w:rPr>
        <w:t>centro</w:t>
      </w:r>
      <w:r>
        <w:rPr>
          <w:color w:val="231F20"/>
          <w:spacing w:val="-23"/>
          <w:w w:val="110"/>
        </w:rPr>
        <w:t> </w:t>
      </w:r>
      <w:r>
        <w:rPr>
          <w:color w:val="231F20"/>
          <w:w w:val="110"/>
        </w:rPr>
        <w:t>del</w:t>
      </w:r>
      <w:r>
        <w:rPr>
          <w:color w:val="231F20"/>
          <w:spacing w:val="-23"/>
          <w:w w:val="110"/>
        </w:rPr>
        <w:t> </w:t>
      </w:r>
      <w:r>
        <w:rPr>
          <w:rFonts w:ascii="Cambria" w:hAnsi="Cambria"/>
          <w:i/>
          <w:color w:val="231F20"/>
          <w:w w:val="110"/>
        </w:rPr>
        <w:t>fordismo </w:t>
      </w:r>
      <w:r>
        <w:rPr>
          <w:color w:val="231F20"/>
          <w:w w:val="110"/>
        </w:rPr>
        <w:t>que</w:t>
      </w:r>
      <w:r>
        <w:rPr>
          <w:color w:val="231F20"/>
          <w:spacing w:val="-15"/>
          <w:w w:val="110"/>
        </w:rPr>
        <w:t> </w:t>
      </w:r>
      <w:r>
        <w:rPr>
          <w:color w:val="231F20"/>
          <w:w w:val="110"/>
        </w:rPr>
        <w:t>les</w:t>
      </w:r>
      <w:r>
        <w:rPr>
          <w:color w:val="231F20"/>
          <w:spacing w:val="-15"/>
          <w:w w:val="110"/>
        </w:rPr>
        <w:t> </w:t>
      </w:r>
      <w:r>
        <w:rPr>
          <w:color w:val="231F20"/>
          <w:w w:val="110"/>
        </w:rPr>
        <w:t>posibilitó</w:t>
      </w:r>
      <w:r>
        <w:rPr>
          <w:color w:val="231F20"/>
          <w:spacing w:val="-15"/>
          <w:w w:val="110"/>
        </w:rPr>
        <w:t> </w:t>
      </w:r>
      <w:r>
        <w:rPr>
          <w:color w:val="231F20"/>
          <w:w w:val="110"/>
        </w:rPr>
        <w:t>impugnar</w:t>
      </w:r>
      <w:r>
        <w:rPr>
          <w:color w:val="231F20"/>
          <w:spacing w:val="-15"/>
          <w:w w:val="110"/>
        </w:rPr>
        <w:t> </w:t>
      </w:r>
      <w:r>
        <w:rPr>
          <w:color w:val="231F20"/>
          <w:w w:val="110"/>
        </w:rPr>
        <w:t>la</w:t>
      </w:r>
      <w:r>
        <w:rPr>
          <w:color w:val="231F20"/>
          <w:spacing w:val="-15"/>
          <w:w w:val="110"/>
        </w:rPr>
        <w:t> </w:t>
      </w:r>
      <w:r>
        <w:rPr>
          <w:color w:val="231F20"/>
          <w:w w:val="110"/>
        </w:rPr>
        <w:t>concepción</w:t>
      </w:r>
      <w:r>
        <w:rPr>
          <w:color w:val="231F20"/>
          <w:spacing w:val="-15"/>
          <w:w w:val="110"/>
        </w:rPr>
        <w:t> </w:t>
      </w:r>
      <w:r>
        <w:rPr>
          <w:color w:val="231F20"/>
          <w:w w:val="110"/>
        </w:rPr>
        <w:t>del</w:t>
      </w:r>
      <w:r>
        <w:rPr>
          <w:color w:val="231F20"/>
          <w:spacing w:val="-15"/>
          <w:w w:val="110"/>
        </w:rPr>
        <w:t> </w:t>
      </w:r>
      <w:r>
        <w:rPr>
          <w:color w:val="231F20"/>
          <w:w w:val="110"/>
        </w:rPr>
        <w:t>tiempo</w:t>
      </w:r>
      <w:r>
        <w:rPr>
          <w:color w:val="231F20"/>
          <w:spacing w:val="-15"/>
          <w:w w:val="110"/>
        </w:rPr>
        <w:t> </w:t>
      </w:r>
      <w:r>
        <w:rPr>
          <w:color w:val="231F20"/>
          <w:w w:val="110"/>
        </w:rPr>
        <w:t>como</w:t>
      </w:r>
      <w:r>
        <w:rPr>
          <w:color w:val="231F20"/>
          <w:spacing w:val="-16"/>
          <w:w w:val="110"/>
        </w:rPr>
        <w:t> </w:t>
      </w:r>
      <w:r>
        <w:rPr>
          <w:rFonts w:ascii="Cambria" w:hAnsi="Cambria"/>
          <w:i/>
          <w:color w:val="231F20"/>
          <w:w w:val="110"/>
        </w:rPr>
        <w:t>progreso</w:t>
      </w:r>
      <w:r>
        <w:rPr>
          <w:color w:val="231F20"/>
          <w:w w:val="110"/>
        </w:rPr>
        <w:t>, como línea ascendente hacia al futuro. Los niveles de prosperidad de Estados Unidos durante la posguerra (un aumento de 293% en   el ingreso personal entre 1940 y 1955) vinieron acompañados de un fortalecimiento de la ideología de la familia </w:t>
      </w:r>
      <w:r>
        <w:rPr>
          <w:color w:val="231F20"/>
          <w:spacing w:val="-3"/>
          <w:w w:val="110"/>
        </w:rPr>
        <w:t>nuclear. </w:t>
      </w:r>
      <w:r>
        <w:rPr>
          <w:color w:val="231F20"/>
          <w:w w:val="110"/>
        </w:rPr>
        <w:t>Como señaló Grossberg (1992: 64): “La prosperidad económica fue canalizada</w:t>
      </w:r>
      <w:r>
        <w:rPr>
          <w:color w:val="231F20"/>
          <w:spacing w:val="-11"/>
          <w:w w:val="110"/>
        </w:rPr>
        <w:t> </w:t>
      </w:r>
      <w:r>
        <w:rPr>
          <w:color w:val="231F20"/>
          <w:w w:val="110"/>
        </w:rPr>
        <w:t>en los</w:t>
      </w:r>
      <w:r>
        <w:rPr>
          <w:color w:val="231F20"/>
          <w:spacing w:val="-16"/>
          <w:w w:val="110"/>
        </w:rPr>
        <w:t> </w:t>
      </w:r>
      <w:r>
        <w:rPr>
          <w:color w:val="231F20"/>
          <w:w w:val="110"/>
        </w:rPr>
        <w:t>individuos</w:t>
      </w:r>
      <w:r>
        <w:rPr>
          <w:color w:val="231F20"/>
          <w:spacing w:val="-16"/>
          <w:w w:val="110"/>
        </w:rPr>
        <w:t> </w:t>
      </w:r>
      <w:r>
        <w:rPr>
          <w:color w:val="231F20"/>
          <w:w w:val="110"/>
        </w:rPr>
        <w:t>como</w:t>
      </w:r>
      <w:r>
        <w:rPr>
          <w:color w:val="231F20"/>
          <w:spacing w:val="-16"/>
          <w:w w:val="110"/>
        </w:rPr>
        <w:t> </w:t>
      </w:r>
      <w:r>
        <w:rPr>
          <w:color w:val="231F20"/>
          <w:w w:val="110"/>
        </w:rPr>
        <w:t>si</w:t>
      </w:r>
      <w:r>
        <w:rPr>
          <w:color w:val="231F20"/>
          <w:spacing w:val="-16"/>
          <w:w w:val="110"/>
        </w:rPr>
        <w:t> </w:t>
      </w:r>
      <w:r>
        <w:rPr>
          <w:color w:val="231F20"/>
          <w:w w:val="110"/>
        </w:rPr>
        <w:t>fueran</w:t>
      </w:r>
      <w:r>
        <w:rPr>
          <w:color w:val="231F20"/>
          <w:spacing w:val="-16"/>
          <w:w w:val="110"/>
        </w:rPr>
        <w:t> </w:t>
      </w:r>
      <w:r>
        <w:rPr>
          <w:color w:val="231F20"/>
          <w:w w:val="110"/>
        </w:rPr>
        <w:t>dueños</w:t>
      </w:r>
      <w:r>
        <w:rPr>
          <w:color w:val="231F20"/>
          <w:spacing w:val="-16"/>
          <w:w w:val="110"/>
        </w:rPr>
        <w:t> </w:t>
      </w:r>
      <w:r>
        <w:rPr>
          <w:color w:val="231F20"/>
          <w:w w:val="110"/>
        </w:rPr>
        <w:t>de</w:t>
      </w:r>
      <w:r>
        <w:rPr>
          <w:color w:val="231F20"/>
          <w:spacing w:val="-16"/>
          <w:w w:val="110"/>
        </w:rPr>
        <w:t> </w:t>
      </w:r>
      <w:r>
        <w:rPr>
          <w:color w:val="231F20"/>
          <w:w w:val="110"/>
        </w:rPr>
        <w:t>su</w:t>
      </w:r>
      <w:r>
        <w:rPr>
          <w:color w:val="231F20"/>
          <w:spacing w:val="-16"/>
          <w:w w:val="110"/>
        </w:rPr>
        <w:t> </w:t>
      </w:r>
      <w:r>
        <w:rPr>
          <w:color w:val="231F20"/>
          <w:w w:val="110"/>
        </w:rPr>
        <w:t>propias</w:t>
      </w:r>
      <w:r>
        <w:rPr>
          <w:color w:val="231F20"/>
          <w:spacing w:val="-16"/>
          <w:w w:val="110"/>
        </w:rPr>
        <w:t> </w:t>
      </w:r>
      <w:r>
        <w:rPr>
          <w:color w:val="231F20"/>
          <w:w w:val="110"/>
        </w:rPr>
        <w:t>vidas</w:t>
      </w:r>
      <w:r>
        <w:rPr>
          <w:color w:val="231F20"/>
          <w:spacing w:val="-16"/>
          <w:w w:val="110"/>
        </w:rPr>
        <w:t> </w:t>
      </w:r>
      <w:r>
        <w:rPr>
          <w:color w:val="231F20"/>
          <w:w w:val="110"/>
        </w:rPr>
        <w:t>(experimen- tadas principalmente con la familia). Gente que compra casas en los suburbios y carros para ir al trabajo a la ciudad y para divertirse en el campo […] y llenaron sus casas de bienes de consumo nuevos” (Véase también Hine,</w:t>
      </w:r>
      <w:r>
        <w:rPr>
          <w:color w:val="231F20"/>
          <w:spacing w:val="11"/>
          <w:w w:val="110"/>
        </w:rPr>
        <w:t> </w:t>
      </w:r>
      <w:r>
        <w:rPr>
          <w:color w:val="231F20"/>
          <w:w w:val="110"/>
        </w:rPr>
        <w:t>1986).</w:t>
      </w:r>
    </w:p>
    <w:p>
      <w:pPr>
        <w:pStyle w:val="BodyText"/>
        <w:spacing w:line="259" w:lineRule="auto"/>
        <w:ind w:left="119" w:right="117" w:firstLine="240"/>
        <w:jc w:val="both"/>
      </w:pPr>
      <w:r>
        <w:rPr>
          <w:color w:val="231F20"/>
          <w:w w:val="105"/>
        </w:rPr>
        <w:t>El quebrantamiento de la vida citadina con la expansión del </w:t>
      </w:r>
      <w:r>
        <w:rPr>
          <w:rFonts w:ascii="Cambria" w:hAnsi="Cambria"/>
          <w:i/>
          <w:color w:val="231F20"/>
          <w:w w:val="105"/>
        </w:rPr>
        <w:t>subur- </w:t>
      </w:r>
      <w:r>
        <w:rPr>
          <w:rFonts w:ascii="Cambria" w:hAnsi="Cambria"/>
          <w:i/>
          <w:color w:val="231F20"/>
          <w:w w:val="105"/>
        </w:rPr>
        <w:t>bia </w:t>
      </w:r>
      <w:r>
        <w:rPr>
          <w:color w:val="231F20"/>
          <w:w w:val="105"/>
        </w:rPr>
        <w:t>representó un intento de romper con la historia: reorganizar la vida en un ambiente donde todo fuera “marca nueva”, que a su vez </w:t>
      </w:r>
      <w:r>
        <w:rPr>
          <w:color w:val="231F20"/>
          <w:spacing w:val="-3"/>
          <w:w w:val="105"/>
        </w:rPr>
        <w:t>impar- </w:t>
      </w:r>
      <w:r>
        <w:rPr>
          <w:color w:val="231F20"/>
          <w:w w:val="105"/>
        </w:rPr>
        <w:t>tía dinamismo a la “modernización” con la expansión del consumo. Estos nuevos patrones de asentamiento estuvieron atravesados por las necesidades expansivas del capitalismo </w:t>
      </w:r>
      <w:r>
        <w:rPr>
          <w:rFonts w:ascii="Cambria" w:hAnsi="Cambria"/>
          <w:i/>
          <w:color w:val="231F20"/>
          <w:spacing w:val="-3"/>
          <w:w w:val="105"/>
        </w:rPr>
        <w:t>fordista</w:t>
      </w:r>
      <w:r>
        <w:rPr>
          <w:color w:val="231F20"/>
          <w:spacing w:val="-3"/>
          <w:w w:val="105"/>
        </w:rPr>
        <w:t>. </w:t>
      </w:r>
      <w:r>
        <w:rPr>
          <w:color w:val="231F20"/>
          <w:w w:val="105"/>
        </w:rPr>
        <w:t>Igual que para la pro- ducción en masa resultaba más económico producir nuevos enseres  que arreglar desperfectos en los viejos, convenía a los desarrolladores construir </w:t>
      </w:r>
      <w:r>
        <w:rPr>
          <w:rFonts w:ascii="Cambria" w:hAnsi="Cambria"/>
          <w:i/>
          <w:color w:val="231F20"/>
          <w:spacing w:val="-3"/>
          <w:w w:val="105"/>
        </w:rPr>
        <w:t>from </w:t>
      </w:r>
      <w:r>
        <w:rPr>
          <w:rFonts w:ascii="Cambria" w:hAnsi="Cambria"/>
          <w:i/>
          <w:color w:val="231F20"/>
          <w:w w:val="105"/>
        </w:rPr>
        <w:t>scratch </w:t>
      </w:r>
      <w:r>
        <w:rPr>
          <w:color w:val="231F20"/>
          <w:w w:val="105"/>
        </w:rPr>
        <w:t>[desde cero] que rehabilitar sectores antiguos en las ciudades. Esto fortalecía un imaginario de lo desechable, una des- valorización de lo antiguo, un colocarse de espaldas al pasado, una gloriﬁcación del “olor a nuevo” con la mirada siempre puesta en el futuro. En los años cincuenta, el </w:t>
      </w:r>
      <w:r>
        <w:rPr>
          <w:rFonts w:ascii="Cambria" w:hAnsi="Cambria"/>
          <w:i/>
          <w:color w:val="231F20"/>
          <w:w w:val="105"/>
        </w:rPr>
        <w:t>suburbia </w:t>
      </w:r>
      <w:r>
        <w:rPr>
          <w:color w:val="231F20"/>
          <w:w w:val="105"/>
        </w:rPr>
        <w:t>estadunidense creció quince veces más rápido que cualquier otro de sus sectores geográﬁcos (Gros- sberg, 1992: 173). Paralelamente crecía el consumo de automóviles, el triunfo deﬁnitivo de Ford; en 1954, con 6% de la población mundial, Estados Unidos consumía el 60% de la producción de automóviles.  Los nuevos suburbios de la cúspide del </w:t>
      </w:r>
      <w:r>
        <w:rPr>
          <w:rFonts w:ascii="Cambria" w:hAnsi="Cambria"/>
          <w:i/>
          <w:color w:val="231F20"/>
          <w:spacing w:val="-3"/>
          <w:w w:val="105"/>
        </w:rPr>
        <w:t>fordismo </w:t>
      </w:r>
      <w:r>
        <w:rPr>
          <w:color w:val="231F20"/>
          <w:w w:val="105"/>
        </w:rPr>
        <w:t>se convirtieron, para la imaginería popular de los sectores sociales que “progresaban” en el resguardo familiar “limpio y decente” de lo verdaderamente “nuevo”; mientras la ciudad, asentamiento de lo público, era el lugar del terrible mundo del enajenante trabajo en el   </w:t>
      </w:r>
      <w:r>
        <w:rPr>
          <w:color w:val="231F20"/>
          <w:spacing w:val="38"/>
          <w:w w:val="105"/>
        </w:rPr>
        <w:t> </w:t>
      </w:r>
      <w:r>
        <w:rPr>
          <w:color w:val="231F20"/>
          <w:w w:val="105"/>
        </w:rPr>
        <w:t>capitalismo.</w:t>
      </w:r>
    </w:p>
    <w:p>
      <w:pPr>
        <w:pStyle w:val="BodyText"/>
        <w:spacing w:line="259" w:lineRule="auto"/>
        <w:ind w:left="120" w:right="119" w:firstLine="240"/>
        <w:jc w:val="both"/>
      </w:pPr>
      <w:r>
        <w:rPr>
          <w:color w:val="231F20"/>
          <w:w w:val="110"/>
        </w:rPr>
        <w:t>La cultura estadunidense del </w:t>
      </w:r>
      <w:r>
        <w:rPr>
          <w:rFonts w:ascii="Cambria" w:hAnsi="Cambria"/>
          <w:i/>
          <w:color w:val="231F20"/>
          <w:w w:val="110"/>
        </w:rPr>
        <w:t>fordismo </w:t>
      </w:r>
      <w:r>
        <w:rPr>
          <w:color w:val="231F20"/>
          <w:w w:val="110"/>
        </w:rPr>
        <w:t>de posguerra pretendía re- ordenar la vida a espaldas de la histórica tendencia hacia una  socia-</w:t>
      </w:r>
    </w:p>
    <w:p>
      <w:pPr>
        <w:spacing w:after="0" w:line="259" w:lineRule="auto"/>
        <w:jc w:val="both"/>
        <w:sectPr>
          <w:pgSz w:w="7640" w:h="11900"/>
          <w:pgMar w:header="676" w:footer="0" w:top="860" w:bottom="280" w:left="760" w:right="640"/>
        </w:sectPr>
      </w:pPr>
    </w:p>
    <w:p>
      <w:pPr>
        <w:pStyle w:val="BodyText"/>
        <w:spacing w:line="259" w:lineRule="auto" w:before="162"/>
        <w:ind w:left="100" w:right="113"/>
        <w:jc w:val="both"/>
      </w:pPr>
      <w:r>
        <w:rPr>
          <w:color w:val="231F20"/>
          <w:w w:val="105"/>
        </w:rPr>
        <w:t>bilidad citadina que, con sus alzas y bajas, había caracterizado a “Occidente” desde los inicios de la modernidad. La ciudad, que has-   ta muy recientemente había signiﬁcado “modernidad”, comenzaba a  ser “invadida” por unos nuevos inmigrantes: los </w:t>
      </w:r>
      <w:r>
        <w:rPr>
          <w:rFonts w:ascii="Cambria" w:hAnsi="Cambria"/>
          <w:i/>
          <w:color w:val="231F20"/>
          <w:w w:val="105"/>
        </w:rPr>
        <w:t>latinos</w:t>
      </w:r>
      <w:r>
        <w:rPr>
          <w:color w:val="231F20"/>
          <w:w w:val="105"/>
        </w:rPr>
        <w:t>. Se trataba de una migración radicalmente distinta a la de los europeos de los de- cenios anteriores, pues no representaba un desplazamiento desde la vieja civilización “agotada” a su continuidad americana “occidental”, sino un desplazamiento masivo desde el mundo del “subdesarrollo”, desde la “otredad del atraso”. En términos de la estructura económica, este desplazamiento masivo no se ubicó –como la previa inmigración europea– en sectores importantes  de  la  expansión  económica,  sino en los remanentes “subdesarrollados” del industrialismo, como los talleres de confección de ropa, cosechas irremediablemente manua-   les de una agricultura industrializada </w:t>
      </w:r>
      <w:r>
        <w:rPr>
          <w:color w:val="231F20"/>
          <w:spacing w:val="-7"/>
          <w:w w:val="105"/>
        </w:rPr>
        <w:t>y, </w:t>
      </w:r>
      <w:r>
        <w:rPr>
          <w:color w:val="231F20"/>
          <w:w w:val="105"/>
        </w:rPr>
        <w:t>sobre todo, los </w:t>
      </w:r>
      <w:r>
        <w:rPr>
          <w:color w:val="231F20"/>
          <w:spacing w:val="2"/>
          <w:w w:val="105"/>
        </w:rPr>
        <w:t>servicios </w:t>
      </w:r>
      <w:r>
        <w:rPr>
          <w:color w:val="231F20"/>
          <w:w w:val="105"/>
        </w:rPr>
        <w:t>personales. Esta frágil ubicación estructural se combinó con la mani- festación racial de su otredad étnica (la marca corporal de su proce- dencia), para diﬁcultar su incorporación a una clase obrera atravesa-   da por el optimismo </w:t>
      </w:r>
      <w:r>
        <w:rPr>
          <w:rFonts w:ascii="Cambria" w:hAnsi="Cambria"/>
          <w:i/>
          <w:color w:val="231F20"/>
          <w:w w:val="105"/>
        </w:rPr>
        <w:t>fordista</w:t>
      </w:r>
      <w:r>
        <w:rPr>
          <w:color w:val="231F20"/>
          <w:w w:val="105"/>
        </w:rPr>
        <w:t>, la amalgamadora aspiración al </w:t>
      </w:r>
      <w:r>
        <w:rPr>
          <w:rFonts w:ascii="Cambria" w:hAnsi="Cambria"/>
          <w:i/>
          <w:color w:val="231F20"/>
          <w:w w:val="105"/>
        </w:rPr>
        <w:t>progreso </w:t>
      </w:r>
      <w:r>
        <w:rPr>
          <w:color w:val="231F20"/>
          <w:w w:val="105"/>
        </w:rPr>
        <w:t>(al </w:t>
      </w:r>
      <w:r>
        <w:rPr>
          <w:rFonts w:ascii="Cambria" w:hAnsi="Cambria"/>
          <w:i/>
          <w:color w:val="231F20"/>
          <w:w w:val="105"/>
        </w:rPr>
        <w:t>¡más! </w:t>
      </w:r>
      <w:r>
        <w:rPr>
          <w:color w:val="231F20"/>
          <w:w w:val="105"/>
        </w:rPr>
        <w:t>de Gompers); al contrario, se vinculaba a los sectores urba- nos marginados de afrodescendientes. Las diferencias de clase entre  los “occidentales”, radicalmente imborrables en una sociedad capita- lista –aunque matizadas por el </w:t>
      </w:r>
      <w:r>
        <w:rPr>
          <w:rFonts w:ascii="Cambria" w:hAnsi="Cambria"/>
          <w:i/>
          <w:color w:val="231F20"/>
          <w:w w:val="105"/>
        </w:rPr>
        <w:t>fordismo</w:t>
      </w:r>
      <w:r>
        <w:rPr>
          <w:color w:val="231F20"/>
          <w:w w:val="105"/>
        </w:rPr>
        <w:t>–, quedaban relegadas a un segundo plano frente a la presencia interna de la “barbarie”, frente        a la otredad que encarnaban los “representantes del atraso”. Los puertorriqueños y luego dominicanos, colombianos, panameños, en Nueva York; así como, posteriormente, jamaiquinos, trinitenses, bar- badenses, en Londres; haitianos, martiniquenses y guadalupeños en París o Montreal; curazoleños y surinameses, en Ámsterdam, y una amalgama de todos –más cubanos–, en Miami, representaron, para      el mundo popular caribeño, nuevos disloques en las formas de expe- rimentar el espacio y el tiempo que se añadieron a una larga acumu- lación de experiencias históricas de nomadismo; para el mundo metropolitano, signiﬁcaron la emergencia, paralela, de nuevos pará- metros sobre los cuales se basarían las distinciones sociales y las nuevas  concepciones  de  la</w:t>
      </w:r>
      <w:r>
        <w:rPr>
          <w:color w:val="231F20"/>
          <w:spacing w:val="22"/>
          <w:w w:val="105"/>
        </w:rPr>
        <w:t> </w:t>
      </w:r>
      <w:r>
        <w:rPr>
          <w:color w:val="231F20"/>
          <w:w w:val="105"/>
        </w:rPr>
        <w:t>otredad.</w:t>
      </w:r>
    </w:p>
    <w:p>
      <w:pPr>
        <w:pStyle w:val="BodyText"/>
        <w:spacing w:line="256" w:lineRule="auto" w:before="2"/>
        <w:ind w:left="100" w:right="119" w:firstLine="240"/>
        <w:jc w:val="both"/>
      </w:pPr>
      <w:r>
        <w:rPr>
          <w:color w:val="231F20"/>
          <w:w w:val="105"/>
        </w:rPr>
        <w:t>Para los jóvenes del migrante mundo popular caribeño, para quie- nes la imagen del “paraíso” </w:t>
      </w:r>
      <w:r>
        <w:rPr>
          <w:rFonts w:ascii="Cambria" w:hAnsi="Cambria"/>
          <w:i/>
          <w:color w:val="231F20"/>
          <w:w w:val="105"/>
        </w:rPr>
        <w:t>fordista </w:t>
      </w:r>
      <w:r>
        <w:rPr>
          <w:color w:val="231F20"/>
          <w:w w:val="105"/>
        </w:rPr>
        <w:t>se estrellaba en los </w:t>
      </w:r>
      <w:r>
        <w:rPr>
          <w:rFonts w:ascii="Cambria" w:hAnsi="Cambria"/>
          <w:i/>
          <w:color w:val="231F20"/>
          <w:w w:val="105"/>
        </w:rPr>
        <w:t>ghettos, </w:t>
      </w:r>
      <w:r>
        <w:rPr>
          <w:color w:val="231F20"/>
          <w:w w:val="105"/>
        </w:rPr>
        <w:t>el fu- turo no aparecía como una posible imposición, como un </w:t>
      </w:r>
      <w:r>
        <w:rPr>
          <w:rFonts w:ascii="Cambria" w:hAnsi="Cambria"/>
          <w:i/>
          <w:color w:val="231F20"/>
          <w:w w:val="105"/>
        </w:rPr>
        <w:t>telos </w:t>
      </w:r>
      <w:r>
        <w:rPr>
          <w:color w:val="231F20"/>
          <w:w w:val="105"/>
        </w:rPr>
        <w:t>[teloq] hacia el cual llevaba la línea ascendente de la </w:t>
      </w:r>
      <w:r>
        <w:rPr>
          <w:rFonts w:ascii="Cambria" w:hAnsi="Cambria"/>
          <w:i/>
          <w:color w:val="231F20"/>
          <w:w w:val="105"/>
        </w:rPr>
        <w:t>modernidad</w:t>
      </w:r>
      <w:r>
        <w:rPr>
          <w:color w:val="231F20"/>
          <w:w w:val="105"/>
        </w:rPr>
        <w:t>, sino  como</w:t>
      </w:r>
    </w:p>
    <w:p>
      <w:pPr>
        <w:spacing w:after="0" w:line="256" w:lineRule="auto"/>
        <w:jc w:val="both"/>
        <w:sectPr>
          <w:pgSz w:w="7640" w:h="11900"/>
          <w:pgMar w:header="676" w:footer="0" w:top="860" w:bottom="280" w:left="660" w:right="760"/>
        </w:sectPr>
      </w:pPr>
    </w:p>
    <w:p>
      <w:pPr>
        <w:pStyle w:val="BodyText"/>
        <w:spacing w:line="261" w:lineRule="auto" w:before="162"/>
        <w:ind w:left="120" w:right="119"/>
        <w:jc w:val="both"/>
      </w:pPr>
      <w:r>
        <w:rPr>
          <w:color w:val="231F20"/>
          <w:w w:val="110"/>
        </w:rPr>
        <w:t>una aspiración, como un proyecto identitario, necesitado, por tanto, de</w:t>
      </w:r>
      <w:r>
        <w:rPr>
          <w:color w:val="231F20"/>
          <w:spacing w:val="-16"/>
          <w:w w:val="110"/>
        </w:rPr>
        <w:t> </w:t>
      </w:r>
      <w:r>
        <w:rPr>
          <w:color w:val="231F20"/>
          <w:w w:val="110"/>
        </w:rPr>
        <w:t>irse</w:t>
      </w:r>
      <w:r>
        <w:rPr>
          <w:color w:val="231F20"/>
          <w:spacing w:val="-16"/>
          <w:w w:val="110"/>
        </w:rPr>
        <w:t> </w:t>
      </w:r>
      <w:r>
        <w:rPr>
          <w:color w:val="231F20"/>
          <w:w w:val="110"/>
        </w:rPr>
        <w:t>construyendo</w:t>
      </w:r>
      <w:r>
        <w:rPr>
          <w:color w:val="231F20"/>
          <w:spacing w:val="-16"/>
          <w:w w:val="110"/>
        </w:rPr>
        <w:t> </w:t>
      </w:r>
      <w:r>
        <w:rPr>
          <w:color w:val="231F20"/>
          <w:w w:val="110"/>
        </w:rPr>
        <w:t>en</w:t>
      </w:r>
      <w:r>
        <w:rPr>
          <w:color w:val="231F20"/>
          <w:spacing w:val="-16"/>
          <w:w w:val="110"/>
        </w:rPr>
        <w:t> </w:t>
      </w:r>
      <w:r>
        <w:rPr>
          <w:color w:val="231F20"/>
          <w:w w:val="110"/>
        </w:rPr>
        <w:t>los</w:t>
      </w:r>
      <w:r>
        <w:rPr>
          <w:color w:val="231F20"/>
          <w:spacing w:val="-16"/>
          <w:w w:val="110"/>
        </w:rPr>
        <w:t> </w:t>
      </w:r>
      <w:r>
        <w:rPr>
          <w:color w:val="231F20"/>
          <w:w w:val="110"/>
        </w:rPr>
        <w:t>valorados</w:t>
      </w:r>
      <w:r>
        <w:rPr>
          <w:color w:val="231F20"/>
          <w:spacing w:val="-16"/>
          <w:w w:val="110"/>
        </w:rPr>
        <w:t> </w:t>
      </w:r>
      <w:r>
        <w:rPr>
          <w:color w:val="231F20"/>
          <w:w w:val="110"/>
        </w:rPr>
        <w:t>retazos</w:t>
      </w:r>
      <w:r>
        <w:rPr>
          <w:color w:val="231F20"/>
          <w:spacing w:val="-16"/>
          <w:w w:val="110"/>
        </w:rPr>
        <w:t> </w:t>
      </w:r>
      <w:r>
        <w:rPr>
          <w:color w:val="231F20"/>
          <w:w w:val="110"/>
        </w:rPr>
        <w:t>de</w:t>
      </w:r>
      <w:r>
        <w:rPr>
          <w:color w:val="231F20"/>
          <w:spacing w:val="-16"/>
          <w:w w:val="110"/>
        </w:rPr>
        <w:t> </w:t>
      </w:r>
      <w:r>
        <w:rPr>
          <w:color w:val="231F20"/>
          <w:w w:val="110"/>
        </w:rPr>
        <w:t>su</w:t>
      </w:r>
      <w:r>
        <w:rPr>
          <w:color w:val="231F20"/>
          <w:spacing w:val="-16"/>
          <w:w w:val="110"/>
        </w:rPr>
        <w:t> </w:t>
      </w:r>
      <w:r>
        <w:rPr>
          <w:color w:val="231F20"/>
          <w:w w:val="110"/>
        </w:rPr>
        <w:t>presente</w:t>
      </w:r>
      <w:r>
        <w:rPr>
          <w:color w:val="231F20"/>
          <w:spacing w:val="-16"/>
          <w:w w:val="110"/>
        </w:rPr>
        <w:t> </w:t>
      </w:r>
      <w:r>
        <w:rPr>
          <w:color w:val="231F20"/>
          <w:w w:val="110"/>
        </w:rPr>
        <w:t>y</w:t>
      </w:r>
      <w:r>
        <w:rPr>
          <w:color w:val="231F20"/>
          <w:spacing w:val="-16"/>
          <w:w w:val="110"/>
        </w:rPr>
        <w:t> </w:t>
      </w:r>
      <w:r>
        <w:rPr>
          <w:color w:val="231F20"/>
          <w:w w:val="110"/>
        </w:rPr>
        <w:t>pasado.</w:t>
      </w:r>
      <w:r>
        <w:rPr>
          <w:color w:val="231F20"/>
          <w:w w:val="109"/>
        </w:rPr>
        <w:t> </w:t>
      </w:r>
      <w:r>
        <w:rPr>
          <w:color w:val="231F20"/>
          <w:w w:val="110"/>
        </w:rPr>
        <w:t>El poder frente al cual habría que conformar sus posibilidades mis- mas de futuro, no radicaba tanto en el mundo de sus</w:t>
      </w:r>
      <w:r>
        <w:rPr>
          <w:color w:val="231F20"/>
          <w:spacing w:val="24"/>
          <w:w w:val="110"/>
        </w:rPr>
        <w:t> </w:t>
      </w:r>
      <w:r>
        <w:rPr>
          <w:color w:val="231F20"/>
          <w:w w:val="110"/>
        </w:rPr>
        <w:t>mayores,</w:t>
      </w:r>
      <w:r>
        <w:rPr>
          <w:color w:val="231F20"/>
          <w:spacing w:val="12"/>
          <w:w w:val="110"/>
        </w:rPr>
        <w:t> </w:t>
      </w:r>
      <w:r>
        <w:rPr>
          <w:color w:val="231F20"/>
          <w:w w:val="110"/>
        </w:rPr>
        <w:t>sino</w:t>
      </w:r>
      <w:r>
        <w:rPr>
          <w:color w:val="231F20"/>
          <w:w w:val="107"/>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instancias</w:t>
      </w:r>
      <w:r>
        <w:rPr>
          <w:color w:val="231F20"/>
          <w:spacing w:val="-6"/>
          <w:w w:val="110"/>
        </w:rPr>
        <w:t> </w:t>
      </w:r>
      <w:r>
        <w:rPr>
          <w:color w:val="231F20"/>
          <w:w w:val="110"/>
        </w:rPr>
        <w:t>que</w:t>
      </w:r>
      <w:r>
        <w:rPr>
          <w:color w:val="231F20"/>
          <w:spacing w:val="-6"/>
          <w:w w:val="110"/>
        </w:rPr>
        <w:t> </w:t>
      </w:r>
      <w:r>
        <w:rPr>
          <w:color w:val="231F20"/>
          <w:w w:val="110"/>
        </w:rPr>
        <w:t>intentaban</w:t>
      </w:r>
      <w:r>
        <w:rPr>
          <w:color w:val="231F20"/>
          <w:spacing w:val="-6"/>
          <w:w w:val="110"/>
        </w:rPr>
        <w:t> </w:t>
      </w:r>
      <w:r>
        <w:rPr>
          <w:color w:val="231F20"/>
          <w:w w:val="110"/>
        </w:rPr>
        <w:t>desvalorizar</w:t>
      </w:r>
      <w:r>
        <w:rPr>
          <w:color w:val="231F20"/>
          <w:spacing w:val="-6"/>
          <w:w w:val="110"/>
        </w:rPr>
        <w:t> </w:t>
      </w:r>
      <w:r>
        <w:rPr>
          <w:color w:val="231F20"/>
          <w:w w:val="110"/>
        </w:rPr>
        <w:t>su</w:t>
      </w:r>
      <w:r>
        <w:rPr>
          <w:color w:val="231F20"/>
          <w:spacing w:val="-6"/>
          <w:w w:val="110"/>
        </w:rPr>
        <w:t> </w:t>
      </w:r>
      <w:r>
        <w:rPr>
          <w:color w:val="231F20"/>
          <w:w w:val="110"/>
        </w:rPr>
        <w:t>propia</w:t>
      </w:r>
      <w:r>
        <w:rPr>
          <w:color w:val="231F20"/>
          <w:spacing w:val="-6"/>
          <w:w w:val="110"/>
        </w:rPr>
        <w:t> </w:t>
      </w:r>
      <w:r>
        <w:rPr>
          <w:color w:val="231F20"/>
          <w:w w:val="110"/>
        </w:rPr>
        <w:t>existencia.</w:t>
      </w:r>
      <w:r>
        <w:rPr>
          <w:color w:val="231F20"/>
          <w:spacing w:val="-6"/>
          <w:w w:val="110"/>
        </w:rPr>
        <w:t> </w:t>
      </w:r>
      <w:r>
        <w:rPr>
          <w:color w:val="231F20"/>
          <w:w w:val="110"/>
        </w:rPr>
        <w:t>La identidad generacional quedaba, pues, profundamente  atravesada por otras identidades socioculturales: nacionales,</w:t>
      </w:r>
      <w:r>
        <w:rPr>
          <w:color w:val="231F20"/>
          <w:spacing w:val="-4"/>
          <w:w w:val="110"/>
        </w:rPr>
        <w:t> </w:t>
      </w:r>
      <w:r>
        <w:rPr>
          <w:color w:val="231F20"/>
          <w:w w:val="110"/>
        </w:rPr>
        <w:t>étnico-“raciales”</w:t>
      </w:r>
      <w:r>
        <w:rPr>
          <w:color w:val="231F20"/>
          <w:spacing w:val="-1"/>
          <w:w w:val="110"/>
        </w:rPr>
        <w:t> </w:t>
      </w:r>
      <w:r>
        <w:rPr>
          <w:color w:val="231F20"/>
          <w:w w:val="110"/>
        </w:rPr>
        <w:t>y</w:t>
      </w:r>
      <w:r>
        <w:rPr>
          <w:color w:val="231F20"/>
          <w:w w:val="84"/>
        </w:rPr>
        <w:t> </w:t>
      </w:r>
      <w:r>
        <w:rPr>
          <w:color w:val="231F20"/>
          <w:w w:val="110"/>
        </w:rPr>
        <w:t>de</w:t>
      </w:r>
      <w:r>
        <w:rPr>
          <w:color w:val="231F20"/>
          <w:spacing w:val="-9"/>
          <w:w w:val="110"/>
        </w:rPr>
        <w:t> </w:t>
      </w:r>
      <w:r>
        <w:rPr>
          <w:color w:val="231F20"/>
          <w:w w:val="110"/>
        </w:rPr>
        <w:t>clase.</w:t>
      </w:r>
    </w:p>
    <w:p>
      <w:pPr>
        <w:pStyle w:val="BodyText"/>
        <w:spacing w:line="259" w:lineRule="auto"/>
        <w:ind w:left="120" w:right="117" w:firstLine="240"/>
        <w:jc w:val="both"/>
      </w:pPr>
      <w:r>
        <w:rPr>
          <w:color w:val="231F20"/>
          <w:w w:val="105"/>
        </w:rPr>
        <w:t>Las expresiones culturales de esa juventud latina inmigrante –la salsa</w:t>
      </w:r>
      <w:r>
        <w:rPr>
          <w:color w:val="231F20"/>
          <w:spacing w:val="-16"/>
          <w:w w:val="105"/>
        </w:rPr>
        <w:t> </w:t>
      </w:r>
      <w:r>
        <w:rPr>
          <w:color w:val="231F20"/>
          <w:w w:val="105"/>
        </w:rPr>
        <w:t>sobre</w:t>
      </w:r>
      <w:r>
        <w:rPr>
          <w:color w:val="231F20"/>
          <w:spacing w:val="-16"/>
          <w:w w:val="105"/>
        </w:rPr>
        <w:t> </w:t>
      </w:r>
      <w:r>
        <w:rPr>
          <w:color w:val="231F20"/>
          <w:w w:val="105"/>
        </w:rPr>
        <w:t>todo</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años</w:t>
      </w:r>
      <w:r>
        <w:rPr>
          <w:color w:val="231F20"/>
          <w:spacing w:val="-16"/>
          <w:w w:val="105"/>
        </w:rPr>
        <w:t> </w:t>
      </w:r>
      <w:r>
        <w:rPr>
          <w:color w:val="231F20"/>
          <w:w w:val="105"/>
        </w:rPr>
        <w:t>70,</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rFonts w:ascii="Cambria" w:hAnsi="Cambria"/>
          <w:i/>
          <w:color w:val="231F20"/>
          <w:w w:val="105"/>
        </w:rPr>
        <w:t>jazz</w:t>
      </w:r>
      <w:r>
        <w:rPr>
          <w:rFonts w:ascii="Cambria" w:hAnsi="Cambria"/>
          <w:i/>
          <w:color w:val="231F20"/>
          <w:spacing w:val="-11"/>
          <w:w w:val="105"/>
        </w:rPr>
        <w:t> </w:t>
      </w:r>
      <w:r>
        <w:rPr>
          <w:color w:val="231F20"/>
          <w:w w:val="105"/>
        </w:rPr>
        <w:t>latino,</w:t>
      </w:r>
      <w:r>
        <w:rPr>
          <w:color w:val="231F20"/>
          <w:spacing w:val="-16"/>
          <w:w w:val="105"/>
        </w:rPr>
        <w:t> </w:t>
      </w:r>
      <w:r>
        <w:rPr>
          <w:color w:val="231F20"/>
          <w:w w:val="105"/>
        </w:rPr>
        <w:t>el</w:t>
      </w:r>
      <w:r>
        <w:rPr>
          <w:color w:val="231F20"/>
          <w:spacing w:val="-16"/>
          <w:w w:val="105"/>
        </w:rPr>
        <w:t> </w:t>
      </w:r>
      <w:r>
        <w:rPr>
          <w:rFonts w:ascii="Cambria" w:hAnsi="Cambria"/>
          <w:i/>
          <w:color w:val="231F20"/>
          <w:w w:val="105"/>
        </w:rPr>
        <w:t>hip-hop</w:t>
      </w:r>
      <w:r>
        <w:rPr>
          <w:rFonts w:ascii="Cambria" w:hAnsi="Cambria"/>
          <w:i/>
          <w:color w:val="231F20"/>
          <w:spacing w:val="-10"/>
          <w:w w:val="105"/>
        </w:rPr>
        <w:t> </w:t>
      </w:r>
      <w:r>
        <w:rPr>
          <w:color w:val="231F20"/>
          <w:w w:val="105"/>
        </w:rPr>
        <w:t>y</w:t>
      </w:r>
      <w:r>
        <w:rPr>
          <w:color w:val="231F20"/>
          <w:spacing w:val="-16"/>
          <w:w w:val="105"/>
        </w:rPr>
        <w:t> </w:t>
      </w:r>
      <w:r>
        <w:rPr>
          <w:color w:val="231F20"/>
          <w:w w:val="105"/>
        </w:rPr>
        <w:t>el</w:t>
      </w:r>
      <w:r>
        <w:rPr>
          <w:color w:val="231F20"/>
          <w:spacing w:val="-16"/>
          <w:w w:val="105"/>
        </w:rPr>
        <w:t> </w:t>
      </w:r>
      <w:r>
        <w:rPr>
          <w:rFonts w:ascii="Cambria" w:hAnsi="Cambria"/>
          <w:i/>
          <w:color w:val="231F20"/>
          <w:w w:val="105"/>
        </w:rPr>
        <w:t>reggaetón </w:t>
      </w:r>
      <w:r>
        <w:rPr>
          <w:color w:val="231F20"/>
          <w:w w:val="105"/>
        </w:rPr>
        <w:t>luego, todas atravesadas por su relación con la cultura urbana afroes- tadunidense– han sido, y son </w:t>
      </w:r>
      <w:r>
        <w:rPr>
          <w:color w:val="231F20"/>
          <w:spacing w:val="-4"/>
          <w:w w:val="105"/>
        </w:rPr>
        <w:t>hoy, </w:t>
      </w:r>
      <w:r>
        <w:rPr>
          <w:color w:val="231F20"/>
          <w:w w:val="105"/>
        </w:rPr>
        <w:t>de los movimientos socioculturales más importantes del mundo contemporáneo. </w:t>
      </w:r>
      <w:r>
        <w:rPr>
          <w:rFonts w:ascii="Cambria" w:hAnsi="Cambria"/>
          <w:i/>
          <w:color w:val="231F20"/>
          <w:w w:val="105"/>
        </w:rPr>
        <w:t>Desde las entrañas del </w:t>
      </w:r>
      <w:r>
        <w:rPr>
          <w:rFonts w:ascii="Cambria" w:hAnsi="Cambria"/>
          <w:i/>
          <w:color w:val="231F20"/>
          <w:w w:val="105"/>
        </w:rPr>
        <w:t>monstruo </w:t>
      </w:r>
      <w:r>
        <w:rPr>
          <w:color w:val="231F20"/>
          <w:w w:val="105"/>
        </w:rPr>
        <w:t>(frase de Martí) batallan por </w:t>
      </w:r>
      <w:r>
        <w:rPr>
          <w:color w:val="231F20"/>
          <w:spacing w:val="-3"/>
          <w:w w:val="105"/>
        </w:rPr>
        <w:t>aﬁrmar, </w:t>
      </w:r>
      <w:r>
        <w:rPr>
          <w:color w:val="231F20"/>
          <w:w w:val="105"/>
        </w:rPr>
        <w:t>a la región, al conti- nente y al mundo, el valor de la heterogeneidad y las diferencias.    Ante muy poderosos y variados procesos homogeneizantes, muestran  la fuerza de maneras distintas de pensar y sentir: la posibilidad de     que las relaciones humanas pueden ser de otro modo. De aquí la seducción mundialmente generalizada de sus bailes, como expresión prediscursiva del cuerpo, donde mito, historia y cotidianidad se en- trecruzan en elaboraciones polirrítmicas sobre la posibilidad de la utopía.</w:t>
      </w:r>
    </w:p>
    <w:p>
      <w:pPr>
        <w:pStyle w:val="BodyText"/>
        <w:spacing w:line="256" w:lineRule="auto"/>
        <w:ind w:left="119" w:right="117" w:firstLine="240"/>
        <w:jc w:val="both"/>
      </w:pPr>
      <w:r>
        <w:rPr>
          <w:color w:val="231F20"/>
          <w:w w:val="110"/>
        </w:rPr>
        <w:t>Deﬁnitivamente</w:t>
      </w:r>
      <w:r>
        <w:rPr>
          <w:color w:val="231F20"/>
          <w:spacing w:val="-36"/>
          <w:w w:val="110"/>
        </w:rPr>
        <w:t> </w:t>
      </w:r>
      <w:r>
        <w:rPr>
          <w:color w:val="231F20"/>
          <w:w w:val="110"/>
        </w:rPr>
        <w:t>mejor</w:t>
      </w:r>
      <w:r>
        <w:rPr>
          <w:color w:val="231F20"/>
          <w:spacing w:val="-36"/>
          <w:w w:val="110"/>
        </w:rPr>
        <w:t> </w:t>
      </w:r>
      <w:r>
        <w:rPr>
          <w:color w:val="231F20"/>
          <w:w w:val="110"/>
        </w:rPr>
        <w:t>que</w:t>
      </w:r>
      <w:r>
        <w:rPr>
          <w:color w:val="231F20"/>
          <w:spacing w:val="-36"/>
          <w:w w:val="110"/>
        </w:rPr>
        <w:t> </w:t>
      </w:r>
      <w:r>
        <w:rPr>
          <w:color w:val="231F20"/>
          <w:w w:val="110"/>
        </w:rPr>
        <w:t>el</w:t>
      </w:r>
      <w:r>
        <w:rPr>
          <w:color w:val="231F20"/>
          <w:spacing w:val="-36"/>
          <w:w w:val="110"/>
        </w:rPr>
        <w:t> </w:t>
      </w:r>
      <w:r>
        <w:rPr>
          <w:rFonts w:ascii="Cambria" w:hAnsi="Cambria"/>
          <w:i/>
          <w:color w:val="231F20"/>
          <w:w w:val="110"/>
        </w:rPr>
        <w:t>arielismo</w:t>
      </w:r>
      <w:r>
        <w:rPr>
          <w:rFonts w:ascii="Cambria" w:hAnsi="Cambria"/>
          <w:i/>
          <w:color w:val="231F20"/>
          <w:spacing w:val="-30"/>
          <w:w w:val="110"/>
        </w:rPr>
        <w:t> </w:t>
      </w:r>
      <w:r>
        <w:rPr>
          <w:color w:val="231F20"/>
          <w:w w:val="110"/>
        </w:rPr>
        <w:t>dicotómico</w:t>
      </w:r>
      <w:r>
        <w:rPr>
          <w:color w:val="231F20"/>
          <w:spacing w:val="-36"/>
          <w:w w:val="110"/>
        </w:rPr>
        <w:t> </w:t>
      </w:r>
      <w:r>
        <w:rPr>
          <w:color w:val="231F20"/>
          <w:w w:val="110"/>
        </w:rPr>
        <w:t>de</w:t>
      </w:r>
      <w:r>
        <w:rPr>
          <w:color w:val="231F20"/>
          <w:spacing w:val="-36"/>
          <w:w w:val="110"/>
        </w:rPr>
        <w:t> </w:t>
      </w:r>
      <w:r>
        <w:rPr>
          <w:color w:val="231F20"/>
          <w:w w:val="110"/>
        </w:rPr>
        <w:t>principios</w:t>
      </w:r>
      <w:r>
        <w:rPr>
          <w:color w:val="231F20"/>
          <w:spacing w:val="-36"/>
          <w:w w:val="110"/>
        </w:rPr>
        <w:t> </w:t>
      </w:r>
      <w:r>
        <w:rPr>
          <w:color w:val="231F20"/>
          <w:w w:val="110"/>
        </w:rPr>
        <w:t>del </w:t>
      </w:r>
      <w:r>
        <w:rPr>
          <w:rFonts w:ascii="Calibri" w:hAnsi="Calibri"/>
          <w:color w:val="231F20"/>
          <w:w w:val="110"/>
        </w:rPr>
        <w:t>xx</w:t>
      </w:r>
      <w:r>
        <w:rPr>
          <w:color w:val="231F20"/>
          <w:w w:val="110"/>
        </w:rPr>
        <w:t>,</w:t>
      </w:r>
      <w:r>
        <w:rPr>
          <w:color w:val="231F20"/>
          <w:spacing w:val="-5"/>
          <w:w w:val="110"/>
        </w:rPr>
        <w:t> </w:t>
      </w:r>
      <w:r>
        <w:rPr>
          <w:color w:val="231F20"/>
          <w:w w:val="110"/>
        </w:rPr>
        <w:t>y</w:t>
      </w:r>
      <w:r>
        <w:rPr>
          <w:color w:val="231F20"/>
          <w:spacing w:val="-5"/>
          <w:w w:val="110"/>
        </w:rPr>
        <w:t> </w:t>
      </w:r>
      <w:r>
        <w:rPr>
          <w:color w:val="231F20"/>
          <w:w w:val="110"/>
        </w:rPr>
        <w:t>que</w:t>
      </w:r>
      <w:r>
        <w:rPr>
          <w:color w:val="231F20"/>
          <w:spacing w:val="-5"/>
          <w:w w:val="110"/>
        </w:rPr>
        <w:t> </w:t>
      </w:r>
      <w:r>
        <w:rPr>
          <w:color w:val="231F20"/>
          <w:w w:val="110"/>
        </w:rPr>
        <w:t>la</w:t>
      </w:r>
      <w:r>
        <w:rPr>
          <w:color w:val="231F20"/>
          <w:spacing w:val="-5"/>
          <w:w w:val="110"/>
        </w:rPr>
        <w:t> </w:t>
      </w:r>
      <w:r>
        <w:rPr>
          <w:color w:val="231F20"/>
          <w:w w:val="110"/>
        </w:rPr>
        <w:t>supuesta</w:t>
      </w:r>
      <w:r>
        <w:rPr>
          <w:color w:val="231F20"/>
          <w:spacing w:val="-5"/>
          <w:w w:val="110"/>
        </w:rPr>
        <w:t> </w:t>
      </w:r>
      <w:r>
        <w:rPr>
          <w:color w:val="231F20"/>
          <w:w w:val="110"/>
        </w:rPr>
        <w:t>concepción</w:t>
      </w:r>
      <w:r>
        <w:rPr>
          <w:color w:val="231F20"/>
          <w:spacing w:val="-5"/>
          <w:w w:val="110"/>
        </w:rPr>
        <w:t> </w:t>
      </w:r>
      <w:r>
        <w:rPr>
          <w:color w:val="231F20"/>
          <w:w w:val="110"/>
        </w:rPr>
        <w:t>de</w:t>
      </w:r>
      <w:r>
        <w:rPr>
          <w:color w:val="231F20"/>
          <w:spacing w:val="-5"/>
          <w:w w:val="110"/>
        </w:rPr>
        <w:t> </w:t>
      </w:r>
      <w:r>
        <w:rPr>
          <w:color w:val="231F20"/>
          <w:w w:val="110"/>
        </w:rPr>
        <w:t>izquierda</w:t>
      </w:r>
      <w:r>
        <w:rPr>
          <w:color w:val="231F20"/>
          <w:spacing w:val="-5"/>
          <w:w w:val="110"/>
        </w:rPr>
        <w:t> </w:t>
      </w:r>
      <w:r>
        <w:rPr>
          <w:color w:val="231F20"/>
          <w:w w:val="110"/>
        </w:rPr>
        <w:t>–de</w:t>
      </w:r>
      <w:r>
        <w:rPr>
          <w:color w:val="231F20"/>
          <w:spacing w:val="-5"/>
          <w:w w:val="110"/>
        </w:rPr>
        <w:t> </w:t>
      </w:r>
      <w:r>
        <w:rPr>
          <w:color w:val="231F20"/>
          <w:w w:val="110"/>
        </w:rPr>
        <w:t>tiempos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gue- rra</w:t>
      </w:r>
      <w:r>
        <w:rPr>
          <w:color w:val="231F20"/>
          <w:spacing w:val="-22"/>
          <w:w w:val="110"/>
        </w:rPr>
        <w:t> </w:t>
      </w:r>
      <w:r>
        <w:rPr>
          <w:color w:val="231F20"/>
          <w:w w:val="110"/>
        </w:rPr>
        <w:t>fría–</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resistencia</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2"/>
          <w:w w:val="110"/>
        </w:rPr>
        <w:t> </w:t>
      </w:r>
      <w:r>
        <w:rPr>
          <w:rFonts w:ascii="Cambria" w:hAnsi="Cambria"/>
          <w:i/>
          <w:color w:val="231F20"/>
          <w:w w:val="110"/>
        </w:rPr>
        <w:t>penetración</w:t>
      </w:r>
      <w:r>
        <w:rPr>
          <w:rFonts w:ascii="Cambria" w:hAnsi="Cambria"/>
          <w:i/>
          <w:color w:val="231F20"/>
          <w:spacing w:val="-15"/>
          <w:w w:val="110"/>
        </w:rPr>
        <w:t> </w:t>
      </w:r>
      <w:r>
        <w:rPr>
          <w:color w:val="231F20"/>
          <w:w w:val="110"/>
        </w:rPr>
        <w:t>del</w:t>
      </w:r>
      <w:r>
        <w:rPr>
          <w:color w:val="231F20"/>
          <w:spacing w:val="-22"/>
          <w:w w:val="110"/>
        </w:rPr>
        <w:t> </w:t>
      </w:r>
      <w:r>
        <w:rPr>
          <w:color w:val="231F20"/>
          <w:w w:val="110"/>
        </w:rPr>
        <w:t>imperialismo</w:t>
      </w:r>
      <w:r>
        <w:rPr>
          <w:color w:val="231F20"/>
          <w:spacing w:val="-22"/>
          <w:w w:val="110"/>
        </w:rPr>
        <w:t> </w:t>
      </w:r>
      <w:r>
        <w:rPr>
          <w:color w:val="231F20"/>
          <w:w w:val="110"/>
        </w:rPr>
        <w:t>cultural”, las</w:t>
      </w:r>
      <w:r>
        <w:rPr>
          <w:color w:val="231F20"/>
          <w:spacing w:val="-26"/>
          <w:w w:val="110"/>
        </w:rPr>
        <w:t> </w:t>
      </w:r>
      <w:r>
        <w:rPr>
          <w:color w:val="231F20"/>
          <w:w w:val="110"/>
        </w:rPr>
        <w:t>complejas</w:t>
      </w:r>
      <w:r>
        <w:rPr>
          <w:color w:val="231F20"/>
          <w:spacing w:val="-26"/>
          <w:w w:val="110"/>
        </w:rPr>
        <w:t> </w:t>
      </w:r>
      <w:r>
        <w:rPr>
          <w:color w:val="231F20"/>
          <w:w w:val="110"/>
        </w:rPr>
        <w:t>relaciones</w:t>
      </w:r>
      <w:r>
        <w:rPr>
          <w:color w:val="231F20"/>
          <w:spacing w:val="-26"/>
          <w:w w:val="110"/>
        </w:rPr>
        <w:t> </w:t>
      </w:r>
      <w:r>
        <w:rPr>
          <w:color w:val="231F20"/>
          <w:w w:val="110"/>
        </w:rPr>
        <w:t>culturales</w:t>
      </w:r>
      <w:r>
        <w:rPr>
          <w:color w:val="231F20"/>
          <w:spacing w:val="-26"/>
          <w:w w:val="110"/>
        </w:rPr>
        <w:t> </w:t>
      </w:r>
      <w:r>
        <w:rPr>
          <w:color w:val="231F20"/>
          <w:w w:val="110"/>
        </w:rPr>
        <w:t>entre</w:t>
      </w:r>
      <w:r>
        <w:rPr>
          <w:color w:val="231F20"/>
          <w:spacing w:val="-26"/>
          <w:w w:val="110"/>
        </w:rPr>
        <w:t> </w:t>
      </w:r>
      <w:r>
        <w:rPr>
          <w:color w:val="231F20"/>
          <w:w w:val="110"/>
        </w:rPr>
        <w:t>Estados</w:t>
      </w:r>
      <w:r>
        <w:rPr>
          <w:color w:val="231F20"/>
          <w:spacing w:val="-26"/>
          <w:w w:val="110"/>
        </w:rPr>
        <w:t> </w:t>
      </w:r>
      <w:r>
        <w:rPr>
          <w:color w:val="231F20"/>
          <w:w w:val="110"/>
        </w:rPr>
        <w:t>Unidos</w:t>
      </w:r>
      <w:r>
        <w:rPr>
          <w:color w:val="231F20"/>
          <w:spacing w:val="-26"/>
          <w:w w:val="110"/>
        </w:rPr>
        <w:t> </w:t>
      </w:r>
      <w:r>
        <w:rPr>
          <w:color w:val="231F20"/>
          <w:w w:val="110"/>
        </w:rPr>
        <w:t>y</w:t>
      </w:r>
      <w:r>
        <w:rPr>
          <w:color w:val="231F20"/>
          <w:spacing w:val="-26"/>
          <w:w w:val="110"/>
        </w:rPr>
        <w:t> </w:t>
      </w:r>
      <w:r>
        <w:rPr>
          <w:color w:val="231F20"/>
          <w:w w:val="110"/>
        </w:rPr>
        <w:t>Latinoamé-</w:t>
      </w:r>
      <w:r>
        <w:rPr>
          <w:color w:val="231F20"/>
          <w:w w:val="72"/>
        </w:rPr>
        <w:t> </w:t>
      </w:r>
      <w:r>
        <w:rPr>
          <w:color w:val="231F20"/>
          <w:w w:val="110"/>
        </w:rPr>
        <w:t>rica –con sus entrecruces, porosidades, concesiones y enfrentamien- tos–</w:t>
      </w:r>
      <w:r>
        <w:rPr>
          <w:color w:val="231F20"/>
          <w:spacing w:val="-16"/>
          <w:w w:val="110"/>
        </w:rPr>
        <w:t> </w:t>
      </w:r>
      <w:r>
        <w:rPr>
          <w:color w:val="231F20"/>
          <w:w w:val="110"/>
        </w:rPr>
        <w:t>son</w:t>
      </w:r>
      <w:r>
        <w:rPr>
          <w:color w:val="231F20"/>
          <w:spacing w:val="-16"/>
          <w:w w:val="110"/>
        </w:rPr>
        <w:t> </w:t>
      </w:r>
      <w:r>
        <w:rPr>
          <w:color w:val="231F20"/>
          <w:w w:val="110"/>
        </w:rPr>
        <w:t>mejor</w:t>
      </w:r>
      <w:r>
        <w:rPr>
          <w:color w:val="231F20"/>
          <w:spacing w:val="-16"/>
          <w:w w:val="110"/>
        </w:rPr>
        <w:t> </w:t>
      </w:r>
      <w:r>
        <w:rPr>
          <w:color w:val="231F20"/>
          <w:w w:val="110"/>
        </w:rPr>
        <w:t>trabajadas</w:t>
      </w:r>
      <w:r>
        <w:rPr>
          <w:color w:val="231F20"/>
          <w:spacing w:val="-16"/>
          <w:w w:val="110"/>
        </w:rPr>
        <w:t> </w:t>
      </w:r>
      <w:r>
        <w:rPr>
          <w:color w:val="231F20"/>
          <w:w w:val="110"/>
        </w:rPr>
        <w:t>desde</w:t>
      </w:r>
      <w:r>
        <w:rPr>
          <w:color w:val="231F20"/>
          <w:spacing w:val="-16"/>
          <w:w w:val="110"/>
        </w:rPr>
        <w:t> </w:t>
      </w:r>
      <w:r>
        <w:rPr>
          <w:color w:val="231F20"/>
          <w:w w:val="110"/>
        </w:rPr>
        <w:t>sus</w:t>
      </w:r>
      <w:r>
        <w:rPr>
          <w:color w:val="231F20"/>
          <w:spacing w:val="-16"/>
          <w:w w:val="110"/>
        </w:rPr>
        <w:t> </w:t>
      </w:r>
      <w:r>
        <w:rPr>
          <w:color w:val="231F20"/>
          <w:w w:val="110"/>
        </w:rPr>
        <w:t>propias</w:t>
      </w:r>
      <w:r>
        <w:rPr>
          <w:color w:val="231F20"/>
          <w:spacing w:val="-16"/>
          <w:w w:val="110"/>
        </w:rPr>
        <w:t> </w:t>
      </w:r>
      <w:r>
        <w:rPr>
          <w:color w:val="231F20"/>
          <w:w w:val="110"/>
        </w:rPr>
        <w:t>prácticas</w:t>
      </w:r>
      <w:r>
        <w:rPr>
          <w:color w:val="231F20"/>
          <w:spacing w:val="-16"/>
          <w:w w:val="110"/>
        </w:rPr>
        <w:t> </w:t>
      </w:r>
      <w:r>
        <w:rPr>
          <w:color w:val="231F20"/>
          <w:w w:val="110"/>
        </w:rPr>
        <w:t>culturales</w:t>
      </w:r>
      <w:r>
        <w:rPr>
          <w:color w:val="231F20"/>
          <w:spacing w:val="-16"/>
          <w:w w:val="110"/>
        </w:rPr>
        <w:t> </w:t>
      </w:r>
      <w:r>
        <w:rPr>
          <w:color w:val="231F20"/>
          <w:w w:val="110"/>
        </w:rPr>
        <w:t>por</w:t>
      </w:r>
      <w:r>
        <w:rPr>
          <w:color w:val="231F20"/>
          <w:spacing w:val="-16"/>
          <w:w w:val="110"/>
        </w:rPr>
        <w:t> </w:t>
      </w:r>
      <w:r>
        <w:rPr>
          <w:color w:val="231F20"/>
          <w:w w:val="110"/>
        </w:rPr>
        <w:t>la </w:t>
      </w:r>
      <w:r>
        <w:rPr>
          <w:rFonts w:ascii="Cambria" w:hAnsi="Cambria"/>
          <w:i/>
          <w:color w:val="231F20"/>
          <w:w w:val="105"/>
        </w:rPr>
        <w:t>salsa</w:t>
      </w:r>
      <w:r>
        <w:rPr>
          <w:color w:val="231F20"/>
          <w:w w:val="105"/>
        </w:rPr>
        <w:t>,</w:t>
      </w:r>
      <w:r>
        <w:rPr>
          <w:color w:val="231F20"/>
          <w:spacing w:val="-26"/>
          <w:w w:val="105"/>
        </w:rPr>
        <w:t> </w:t>
      </w:r>
      <w:r>
        <w:rPr>
          <w:color w:val="231F20"/>
          <w:w w:val="105"/>
        </w:rPr>
        <w:t>el</w:t>
      </w:r>
      <w:r>
        <w:rPr>
          <w:color w:val="231F20"/>
          <w:spacing w:val="-26"/>
          <w:w w:val="105"/>
        </w:rPr>
        <w:t> </w:t>
      </w:r>
      <w:r>
        <w:rPr>
          <w:rFonts w:ascii="Cambria" w:hAnsi="Cambria"/>
          <w:i/>
          <w:color w:val="231F20"/>
          <w:w w:val="105"/>
        </w:rPr>
        <w:t>jazz</w:t>
      </w:r>
      <w:r>
        <w:rPr>
          <w:rFonts w:ascii="Cambria" w:hAnsi="Cambria"/>
          <w:i/>
          <w:color w:val="231F20"/>
          <w:spacing w:val="-20"/>
          <w:w w:val="105"/>
        </w:rPr>
        <w:t> </w:t>
      </w:r>
      <w:r>
        <w:rPr>
          <w:color w:val="231F20"/>
          <w:w w:val="105"/>
        </w:rPr>
        <w:t>latino,</w:t>
      </w:r>
      <w:r>
        <w:rPr>
          <w:color w:val="231F20"/>
          <w:spacing w:val="-26"/>
          <w:w w:val="105"/>
        </w:rPr>
        <w:t> </w:t>
      </w:r>
      <w:r>
        <w:rPr>
          <w:color w:val="231F20"/>
          <w:w w:val="105"/>
        </w:rPr>
        <w:t>el</w:t>
      </w:r>
      <w:r>
        <w:rPr>
          <w:color w:val="231F20"/>
          <w:spacing w:val="-26"/>
          <w:w w:val="105"/>
        </w:rPr>
        <w:t> </w:t>
      </w:r>
      <w:r>
        <w:rPr>
          <w:rFonts w:ascii="Cambria" w:hAnsi="Cambria"/>
          <w:i/>
          <w:color w:val="231F20"/>
          <w:w w:val="105"/>
        </w:rPr>
        <w:t>hip-hop</w:t>
      </w:r>
      <w:r>
        <w:rPr>
          <w:rFonts w:ascii="Cambria" w:hAnsi="Cambria"/>
          <w:i/>
          <w:color w:val="231F20"/>
          <w:spacing w:val="-20"/>
          <w:w w:val="105"/>
        </w:rPr>
        <w:t> </w:t>
      </w:r>
      <w:r>
        <w:rPr>
          <w:color w:val="231F20"/>
          <w:w w:val="105"/>
        </w:rPr>
        <w:t>y</w:t>
      </w:r>
      <w:r>
        <w:rPr>
          <w:color w:val="231F20"/>
          <w:spacing w:val="-26"/>
          <w:w w:val="105"/>
        </w:rPr>
        <w:t> </w:t>
      </w:r>
      <w:r>
        <w:rPr>
          <w:color w:val="231F20"/>
          <w:w w:val="105"/>
        </w:rPr>
        <w:t>el</w:t>
      </w:r>
      <w:r>
        <w:rPr>
          <w:color w:val="231F20"/>
          <w:spacing w:val="-26"/>
          <w:w w:val="105"/>
        </w:rPr>
        <w:t> </w:t>
      </w:r>
      <w:r>
        <w:rPr>
          <w:rFonts w:ascii="Cambria" w:hAnsi="Cambria"/>
          <w:i/>
          <w:color w:val="231F20"/>
          <w:spacing w:val="-3"/>
          <w:w w:val="105"/>
        </w:rPr>
        <w:t>reggaetón.</w:t>
      </w:r>
      <w:r>
        <w:rPr>
          <w:rFonts w:ascii="Cambria" w:hAnsi="Cambria"/>
          <w:i/>
          <w:color w:val="231F20"/>
          <w:spacing w:val="-20"/>
          <w:w w:val="105"/>
        </w:rPr>
        <w:t> </w:t>
      </w:r>
      <w:r>
        <w:rPr>
          <w:color w:val="231F20"/>
          <w:w w:val="105"/>
        </w:rPr>
        <w:t>De</w:t>
      </w:r>
      <w:r>
        <w:rPr>
          <w:color w:val="231F20"/>
          <w:spacing w:val="-26"/>
          <w:w w:val="105"/>
        </w:rPr>
        <w:t> </w:t>
      </w:r>
      <w:r>
        <w:rPr>
          <w:color w:val="231F20"/>
          <w:w w:val="105"/>
        </w:rPr>
        <w:t>ellas,</w:t>
      </w:r>
      <w:r>
        <w:rPr>
          <w:color w:val="231F20"/>
          <w:spacing w:val="-26"/>
          <w:w w:val="105"/>
        </w:rPr>
        <w:t> </w:t>
      </w:r>
      <w:r>
        <w:rPr>
          <w:color w:val="231F20"/>
          <w:w w:val="105"/>
        </w:rPr>
        <w:t>los</w:t>
      </w:r>
      <w:r>
        <w:rPr>
          <w:color w:val="231F20"/>
          <w:spacing w:val="-26"/>
          <w:w w:val="105"/>
        </w:rPr>
        <w:t> </w:t>
      </w:r>
      <w:r>
        <w:rPr>
          <w:color w:val="231F20"/>
          <w:w w:val="105"/>
        </w:rPr>
        <w:t>sociólogos</w:t>
      </w:r>
      <w:r>
        <w:rPr>
          <w:color w:val="231F20"/>
          <w:spacing w:val="-26"/>
          <w:w w:val="105"/>
        </w:rPr>
        <w:t> </w:t>
      </w:r>
      <w:r>
        <w:rPr>
          <w:color w:val="231F20"/>
          <w:w w:val="105"/>
        </w:rPr>
        <w:t>con </w:t>
      </w:r>
      <w:r>
        <w:rPr>
          <w:color w:val="231F20"/>
          <w:w w:val="110"/>
        </w:rPr>
        <w:t>oído en tierra tenemos mucho que </w:t>
      </w:r>
      <w:r>
        <w:rPr>
          <w:color w:val="231F20"/>
          <w:spacing w:val="41"/>
          <w:w w:val="110"/>
        </w:rPr>
        <w:t> </w:t>
      </w:r>
      <w:r>
        <w:rPr>
          <w:color w:val="231F20"/>
          <w:spacing w:val="-4"/>
          <w:w w:val="110"/>
        </w:rPr>
        <w:t>aprender.</w:t>
      </w:r>
    </w:p>
    <w:p>
      <w:pPr>
        <w:pStyle w:val="BodyText"/>
      </w:pPr>
    </w:p>
    <w:p>
      <w:pPr>
        <w:pStyle w:val="BodyText"/>
      </w:pPr>
    </w:p>
    <w:p>
      <w:pPr>
        <w:pStyle w:val="BodyText"/>
        <w:spacing w:before="3"/>
        <w:rPr>
          <w:sz w:val="25"/>
        </w:rPr>
      </w:pPr>
    </w:p>
    <w:p>
      <w:pPr>
        <w:pStyle w:val="BodyText"/>
        <w:ind w:left="120"/>
        <w:jc w:val="both"/>
        <w:rPr>
          <w:rFonts w:ascii="Calibri"/>
        </w:rPr>
      </w:pPr>
      <w:r>
        <w:rPr>
          <w:rFonts w:ascii="Calibri"/>
          <w:color w:val="231F20"/>
          <w:w w:val="120"/>
        </w:rPr>
        <w:t>referencias</w:t>
      </w:r>
    </w:p>
    <w:p>
      <w:pPr>
        <w:pStyle w:val="BodyText"/>
        <w:spacing w:before="1"/>
        <w:rPr>
          <w:rFonts w:ascii="Calibri"/>
        </w:rPr>
      </w:pPr>
    </w:p>
    <w:p>
      <w:pPr>
        <w:spacing w:line="254" w:lineRule="auto" w:before="0"/>
        <w:ind w:left="360" w:right="54" w:hanging="240"/>
        <w:jc w:val="left"/>
        <w:rPr>
          <w:sz w:val="18"/>
        </w:rPr>
      </w:pPr>
      <w:r>
        <w:rPr>
          <w:color w:val="231F20"/>
          <w:sz w:val="18"/>
        </w:rPr>
        <w:t>Acosta, Leonardo, 2000, </w:t>
      </w:r>
      <w:r>
        <w:rPr>
          <w:rFonts w:ascii="Cambria"/>
          <w:i/>
          <w:color w:val="231F20"/>
          <w:sz w:val="18"/>
        </w:rPr>
        <w:t>Descarga cubana: El jazz en Cuba, 1900-1950</w:t>
      </w:r>
      <w:r>
        <w:rPr>
          <w:color w:val="231F20"/>
          <w:sz w:val="18"/>
        </w:rPr>
        <w:t>, Habana, Ediciones   Union.</w:t>
      </w:r>
    </w:p>
    <w:p>
      <w:pPr>
        <w:spacing w:line="209" w:lineRule="exact" w:before="0"/>
        <w:ind w:left="120" w:right="0" w:firstLine="0"/>
        <w:jc w:val="both"/>
        <w:rPr>
          <w:rFonts w:ascii="Cambria" w:hAnsi="Cambria"/>
          <w:i/>
          <w:sz w:val="18"/>
        </w:rPr>
      </w:pPr>
      <w:r>
        <w:rPr>
          <w:color w:val="231F20"/>
          <w:w w:val="105"/>
          <w:sz w:val="18"/>
        </w:rPr>
        <w:t>Aponte Ledée, Rafael, 1996, “En busca de Juan Tizol”,    </w:t>
      </w:r>
      <w:r>
        <w:rPr>
          <w:rFonts w:ascii="Cambria" w:hAnsi="Cambria"/>
          <w:i/>
          <w:color w:val="231F20"/>
          <w:w w:val="105"/>
          <w:sz w:val="18"/>
        </w:rPr>
        <w:t>La  canción  popular</w:t>
      </w:r>
    </w:p>
    <w:p>
      <w:pPr>
        <w:spacing w:before="12"/>
        <w:ind w:left="0" w:right="4819" w:firstLine="0"/>
        <w:jc w:val="center"/>
        <w:rPr>
          <w:sz w:val="18"/>
        </w:rPr>
      </w:pPr>
      <w:r>
        <w:rPr>
          <w:color w:val="231F20"/>
          <w:sz w:val="18"/>
        </w:rPr>
        <w:t>11:31-35.</w:t>
      </w:r>
    </w:p>
    <w:p>
      <w:pPr>
        <w:spacing w:after="0"/>
        <w:jc w:val="center"/>
        <w:rPr>
          <w:sz w:val="18"/>
        </w:rPr>
        <w:sectPr>
          <w:pgSz w:w="7640" w:h="11900"/>
          <w:pgMar w:header="676" w:footer="0" w:top="860" w:bottom="280" w:left="760" w:right="640"/>
        </w:sectPr>
      </w:pPr>
    </w:p>
    <w:p>
      <w:pPr>
        <w:pStyle w:val="BodyText"/>
        <w:spacing w:before="2"/>
        <w:rPr>
          <w:sz w:val="14"/>
        </w:rPr>
      </w:pPr>
    </w:p>
    <w:p>
      <w:pPr>
        <w:spacing w:line="252" w:lineRule="auto" w:before="0"/>
        <w:ind w:left="359" w:right="117" w:hanging="240"/>
        <w:jc w:val="both"/>
        <w:rPr>
          <w:sz w:val="18"/>
        </w:rPr>
      </w:pPr>
      <w:r>
        <w:rPr>
          <w:color w:val="231F20"/>
          <w:sz w:val="18"/>
        </w:rPr>
        <w:t>Brock, Lisa y Digna Castañeda Fuertes, 1998, </w:t>
      </w:r>
      <w:r>
        <w:rPr>
          <w:rFonts w:ascii="Cambria" w:hAnsi="Cambria"/>
          <w:i/>
          <w:color w:val="231F20"/>
          <w:sz w:val="18"/>
        </w:rPr>
        <w:t>Between Race and Empire, African- </w:t>
      </w:r>
      <w:r>
        <w:rPr>
          <w:rFonts w:ascii="Cambria" w:hAnsi="Cambria"/>
          <w:i/>
          <w:color w:val="231F20"/>
          <w:sz w:val="18"/>
        </w:rPr>
        <w:t>Americans and Cubans before the Cuban Revolution</w:t>
      </w:r>
      <w:r>
        <w:rPr>
          <w:color w:val="231F20"/>
          <w:sz w:val="18"/>
        </w:rPr>
        <w:t>, Philadelphia, Temple University  Press.</w:t>
      </w:r>
    </w:p>
    <w:p>
      <w:pPr>
        <w:spacing w:line="252" w:lineRule="auto" w:before="3"/>
        <w:ind w:left="119" w:right="117" w:firstLine="0"/>
        <w:jc w:val="left"/>
        <w:rPr>
          <w:sz w:val="18"/>
        </w:rPr>
      </w:pPr>
      <w:r>
        <w:rPr>
          <w:color w:val="231F20"/>
          <w:sz w:val="18"/>
        </w:rPr>
        <w:t>Chang,  Jeff,  2005,  </w:t>
      </w:r>
      <w:hyperlink r:id="rId89">
        <w:r>
          <w:rPr>
            <w:color w:val="231F20"/>
            <w:sz w:val="18"/>
          </w:rPr>
          <w:t>&lt;www.360hiphop.com&gt;</w:t>
        </w:r>
      </w:hyperlink>
      <w:r>
        <w:rPr>
          <w:color w:val="231F20"/>
          <w:sz w:val="18"/>
        </w:rPr>
        <w:t>  (consultada  en  septiembre). Chediak, Nat, 1998, </w:t>
      </w:r>
      <w:r>
        <w:rPr>
          <w:rFonts w:ascii="Cambria" w:hAnsi="Cambria"/>
          <w:i/>
          <w:color w:val="231F20"/>
          <w:sz w:val="18"/>
        </w:rPr>
        <w:t>Diccionario de Jazz  Latino</w:t>
      </w:r>
      <w:r>
        <w:rPr>
          <w:color w:val="231F20"/>
          <w:sz w:val="18"/>
        </w:rPr>
        <w:t>, Madrid, Fundación </w:t>
      </w:r>
      <w:r>
        <w:rPr>
          <w:color w:val="231F20"/>
          <w:spacing w:val="-3"/>
          <w:sz w:val="18"/>
        </w:rPr>
        <w:t>Autor.  </w:t>
      </w:r>
      <w:r>
        <w:rPr>
          <w:color w:val="231F20"/>
          <w:sz w:val="18"/>
        </w:rPr>
        <w:t>Clarke, Donald, 1989, </w:t>
      </w:r>
      <w:r>
        <w:rPr>
          <w:rFonts w:ascii="Cambria" w:hAnsi="Cambria"/>
          <w:i/>
          <w:color w:val="231F20"/>
          <w:sz w:val="18"/>
        </w:rPr>
        <w:t>The  Penguin  Encyclopaedia  of  Popular  Music</w:t>
      </w:r>
      <w:r>
        <w:rPr>
          <w:color w:val="231F20"/>
          <w:sz w:val="18"/>
        </w:rPr>
        <w:t>, </w:t>
      </w:r>
      <w:r>
        <w:rPr>
          <w:color w:val="231F20"/>
          <w:spacing w:val="35"/>
          <w:sz w:val="18"/>
        </w:rPr>
        <w:t> </w:t>
      </w:r>
      <w:r>
        <w:rPr>
          <w:color w:val="231F20"/>
          <w:sz w:val="18"/>
        </w:rPr>
        <w:t>Londres,</w:t>
      </w:r>
    </w:p>
    <w:p>
      <w:pPr>
        <w:spacing w:before="1"/>
        <w:ind w:left="360" w:right="54" w:firstLine="0"/>
        <w:jc w:val="left"/>
        <w:rPr>
          <w:sz w:val="18"/>
        </w:rPr>
      </w:pPr>
      <w:r>
        <w:rPr>
          <w:color w:val="231F20"/>
          <w:w w:val="110"/>
          <w:sz w:val="18"/>
        </w:rPr>
        <w:t>Penguin.</w:t>
      </w:r>
    </w:p>
    <w:p>
      <w:pPr>
        <w:spacing w:line="254" w:lineRule="auto" w:before="10"/>
        <w:ind w:left="360" w:right="118" w:hanging="240"/>
        <w:jc w:val="both"/>
        <w:rPr>
          <w:sz w:val="18"/>
        </w:rPr>
      </w:pPr>
      <w:r>
        <w:rPr>
          <w:color w:val="231F20"/>
          <w:w w:val="105"/>
          <w:sz w:val="18"/>
        </w:rPr>
        <w:t>Cooper, Alice, 1984, </w:t>
      </w:r>
      <w:r>
        <w:rPr>
          <w:rFonts w:ascii="Cambria"/>
          <w:i/>
          <w:color w:val="231F20"/>
          <w:w w:val="105"/>
          <w:sz w:val="18"/>
        </w:rPr>
        <w:t>Subway Art </w:t>
      </w:r>
      <w:r>
        <w:rPr>
          <w:color w:val="231F20"/>
          <w:w w:val="105"/>
          <w:sz w:val="18"/>
        </w:rPr>
        <w:t>(con Henry Chalfant), Nueva York, Henry Holt.</w:t>
      </w:r>
    </w:p>
    <w:p>
      <w:pPr>
        <w:spacing w:line="254" w:lineRule="auto" w:before="0"/>
        <w:ind w:left="360" w:right="119" w:hanging="240"/>
        <w:jc w:val="both"/>
        <w:rPr>
          <w:sz w:val="18"/>
        </w:rPr>
      </w:pPr>
      <w:r>
        <w:rPr>
          <w:color w:val="231F20"/>
          <w:sz w:val="18"/>
          <w:u w:val="single" w:color="221E1F"/>
        </w:rPr>
        <w:t>          </w:t>
      </w:r>
      <w:r>
        <w:rPr>
          <w:color w:val="231F20"/>
          <w:w w:val="105"/>
          <w:sz w:val="18"/>
        </w:rPr>
        <w:t>,</w:t>
      </w:r>
      <w:r>
        <w:rPr>
          <w:color w:val="231F20"/>
          <w:spacing w:val="-7"/>
          <w:w w:val="105"/>
          <w:sz w:val="18"/>
        </w:rPr>
        <w:t> </w:t>
      </w:r>
      <w:r>
        <w:rPr>
          <w:color w:val="231F20"/>
          <w:w w:val="105"/>
          <w:sz w:val="18"/>
        </w:rPr>
        <w:t>1994,</w:t>
      </w:r>
      <w:r>
        <w:rPr>
          <w:color w:val="231F20"/>
          <w:spacing w:val="-7"/>
          <w:w w:val="105"/>
          <w:sz w:val="18"/>
        </w:rPr>
        <w:t> </w:t>
      </w:r>
      <w:r>
        <w:rPr>
          <w:rFonts w:ascii="Cambria"/>
          <w:i/>
          <w:color w:val="231F20"/>
          <w:spacing w:val="-4"/>
          <w:w w:val="105"/>
          <w:sz w:val="18"/>
        </w:rPr>
        <w:t>R.I.P.</w:t>
      </w:r>
      <w:r>
        <w:rPr>
          <w:rFonts w:ascii="Cambria"/>
          <w:i/>
          <w:color w:val="231F20"/>
          <w:spacing w:val="-1"/>
          <w:w w:val="105"/>
          <w:sz w:val="18"/>
        </w:rPr>
        <w:t> </w:t>
      </w:r>
      <w:r>
        <w:rPr>
          <w:rFonts w:ascii="Cambria"/>
          <w:i/>
          <w:color w:val="231F20"/>
          <w:w w:val="105"/>
          <w:sz w:val="18"/>
        </w:rPr>
        <w:t>Memorial</w:t>
      </w:r>
      <w:r>
        <w:rPr>
          <w:rFonts w:ascii="Cambria"/>
          <w:i/>
          <w:color w:val="231F20"/>
          <w:spacing w:val="-1"/>
          <w:w w:val="105"/>
          <w:sz w:val="18"/>
        </w:rPr>
        <w:t> </w:t>
      </w:r>
      <w:r>
        <w:rPr>
          <w:rFonts w:ascii="Cambria"/>
          <w:i/>
          <w:color w:val="231F20"/>
          <w:w w:val="105"/>
          <w:sz w:val="18"/>
        </w:rPr>
        <w:t>Wall</w:t>
      </w:r>
      <w:r>
        <w:rPr>
          <w:rFonts w:ascii="Cambria"/>
          <w:i/>
          <w:color w:val="231F20"/>
          <w:spacing w:val="-1"/>
          <w:w w:val="105"/>
          <w:sz w:val="18"/>
        </w:rPr>
        <w:t> </w:t>
      </w:r>
      <w:r>
        <w:rPr>
          <w:rFonts w:ascii="Cambria"/>
          <w:i/>
          <w:color w:val="231F20"/>
          <w:w w:val="105"/>
          <w:sz w:val="18"/>
        </w:rPr>
        <w:t>Art</w:t>
      </w:r>
      <w:r>
        <w:rPr>
          <w:rFonts w:ascii="Cambria"/>
          <w:i/>
          <w:color w:val="231F20"/>
          <w:spacing w:val="-1"/>
          <w:w w:val="105"/>
          <w:sz w:val="18"/>
        </w:rPr>
        <w:t> </w:t>
      </w:r>
      <w:r>
        <w:rPr>
          <w:color w:val="231F20"/>
          <w:w w:val="105"/>
          <w:sz w:val="18"/>
        </w:rPr>
        <w:t>(with</w:t>
      </w:r>
      <w:r>
        <w:rPr>
          <w:color w:val="231F20"/>
          <w:spacing w:val="-7"/>
          <w:w w:val="105"/>
          <w:sz w:val="18"/>
        </w:rPr>
        <w:t> </w:t>
      </w:r>
      <w:r>
        <w:rPr>
          <w:color w:val="231F20"/>
          <w:w w:val="105"/>
          <w:sz w:val="18"/>
        </w:rPr>
        <w:t>Joseph</w:t>
      </w:r>
      <w:r>
        <w:rPr>
          <w:color w:val="231F20"/>
          <w:spacing w:val="-7"/>
          <w:w w:val="105"/>
          <w:sz w:val="18"/>
        </w:rPr>
        <w:t> </w:t>
      </w:r>
      <w:r>
        <w:rPr>
          <w:color w:val="231F20"/>
          <w:w w:val="105"/>
          <w:sz w:val="18"/>
        </w:rPr>
        <w:t>Sciorra),</w:t>
      </w:r>
      <w:r>
        <w:rPr>
          <w:color w:val="231F20"/>
          <w:spacing w:val="-7"/>
          <w:w w:val="105"/>
          <w:sz w:val="18"/>
        </w:rPr>
        <w:t> </w:t>
      </w:r>
      <w:r>
        <w:rPr>
          <w:color w:val="231F20"/>
          <w:w w:val="105"/>
          <w:sz w:val="18"/>
        </w:rPr>
        <w:t>Nueva</w:t>
      </w:r>
      <w:r>
        <w:rPr>
          <w:color w:val="231F20"/>
          <w:spacing w:val="-7"/>
          <w:w w:val="105"/>
          <w:sz w:val="18"/>
        </w:rPr>
        <w:t> </w:t>
      </w:r>
      <w:r>
        <w:rPr>
          <w:color w:val="231F20"/>
          <w:w w:val="105"/>
          <w:sz w:val="18"/>
        </w:rPr>
        <w:t>York,</w:t>
      </w:r>
      <w:r>
        <w:rPr>
          <w:color w:val="231F20"/>
          <w:spacing w:val="-7"/>
          <w:w w:val="105"/>
          <w:sz w:val="18"/>
        </w:rPr>
        <w:t> </w:t>
      </w:r>
      <w:r>
        <w:rPr>
          <w:color w:val="231F20"/>
          <w:w w:val="105"/>
          <w:sz w:val="18"/>
        </w:rPr>
        <w:t>Hen- ry</w:t>
      </w:r>
      <w:r>
        <w:rPr>
          <w:color w:val="231F20"/>
          <w:spacing w:val="23"/>
          <w:w w:val="105"/>
          <w:sz w:val="18"/>
        </w:rPr>
        <w:t> </w:t>
      </w:r>
      <w:r>
        <w:rPr>
          <w:color w:val="231F20"/>
          <w:w w:val="105"/>
          <w:sz w:val="18"/>
        </w:rPr>
        <w:t>Holt.</w:t>
      </w:r>
    </w:p>
    <w:p>
      <w:pPr>
        <w:spacing w:line="254" w:lineRule="auto" w:before="0"/>
        <w:ind w:left="360" w:right="118" w:hanging="240"/>
        <w:jc w:val="both"/>
        <w:rPr>
          <w:sz w:val="18"/>
        </w:rPr>
      </w:pPr>
      <w:r>
        <w:rPr>
          <w:color w:val="231F20"/>
          <w:sz w:val="18"/>
        </w:rPr>
        <w:t>Díaz Ayala, Cristóbal, 2006, </w:t>
      </w:r>
      <w:r>
        <w:rPr>
          <w:rFonts w:ascii="Cambria" w:hAnsi="Cambria"/>
          <w:i/>
          <w:color w:val="231F20"/>
          <w:sz w:val="18"/>
        </w:rPr>
        <w:t>Los contrapuntos de la música cubana</w:t>
      </w:r>
      <w:r>
        <w:rPr>
          <w:color w:val="231F20"/>
          <w:sz w:val="18"/>
        </w:rPr>
        <w:t>, San Juan, Editorial   Callejón.</w:t>
      </w:r>
    </w:p>
    <w:p>
      <w:pPr>
        <w:spacing w:line="252" w:lineRule="auto" w:before="1"/>
        <w:ind w:left="360" w:right="117" w:hanging="240"/>
        <w:jc w:val="both"/>
        <w:rPr>
          <w:sz w:val="18"/>
        </w:rPr>
      </w:pPr>
      <w:r>
        <w:rPr>
          <w:color w:val="231F20"/>
          <w:w w:val="105"/>
          <w:sz w:val="18"/>
        </w:rPr>
        <w:t>Donald, Katrina Hazzard, 1995, “Dance in Hip Hop Culture”, Williams Eric Perking (ed.), </w:t>
      </w:r>
      <w:r>
        <w:rPr>
          <w:rFonts w:ascii="Cambria" w:hAnsi="Cambria"/>
          <w:i/>
          <w:color w:val="231F20"/>
          <w:w w:val="105"/>
          <w:sz w:val="18"/>
        </w:rPr>
        <w:t>Droppin’ Science, Critical Essays on Rap Music and Hip Hop </w:t>
      </w:r>
      <w:r>
        <w:rPr>
          <w:rFonts w:ascii="Cambria" w:hAnsi="Cambria"/>
          <w:i/>
          <w:color w:val="231F20"/>
          <w:w w:val="105"/>
          <w:sz w:val="18"/>
        </w:rPr>
        <w:t>Culture</w:t>
      </w:r>
      <w:r>
        <w:rPr>
          <w:color w:val="231F20"/>
          <w:w w:val="105"/>
          <w:sz w:val="18"/>
        </w:rPr>
        <w:t>, Philadelphia, Temple U., cap.  9.</w:t>
      </w:r>
    </w:p>
    <w:p>
      <w:pPr>
        <w:spacing w:line="254" w:lineRule="auto" w:before="0"/>
        <w:ind w:left="360" w:right="119" w:hanging="240"/>
        <w:jc w:val="both"/>
        <w:rPr>
          <w:sz w:val="18"/>
        </w:rPr>
      </w:pPr>
      <w:r>
        <w:rPr>
          <w:color w:val="231F20"/>
          <w:sz w:val="18"/>
        </w:rPr>
        <w:t>Ellington, Edward Kennedy, 1973, </w:t>
      </w:r>
      <w:r>
        <w:rPr>
          <w:rFonts w:ascii="Cambria"/>
          <w:i/>
          <w:color w:val="231F20"/>
          <w:sz w:val="18"/>
        </w:rPr>
        <w:t>Music is My Mistress</w:t>
      </w:r>
      <w:r>
        <w:rPr>
          <w:color w:val="231F20"/>
          <w:sz w:val="18"/>
        </w:rPr>
        <w:t>, Nueva York, Double- day.</w:t>
      </w:r>
    </w:p>
    <w:p>
      <w:pPr>
        <w:spacing w:line="254" w:lineRule="auto" w:before="0"/>
        <w:ind w:left="360" w:right="117" w:hanging="240"/>
        <w:jc w:val="both"/>
        <w:rPr>
          <w:sz w:val="18"/>
        </w:rPr>
      </w:pPr>
      <w:r>
        <w:rPr>
          <w:color w:val="231F20"/>
          <w:sz w:val="18"/>
        </w:rPr>
        <w:t>Flores, Juan, 1993, </w:t>
      </w:r>
      <w:r>
        <w:rPr>
          <w:rFonts w:ascii="Cambria" w:hAnsi="Cambria"/>
          <w:i/>
          <w:color w:val="231F20"/>
          <w:sz w:val="18"/>
        </w:rPr>
        <w:t>Divided Borders: Essays on Puerto Rican Identity</w:t>
      </w:r>
      <w:r>
        <w:rPr>
          <w:color w:val="231F20"/>
          <w:sz w:val="18"/>
        </w:rPr>
        <w:t>. Houston, Arte  Público  Press.</w:t>
      </w:r>
    </w:p>
    <w:p>
      <w:pPr>
        <w:spacing w:line="252" w:lineRule="auto" w:before="1"/>
        <w:ind w:left="360" w:right="117" w:hanging="240"/>
        <w:jc w:val="both"/>
        <w:rPr>
          <w:sz w:val="18"/>
        </w:rPr>
      </w:pPr>
      <w:r>
        <w:rPr>
          <w:color w:val="231F20"/>
          <w:sz w:val="18"/>
          <w:u w:val="single" w:color="221E1F"/>
        </w:rPr>
        <w:t>        </w:t>
      </w:r>
      <w:r>
        <w:rPr>
          <w:color w:val="231F20"/>
          <w:w w:val="105"/>
          <w:sz w:val="18"/>
        </w:rPr>
        <w:t>, 1995, “The Latino Imaginary: Dimensions of Community and Identity.” en Irma Rivera Nieves y Carlos Gil (eds.), </w:t>
      </w:r>
      <w:r>
        <w:rPr>
          <w:rFonts w:ascii="Cambria" w:hAnsi="Cambria"/>
          <w:i/>
          <w:color w:val="231F20"/>
          <w:w w:val="105"/>
          <w:sz w:val="18"/>
        </w:rPr>
        <w:t>Polifonía salvaje</w:t>
      </w:r>
      <w:r>
        <w:rPr>
          <w:color w:val="231F20"/>
          <w:w w:val="105"/>
          <w:sz w:val="18"/>
        </w:rPr>
        <w:t>, San Juan, Pos- data y UPR.</w:t>
      </w:r>
    </w:p>
    <w:p>
      <w:pPr>
        <w:spacing w:line="254" w:lineRule="auto" w:before="0"/>
        <w:ind w:left="359" w:right="119" w:hanging="240"/>
        <w:jc w:val="both"/>
        <w:rPr>
          <w:sz w:val="18"/>
        </w:rPr>
      </w:pPr>
      <w:r>
        <w:rPr>
          <w:color w:val="231F20"/>
          <w:sz w:val="18"/>
        </w:rPr>
        <w:t>––––, 2000, </w:t>
      </w:r>
      <w:r>
        <w:rPr>
          <w:rFonts w:ascii="Cambria" w:hAnsi="Cambria"/>
          <w:i/>
          <w:color w:val="231F20"/>
          <w:sz w:val="18"/>
        </w:rPr>
        <w:t>From Bomba to Hip-Hop: Puerto Rican Culture and Latino Identity</w:t>
      </w:r>
      <w:r>
        <w:rPr>
          <w:color w:val="231F20"/>
          <w:sz w:val="18"/>
        </w:rPr>
        <w:t>, Nueva  York,  Columbia  University Press.</w:t>
      </w:r>
    </w:p>
    <w:p>
      <w:pPr>
        <w:spacing w:line="249" w:lineRule="auto" w:before="0"/>
        <w:ind w:left="359" w:right="118" w:hanging="240"/>
        <w:jc w:val="both"/>
        <w:rPr>
          <w:sz w:val="18"/>
        </w:rPr>
      </w:pPr>
      <w:r>
        <w:rPr>
          <w:color w:val="231F20"/>
          <w:sz w:val="18"/>
        </w:rPr>
        <w:t>Glasser, Ruth, 1995, </w:t>
      </w:r>
      <w:r>
        <w:rPr>
          <w:rFonts w:ascii="Cambria"/>
          <w:i/>
          <w:color w:val="231F20"/>
          <w:sz w:val="18"/>
        </w:rPr>
        <w:t>My Music is My Flag: Puerto Rican Musicians and their New </w:t>
      </w:r>
      <w:r>
        <w:rPr>
          <w:rFonts w:ascii="Cambria"/>
          <w:i/>
          <w:color w:val="231F20"/>
          <w:sz w:val="18"/>
        </w:rPr>
        <w:t>York  Communities,  1917-1940</w:t>
      </w:r>
      <w:r>
        <w:rPr>
          <w:color w:val="231F20"/>
          <w:sz w:val="18"/>
        </w:rPr>
        <w:t>, Berkeley, University of California  Press.</w:t>
      </w:r>
    </w:p>
    <w:p>
      <w:pPr>
        <w:spacing w:line="252" w:lineRule="auto" w:before="3"/>
        <w:ind w:left="360" w:right="118" w:hanging="240"/>
        <w:jc w:val="both"/>
        <w:rPr>
          <w:sz w:val="18"/>
        </w:rPr>
      </w:pPr>
      <w:r>
        <w:rPr>
          <w:color w:val="231F20"/>
          <w:w w:val="105"/>
          <w:sz w:val="18"/>
        </w:rPr>
        <w:t>Grosfoguel, Ramón, 1997, “Colonial Caribbean Migrations to France, The Netherlands,</w:t>
      </w:r>
      <w:r>
        <w:rPr>
          <w:color w:val="231F20"/>
          <w:spacing w:val="-10"/>
          <w:w w:val="105"/>
          <w:sz w:val="18"/>
        </w:rPr>
        <w:t> </w:t>
      </w:r>
      <w:r>
        <w:rPr>
          <w:color w:val="231F20"/>
          <w:w w:val="105"/>
          <w:sz w:val="18"/>
        </w:rPr>
        <w:t>Great</w:t>
      </w:r>
      <w:r>
        <w:rPr>
          <w:color w:val="231F20"/>
          <w:spacing w:val="-10"/>
          <w:w w:val="105"/>
          <w:sz w:val="18"/>
        </w:rPr>
        <w:t> </w:t>
      </w:r>
      <w:r>
        <w:rPr>
          <w:color w:val="231F20"/>
          <w:w w:val="105"/>
          <w:sz w:val="18"/>
        </w:rPr>
        <w:t>Britain</w:t>
      </w:r>
      <w:r>
        <w:rPr>
          <w:color w:val="231F20"/>
          <w:spacing w:val="-10"/>
          <w:w w:val="105"/>
          <w:sz w:val="18"/>
        </w:rPr>
        <w:t> </w:t>
      </w:r>
      <w:r>
        <w:rPr>
          <w:color w:val="231F20"/>
          <w:w w:val="105"/>
          <w:sz w:val="18"/>
        </w:rPr>
        <w:t>and</w:t>
      </w:r>
      <w:r>
        <w:rPr>
          <w:color w:val="231F20"/>
          <w:spacing w:val="-10"/>
          <w:w w:val="105"/>
          <w:sz w:val="18"/>
        </w:rPr>
        <w:t> </w:t>
      </w:r>
      <w:r>
        <w:rPr>
          <w:color w:val="231F20"/>
          <w:w w:val="105"/>
          <w:sz w:val="18"/>
        </w:rPr>
        <w:t>the</w:t>
      </w:r>
      <w:r>
        <w:rPr>
          <w:color w:val="231F20"/>
          <w:spacing w:val="-10"/>
          <w:w w:val="105"/>
          <w:sz w:val="18"/>
        </w:rPr>
        <w:t> </w:t>
      </w:r>
      <w:r>
        <w:rPr>
          <w:color w:val="231F20"/>
          <w:w w:val="105"/>
          <w:sz w:val="18"/>
        </w:rPr>
        <w:t>United</w:t>
      </w:r>
      <w:r>
        <w:rPr>
          <w:color w:val="231F20"/>
          <w:spacing w:val="-10"/>
          <w:w w:val="105"/>
          <w:sz w:val="18"/>
        </w:rPr>
        <w:t> </w:t>
      </w:r>
      <w:r>
        <w:rPr>
          <w:color w:val="231F20"/>
          <w:w w:val="105"/>
          <w:sz w:val="18"/>
        </w:rPr>
        <w:t>States”,</w:t>
      </w:r>
      <w:r>
        <w:rPr>
          <w:color w:val="231F20"/>
          <w:spacing w:val="-10"/>
          <w:w w:val="105"/>
          <w:sz w:val="18"/>
        </w:rPr>
        <w:t> </w:t>
      </w:r>
      <w:r>
        <w:rPr>
          <w:rFonts w:ascii="Cambria" w:hAnsi="Cambria"/>
          <w:i/>
          <w:color w:val="231F20"/>
          <w:w w:val="105"/>
          <w:sz w:val="18"/>
        </w:rPr>
        <w:t>Ethnic</w:t>
      </w:r>
      <w:r>
        <w:rPr>
          <w:rFonts w:ascii="Cambria" w:hAnsi="Cambria"/>
          <w:i/>
          <w:color w:val="231F20"/>
          <w:spacing w:val="-4"/>
          <w:w w:val="105"/>
          <w:sz w:val="18"/>
        </w:rPr>
        <w:t> </w:t>
      </w:r>
      <w:r>
        <w:rPr>
          <w:rFonts w:ascii="Cambria" w:hAnsi="Cambria"/>
          <w:i/>
          <w:color w:val="231F20"/>
          <w:w w:val="105"/>
          <w:sz w:val="18"/>
        </w:rPr>
        <w:t>and</w:t>
      </w:r>
      <w:r>
        <w:rPr>
          <w:rFonts w:ascii="Cambria" w:hAnsi="Cambria"/>
          <w:i/>
          <w:color w:val="231F20"/>
          <w:spacing w:val="-4"/>
          <w:w w:val="105"/>
          <w:sz w:val="18"/>
        </w:rPr>
        <w:t> </w:t>
      </w:r>
      <w:r>
        <w:rPr>
          <w:rFonts w:ascii="Cambria" w:hAnsi="Cambria"/>
          <w:i/>
          <w:color w:val="231F20"/>
          <w:w w:val="105"/>
          <w:sz w:val="18"/>
        </w:rPr>
        <w:t>Racial</w:t>
      </w:r>
      <w:r>
        <w:rPr>
          <w:rFonts w:ascii="Cambria" w:hAnsi="Cambria"/>
          <w:i/>
          <w:color w:val="231F20"/>
          <w:spacing w:val="-4"/>
          <w:w w:val="105"/>
          <w:sz w:val="18"/>
        </w:rPr>
        <w:t> </w:t>
      </w:r>
      <w:r>
        <w:rPr>
          <w:rFonts w:ascii="Cambria" w:hAnsi="Cambria"/>
          <w:i/>
          <w:color w:val="231F20"/>
          <w:w w:val="105"/>
          <w:sz w:val="18"/>
        </w:rPr>
        <w:t>Studies </w:t>
      </w:r>
      <w:r>
        <w:rPr>
          <w:color w:val="231F20"/>
          <w:w w:val="105"/>
          <w:sz w:val="18"/>
        </w:rPr>
        <w:t>2-3 de julio,  pp. </w:t>
      </w:r>
      <w:r>
        <w:rPr>
          <w:color w:val="231F20"/>
          <w:spacing w:val="1"/>
          <w:w w:val="105"/>
          <w:sz w:val="18"/>
        </w:rPr>
        <w:t> </w:t>
      </w:r>
      <w:r>
        <w:rPr>
          <w:color w:val="231F20"/>
          <w:w w:val="105"/>
          <w:sz w:val="18"/>
        </w:rPr>
        <w:t>594-612.</w:t>
      </w:r>
    </w:p>
    <w:p>
      <w:pPr>
        <w:spacing w:line="254" w:lineRule="auto" w:before="3"/>
        <w:ind w:left="359" w:right="117" w:hanging="240"/>
        <w:jc w:val="both"/>
        <w:rPr>
          <w:sz w:val="18"/>
        </w:rPr>
      </w:pPr>
      <w:r>
        <w:rPr>
          <w:color w:val="231F20"/>
          <w:sz w:val="18"/>
          <w:u w:val="single" w:color="221E1F"/>
        </w:rPr>
        <w:t>        </w:t>
      </w:r>
      <w:r>
        <w:rPr>
          <w:color w:val="231F20"/>
          <w:w w:val="105"/>
          <w:sz w:val="18"/>
        </w:rPr>
        <w:t>, 1999, “Introduction: ‘Cultural Racism’ and Colonial Caribbean Mi- grants in Core Zones of the Capitalist World-Economy,” </w:t>
      </w:r>
      <w:r>
        <w:rPr>
          <w:rFonts w:ascii="Cambria" w:hAnsi="Cambria"/>
          <w:i/>
          <w:color w:val="231F20"/>
          <w:w w:val="105"/>
          <w:sz w:val="18"/>
        </w:rPr>
        <w:t>Review </w:t>
      </w:r>
      <w:r>
        <w:rPr>
          <w:color w:val="231F20"/>
          <w:w w:val="105"/>
          <w:sz w:val="18"/>
        </w:rPr>
        <w:t>(Special issue on Colonial Caribbean Migrations in Core Zones), 22 (4), pp. 409- 434.</w:t>
      </w:r>
    </w:p>
    <w:p>
      <w:pPr>
        <w:spacing w:line="249" w:lineRule="auto" w:before="0"/>
        <w:ind w:left="360" w:right="117" w:hanging="240"/>
        <w:jc w:val="both"/>
        <w:rPr>
          <w:sz w:val="18"/>
        </w:rPr>
      </w:pPr>
      <w:r>
        <w:rPr>
          <w:color w:val="231F20"/>
          <w:sz w:val="18"/>
        </w:rPr>
        <w:t>Grossberg,</w:t>
      </w:r>
      <w:r>
        <w:rPr>
          <w:color w:val="231F20"/>
          <w:spacing w:val="-13"/>
          <w:sz w:val="18"/>
        </w:rPr>
        <w:t> </w:t>
      </w:r>
      <w:r>
        <w:rPr>
          <w:color w:val="231F20"/>
          <w:sz w:val="18"/>
        </w:rPr>
        <w:t>Lawrence,</w:t>
      </w:r>
      <w:r>
        <w:rPr>
          <w:color w:val="231F20"/>
          <w:spacing w:val="-13"/>
          <w:sz w:val="18"/>
        </w:rPr>
        <w:t> </w:t>
      </w:r>
      <w:r>
        <w:rPr>
          <w:color w:val="231F20"/>
          <w:sz w:val="18"/>
        </w:rPr>
        <w:t>1992,</w:t>
      </w:r>
      <w:r>
        <w:rPr>
          <w:color w:val="231F20"/>
          <w:spacing w:val="-13"/>
          <w:sz w:val="18"/>
        </w:rPr>
        <w:t> </w:t>
      </w:r>
      <w:r>
        <w:rPr>
          <w:rFonts w:ascii="Cambria"/>
          <w:i/>
          <w:color w:val="231F20"/>
          <w:sz w:val="18"/>
        </w:rPr>
        <w:t>We</w:t>
      </w:r>
      <w:r>
        <w:rPr>
          <w:rFonts w:ascii="Cambria"/>
          <w:i/>
          <w:color w:val="231F20"/>
          <w:spacing w:val="-8"/>
          <w:sz w:val="18"/>
        </w:rPr>
        <w:t> </w:t>
      </w:r>
      <w:r>
        <w:rPr>
          <w:rFonts w:ascii="Cambria"/>
          <w:i/>
          <w:color w:val="231F20"/>
          <w:sz w:val="18"/>
        </w:rPr>
        <w:t>Gotta</w:t>
      </w:r>
      <w:r>
        <w:rPr>
          <w:rFonts w:ascii="Cambria"/>
          <w:i/>
          <w:color w:val="231F20"/>
          <w:spacing w:val="-8"/>
          <w:sz w:val="18"/>
        </w:rPr>
        <w:t> </w:t>
      </w:r>
      <w:r>
        <w:rPr>
          <w:rFonts w:ascii="Cambria"/>
          <w:i/>
          <w:color w:val="231F20"/>
          <w:sz w:val="18"/>
        </w:rPr>
        <w:t>Get</w:t>
      </w:r>
      <w:r>
        <w:rPr>
          <w:rFonts w:ascii="Cambria"/>
          <w:i/>
          <w:color w:val="231F20"/>
          <w:spacing w:val="-8"/>
          <w:sz w:val="18"/>
        </w:rPr>
        <w:t> </w:t>
      </w:r>
      <w:r>
        <w:rPr>
          <w:rFonts w:ascii="Cambria"/>
          <w:i/>
          <w:color w:val="231F20"/>
          <w:sz w:val="18"/>
        </w:rPr>
        <w:t>Out</w:t>
      </w:r>
      <w:r>
        <w:rPr>
          <w:rFonts w:ascii="Cambria"/>
          <w:i/>
          <w:color w:val="231F20"/>
          <w:spacing w:val="-8"/>
          <w:sz w:val="18"/>
        </w:rPr>
        <w:t> </w:t>
      </w:r>
      <w:r>
        <w:rPr>
          <w:rFonts w:ascii="Cambria"/>
          <w:i/>
          <w:color w:val="231F20"/>
          <w:sz w:val="18"/>
        </w:rPr>
        <w:t>of</w:t>
      </w:r>
      <w:r>
        <w:rPr>
          <w:rFonts w:ascii="Cambria"/>
          <w:i/>
          <w:color w:val="231F20"/>
          <w:spacing w:val="-8"/>
          <w:sz w:val="18"/>
        </w:rPr>
        <w:t> </w:t>
      </w:r>
      <w:r>
        <w:rPr>
          <w:rFonts w:ascii="Cambria"/>
          <w:i/>
          <w:color w:val="231F20"/>
          <w:sz w:val="18"/>
        </w:rPr>
        <w:t>This</w:t>
      </w:r>
      <w:r>
        <w:rPr>
          <w:rFonts w:ascii="Cambria"/>
          <w:i/>
          <w:color w:val="231F20"/>
          <w:spacing w:val="-8"/>
          <w:sz w:val="18"/>
        </w:rPr>
        <w:t> </w:t>
      </w:r>
      <w:r>
        <w:rPr>
          <w:rFonts w:ascii="Cambria"/>
          <w:i/>
          <w:color w:val="231F20"/>
          <w:sz w:val="18"/>
        </w:rPr>
        <w:t>Place:</w:t>
      </w:r>
      <w:r>
        <w:rPr>
          <w:rFonts w:ascii="Cambria"/>
          <w:i/>
          <w:color w:val="231F20"/>
          <w:spacing w:val="-8"/>
          <w:sz w:val="18"/>
        </w:rPr>
        <w:t> </w:t>
      </w:r>
      <w:r>
        <w:rPr>
          <w:rFonts w:ascii="Cambria"/>
          <w:i/>
          <w:color w:val="231F20"/>
          <w:sz w:val="18"/>
        </w:rPr>
        <w:t>Popular</w:t>
      </w:r>
      <w:r>
        <w:rPr>
          <w:rFonts w:ascii="Cambria"/>
          <w:i/>
          <w:color w:val="231F20"/>
          <w:spacing w:val="-8"/>
          <w:sz w:val="18"/>
        </w:rPr>
        <w:t> </w:t>
      </w:r>
      <w:r>
        <w:rPr>
          <w:rFonts w:ascii="Cambria"/>
          <w:i/>
          <w:color w:val="231F20"/>
          <w:sz w:val="18"/>
        </w:rPr>
        <w:t>Conservatism </w:t>
      </w:r>
      <w:r>
        <w:rPr>
          <w:rFonts w:ascii="Cambria"/>
          <w:i/>
          <w:color w:val="231F20"/>
          <w:sz w:val="18"/>
        </w:rPr>
        <w:t>and Postmodern Culture</w:t>
      </w:r>
      <w:r>
        <w:rPr>
          <w:color w:val="231F20"/>
          <w:sz w:val="18"/>
        </w:rPr>
        <w:t>, Londres y Nueva York,  </w:t>
      </w:r>
      <w:r>
        <w:rPr>
          <w:color w:val="231F20"/>
          <w:spacing w:val="11"/>
          <w:sz w:val="18"/>
        </w:rPr>
        <w:t> </w:t>
      </w:r>
      <w:r>
        <w:rPr>
          <w:color w:val="231F20"/>
          <w:sz w:val="18"/>
        </w:rPr>
        <w:t>Routledge.</w:t>
      </w:r>
    </w:p>
    <w:p>
      <w:pPr>
        <w:spacing w:before="0"/>
        <w:ind w:left="120" w:right="54" w:firstLine="0"/>
        <w:jc w:val="left"/>
        <w:rPr>
          <w:sz w:val="18"/>
        </w:rPr>
      </w:pPr>
      <w:r>
        <w:rPr>
          <w:color w:val="231F20"/>
          <w:w w:val="105"/>
          <w:sz w:val="18"/>
        </w:rPr>
        <w:t>Hine, T., 1986, </w:t>
      </w:r>
      <w:r>
        <w:rPr>
          <w:rFonts w:ascii="Cambria"/>
          <w:i/>
          <w:color w:val="231F20"/>
          <w:w w:val="105"/>
          <w:sz w:val="18"/>
        </w:rPr>
        <w:t>Populuxe</w:t>
      </w:r>
      <w:r>
        <w:rPr>
          <w:color w:val="231F20"/>
          <w:w w:val="105"/>
          <w:sz w:val="18"/>
        </w:rPr>
        <w:t>, Nueva York, Knopf.</w:t>
      </w:r>
    </w:p>
    <w:p>
      <w:pPr>
        <w:spacing w:line="252" w:lineRule="auto" w:before="12"/>
        <w:ind w:left="360" w:right="117" w:hanging="240"/>
        <w:jc w:val="both"/>
        <w:rPr>
          <w:sz w:val="18"/>
        </w:rPr>
      </w:pPr>
      <w:r>
        <w:rPr>
          <w:color w:val="231F20"/>
          <w:w w:val="105"/>
          <w:sz w:val="18"/>
        </w:rPr>
        <w:t>Holman, Michael, 2004, “Breaking and the New York City Breakers” en Mu- rray Forman y Mark Anthony Neal (eds.), </w:t>
      </w:r>
      <w:r>
        <w:rPr>
          <w:rFonts w:ascii="Cambria" w:hAnsi="Cambria"/>
          <w:i/>
          <w:color w:val="231F20"/>
          <w:w w:val="105"/>
          <w:sz w:val="18"/>
        </w:rPr>
        <w:t>That’s the Joint! The Hip-Hop </w:t>
      </w:r>
      <w:r>
        <w:rPr>
          <w:rFonts w:ascii="Cambria" w:hAnsi="Cambria"/>
          <w:i/>
          <w:color w:val="231F20"/>
          <w:w w:val="105"/>
          <w:sz w:val="18"/>
        </w:rPr>
        <w:t>Studies Reader</w:t>
      </w:r>
      <w:r>
        <w:rPr>
          <w:color w:val="231F20"/>
          <w:w w:val="105"/>
          <w:sz w:val="18"/>
        </w:rPr>
        <w:t>, Londres, Routledge, cap. 3.</w:t>
      </w:r>
    </w:p>
    <w:p>
      <w:pPr>
        <w:spacing w:line="252" w:lineRule="auto" w:before="1"/>
        <w:ind w:left="359" w:right="119" w:hanging="240"/>
        <w:jc w:val="both"/>
        <w:rPr>
          <w:sz w:val="18"/>
        </w:rPr>
      </w:pPr>
      <w:r>
        <w:rPr>
          <w:color w:val="231F20"/>
          <w:sz w:val="18"/>
        </w:rPr>
        <w:t>Javariz, Jorge, 1998, “Músicos puertorriqueños en Nueva York”, Cristóbal Díaz Ayala (ed.), </w:t>
      </w:r>
      <w:r>
        <w:rPr>
          <w:rFonts w:ascii="Cambria" w:hAnsi="Cambria"/>
          <w:i/>
          <w:color w:val="231F20"/>
          <w:sz w:val="18"/>
        </w:rPr>
        <w:t>La marcha de los jíbaros 1898-1997: Cien años de música</w:t>
      </w:r>
      <w:r>
        <w:rPr>
          <w:rFonts w:ascii="Cambria" w:hAnsi="Cambria"/>
          <w:i/>
          <w:color w:val="231F20"/>
          <w:spacing w:val="-14"/>
          <w:sz w:val="18"/>
        </w:rPr>
        <w:t> </w:t>
      </w:r>
      <w:r>
        <w:rPr>
          <w:rFonts w:ascii="Cambria" w:hAnsi="Cambria"/>
          <w:i/>
          <w:color w:val="231F20"/>
          <w:sz w:val="18"/>
        </w:rPr>
        <w:t>puerto- </w:t>
      </w:r>
      <w:r>
        <w:rPr>
          <w:rFonts w:ascii="Cambria" w:hAnsi="Cambria"/>
          <w:i/>
          <w:color w:val="231F20"/>
          <w:sz w:val="18"/>
        </w:rPr>
        <w:t>rriqueña por el mundo</w:t>
      </w:r>
      <w:r>
        <w:rPr>
          <w:color w:val="231F20"/>
          <w:sz w:val="18"/>
        </w:rPr>
        <w:t>, San Juan, Editorial Plaza  </w:t>
      </w:r>
      <w:r>
        <w:rPr>
          <w:color w:val="231F20"/>
          <w:spacing w:val="30"/>
          <w:sz w:val="18"/>
        </w:rPr>
        <w:t> </w:t>
      </w:r>
      <w:r>
        <w:rPr>
          <w:color w:val="231F20"/>
          <w:spacing w:val="-3"/>
          <w:sz w:val="18"/>
        </w:rPr>
        <w:t>Mayor.</w:t>
      </w:r>
    </w:p>
    <w:p>
      <w:pPr>
        <w:spacing w:line="209" w:lineRule="exact" w:before="0"/>
        <w:ind w:left="120" w:right="54" w:firstLine="0"/>
        <w:jc w:val="left"/>
        <w:rPr>
          <w:sz w:val="18"/>
        </w:rPr>
      </w:pPr>
      <w:r>
        <w:rPr>
          <w:color w:val="231F20"/>
          <w:w w:val="105"/>
          <w:sz w:val="18"/>
        </w:rPr>
        <w:t>Kolossa, Alexandra, 2004, </w:t>
      </w:r>
      <w:r>
        <w:rPr>
          <w:rFonts w:ascii="Cambria"/>
          <w:i/>
          <w:color w:val="231F20"/>
          <w:w w:val="105"/>
          <w:sz w:val="18"/>
        </w:rPr>
        <w:t>Keith Haring</w:t>
      </w:r>
      <w:r>
        <w:rPr>
          <w:color w:val="231F20"/>
          <w:w w:val="105"/>
          <w:sz w:val="18"/>
        </w:rPr>
        <w:t>, Cologne,  Taschen.</w:t>
      </w:r>
    </w:p>
    <w:p>
      <w:pPr>
        <w:spacing w:after="0" w:line="209" w:lineRule="exact"/>
        <w:jc w:val="left"/>
        <w:rPr>
          <w:sz w:val="18"/>
        </w:rPr>
        <w:sectPr>
          <w:pgSz w:w="7640" w:h="11900"/>
          <w:pgMar w:header="676" w:footer="0" w:top="860" w:bottom="280" w:left="640" w:right="760"/>
        </w:sectPr>
      </w:pPr>
    </w:p>
    <w:p>
      <w:pPr>
        <w:pStyle w:val="BodyText"/>
        <w:spacing w:before="2"/>
        <w:rPr>
          <w:sz w:val="14"/>
        </w:rPr>
      </w:pPr>
    </w:p>
    <w:p>
      <w:pPr>
        <w:spacing w:line="249" w:lineRule="auto" w:before="0"/>
        <w:ind w:left="359" w:right="118" w:hanging="240"/>
        <w:jc w:val="both"/>
        <w:rPr>
          <w:sz w:val="18"/>
        </w:rPr>
      </w:pPr>
      <w:r>
        <w:rPr>
          <w:color w:val="231F20"/>
          <w:sz w:val="18"/>
        </w:rPr>
        <w:t>Lomax, Alan, 1956, </w:t>
      </w:r>
      <w:r>
        <w:rPr>
          <w:rFonts w:ascii="Cambria" w:hAnsi="Cambria"/>
          <w:i/>
          <w:color w:val="231F20"/>
          <w:sz w:val="18"/>
        </w:rPr>
        <w:t>Mr. Jelly Roll: The Fortunes of Jelly Roll Morton, New Orleans </w:t>
      </w:r>
      <w:r>
        <w:rPr>
          <w:rFonts w:ascii="Cambria" w:hAnsi="Cambria"/>
          <w:i/>
          <w:color w:val="231F20"/>
          <w:sz w:val="18"/>
        </w:rPr>
        <w:t>Creole and “Inventor of Jazz”</w:t>
      </w:r>
      <w:r>
        <w:rPr>
          <w:color w:val="231F20"/>
          <w:sz w:val="18"/>
        </w:rPr>
        <w:t>, Nueva York, Grove Press.</w:t>
      </w:r>
    </w:p>
    <w:p>
      <w:pPr>
        <w:spacing w:line="254" w:lineRule="auto" w:before="3"/>
        <w:ind w:left="359" w:right="119" w:hanging="240"/>
        <w:jc w:val="both"/>
        <w:rPr>
          <w:sz w:val="18"/>
        </w:rPr>
      </w:pPr>
      <w:r>
        <w:rPr>
          <w:color w:val="231F20"/>
          <w:sz w:val="18"/>
        </w:rPr>
        <w:t>López, Ana M., 1993, “Are All Latins from Manhattan?: Hollywood, Ethno- graphy and Cultural Colonialism”, John King, Ana López y Manuel Alva-   rado (eds.), </w:t>
      </w:r>
      <w:r>
        <w:rPr>
          <w:rFonts w:ascii="Cambria" w:hAnsi="Cambria"/>
          <w:i/>
          <w:color w:val="231F20"/>
          <w:sz w:val="18"/>
        </w:rPr>
        <w:t>Mediating </w:t>
      </w:r>
      <w:r>
        <w:rPr>
          <w:rFonts w:ascii="Cambria" w:hAnsi="Cambria"/>
          <w:i/>
          <w:color w:val="231F20"/>
          <w:spacing w:val="-4"/>
          <w:sz w:val="18"/>
        </w:rPr>
        <w:t>Two </w:t>
      </w:r>
      <w:r>
        <w:rPr>
          <w:rFonts w:ascii="Cambria" w:hAnsi="Cambria"/>
          <w:i/>
          <w:color w:val="231F20"/>
          <w:sz w:val="18"/>
        </w:rPr>
        <w:t>Worlds: Cinematic Encounters in the Americas</w:t>
      </w:r>
      <w:r>
        <w:rPr>
          <w:color w:val="231F20"/>
          <w:sz w:val="18"/>
        </w:rPr>
        <w:t>, Londres,  British  Film  Institute,  pp. </w:t>
      </w:r>
      <w:r>
        <w:rPr>
          <w:color w:val="231F20"/>
          <w:spacing w:val="41"/>
          <w:sz w:val="18"/>
        </w:rPr>
        <w:t> </w:t>
      </w:r>
      <w:r>
        <w:rPr>
          <w:color w:val="231F20"/>
          <w:sz w:val="18"/>
        </w:rPr>
        <w:t>67-80.</w:t>
      </w:r>
    </w:p>
    <w:p>
      <w:pPr>
        <w:spacing w:line="249" w:lineRule="auto" w:before="0"/>
        <w:ind w:left="359" w:right="118" w:hanging="240"/>
        <w:jc w:val="both"/>
        <w:rPr>
          <w:sz w:val="18"/>
        </w:rPr>
      </w:pPr>
      <w:r>
        <w:rPr>
          <w:color w:val="231F20"/>
          <w:w w:val="105"/>
          <w:sz w:val="18"/>
        </w:rPr>
        <w:t>Moreno</w:t>
      </w:r>
      <w:r>
        <w:rPr>
          <w:color w:val="231F20"/>
          <w:spacing w:val="-11"/>
          <w:w w:val="105"/>
          <w:sz w:val="18"/>
        </w:rPr>
        <w:t> </w:t>
      </w:r>
      <w:r>
        <w:rPr>
          <w:color w:val="231F20"/>
          <w:w w:val="105"/>
          <w:sz w:val="18"/>
        </w:rPr>
        <w:t>Fraginals,</w:t>
      </w:r>
      <w:r>
        <w:rPr>
          <w:color w:val="231F20"/>
          <w:spacing w:val="-11"/>
          <w:w w:val="105"/>
          <w:sz w:val="18"/>
        </w:rPr>
        <w:t> </w:t>
      </w:r>
      <w:r>
        <w:rPr>
          <w:color w:val="231F20"/>
          <w:w w:val="105"/>
          <w:sz w:val="18"/>
        </w:rPr>
        <w:t>Manuel,</w:t>
      </w:r>
      <w:r>
        <w:rPr>
          <w:color w:val="231F20"/>
          <w:spacing w:val="-11"/>
          <w:w w:val="105"/>
          <w:sz w:val="18"/>
        </w:rPr>
        <w:t> </w:t>
      </w:r>
      <w:r>
        <w:rPr>
          <w:color w:val="231F20"/>
          <w:w w:val="105"/>
          <w:sz w:val="18"/>
        </w:rPr>
        <w:t>1977,</w:t>
      </w:r>
      <w:r>
        <w:rPr>
          <w:color w:val="231F20"/>
          <w:spacing w:val="-11"/>
          <w:w w:val="105"/>
          <w:sz w:val="18"/>
        </w:rPr>
        <w:t> </w:t>
      </w:r>
      <w:r>
        <w:rPr>
          <w:rFonts w:ascii="Cambria" w:hAnsi="Cambria"/>
          <w:i/>
          <w:color w:val="231F20"/>
          <w:w w:val="105"/>
          <w:sz w:val="18"/>
        </w:rPr>
        <w:t>África</w:t>
      </w:r>
      <w:r>
        <w:rPr>
          <w:rFonts w:ascii="Cambria" w:hAnsi="Cambria"/>
          <w:i/>
          <w:color w:val="231F20"/>
          <w:spacing w:val="-6"/>
          <w:w w:val="105"/>
          <w:sz w:val="18"/>
        </w:rPr>
        <w:t> </w:t>
      </w:r>
      <w:r>
        <w:rPr>
          <w:rFonts w:ascii="Cambria" w:hAnsi="Cambria"/>
          <w:i/>
          <w:color w:val="231F20"/>
          <w:w w:val="105"/>
          <w:sz w:val="18"/>
        </w:rPr>
        <w:t>en</w:t>
      </w:r>
      <w:r>
        <w:rPr>
          <w:rFonts w:ascii="Cambria" w:hAnsi="Cambria"/>
          <w:i/>
          <w:color w:val="231F20"/>
          <w:spacing w:val="-6"/>
          <w:w w:val="105"/>
          <w:sz w:val="18"/>
        </w:rPr>
        <w:t> </w:t>
      </w:r>
      <w:r>
        <w:rPr>
          <w:rFonts w:ascii="Cambria" w:hAnsi="Cambria"/>
          <w:i/>
          <w:color w:val="231F20"/>
          <w:w w:val="105"/>
          <w:sz w:val="18"/>
        </w:rPr>
        <w:t>América</w:t>
      </w:r>
      <w:r>
        <w:rPr>
          <w:rFonts w:ascii="Cambria" w:hAnsi="Cambria"/>
          <w:i/>
          <w:color w:val="231F20"/>
          <w:spacing w:val="-6"/>
          <w:w w:val="105"/>
          <w:sz w:val="18"/>
        </w:rPr>
        <w:t> </w:t>
      </w:r>
      <w:r>
        <w:rPr>
          <w:rFonts w:ascii="Cambria" w:hAnsi="Cambria"/>
          <w:i/>
          <w:color w:val="231F20"/>
          <w:w w:val="105"/>
          <w:sz w:val="18"/>
        </w:rPr>
        <w:t>Latina</w:t>
      </w:r>
      <w:r>
        <w:rPr>
          <w:color w:val="231F20"/>
          <w:w w:val="105"/>
          <w:sz w:val="18"/>
        </w:rPr>
        <w:t>,</w:t>
      </w:r>
      <w:r>
        <w:rPr>
          <w:color w:val="231F20"/>
          <w:spacing w:val="-11"/>
          <w:w w:val="105"/>
          <w:sz w:val="18"/>
        </w:rPr>
        <w:t> </w:t>
      </w:r>
      <w:r>
        <w:rPr>
          <w:color w:val="231F20"/>
          <w:w w:val="105"/>
          <w:sz w:val="18"/>
        </w:rPr>
        <w:t>Ciudad</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México, París,  Siglo  XXI</w:t>
      </w:r>
      <w:r>
        <w:rPr>
          <w:color w:val="231F20"/>
          <w:spacing w:val="-20"/>
          <w:w w:val="105"/>
          <w:sz w:val="18"/>
        </w:rPr>
        <w:t> </w:t>
      </w:r>
      <w:r>
        <w:rPr>
          <w:color w:val="231F20"/>
          <w:w w:val="105"/>
          <w:sz w:val="18"/>
        </w:rPr>
        <w:t>Editores-</w:t>
      </w:r>
      <w:r>
        <w:rPr>
          <w:rFonts w:ascii="Calibri" w:hAnsi="Calibri"/>
          <w:color w:val="231F20"/>
          <w:w w:val="105"/>
          <w:sz w:val="18"/>
        </w:rPr>
        <w:t>unesco</w:t>
      </w:r>
      <w:r>
        <w:rPr>
          <w:color w:val="231F20"/>
          <w:w w:val="105"/>
          <w:sz w:val="18"/>
        </w:rPr>
        <w:t>.</w:t>
      </w:r>
    </w:p>
    <w:p>
      <w:pPr>
        <w:spacing w:line="254" w:lineRule="auto" w:before="0"/>
        <w:ind w:left="359" w:right="118" w:hanging="240"/>
        <w:jc w:val="both"/>
        <w:rPr>
          <w:sz w:val="18"/>
        </w:rPr>
      </w:pPr>
      <w:r>
        <w:rPr>
          <w:color w:val="231F20"/>
          <w:sz w:val="18"/>
        </w:rPr>
        <w:t>Moreno Rivas, Yolanda, 1979, </w:t>
      </w:r>
      <w:r>
        <w:rPr>
          <w:rFonts w:ascii="Cambria" w:hAnsi="Cambria"/>
          <w:i/>
          <w:color w:val="231F20"/>
          <w:sz w:val="18"/>
        </w:rPr>
        <w:t>Historia de la música popular mexicana</w:t>
      </w:r>
      <w:r>
        <w:rPr>
          <w:color w:val="231F20"/>
          <w:sz w:val="18"/>
        </w:rPr>
        <w:t>, Ciudad de  México,  Alianza.</w:t>
      </w:r>
    </w:p>
    <w:p>
      <w:pPr>
        <w:spacing w:line="254" w:lineRule="auto" w:before="0"/>
        <w:ind w:left="360" w:right="118" w:hanging="240"/>
        <w:jc w:val="both"/>
        <w:rPr>
          <w:sz w:val="18"/>
        </w:rPr>
      </w:pPr>
      <w:r>
        <w:rPr>
          <w:color w:val="231F20"/>
          <w:sz w:val="18"/>
        </w:rPr>
        <w:t>Ortiz, Renato, 1991, </w:t>
      </w:r>
      <w:r>
        <w:rPr>
          <w:rFonts w:ascii="Cambria" w:hAnsi="Cambria"/>
          <w:i/>
          <w:color w:val="231F20"/>
          <w:sz w:val="18"/>
        </w:rPr>
        <w:t>Cultura e modernidade: A França no século XIX</w:t>
      </w:r>
      <w:r>
        <w:rPr>
          <w:color w:val="231F20"/>
          <w:sz w:val="18"/>
        </w:rPr>
        <w:t>, São Paulo, Brasiliense.</w:t>
      </w:r>
    </w:p>
    <w:p>
      <w:pPr>
        <w:spacing w:line="252" w:lineRule="auto" w:before="0"/>
        <w:ind w:left="360" w:right="119" w:hanging="240"/>
        <w:jc w:val="both"/>
        <w:rPr>
          <w:sz w:val="18"/>
        </w:rPr>
      </w:pPr>
      <w:r>
        <w:rPr>
          <w:color w:val="231F20"/>
          <w:sz w:val="18"/>
        </w:rPr>
        <w:t>Quintero Rivera, Ángel, 2006, “Las músicas de América Latina”, </w:t>
      </w:r>
      <w:r>
        <w:rPr>
          <w:rFonts w:ascii="Cambria" w:hAnsi="Cambria"/>
          <w:i/>
          <w:color w:val="231F20"/>
          <w:sz w:val="18"/>
        </w:rPr>
        <w:t>Latinoameri- </w:t>
      </w:r>
      <w:r>
        <w:rPr>
          <w:rFonts w:ascii="Cambria" w:hAnsi="Cambria"/>
          <w:i/>
          <w:color w:val="231F20"/>
          <w:sz w:val="18"/>
        </w:rPr>
        <w:t>cana</w:t>
      </w:r>
      <w:r>
        <w:rPr>
          <w:color w:val="231F20"/>
          <w:sz w:val="18"/>
        </w:rPr>
        <w:t>:</w:t>
      </w:r>
      <w:r>
        <w:rPr>
          <w:color w:val="231F20"/>
          <w:spacing w:val="-8"/>
          <w:sz w:val="18"/>
        </w:rPr>
        <w:t> </w:t>
      </w:r>
      <w:r>
        <w:rPr>
          <w:rFonts w:ascii="Cambria" w:hAnsi="Cambria"/>
          <w:i/>
          <w:color w:val="231F20"/>
          <w:sz w:val="18"/>
        </w:rPr>
        <w:t>Enciclopedia</w:t>
      </w:r>
      <w:r>
        <w:rPr>
          <w:rFonts w:ascii="Cambria" w:hAnsi="Cambria"/>
          <w:i/>
          <w:color w:val="231F20"/>
          <w:spacing w:val="-3"/>
          <w:sz w:val="18"/>
        </w:rPr>
        <w:t> </w:t>
      </w:r>
      <w:r>
        <w:rPr>
          <w:rFonts w:ascii="Cambria" w:hAnsi="Cambria"/>
          <w:i/>
          <w:color w:val="231F20"/>
          <w:sz w:val="18"/>
        </w:rPr>
        <w:t>Contemporánea</w:t>
      </w:r>
      <w:r>
        <w:rPr>
          <w:rFonts w:ascii="Cambria" w:hAnsi="Cambria"/>
          <w:i/>
          <w:color w:val="231F20"/>
          <w:spacing w:val="-3"/>
          <w:sz w:val="18"/>
        </w:rPr>
        <w:t> </w:t>
      </w:r>
      <w:r>
        <w:rPr>
          <w:rFonts w:ascii="Cambria" w:hAnsi="Cambria"/>
          <w:i/>
          <w:color w:val="231F20"/>
          <w:sz w:val="18"/>
        </w:rPr>
        <w:t>de</w:t>
      </w:r>
      <w:r>
        <w:rPr>
          <w:rFonts w:ascii="Cambria" w:hAnsi="Cambria"/>
          <w:i/>
          <w:color w:val="231F20"/>
          <w:spacing w:val="-3"/>
          <w:sz w:val="18"/>
        </w:rPr>
        <w:t> </w:t>
      </w:r>
      <w:r>
        <w:rPr>
          <w:rFonts w:ascii="Cambria" w:hAnsi="Cambria"/>
          <w:i/>
          <w:color w:val="231F20"/>
          <w:sz w:val="18"/>
        </w:rPr>
        <w:t>América</w:t>
      </w:r>
      <w:r>
        <w:rPr>
          <w:rFonts w:ascii="Cambria" w:hAnsi="Cambria"/>
          <w:i/>
          <w:color w:val="231F20"/>
          <w:spacing w:val="-3"/>
          <w:sz w:val="18"/>
        </w:rPr>
        <w:t> </w:t>
      </w:r>
      <w:r>
        <w:rPr>
          <w:rFonts w:ascii="Cambria" w:hAnsi="Cambria"/>
          <w:i/>
          <w:color w:val="231F20"/>
          <w:sz w:val="18"/>
        </w:rPr>
        <w:t>Latina</w:t>
      </w:r>
      <w:r>
        <w:rPr>
          <w:rFonts w:ascii="Cambria" w:hAnsi="Cambria"/>
          <w:i/>
          <w:color w:val="231F20"/>
          <w:spacing w:val="-3"/>
          <w:sz w:val="18"/>
        </w:rPr>
        <w:t> </w:t>
      </w:r>
      <w:r>
        <w:rPr>
          <w:rFonts w:ascii="Cambria" w:hAnsi="Cambria"/>
          <w:i/>
          <w:color w:val="231F20"/>
          <w:sz w:val="18"/>
        </w:rPr>
        <w:t>y</w:t>
      </w:r>
      <w:r>
        <w:rPr>
          <w:rFonts w:ascii="Cambria" w:hAnsi="Cambria"/>
          <w:i/>
          <w:color w:val="231F20"/>
          <w:spacing w:val="-3"/>
          <w:sz w:val="18"/>
        </w:rPr>
        <w:t> </w:t>
      </w:r>
      <w:r>
        <w:rPr>
          <w:rFonts w:ascii="Cambria" w:hAnsi="Cambria"/>
          <w:i/>
          <w:color w:val="231F20"/>
          <w:sz w:val="18"/>
        </w:rPr>
        <w:t>el</w:t>
      </w:r>
      <w:r>
        <w:rPr>
          <w:rFonts w:ascii="Cambria" w:hAnsi="Cambria"/>
          <w:i/>
          <w:color w:val="231F20"/>
          <w:spacing w:val="-3"/>
          <w:sz w:val="18"/>
        </w:rPr>
        <w:t> </w:t>
      </w:r>
      <w:r>
        <w:rPr>
          <w:rFonts w:ascii="Cambria" w:hAnsi="Cambria"/>
          <w:i/>
          <w:color w:val="231F20"/>
          <w:sz w:val="18"/>
        </w:rPr>
        <w:t>Caribe</w:t>
      </w:r>
      <w:r>
        <w:rPr>
          <w:color w:val="231F20"/>
          <w:sz w:val="18"/>
        </w:rPr>
        <w:t>,</w:t>
      </w:r>
      <w:r>
        <w:rPr>
          <w:color w:val="231F20"/>
          <w:spacing w:val="-8"/>
          <w:sz w:val="18"/>
        </w:rPr>
        <w:t> </w:t>
      </w:r>
      <w:r>
        <w:rPr>
          <w:color w:val="231F20"/>
          <w:sz w:val="18"/>
        </w:rPr>
        <w:t>Emir</w:t>
      </w:r>
      <w:r>
        <w:rPr>
          <w:color w:val="231F20"/>
          <w:spacing w:val="-8"/>
          <w:sz w:val="18"/>
        </w:rPr>
        <w:t> </w:t>
      </w:r>
      <w:r>
        <w:rPr>
          <w:color w:val="231F20"/>
          <w:sz w:val="18"/>
        </w:rPr>
        <w:t>Sader (ed.),   São </w:t>
      </w:r>
      <w:r>
        <w:rPr>
          <w:color w:val="231F20"/>
          <w:spacing w:val="6"/>
          <w:sz w:val="18"/>
        </w:rPr>
        <w:t> </w:t>
      </w:r>
      <w:r>
        <w:rPr>
          <w:color w:val="231F20"/>
          <w:sz w:val="18"/>
        </w:rPr>
        <w:t>Paulo.</w:t>
      </w:r>
    </w:p>
    <w:p>
      <w:pPr>
        <w:spacing w:line="254" w:lineRule="auto" w:before="0"/>
        <w:ind w:left="360" w:right="118" w:hanging="240"/>
        <w:jc w:val="both"/>
        <w:rPr>
          <w:sz w:val="18"/>
        </w:rPr>
      </w:pPr>
      <w:r>
        <w:rPr>
          <w:color w:val="231F20"/>
          <w:sz w:val="18"/>
          <w:u w:val="single" w:color="221E1F"/>
        </w:rPr>
        <w:t>        </w:t>
      </w:r>
      <w:r>
        <w:rPr>
          <w:color w:val="231F20"/>
          <w:sz w:val="18"/>
        </w:rPr>
        <w:t>, 1998, </w:t>
      </w:r>
      <w:r>
        <w:rPr>
          <w:rFonts w:ascii="Cambria" w:hAnsi="Cambria"/>
          <w:i/>
          <w:color w:val="231F20"/>
          <w:sz w:val="18"/>
        </w:rPr>
        <w:t>¡Salsa, sabor y control!: Sociología de la música “tropical”</w:t>
      </w:r>
      <w:r>
        <w:rPr>
          <w:color w:val="231F20"/>
          <w:sz w:val="18"/>
        </w:rPr>
        <w:t>, Ciudad</w:t>
      </w:r>
      <w:r>
        <w:rPr>
          <w:color w:val="231F20"/>
          <w:spacing w:val="-14"/>
          <w:sz w:val="18"/>
        </w:rPr>
        <w:t> </w:t>
      </w:r>
      <w:r>
        <w:rPr>
          <w:color w:val="231F20"/>
          <w:sz w:val="18"/>
        </w:rPr>
        <w:t>de México,  Siglo  XXI </w:t>
      </w:r>
      <w:r>
        <w:rPr>
          <w:color w:val="231F20"/>
          <w:spacing w:val="5"/>
          <w:sz w:val="18"/>
        </w:rPr>
        <w:t> </w:t>
      </w:r>
      <w:r>
        <w:rPr>
          <w:color w:val="231F20"/>
          <w:sz w:val="18"/>
        </w:rPr>
        <w:t>Editores.</w:t>
      </w:r>
    </w:p>
    <w:p>
      <w:pPr>
        <w:spacing w:line="254" w:lineRule="auto" w:before="0"/>
        <w:ind w:left="360" w:right="117" w:hanging="240"/>
        <w:jc w:val="both"/>
        <w:rPr>
          <w:sz w:val="18"/>
        </w:rPr>
      </w:pPr>
      <w:r>
        <w:rPr>
          <w:color w:val="231F20"/>
          <w:sz w:val="18"/>
        </w:rPr>
        <w:t>Rivera, Raquel, 2003, </w:t>
      </w:r>
      <w:r>
        <w:rPr>
          <w:rFonts w:ascii="Cambria"/>
          <w:i/>
          <w:color w:val="231F20"/>
          <w:sz w:val="18"/>
        </w:rPr>
        <w:t>New York Ricans from the Hip Hop Zone</w:t>
      </w:r>
      <w:r>
        <w:rPr>
          <w:color w:val="231F20"/>
          <w:sz w:val="18"/>
        </w:rPr>
        <w:t>, Nueva York, Palgrave-Macmillan.</w:t>
      </w:r>
    </w:p>
    <w:p>
      <w:pPr>
        <w:spacing w:line="254" w:lineRule="auto" w:before="0"/>
        <w:ind w:left="360" w:right="118" w:hanging="240"/>
        <w:jc w:val="both"/>
        <w:rPr>
          <w:sz w:val="18"/>
        </w:rPr>
      </w:pPr>
      <w:r>
        <w:rPr>
          <w:color w:val="231F20"/>
          <w:w w:val="105"/>
          <w:sz w:val="18"/>
        </w:rPr>
        <w:t>Roberts, John Storm, 1979, </w:t>
      </w:r>
      <w:r>
        <w:rPr>
          <w:rFonts w:ascii="Cambria"/>
          <w:i/>
          <w:color w:val="231F20"/>
          <w:w w:val="105"/>
          <w:sz w:val="18"/>
        </w:rPr>
        <w:t>The Latin Tinge</w:t>
      </w:r>
      <w:r>
        <w:rPr>
          <w:color w:val="231F20"/>
          <w:w w:val="105"/>
          <w:sz w:val="18"/>
        </w:rPr>
        <w:t>, Nueva York, Oxford University Press.</w:t>
      </w:r>
    </w:p>
    <w:p>
      <w:pPr>
        <w:spacing w:line="249" w:lineRule="auto" w:before="0"/>
        <w:ind w:left="360" w:right="117" w:hanging="240"/>
        <w:jc w:val="both"/>
        <w:rPr>
          <w:sz w:val="18"/>
        </w:rPr>
      </w:pPr>
      <w:r>
        <w:rPr>
          <w:color w:val="231F20"/>
          <w:sz w:val="18"/>
        </w:rPr>
        <w:t>Rondón, Cesar Miguel, 1980, </w:t>
      </w:r>
      <w:r>
        <w:rPr>
          <w:rFonts w:ascii="Cambria" w:hAnsi="Cambria"/>
          <w:i/>
          <w:color w:val="231F20"/>
          <w:sz w:val="18"/>
        </w:rPr>
        <w:t>El libro de la salsa: Crónica de la música del Caribe </w:t>
      </w:r>
      <w:r>
        <w:rPr>
          <w:rFonts w:ascii="Cambria" w:hAnsi="Cambria"/>
          <w:i/>
          <w:color w:val="231F20"/>
          <w:sz w:val="18"/>
        </w:rPr>
        <w:t>urbano</w:t>
      </w:r>
      <w:r>
        <w:rPr>
          <w:color w:val="231F20"/>
          <w:sz w:val="18"/>
        </w:rPr>
        <w:t>,  Caracas,  Editorial Arte.</w:t>
      </w:r>
    </w:p>
    <w:p>
      <w:pPr>
        <w:spacing w:line="249" w:lineRule="auto" w:before="0"/>
        <w:ind w:left="360" w:right="118" w:hanging="240"/>
        <w:jc w:val="both"/>
        <w:rPr>
          <w:sz w:val="18"/>
        </w:rPr>
      </w:pPr>
      <w:r>
        <w:rPr>
          <w:color w:val="231F20"/>
          <w:sz w:val="18"/>
        </w:rPr>
        <w:t>Rose, Tricia, 1994, </w:t>
      </w:r>
      <w:r>
        <w:rPr>
          <w:rFonts w:ascii="Cambria"/>
          <w:i/>
          <w:color w:val="231F20"/>
          <w:sz w:val="18"/>
        </w:rPr>
        <w:t>Black Noise, Rap Music and Black Culture in Contemporary </w:t>
      </w:r>
      <w:r>
        <w:rPr>
          <w:rFonts w:ascii="Cambria"/>
          <w:i/>
          <w:color w:val="231F20"/>
          <w:sz w:val="18"/>
        </w:rPr>
        <w:t>America</w:t>
      </w:r>
      <w:r>
        <w:rPr>
          <w:color w:val="231F20"/>
          <w:sz w:val="18"/>
        </w:rPr>
        <w:t>, Hanover, NH, Wesleyan University   Press.</w:t>
      </w:r>
    </w:p>
    <w:p>
      <w:pPr>
        <w:spacing w:before="0"/>
        <w:ind w:left="120" w:right="54" w:firstLine="0"/>
        <w:jc w:val="left"/>
        <w:rPr>
          <w:rFonts w:ascii="Cambria"/>
          <w:i/>
          <w:sz w:val="18"/>
        </w:rPr>
      </w:pPr>
      <w:r>
        <w:rPr>
          <w:color w:val="231F20"/>
          <w:sz w:val="18"/>
        </w:rPr>
        <w:t>Sexton, Adam (ed.), 1995, </w:t>
      </w:r>
      <w:r>
        <w:rPr>
          <w:rFonts w:ascii="Cambria"/>
          <w:i/>
          <w:color w:val="231F20"/>
          <w:sz w:val="18"/>
        </w:rPr>
        <w:t>Rap  on  Rap:  Straight  Up  Talk  on  Hip  Hop  Culture.</w:t>
      </w:r>
    </w:p>
    <w:p>
      <w:pPr>
        <w:spacing w:before="12"/>
        <w:ind w:left="360" w:right="54" w:firstLine="0"/>
        <w:jc w:val="left"/>
        <w:rPr>
          <w:sz w:val="18"/>
        </w:rPr>
      </w:pPr>
      <w:r>
        <w:rPr>
          <w:color w:val="231F20"/>
          <w:w w:val="105"/>
          <w:sz w:val="18"/>
        </w:rPr>
        <w:t>Nueva York, Delta.</w:t>
      </w:r>
    </w:p>
    <w:p>
      <w:pPr>
        <w:spacing w:before="10"/>
        <w:ind w:left="120" w:right="54" w:firstLine="0"/>
        <w:jc w:val="left"/>
        <w:rPr>
          <w:sz w:val="18"/>
        </w:rPr>
      </w:pPr>
      <w:r>
        <w:rPr>
          <w:color w:val="231F20"/>
          <w:sz w:val="18"/>
        </w:rPr>
        <w:t>Sombart, Wemer,  1979, </w:t>
      </w:r>
      <w:r>
        <w:rPr>
          <w:rFonts w:ascii="Cambria"/>
          <w:i/>
          <w:color w:val="231F20"/>
          <w:sz w:val="18"/>
        </w:rPr>
        <w:t>Lujo  y  capitalismo</w:t>
      </w:r>
      <w:r>
        <w:rPr>
          <w:color w:val="231F20"/>
          <w:sz w:val="18"/>
        </w:rPr>
        <w:t>, Madrid,  Alianza.</w:t>
      </w:r>
    </w:p>
    <w:p>
      <w:pPr>
        <w:spacing w:line="254" w:lineRule="auto" w:before="9"/>
        <w:ind w:left="360" w:right="117" w:hanging="240"/>
        <w:jc w:val="both"/>
        <w:rPr>
          <w:sz w:val="18"/>
        </w:rPr>
      </w:pPr>
      <w:r>
        <w:rPr>
          <w:color w:val="231F20"/>
          <w:w w:val="105"/>
          <w:sz w:val="18"/>
        </w:rPr>
        <w:t>Tanner, Paul O. W., Maurice Gerow y David W. Megill, 1988, </w:t>
      </w:r>
      <w:r>
        <w:rPr>
          <w:rFonts w:ascii="Cambria"/>
          <w:i/>
          <w:color w:val="231F20"/>
          <w:w w:val="105"/>
          <w:sz w:val="18"/>
        </w:rPr>
        <w:t>Jazz</w:t>
      </w:r>
      <w:r>
        <w:rPr>
          <w:color w:val="231F20"/>
          <w:w w:val="105"/>
          <w:sz w:val="18"/>
        </w:rPr>
        <w:t>, Dubuque, WCB Publishers.</w:t>
      </w:r>
    </w:p>
    <w:p>
      <w:pPr>
        <w:spacing w:line="249" w:lineRule="auto" w:before="0"/>
        <w:ind w:left="119" w:right="617" w:firstLine="0"/>
        <w:jc w:val="left"/>
        <w:rPr>
          <w:sz w:val="18"/>
        </w:rPr>
      </w:pPr>
      <w:r>
        <w:rPr>
          <w:color w:val="231F20"/>
          <w:sz w:val="18"/>
        </w:rPr>
        <w:t>Williams, Raymond, 1971, </w:t>
      </w:r>
      <w:r>
        <w:rPr>
          <w:rFonts w:ascii="Cambria"/>
          <w:i/>
          <w:color w:val="231F20"/>
          <w:sz w:val="18"/>
        </w:rPr>
        <w:t>The Long Revolution</w:t>
      </w:r>
      <w:r>
        <w:rPr>
          <w:color w:val="231F20"/>
          <w:sz w:val="18"/>
        </w:rPr>
        <w:t>, Londres, Pelican Books. Wright, Laurie, 1980, </w:t>
      </w:r>
      <w:r>
        <w:rPr>
          <w:rFonts w:ascii="Cambria"/>
          <w:i/>
          <w:color w:val="231F20"/>
          <w:sz w:val="18"/>
        </w:rPr>
        <w:t>Mr.  Jelly  Lord</w:t>
      </w:r>
      <w:r>
        <w:rPr>
          <w:color w:val="231F20"/>
          <w:sz w:val="18"/>
        </w:rPr>
        <w:t>, Chigwell,   Storyville.</w:t>
      </w:r>
    </w:p>
    <w:p>
      <w:pPr>
        <w:spacing w:after="0" w:line="249" w:lineRule="auto"/>
        <w:jc w:val="left"/>
        <w:rPr>
          <w:sz w:val="18"/>
        </w:rPr>
        <w:sectPr>
          <w:pgSz w:w="7640" w:h="11900"/>
          <w:pgMar w:header="676" w:footer="0" w:top="860" w:bottom="280" w:left="760" w:right="640"/>
        </w:sectPr>
      </w:pPr>
    </w:p>
    <w:p>
      <w:pPr>
        <w:pStyle w:val="BodyText"/>
        <w:spacing w:line="259" w:lineRule="auto" w:before="39"/>
        <w:ind w:left="100" w:right="487"/>
        <w:rPr>
          <w:rFonts w:ascii="Cambria"/>
          <w:i/>
        </w:rPr>
      </w:pPr>
      <w:r>
        <w:rPr>
          <w:color w:val="231F20"/>
        </w:rPr>
        <w:t>ETNICIDAD, CLASE Y RAZA EN ESTADOS UNIDOS: PERSPECTIVAS PARA LAS ALIANZAS ENTRE AFROAMERICANOS Y </w:t>
      </w:r>
      <w:r>
        <w:rPr>
          <w:rFonts w:ascii="Cambria"/>
          <w:i/>
          <w:color w:val="231F20"/>
        </w:rPr>
        <w:t>LATINOS</w:t>
      </w:r>
    </w:p>
    <w:p>
      <w:pPr>
        <w:pStyle w:val="BodyText"/>
        <w:rPr>
          <w:rFonts w:ascii="Cambria"/>
          <w:i/>
          <w:sz w:val="21"/>
        </w:rPr>
      </w:pPr>
    </w:p>
    <w:p>
      <w:pPr>
        <w:pStyle w:val="BodyText"/>
        <w:ind w:left="100" w:right="-6" w:firstLine="4368"/>
        <w:rPr>
          <w:rFonts w:ascii="Calibri"/>
        </w:rPr>
      </w:pPr>
      <w:r>
        <w:rPr>
          <w:rFonts w:ascii="Calibri"/>
          <w:color w:val="231F20"/>
          <w:w w:val="125"/>
        </w:rPr>
        <w:t>george priestley</w:t>
      </w:r>
    </w:p>
    <w:p>
      <w:pPr>
        <w:pStyle w:val="BodyText"/>
        <w:rPr>
          <w:rFonts w:ascii="Calibri"/>
        </w:rPr>
      </w:pPr>
    </w:p>
    <w:p>
      <w:pPr>
        <w:pStyle w:val="BodyText"/>
        <w:rPr>
          <w:rFonts w:ascii="Calibri"/>
        </w:rPr>
      </w:pPr>
    </w:p>
    <w:p>
      <w:pPr>
        <w:pStyle w:val="BodyText"/>
        <w:spacing w:before="2"/>
        <w:rPr>
          <w:rFonts w:ascii="Calibri"/>
          <w:sz w:val="22"/>
        </w:rPr>
      </w:pPr>
    </w:p>
    <w:p>
      <w:pPr>
        <w:pStyle w:val="BodyText"/>
        <w:spacing w:line="261" w:lineRule="auto"/>
        <w:ind w:left="100" w:right="117"/>
        <w:jc w:val="both"/>
      </w:pPr>
      <w:r>
        <w:rPr>
          <w:color w:val="231F20"/>
          <w:w w:val="110"/>
        </w:rPr>
        <w:t>Al</w:t>
      </w:r>
      <w:r>
        <w:rPr>
          <w:color w:val="231F20"/>
          <w:spacing w:val="-10"/>
          <w:w w:val="110"/>
        </w:rPr>
        <w:t> </w:t>
      </w:r>
      <w:r>
        <w:rPr>
          <w:color w:val="231F20"/>
          <w:w w:val="110"/>
        </w:rPr>
        <w:t>contrario</w:t>
      </w:r>
      <w:r>
        <w:rPr>
          <w:color w:val="231F20"/>
          <w:spacing w:val="-10"/>
          <w:w w:val="110"/>
        </w:rPr>
        <w:t> </w:t>
      </w:r>
      <w:r>
        <w:rPr>
          <w:color w:val="231F20"/>
          <w:w w:val="110"/>
        </w:rPr>
        <w:t>de</w:t>
      </w:r>
      <w:r>
        <w:rPr>
          <w:color w:val="231F20"/>
          <w:spacing w:val="-10"/>
          <w:w w:val="110"/>
        </w:rPr>
        <w:t> </w:t>
      </w:r>
      <w:r>
        <w:rPr>
          <w:color w:val="231F20"/>
          <w:w w:val="110"/>
        </w:rPr>
        <w:t>lo</w:t>
      </w:r>
      <w:r>
        <w:rPr>
          <w:color w:val="231F20"/>
          <w:spacing w:val="-10"/>
          <w:w w:val="110"/>
        </w:rPr>
        <w:t> </w:t>
      </w:r>
      <w:r>
        <w:rPr>
          <w:color w:val="231F20"/>
          <w:w w:val="110"/>
        </w:rPr>
        <w:t>que</w:t>
      </w:r>
      <w:r>
        <w:rPr>
          <w:color w:val="231F20"/>
          <w:spacing w:val="-10"/>
          <w:w w:val="110"/>
        </w:rPr>
        <w:t> </w:t>
      </w:r>
      <w:r>
        <w:rPr>
          <w:color w:val="231F20"/>
          <w:w w:val="110"/>
        </w:rPr>
        <w:t>piensan</w:t>
      </w:r>
      <w:r>
        <w:rPr>
          <w:color w:val="231F20"/>
          <w:spacing w:val="-10"/>
          <w:w w:val="110"/>
        </w:rPr>
        <w:t> </w:t>
      </w:r>
      <w:r>
        <w:rPr>
          <w:color w:val="231F20"/>
          <w:w w:val="110"/>
        </w:rPr>
        <w:t>muchos</w:t>
      </w:r>
      <w:r>
        <w:rPr>
          <w:color w:val="231F20"/>
          <w:spacing w:val="-10"/>
          <w:w w:val="110"/>
        </w:rPr>
        <w:t> </w:t>
      </w:r>
      <w:r>
        <w:rPr>
          <w:color w:val="231F20"/>
          <w:w w:val="110"/>
        </w:rPr>
        <w:t>cientíﬁcos</w:t>
      </w:r>
      <w:r>
        <w:rPr>
          <w:color w:val="231F20"/>
          <w:spacing w:val="-10"/>
          <w:w w:val="110"/>
        </w:rPr>
        <w:t> </w:t>
      </w:r>
      <w:r>
        <w:rPr>
          <w:color w:val="231F20"/>
          <w:w w:val="110"/>
        </w:rPr>
        <w:t>sociales</w:t>
      </w:r>
      <w:r>
        <w:rPr>
          <w:color w:val="231F20"/>
          <w:spacing w:val="-10"/>
          <w:w w:val="110"/>
        </w:rPr>
        <w:t> </w:t>
      </w:r>
      <w:r>
        <w:rPr>
          <w:color w:val="231F20"/>
          <w:w w:val="110"/>
        </w:rPr>
        <w:t>prominen- tes, la raza como signiﬁcante todavía cuenta en la asignación de bienes, servicios y oportunidades en Estados Unidos, un país que si- gue estando organizado según una jerarquía de raza, género y clase. El propósito de este artículo es reﬂexionar sobre el rol de la raza en los</w:t>
      </w:r>
      <w:r>
        <w:rPr>
          <w:color w:val="231F20"/>
          <w:spacing w:val="-13"/>
          <w:w w:val="110"/>
        </w:rPr>
        <w:t> </w:t>
      </w:r>
      <w:r>
        <w:rPr>
          <w:color w:val="231F20"/>
          <w:w w:val="110"/>
        </w:rPr>
        <w:t>Estados</w:t>
      </w:r>
      <w:r>
        <w:rPr>
          <w:color w:val="231F20"/>
          <w:spacing w:val="-13"/>
          <w:w w:val="110"/>
        </w:rPr>
        <w:t> </w:t>
      </w:r>
      <w:r>
        <w:rPr>
          <w:color w:val="231F20"/>
          <w:w w:val="110"/>
        </w:rPr>
        <w:t>Unidos</w:t>
      </w:r>
      <w:r>
        <w:rPr>
          <w:color w:val="231F20"/>
          <w:spacing w:val="-13"/>
          <w:w w:val="110"/>
        </w:rPr>
        <w:t> </w:t>
      </w:r>
      <w:r>
        <w:rPr>
          <w:color w:val="231F20"/>
          <w:w w:val="110"/>
        </w:rPr>
        <w:t>del</w:t>
      </w:r>
      <w:r>
        <w:rPr>
          <w:color w:val="231F20"/>
          <w:spacing w:val="-13"/>
          <w:w w:val="110"/>
        </w:rPr>
        <w:t> </w:t>
      </w:r>
      <w:r>
        <w:rPr>
          <w:color w:val="231F20"/>
          <w:w w:val="110"/>
        </w:rPr>
        <w:t>siglo</w:t>
      </w:r>
      <w:r>
        <w:rPr>
          <w:color w:val="231F20"/>
          <w:spacing w:val="-13"/>
          <w:w w:val="110"/>
        </w:rPr>
        <w:t> </w:t>
      </w:r>
      <w:r>
        <w:rPr>
          <w:color w:val="231F20"/>
          <w:w w:val="110"/>
        </w:rPr>
        <w:t>xxi</w:t>
      </w:r>
      <w:r>
        <w:rPr>
          <w:color w:val="231F20"/>
          <w:spacing w:val="-13"/>
          <w:w w:val="110"/>
        </w:rPr>
        <w:t> </w:t>
      </w:r>
      <w:r>
        <w:rPr>
          <w:color w:val="231F20"/>
          <w:w w:val="110"/>
        </w:rPr>
        <w:t>y</w:t>
      </w:r>
      <w:r>
        <w:rPr>
          <w:color w:val="231F20"/>
          <w:spacing w:val="-13"/>
          <w:w w:val="110"/>
        </w:rPr>
        <w:t> </w:t>
      </w:r>
      <w:r>
        <w:rPr>
          <w:color w:val="231F20"/>
          <w:w w:val="110"/>
        </w:rPr>
        <w:t>en</w:t>
      </w:r>
      <w:r>
        <w:rPr>
          <w:color w:val="231F20"/>
          <w:spacing w:val="-13"/>
          <w:w w:val="110"/>
        </w:rPr>
        <w:t> </w:t>
      </w:r>
      <w:r>
        <w:rPr>
          <w:color w:val="231F20"/>
          <w:w w:val="110"/>
        </w:rPr>
        <w:t>especial</w:t>
      </w:r>
      <w:r>
        <w:rPr>
          <w:color w:val="231F20"/>
          <w:spacing w:val="-13"/>
          <w:w w:val="110"/>
        </w:rPr>
        <w:t> </w:t>
      </w:r>
      <w:r>
        <w:rPr>
          <w:color w:val="231F20"/>
          <w:w w:val="110"/>
        </w:rPr>
        <w:t>examinar</w:t>
      </w:r>
      <w:r>
        <w:rPr>
          <w:color w:val="231F20"/>
          <w:spacing w:val="-13"/>
          <w:w w:val="110"/>
        </w:rPr>
        <w:t> </w:t>
      </w:r>
      <w:r>
        <w:rPr>
          <w:color w:val="231F20"/>
          <w:w w:val="110"/>
        </w:rPr>
        <w:t>los</w:t>
      </w:r>
      <w:r>
        <w:rPr>
          <w:color w:val="231F20"/>
          <w:spacing w:val="-13"/>
          <w:w w:val="110"/>
        </w:rPr>
        <w:t> </w:t>
      </w:r>
      <w:r>
        <w:rPr>
          <w:color w:val="231F20"/>
          <w:w w:val="110"/>
        </w:rPr>
        <w:t>efectos</w:t>
      </w:r>
      <w:r>
        <w:rPr>
          <w:color w:val="231F20"/>
          <w:spacing w:val="-13"/>
          <w:w w:val="110"/>
        </w:rPr>
        <w:t> </w:t>
      </w:r>
      <w:r>
        <w:rPr>
          <w:color w:val="231F20"/>
          <w:w w:val="110"/>
        </w:rPr>
        <w:t>de la creciente presencia de latinos/hispanoamericanos en las relacio- nes raciales en aquel país, especíﬁcamente en el binomio negros- blancos y sus implicaciones para las alianzas entre afroamericanos</w:t>
      </w:r>
      <w:r>
        <w:rPr>
          <w:color w:val="231F20"/>
          <w:spacing w:val="-20"/>
          <w:w w:val="110"/>
        </w:rPr>
        <w:t> </w:t>
      </w:r>
      <w:r>
        <w:rPr>
          <w:color w:val="231F20"/>
          <w:w w:val="110"/>
        </w:rPr>
        <w:t>y latinos (Hu-DeHart,</w:t>
      </w:r>
      <w:r>
        <w:rPr>
          <w:color w:val="231F20"/>
          <w:spacing w:val="-1"/>
          <w:w w:val="110"/>
        </w:rPr>
        <w:t> </w:t>
      </w:r>
      <w:r>
        <w:rPr>
          <w:color w:val="231F20"/>
          <w:w w:val="110"/>
        </w:rPr>
        <w:t>2001).</w:t>
      </w:r>
    </w:p>
    <w:p>
      <w:pPr>
        <w:pStyle w:val="BodyText"/>
        <w:spacing w:line="259" w:lineRule="auto"/>
        <w:ind w:left="100" w:right="117" w:firstLine="240"/>
        <w:jc w:val="both"/>
      </w:pPr>
      <w:r>
        <w:rPr>
          <w:color w:val="231F20"/>
          <w:w w:val="110"/>
        </w:rPr>
        <w:t>A</w:t>
      </w:r>
      <w:r>
        <w:rPr>
          <w:color w:val="231F20"/>
          <w:spacing w:val="-15"/>
          <w:w w:val="110"/>
        </w:rPr>
        <w:t> </w:t>
      </w:r>
      <w:r>
        <w:rPr>
          <w:color w:val="231F20"/>
          <w:w w:val="110"/>
        </w:rPr>
        <w:t>pesar</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enormes</w:t>
      </w:r>
      <w:r>
        <w:rPr>
          <w:color w:val="231F20"/>
          <w:spacing w:val="-15"/>
          <w:w w:val="110"/>
        </w:rPr>
        <w:t> </w:t>
      </w:r>
      <w:r>
        <w:rPr>
          <w:color w:val="231F20"/>
          <w:w w:val="110"/>
        </w:rPr>
        <w:t>cambios</w:t>
      </w:r>
      <w:r>
        <w:rPr>
          <w:color w:val="231F20"/>
          <w:spacing w:val="-15"/>
          <w:w w:val="110"/>
        </w:rPr>
        <w:t> </w:t>
      </w:r>
      <w:r>
        <w:rPr>
          <w:color w:val="231F20"/>
          <w:w w:val="110"/>
        </w:rPr>
        <w:t>demográﬁcos</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últimos</w:t>
      </w:r>
      <w:r>
        <w:rPr>
          <w:color w:val="231F20"/>
          <w:spacing w:val="-15"/>
          <w:w w:val="110"/>
        </w:rPr>
        <w:t> </w:t>
      </w:r>
      <w:r>
        <w:rPr>
          <w:color w:val="231F20"/>
          <w:w w:val="110"/>
        </w:rPr>
        <w:t>trein- ta</w:t>
      </w:r>
      <w:r>
        <w:rPr>
          <w:color w:val="231F20"/>
          <w:spacing w:val="-7"/>
          <w:w w:val="110"/>
        </w:rPr>
        <w:t> </w:t>
      </w:r>
      <w:r>
        <w:rPr>
          <w:color w:val="231F20"/>
          <w:w w:val="110"/>
        </w:rPr>
        <w:t>años,</w:t>
      </w:r>
      <w:r>
        <w:rPr>
          <w:color w:val="231F20"/>
          <w:spacing w:val="-7"/>
          <w:w w:val="110"/>
        </w:rPr>
        <w:t> </w:t>
      </w:r>
      <w:r>
        <w:rPr>
          <w:color w:val="231F20"/>
          <w:w w:val="110"/>
        </w:rPr>
        <w:t>muchos</w:t>
      </w:r>
      <w:r>
        <w:rPr>
          <w:color w:val="231F20"/>
          <w:spacing w:val="-7"/>
          <w:w w:val="110"/>
        </w:rPr>
        <w:t> </w:t>
      </w:r>
      <w:r>
        <w:rPr>
          <w:color w:val="231F20"/>
          <w:w w:val="110"/>
        </w:rPr>
        <w:t>analistas</w:t>
      </w:r>
      <w:r>
        <w:rPr>
          <w:color w:val="231F20"/>
          <w:spacing w:val="-7"/>
          <w:w w:val="110"/>
        </w:rPr>
        <w:t> </w:t>
      </w:r>
      <w:r>
        <w:rPr>
          <w:color w:val="231F20"/>
          <w:w w:val="110"/>
        </w:rPr>
        <w:t>aﬁrman</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binomio</w:t>
      </w:r>
      <w:r>
        <w:rPr>
          <w:color w:val="231F20"/>
          <w:spacing w:val="-7"/>
          <w:w w:val="110"/>
        </w:rPr>
        <w:t> </w:t>
      </w:r>
      <w:r>
        <w:rPr>
          <w:color w:val="231F20"/>
          <w:w w:val="110"/>
        </w:rPr>
        <w:t>negro-blanco</w:t>
      </w:r>
      <w:r>
        <w:rPr>
          <w:color w:val="231F20"/>
          <w:spacing w:val="-7"/>
          <w:w w:val="110"/>
        </w:rPr>
        <w:t> </w:t>
      </w:r>
      <w:r>
        <w:rPr>
          <w:color w:val="231F20"/>
          <w:w w:val="110"/>
        </w:rPr>
        <w:t>sigue siendo fundamental en la comprensión de la forma en que opera la raza</w:t>
      </w:r>
      <w:r>
        <w:rPr>
          <w:color w:val="231F20"/>
          <w:spacing w:val="-11"/>
          <w:w w:val="110"/>
        </w:rPr>
        <w:t> </w:t>
      </w:r>
      <w:r>
        <w:rPr>
          <w:color w:val="231F20"/>
          <w:w w:val="110"/>
        </w:rPr>
        <w:t>en</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Por</w:t>
      </w:r>
      <w:r>
        <w:rPr>
          <w:color w:val="231F20"/>
          <w:spacing w:val="-11"/>
          <w:w w:val="110"/>
        </w:rPr>
        <w:t> </w:t>
      </w:r>
      <w:r>
        <w:rPr>
          <w:color w:val="231F20"/>
          <w:w w:val="110"/>
        </w:rPr>
        <w:t>otra</w:t>
      </w:r>
      <w:r>
        <w:rPr>
          <w:color w:val="231F20"/>
          <w:spacing w:val="-11"/>
          <w:w w:val="110"/>
        </w:rPr>
        <w:t> </w:t>
      </w:r>
      <w:r>
        <w:rPr>
          <w:color w:val="231F20"/>
          <w:w w:val="110"/>
        </w:rPr>
        <w:t>parte,</w:t>
      </w:r>
      <w:r>
        <w:rPr>
          <w:color w:val="231F20"/>
          <w:spacing w:val="-11"/>
          <w:w w:val="110"/>
        </w:rPr>
        <w:t> </w:t>
      </w:r>
      <w:r>
        <w:rPr>
          <w:color w:val="231F20"/>
          <w:w w:val="110"/>
        </w:rPr>
        <w:t>varios</w:t>
      </w:r>
      <w:r>
        <w:rPr>
          <w:color w:val="231F20"/>
          <w:spacing w:val="-11"/>
          <w:w w:val="110"/>
        </w:rPr>
        <w:t> </w:t>
      </w:r>
      <w:r>
        <w:rPr>
          <w:color w:val="231F20"/>
          <w:w w:val="110"/>
        </w:rPr>
        <w:t>teóricos</w:t>
      </w:r>
      <w:r>
        <w:rPr>
          <w:color w:val="231F20"/>
          <w:spacing w:val="-11"/>
          <w:w w:val="110"/>
        </w:rPr>
        <w:t> </w:t>
      </w:r>
      <w:r>
        <w:rPr>
          <w:color w:val="231F20"/>
          <w:w w:val="110"/>
        </w:rPr>
        <w:t>impugnan</w:t>
      </w:r>
      <w:r>
        <w:rPr>
          <w:color w:val="231F20"/>
          <w:spacing w:val="-11"/>
          <w:w w:val="110"/>
        </w:rPr>
        <w:t> </w:t>
      </w:r>
      <w:r>
        <w:rPr>
          <w:color w:val="231F20"/>
          <w:w w:val="110"/>
        </w:rPr>
        <w:t>esta perspectiva.</w:t>
      </w:r>
      <w:r>
        <w:rPr>
          <w:color w:val="231F20"/>
          <w:spacing w:val="-10"/>
          <w:w w:val="110"/>
        </w:rPr>
        <w:t> </w:t>
      </w:r>
      <w:r>
        <w:rPr>
          <w:color w:val="231F20"/>
          <w:w w:val="110"/>
        </w:rPr>
        <w:t>Por</w:t>
      </w:r>
      <w:r>
        <w:rPr>
          <w:color w:val="231F20"/>
          <w:spacing w:val="-10"/>
          <w:w w:val="110"/>
        </w:rPr>
        <w:t> </w:t>
      </w:r>
      <w:r>
        <w:rPr>
          <w:color w:val="231F20"/>
          <w:w w:val="110"/>
        </w:rPr>
        <w:t>ejemplo,</w:t>
      </w:r>
      <w:r>
        <w:rPr>
          <w:color w:val="231F20"/>
          <w:spacing w:val="-10"/>
          <w:w w:val="110"/>
        </w:rPr>
        <w:t> </w:t>
      </w:r>
      <w:r>
        <w:rPr>
          <w:color w:val="231F20"/>
          <w:w w:val="110"/>
        </w:rPr>
        <w:t>mientras</w:t>
      </w:r>
      <w:r>
        <w:rPr>
          <w:color w:val="231F20"/>
          <w:spacing w:val="-10"/>
          <w:w w:val="110"/>
        </w:rPr>
        <w:t> </w:t>
      </w:r>
      <w:r>
        <w:rPr>
          <w:color w:val="231F20"/>
          <w:w w:val="110"/>
        </w:rPr>
        <w:t>William</w:t>
      </w:r>
      <w:r>
        <w:rPr>
          <w:color w:val="231F20"/>
          <w:spacing w:val="-10"/>
          <w:w w:val="110"/>
        </w:rPr>
        <w:t> </w:t>
      </w:r>
      <w:r>
        <w:rPr>
          <w:color w:val="231F20"/>
          <w:w w:val="110"/>
        </w:rPr>
        <w:t>Julius</w:t>
      </w:r>
      <w:r>
        <w:rPr>
          <w:color w:val="231F20"/>
          <w:spacing w:val="-10"/>
          <w:w w:val="110"/>
        </w:rPr>
        <w:t> </w:t>
      </w:r>
      <w:r>
        <w:rPr>
          <w:color w:val="231F20"/>
          <w:w w:val="110"/>
        </w:rPr>
        <w:t>Wilson</w:t>
      </w:r>
      <w:r>
        <w:rPr>
          <w:color w:val="231F20"/>
          <w:spacing w:val="-10"/>
          <w:w w:val="110"/>
        </w:rPr>
        <w:t> </w:t>
      </w:r>
      <w:r>
        <w:rPr>
          <w:color w:val="231F20"/>
          <w:w w:val="110"/>
        </w:rPr>
        <w:t>aﬁrma</w:t>
      </w:r>
      <w:r>
        <w:rPr>
          <w:color w:val="231F20"/>
          <w:spacing w:val="-10"/>
          <w:w w:val="110"/>
        </w:rPr>
        <w:t> </w:t>
      </w:r>
      <w:r>
        <w:rPr>
          <w:color w:val="231F20"/>
          <w:w w:val="110"/>
        </w:rPr>
        <w:t>que la raza ha dejado de ser signiﬁcativa (Niemonen, 2002), multicultu- ralistas</w:t>
      </w:r>
      <w:r>
        <w:rPr>
          <w:color w:val="231F20"/>
          <w:spacing w:val="-18"/>
          <w:w w:val="110"/>
        </w:rPr>
        <w:t> </w:t>
      </w:r>
      <w:r>
        <w:rPr>
          <w:color w:val="231F20"/>
          <w:w w:val="110"/>
        </w:rPr>
        <w:t>de</w:t>
      </w:r>
      <w:r>
        <w:rPr>
          <w:color w:val="231F20"/>
          <w:spacing w:val="-18"/>
          <w:w w:val="110"/>
        </w:rPr>
        <w:t> </w:t>
      </w:r>
      <w:r>
        <w:rPr>
          <w:color w:val="231F20"/>
          <w:w w:val="110"/>
        </w:rPr>
        <w:t>diversas</w:t>
      </w:r>
      <w:r>
        <w:rPr>
          <w:color w:val="231F20"/>
          <w:spacing w:val="-18"/>
          <w:w w:val="110"/>
        </w:rPr>
        <w:t> </w:t>
      </w:r>
      <w:r>
        <w:rPr>
          <w:color w:val="231F20"/>
          <w:w w:val="110"/>
        </w:rPr>
        <w:t>cepas</w:t>
      </w:r>
      <w:r>
        <w:rPr>
          <w:color w:val="231F20"/>
          <w:spacing w:val="-18"/>
          <w:w w:val="110"/>
        </w:rPr>
        <w:t> </w:t>
      </w:r>
      <w:r>
        <w:rPr>
          <w:color w:val="231F20"/>
          <w:w w:val="110"/>
        </w:rPr>
        <w:t>plantean</w:t>
      </w:r>
      <w:r>
        <w:rPr>
          <w:color w:val="231F20"/>
          <w:spacing w:val="-18"/>
          <w:w w:val="110"/>
        </w:rPr>
        <w:t> </w:t>
      </w:r>
      <w:r>
        <w:rPr>
          <w:color w:val="231F20"/>
          <w:w w:val="110"/>
        </w:rPr>
        <w:t>el</w:t>
      </w:r>
      <w:r>
        <w:rPr>
          <w:color w:val="231F20"/>
          <w:spacing w:val="-18"/>
          <w:w w:val="110"/>
        </w:rPr>
        <w:t> </w:t>
      </w:r>
      <w:r>
        <w:rPr>
          <w:color w:val="231F20"/>
          <w:w w:val="110"/>
        </w:rPr>
        <w:t>surgimiento</w:t>
      </w:r>
      <w:r>
        <w:rPr>
          <w:color w:val="231F20"/>
          <w:spacing w:val="-18"/>
          <w:w w:val="110"/>
        </w:rPr>
        <w:t> </w:t>
      </w:r>
      <w:r>
        <w:rPr>
          <w:color w:val="231F20"/>
          <w:w w:val="110"/>
        </w:rPr>
        <w:t>de</w:t>
      </w:r>
      <w:r>
        <w:rPr>
          <w:color w:val="231F20"/>
          <w:spacing w:val="-18"/>
          <w:w w:val="110"/>
        </w:rPr>
        <w:t> </w:t>
      </w:r>
      <w:r>
        <w:rPr>
          <w:color w:val="231F20"/>
          <w:w w:val="110"/>
        </w:rPr>
        <w:t>otros</w:t>
      </w:r>
      <w:r>
        <w:rPr>
          <w:color w:val="231F20"/>
          <w:spacing w:val="-18"/>
          <w:w w:val="110"/>
        </w:rPr>
        <w:t> </w:t>
      </w:r>
      <w:r>
        <w:rPr>
          <w:color w:val="231F20"/>
          <w:w w:val="110"/>
        </w:rPr>
        <w:t>paradigmas raciales que no se limitan a negro-blanco (Hu-Dehart, 2001) o que van</w:t>
      </w:r>
      <w:r>
        <w:rPr>
          <w:color w:val="231F20"/>
          <w:spacing w:val="-14"/>
          <w:w w:val="110"/>
        </w:rPr>
        <w:t> </w:t>
      </w:r>
      <w:r>
        <w:rPr>
          <w:color w:val="231F20"/>
          <w:w w:val="110"/>
        </w:rPr>
        <w:t>más</w:t>
      </w:r>
      <w:r>
        <w:rPr>
          <w:color w:val="231F20"/>
          <w:spacing w:val="-14"/>
          <w:w w:val="110"/>
        </w:rPr>
        <w:t> </w:t>
      </w:r>
      <w:r>
        <w:rPr>
          <w:color w:val="231F20"/>
          <w:w w:val="110"/>
        </w:rPr>
        <w:t>allá</w:t>
      </w:r>
      <w:r>
        <w:rPr>
          <w:color w:val="231F20"/>
          <w:spacing w:val="-14"/>
          <w:w w:val="110"/>
        </w:rPr>
        <w:t> </w:t>
      </w:r>
      <w:r>
        <w:rPr>
          <w:color w:val="231F20"/>
          <w:w w:val="110"/>
        </w:rPr>
        <w:t>de</w:t>
      </w:r>
      <w:r>
        <w:rPr>
          <w:color w:val="231F20"/>
          <w:spacing w:val="-14"/>
          <w:w w:val="110"/>
        </w:rPr>
        <w:t> </w:t>
      </w:r>
      <w:r>
        <w:rPr>
          <w:color w:val="231F20"/>
          <w:w w:val="110"/>
        </w:rPr>
        <w:t>negro-blanco</w:t>
      </w:r>
      <w:r>
        <w:rPr>
          <w:color w:val="231F20"/>
          <w:spacing w:val="-14"/>
          <w:w w:val="110"/>
        </w:rPr>
        <w:t> </w:t>
      </w:r>
      <w:r>
        <w:rPr>
          <w:color w:val="231F20"/>
          <w:w w:val="110"/>
        </w:rPr>
        <w:t>e</w:t>
      </w:r>
      <w:r>
        <w:rPr>
          <w:color w:val="231F20"/>
          <w:spacing w:val="-14"/>
          <w:w w:val="110"/>
        </w:rPr>
        <w:t> </w:t>
      </w:r>
      <w:r>
        <w:rPr>
          <w:color w:val="231F20"/>
          <w:w w:val="110"/>
        </w:rPr>
        <w:t>incluyen</w:t>
      </w:r>
      <w:r>
        <w:rPr>
          <w:color w:val="231F20"/>
          <w:spacing w:val="-14"/>
          <w:w w:val="110"/>
        </w:rPr>
        <w:t> </w:t>
      </w:r>
      <w:r>
        <w:rPr>
          <w:color w:val="231F20"/>
          <w:w w:val="110"/>
        </w:rPr>
        <w:t>a</w:t>
      </w:r>
      <w:r>
        <w:rPr>
          <w:color w:val="231F20"/>
          <w:spacing w:val="-14"/>
          <w:w w:val="110"/>
        </w:rPr>
        <w:t> </w:t>
      </w:r>
      <w:r>
        <w:rPr>
          <w:color w:val="231F20"/>
          <w:w w:val="110"/>
        </w:rPr>
        <w:t>asiáticos</w:t>
      </w:r>
      <w:r>
        <w:rPr>
          <w:color w:val="231F20"/>
          <w:spacing w:val="-14"/>
          <w:w w:val="110"/>
        </w:rPr>
        <w:t> </w:t>
      </w:r>
      <w:r>
        <w:rPr>
          <w:color w:val="231F20"/>
          <w:w w:val="110"/>
        </w:rPr>
        <w:t>y</w:t>
      </w:r>
      <w:r>
        <w:rPr>
          <w:color w:val="231F20"/>
          <w:spacing w:val="-14"/>
          <w:w w:val="110"/>
        </w:rPr>
        <w:t> </w:t>
      </w:r>
      <w:r>
        <w:rPr>
          <w:rFonts w:ascii="Cambria" w:hAnsi="Cambria"/>
          <w:i/>
          <w:color w:val="231F20"/>
          <w:w w:val="110"/>
        </w:rPr>
        <w:t>latinos</w:t>
      </w:r>
      <w:r>
        <w:rPr>
          <w:rFonts w:ascii="Cambria" w:hAnsi="Cambria"/>
          <w:i/>
          <w:color w:val="231F20"/>
          <w:spacing w:val="-8"/>
          <w:w w:val="110"/>
        </w:rPr>
        <w:t> </w:t>
      </w:r>
      <w:r>
        <w:rPr>
          <w:color w:val="231F20"/>
          <w:w w:val="110"/>
        </w:rPr>
        <w:t>(Contre- ras, 2004). Cada una de estas perspectivas y sus variaciones ofrecen diferentes posibilidades para la construcción de una coalición entre </w:t>
      </w:r>
      <w:r>
        <w:rPr>
          <w:color w:val="231F20"/>
          <w:w w:val="105"/>
        </w:rPr>
        <w:t>afroamericanos y</w:t>
      </w:r>
      <w:r>
        <w:rPr>
          <w:color w:val="231F20"/>
          <w:spacing w:val="-11"/>
          <w:w w:val="105"/>
        </w:rPr>
        <w:t> </w:t>
      </w:r>
      <w:r>
        <w:rPr>
          <w:rFonts w:ascii="Cambria" w:hAnsi="Cambria"/>
          <w:i/>
          <w:color w:val="231F20"/>
          <w:w w:val="105"/>
        </w:rPr>
        <w:t>latinos</w:t>
      </w:r>
      <w:r>
        <w:rPr>
          <w:color w:val="231F20"/>
          <w:w w:val="105"/>
        </w:rPr>
        <w:t>.</w:t>
      </w:r>
    </w:p>
    <w:p>
      <w:pPr>
        <w:pStyle w:val="BodyText"/>
        <w:spacing w:line="259" w:lineRule="auto"/>
        <w:ind w:left="100" w:right="117" w:firstLine="240"/>
        <w:jc w:val="both"/>
      </w:pPr>
      <w:r>
        <w:rPr>
          <w:color w:val="231F20"/>
          <w:w w:val="110"/>
        </w:rPr>
        <w:t>Las</w:t>
      </w:r>
      <w:r>
        <w:rPr>
          <w:color w:val="231F20"/>
          <w:spacing w:val="-15"/>
          <w:w w:val="110"/>
        </w:rPr>
        <w:t> </w:t>
      </w:r>
      <w:r>
        <w:rPr>
          <w:color w:val="231F20"/>
          <w:w w:val="110"/>
        </w:rPr>
        <w:t>principales</w:t>
      </w:r>
      <w:r>
        <w:rPr>
          <w:color w:val="231F20"/>
          <w:spacing w:val="-15"/>
          <w:w w:val="110"/>
        </w:rPr>
        <w:t> </w:t>
      </w:r>
      <w:r>
        <w:rPr>
          <w:color w:val="231F20"/>
          <w:w w:val="110"/>
        </w:rPr>
        <w:t>experiencias</w:t>
      </w:r>
      <w:r>
        <w:rPr>
          <w:color w:val="231F20"/>
          <w:spacing w:val="-15"/>
          <w:w w:val="110"/>
        </w:rPr>
        <w:t> </w:t>
      </w:r>
      <w:r>
        <w:rPr>
          <w:color w:val="231F20"/>
          <w:w w:val="110"/>
        </w:rPr>
        <w:t>y</w:t>
      </w:r>
      <w:r>
        <w:rPr>
          <w:color w:val="231F20"/>
          <w:spacing w:val="-15"/>
          <w:w w:val="110"/>
        </w:rPr>
        <w:t> </w:t>
      </w:r>
      <w:r>
        <w:rPr>
          <w:color w:val="231F20"/>
          <w:w w:val="110"/>
        </w:rPr>
        <w:t>las</w:t>
      </w:r>
      <w:r>
        <w:rPr>
          <w:color w:val="231F20"/>
          <w:spacing w:val="-15"/>
          <w:w w:val="110"/>
        </w:rPr>
        <w:t> </w:t>
      </w:r>
      <w:r>
        <w:rPr>
          <w:color w:val="231F20"/>
          <w:w w:val="110"/>
        </w:rPr>
        <w:t>posibilidades</w:t>
      </w:r>
      <w:r>
        <w:rPr>
          <w:color w:val="231F20"/>
          <w:spacing w:val="-15"/>
          <w:w w:val="110"/>
        </w:rPr>
        <w:t> </w:t>
      </w:r>
      <w:r>
        <w:rPr>
          <w:color w:val="231F20"/>
          <w:w w:val="110"/>
        </w:rPr>
        <w:t>de</w:t>
      </w:r>
      <w:r>
        <w:rPr>
          <w:color w:val="231F20"/>
          <w:spacing w:val="-15"/>
          <w:w w:val="110"/>
        </w:rPr>
        <w:t> </w:t>
      </w:r>
      <w:r>
        <w:rPr>
          <w:color w:val="231F20"/>
          <w:w w:val="110"/>
        </w:rPr>
        <w:t>construcción</w:t>
      </w:r>
      <w:r>
        <w:rPr>
          <w:color w:val="231F20"/>
          <w:spacing w:val="-15"/>
          <w:w w:val="110"/>
        </w:rPr>
        <w:t> </w:t>
      </w:r>
      <w:r>
        <w:rPr>
          <w:color w:val="231F20"/>
          <w:w w:val="110"/>
        </w:rPr>
        <w:t>de una coalición entre afroamericanos y </w:t>
      </w:r>
      <w:r>
        <w:rPr>
          <w:rFonts w:ascii="Cambria" w:hAnsi="Cambria"/>
          <w:i/>
          <w:color w:val="231F20"/>
          <w:w w:val="110"/>
        </w:rPr>
        <w:t>latinos </w:t>
      </w:r>
      <w:r>
        <w:rPr>
          <w:color w:val="231F20"/>
          <w:w w:val="110"/>
        </w:rPr>
        <w:t>en el siglo </w:t>
      </w:r>
      <w:r>
        <w:rPr>
          <w:rFonts w:ascii="Calibri" w:hAnsi="Calibri"/>
          <w:color w:val="231F20"/>
          <w:w w:val="115"/>
        </w:rPr>
        <w:t>xxi </w:t>
      </w:r>
      <w:r>
        <w:rPr>
          <w:color w:val="231F20"/>
          <w:w w:val="110"/>
        </w:rPr>
        <w:t>se com- prenden mejor en el contexto de los desafíos a la hegemonía de Estados Unidos y su relativa pérdida de legitimidad dentro y fuera de la nación durante los últimos treinta años, y dentro del marco del nuevo</w:t>
      </w:r>
      <w:r>
        <w:rPr>
          <w:color w:val="231F20"/>
          <w:spacing w:val="-12"/>
          <w:w w:val="110"/>
        </w:rPr>
        <w:t> </w:t>
      </w:r>
      <w:r>
        <w:rPr>
          <w:color w:val="231F20"/>
          <w:w w:val="110"/>
        </w:rPr>
        <w:t>imperialismo</w:t>
      </w:r>
      <w:r>
        <w:rPr>
          <w:color w:val="231F20"/>
          <w:spacing w:val="-12"/>
          <w:w w:val="110"/>
        </w:rPr>
        <w:t> </w:t>
      </w:r>
      <w:r>
        <w:rPr>
          <w:color w:val="231F20"/>
          <w:w w:val="110"/>
        </w:rPr>
        <w:t>político</w:t>
      </w:r>
      <w:r>
        <w:rPr>
          <w:color w:val="231F20"/>
          <w:spacing w:val="-12"/>
          <w:w w:val="110"/>
        </w:rPr>
        <w:t> </w:t>
      </w:r>
      <w:r>
        <w:rPr>
          <w:color w:val="231F20"/>
          <w:w w:val="110"/>
        </w:rPr>
        <w:t>y</w:t>
      </w:r>
      <w:r>
        <w:rPr>
          <w:color w:val="231F20"/>
          <w:spacing w:val="-12"/>
          <w:w w:val="110"/>
        </w:rPr>
        <w:t> </w:t>
      </w:r>
      <w:r>
        <w:rPr>
          <w:color w:val="231F20"/>
          <w:w w:val="110"/>
        </w:rPr>
        <w:t>económico</w:t>
      </w:r>
      <w:r>
        <w:rPr>
          <w:color w:val="231F20"/>
          <w:spacing w:val="-12"/>
          <w:w w:val="110"/>
        </w:rPr>
        <w:t> </w:t>
      </w:r>
      <w:r>
        <w:rPr>
          <w:color w:val="231F20"/>
          <w:w w:val="110"/>
        </w:rPr>
        <w:t>más</w:t>
      </w:r>
      <w:r>
        <w:rPr>
          <w:color w:val="231F20"/>
          <w:spacing w:val="-12"/>
          <w:w w:val="110"/>
        </w:rPr>
        <w:t> </w:t>
      </w:r>
      <w:r>
        <w:rPr>
          <w:color w:val="231F20"/>
          <w:w w:val="110"/>
        </w:rPr>
        <w:t>agresivo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posgue- rra</w:t>
      </w:r>
      <w:r>
        <w:rPr>
          <w:color w:val="231F20"/>
          <w:spacing w:val="-17"/>
          <w:w w:val="110"/>
        </w:rPr>
        <w:t> </w:t>
      </w:r>
      <w:r>
        <w:rPr>
          <w:color w:val="231F20"/>
          <w:w w:val="110"/>
        </w:rPr>
        <w:t>fría</w:t>
      </w:r>
      <w:r>
        <w:rPr>
          <w:color w:val="231F20"/>
          <w:spacing w:val="-17"/>
          <w:w w:val="110"/>
        </w:rPr>
        <w:t> </w:t>
      </w:r>
      <w:r>
        <w:rPr>
          <w:color w:val="231F20"/>
          <w:w w:val="110"/>
        </w:rPr>
        <w:t>(Gowan,</w:t>
      </w:r>
      <w:r>
        <w:rPr>
          <w:color w:val="231F20"/>
          <w:spacing w:val="-17"/>
          <w:w w:val="110"/>
        </w:rPr>
        <w:t> </w:t>
      </w:r>
      <w:r>
        <w:rPr>
          <w:color w:val="231F20"/>
          <w:w w:val="110"/>
        </w:rPr>
        <w:t>2003;</w:t>
      </w:r>
      <w:r>
        <w:rPr>
          <w:color w:val="231F20"/>
          <w:spacing w:val="-17"/>
          <w:w w:val="110"/>
        </w:rPr>
        <w:t> </w:t>
      </w:r>
      <w:r>
        <w:rPr>
          <w:color w:val="231F20"/>
          <w:w w:val="110"/>
        </w:rPr>
        <w:t>Wallerstein,</w:t>
      </w:r>
      <w:r>
        <w:rPr>
          <w:color w:val="231F20"/>
          <w:spacing w:val="-17"/>
          <w:w w:val="110"/>
        </w:rPr>
        <w:t> </w:t>
      </w:r>
      <w:r>
        <w:rPr>
          <w:color w:val="231F20"/>
          <w:w w:val="110"/>
        </w:rPr>
        <w:t>2003;</w:t>
      </w:r>
      <w:r>
        <w:rPr>
          <w:color w:val="231F20"/>
          <w:spacing w:val="-17"/>
          <w:w w:val="110"/>
        </w:rPr>
        <w:t> </w:t>
      </w:r>
      <w:r>
        <w:rPr>
          <w:color w:val="231F20"/>
          <w:w w:val="110"/>
        </w:rPr>
        <w:t>Panitch,</w:t>
      </w:r>
      <w:r>
        <w:rPr>
          <w:color w:val="231F20"/>
          <w:spacing w:val="-17"/>
          <w:w w:val="110"/>
        </w:rPr>
        <w:t> </w:t>
      </w:r>
      <w:r>
        <w:rPr>
          <w:color w:val="231F20"/>
          <w:w w:val="110"/>
        </w:rPr>
        <w:t>2004),</w:t>
      </w:r>
      <w:r>
        <w:rPr>
          <w:color w:val="231F20"/>
          <w:spacing w:val="-17"/>
          <w:w w:val="110"/>
        </w:rPr>
        <w:t> </w:t>
      </w:r>
      <w:r>
        <w:rPr>
          <w:color w:val="231F20"/>
          <w:w w:val="110"/>
        </w:rPr>
        <w:t>caracteriza- do por políticas destinadas a disciplinar a los enemigos externos y que al mismo tiempo buscan forjar un nuevo discurso  </w:t>
      </w:r>
      <w:r>
        <w:rPr>
          <w:color w:val="231F20"/>
          <w:spacing w:val="38"/>
          <w:w w:val="110"/>
        </w:rPr>
        <w:t> </w:t>
      </w:r>
      <w:r>
        <w:rPr>
          <w:color w:val="231F20"/>
          <w:w w:val="110"/>
        </w:rPr>
        <w:t>hegemónico</w:t>
      </w:r>
    </w:p>
    <w:p>
      <w:pPr>
        <w:pStyle w:val="BodyText"/>
        <w:spacing w:before="2"/>
        <w:rPr>
          <w:sz w:val="15"/>
        </w:rPr>
      </w:pPr>
    </w:p>
    <w:p>
      <w:pPr>
        <w:pStyle w:val="BodyText"/>
        <w:spacing w:before="64"/>
        <w:ind w:left="498" w:right="517"/>
        <w:jc w:val="center"/>
        <w:rPr>
          <w:rFonts w:ascii="Calibri"/>
        </w:rPr>
      </w:pPr>
      <w:r>
        <w:rPr>
          <w:color w:val="231F20"/>
          <w:w w:val="120"/>
        </w:rPr>
        <w:t>[</w:t>
      </w:r>
      <w:r>
        <w:rPr>
          <w:rFonts w:ascii="Calibri"/>
          <w:color w:val="231F20"/>
          <w:w w:val="120"/>
        </w:rPr>
        <w:t>159]</w:t>
      </w:r>
    </w:p>
    <w:p>
      <w:pPr>
        <w:spacing w:after="0"/>
        <w:jc w:val="center"/>
        <w:rPr>
          <w:rFonts w:ascii="Calibri"/>
        </w:rPr>
        <w:sectPr>
          <w:headerReference w:type="default" r:id="rId90"/>
          <w:pgSz w:w="7640" w:h="11900"/>
          <w:pgMar w:header="0" w:footer="0" w:top="1000" w:bottom="280" w:left="660" w:right="760"/>
        </w:sectPr>
      </w:pPr>
    </w:p>
    <w:p>
      <w:pPr>
        <w:pStyle w:val="BodyText"/>
        <w:spacing w:line="259" w:lineRule="auto" w:before="162"/>
        <w:ind w:left="119" w:right="116"/>
        <w:jc w:val="both"/>
      </w:pPr>
      <w:r>
        <w:rPr>
          <w:color w:val="231F20"/>
          <w:w w:val="110"/>
        </w:rPr>
        <w:t>en el país. Estoy convencido de que este nuevo discurso intenta bo- rrar la “raza” y la clase como marcadores de una sociedad</w:t>
      </w:r>
      <w:r>
        <w:rPr>
          <w:color w:val="231F20"/>
          <w:spacing w:val="-31"/>
          <w:w w:val="110"/>
        </w:rPr>
        <w:t> </w:t>
      </w:r>
      <w:r>
        <w:rPr>
          <w:color w:val="231F20"/>
          <w:w w:val="110"/>
        </w:rPr>
        <w:t>jerárquica basada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raza</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clase</w:t>
      </w:r>
      <w:r>
        <w:rPr>
          <w:color w:val="231F20"/>
          <w:spacing w:val="-9"/>
          <w:w w:val="110"/>
        </w:rPr>
        <w:t> </w:t>
      </w:r>
      <w:r>
        <w:rPr>
          <w:color w:val="231F20"/>
          <w:w w:val="110"/>
        </w:rPr>
        <w:t>y</w:t>
      </w:r>
      <w:r>
        <w:rPr>
          <w:color w:val="231F20"/>
          <w:spacing w:val="-9"/>
          <w:w w:val="110"/>
        </w:rPr>
        <w:t> </w:t>
      </w:r>
      <w:r>
        <w:rPr>
          <w:color w:val="231F20"/>
          <w:w w:val="110"/>
        </w:rPr>
        <w:t>sustituirla</w:t>
      </w:r>
      <w:r>
        <w:rPr>
          <w:color w:val="231F20"/>
          <w:spacing w:val="-9"/>
          <w:w w:val="110"/>
        </w:rPr>
        <w:t> </w:t>
      </w:r>
      <w:r>
        <w:rPr>
          <w:color w:val="231F20"/>
          <w:w w:val="110"/>
        </w:rPr>
        <w:t>por</w:t>
      </w:r>
      <w:r>
        <w:rPr>
          <w:color w:val="231F20"/>
          <w:spacing w:val="-9"/>
          <w:w w:val="110"/>
        </w:rPr>
        <w:t> </w:t>
      </w:r>
      <w:r>
        <w:rPr>
          <w:color w:val="231F20"/>
          <w:w w:val="110"/>
        </w:rPr>
        <w:t>una</w:t>
      </w:r>
      <w:r>
        <w:rPr>
          <w:color w:val="231F20"/>
          <w:spacing w:val="-9"/>
          <w:w w:val="110"/>
        </w:rPr>
        <w:t> </w:t>
      </w:r>
      <w:r>
        <w:rPr>
          <w:color w:val="231F20"/>
          <w:w w:val="110"/>
        </w:rPr>
        <w:t>sociedad</w:t>
      </w:r>
      <w:r>
        <w:rPr>
          <w:color w:val="231F20"/>
          <w:spacing w:val="-9"/>
          <w:w w:val="110"/>
        </w:rPr>
        <w:t> </w:t>
      </w:r>
      <w:r>
        <w:rPr>
          <w:color w:val="231F20"/>
          <w:w w:val="110"/>
        </w:rPr>
        <w:t>daltoniana,</w:t>
      </w:r>
      <w:r>
        <w:rPr>
          <w:color w:val="231F20"/>
          <w:w w:val="110"/>
          <w:position w:val="6"/>
          <w:sz w:val="13"/>
        </w:rPr>
        <w:t>1 </w:t>
      </w:r>
      <w:r>
        <w:rPr>
          <w:color w:val="231F20"/>
          <w:w w:val="110"/>
        </w:rPr>
        <w:t>constituida por una pluralidad de grupos étnicos: asiáticos,</w:t>
      </w:r>
      <w:r>
        <w:rPr>
          <w:color w:val="231F20"/>
          <w:spacing w:val="-6"/>
          <w:w w:val="110"/>
        </w:rPr>
        <w:t> </w:t>
      </w:r>
      <w:r>
        <w:rPr>
          <w:color w:val="231F20"/>
          <w:w w:val="110"/>
        </w:rPr>
        <w:t>afroame- ricanos</w:t>
      </w:r>
      <w:r>
        <w:rPr>
          <w:color w:val="231F20"/>
          <w:spacing w:val="-15"/>
          <w:w w:val="110"/>
        </w:rPr>
        <w:t> </w:t>
      </w:r>
      <w:r>
        <w:rPr>
          <w:color w:val="231F20"/>
          <w:w w:val="110"/>
        </w:rPr>
        <w:t>y</w:t>
      </w:r>
      <w:r>
        <w:rPr>
          <w:color w:val="231F20"/>
          <w:spacing w:val="-15"/>
          <w:w w:val="110"/>
        </w:rPr>
        <w:t> </w:t>
      </w:r>
      <w:r>
        <w:rPr>
          <w:rFonts w:ascii="Cambria" w:hAnsi="Cambria"/>
          <w:i/>
          <w:color w:val="231F20"/>
          <w:w w:val="110"/>
        </w:rPr>
        <w:t>latinos</w:t>
      </w:r>
      <w:r>
        <w:rPr>
          <w:color w:val="231F20"/>
          <w:w w:val="110"/>
        </w:rPr>
        <w:t>.</w:t>
      </w:r>
      <w:r>
        <w:rPr>
          <w:color w:val="231F20"/>
          <w:spacing w:val="-15"/>
          <w:w w:val="110"/>
        </w:rPr>
        <w:t> </w:t>
      </w:r>
      <w:r>
        <w:rPr>
          <w:color w:val="231F20"/>
          <w:w w:val="110"/>
        </w:rPr>
        <w:t>Cabe</w:t>
      </w:r>
      <w:r>
        <w:rPr>
          <w:color w:val="231F20"/>
          <w:spacing w:val="-15"/>
          <w:w w:val="110"/>
        </w:rPr>
        <w:t> </w:t>
      </w:r>
      <w:r>
        <w:rPr>
          <w:color w:val="231F20"/>
          <w:w w:val="110"/>
        </w:rPr>
        <w:t>observar</w:t>
      </w:r>
      <w:r>
        <w:rPr>
          <w:color w:val="231F20"/>
          <w:spacing w:val="-15"/>
          <w:w w:val="110"/>
        </w:rPr>
        <w:t> </w:t>
      </w:r>
      <w:r>
        <w:rPr>
          <w:color w:val="231F20"/>
          <w:w w:val="110"/>
        </w:rPr>
        <w:t>que</w:t>
      </w:r>
      <w:r>
        <w:rPr>
          <w:color w:val="231F20"/>
          <w:spacing w:val="-15"/>
          <w:w w:val="110"/>
        </w:rPr>
        <w:t> </w:t>
      </w:r>
      <w:r>
        <w:rPr>
          <w:color w:val="231F20"/>
          <w:w w:val="110"/>
        </w:rPr>
        <w:t>este</w:t>
      </w:r>
      <w:r>
        <w:rPr>
          <w:color w:val="231F20"/>
          <w:spacing w:val="-15"/>
          <w:w w:val="110"/>
        </w:rPr>
        <w:t> </w:t>
      </w:r>
      <w:r>
        <w:rPr>
          <w:color w:val="231F20"/>
          <w:w w:val="110"/>
        </w:rPr>
        <w:t>nuevo</w:t>
      </w:r>
      <w:r>
        <w:rPr>
          <w:color w:val="231F20"/>
          <w:spacing w:val="-15"/>
          <w:w w:val="110"/>
        </w:rPr>
        <w:t> </w:t>
      </w:r>
      <w:r>
        <w:rPr>
          <w:color w:val="231F20"/>
          <w:w w:val="110"/>
        </w:rPr>
        <w:t>discurso</w:t>
      </w:r>
      <w:r>
        <w:rPr>
          <w:color w:val="231F20"/>
          <w:spacing w:val="-15"/>
          <w:w w:val="110"/>
        </w:rPr>
        <w:t> </w:t>
      </w:r>
      <w:r>
        <w:rPr>
          <w:color w:val="231F20"/>
          <w:w w:val="110"/>
        </w:rPr>
        <w:t>hegemónico no contempla a los blancos como grupo étnico; los blancos siguen siendo</w:t>
      </w:r>
      <w:r>
        <w:rPr>
          <w:color w:val="231F20"/>
          <w:spacing w:val="-16"/>
          <w:w w:val="110"/>
        </w:rPr>
        <w:t> </w:t>
      </w:r>
      <w:r>
        <w:rPr>
          <w:color w:val="231F20"/>
          <w:w w:val="110"/>
        </w:rPr>
        <w:t>el</w:t>
      </w:r>
      <w:r>
        <w:rPr>
          <w:color w:val="231F20"/>
          <w:spacing w:val="-16"/>
          <w:w w:val="110"/>
        </w:rPr>
        <w:t> </w:t>
      </w:r>
      <w:r>
        <w:rPr>
          <w:color w:val="231F20"/>
          <w:w w:val="110"/>
        </w:rPr>
        <w:t>grupo</w:t>
      </w:r>
      <w:r>
        <w:rPr>
          <w:color w:val="231F20"/>
          <w:spacing w:val="-16"/>
          <w:w w:val="110"/>
        </w:rPr>
        <w:t> </w:t>
      </w:r>
      <w:r>
        <w:rPr>
          <w:color w:val="231F20"/>
          <w:w w:val="110"/>
        </w:rPr>
        <w:t>dominante,</w:t>
      </w:r>
      <w:r>
        <w:rPr>
          <w:color w:val="231F20"/>
          <w:spacing w:val="-16"/>
          <w:w w:val="110"/>
        </w:rPr>
        <w:t> </w:t>
      </w:r>
      <w:r>
        <w:rPr>
          <w:color w:val="231F20"/>
          <w:w w:val="110"/>
        </w:rPr>
        <w:t>con</w:t>
      </w:r>
      <w:r>
        <w:rPr>
          <w:color w:val="231F20"/>
          <w:spacing w:val="-16"/>
          <w:w w:val="110"/>
        </w:rPr>
        <w:t> </w:t>
      </w:r>
      <w:r>
        <w:rPr>
          <w:color w:val="231F20"/>
          <w:w w:val="110"/>
        </w:rPr>
        <w:t>privilegios,</w:t>
      </w:r>
      <w:r>
        <w:rPr>
          <w:color w:val="231F20"/>
          <w:spacing w:val="-16"/>
          <w:w w:val="110"/>
        </w:rPr>
        <w:t> </w:t>
      </w:r>
      <w:r>
        <w:rPr>
          <w:color w:val="231F20"/>
          <w:spacing w:val="-3"/>
          <w:w w:val="110"/>
        </w:rPr>
        <w:t>poder,</w:t>
      </w:r>
      <w:r>
        <w:rPr>
          <w:color w:val="231F20"/>
          <w:spacing w:val="-16"/>
          <w:w w:val="110"/>
        </w:rPr>
        <w:t> </w:t>
      </w:r>
      <w:r>
        <w:rPr>
          <w:color w:val="231F20"/>
          <w:w w:val="110"/>
        </w:rPr>
        <w:t>riqueza</w:t>
      </w:r>
      <w:r>
        <w:rPr>
          <w:color w:val="231F20"/>
          <w:spacing w:val="-16"/>
          <w:w w:val="110"/>
        </w:rPr>
        <w:t> </w:t>
      </w:r>
      <w:r>
        <w:rPr>
          <w:color w:val="231F20"/>
          <w:w w:val="110"/>
        </w:rPr>
        <w:t>y</w:t>
      </w:r>
      <w:r>
        <w:rPr>
          <w:color w:val="231F20"/>
          <w:spacing w:val="-16"/>
          <w:w w:val="110"/>
        </w:rPr>
        <w:t> </w:t>
      </w:r>
      <w:r>
        <w:rPr>
          <w:color w:val="231F20"/>
          <w:w w:val="110"/>
        </w:rPr>
        <w:t>posición, contra el que se mide a todos los demás, el corazón de la nación norteamericana, un pueblo moralmente superior que debe ser pro- tegido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afroamericanos</w:t>
      </w:r>
      <w:r>
        <w:rPr>
          <w:color w:val="231F20"/>
          <w:spacing w:val="-10"/>
          <w:w w:val="110"/>
        </w:rPr>
        <w:t> </w:t>
      </w:r>
      <w:r>
        <w:rPr>
          <w:color w:val="231F20"/>
          <w:w w:val="110"/>
        </w:rPr>
        <w:t>y</w:t>
      </w:r>
      <w:r>
        <w:rPr>
          <w:color w:val="231F20"/>
          <w:spacing w:val="-10"/>
          <w:w w:val="110"/>
        </w:rPr>
        <w:t> </w:t>
      </w:r>
      <w:r>
        <w:rPr>
          <w:color w:val="231F20"/>
          <w:w w:val="110"/>
        </w:rPr>
        <w:t>los</w:t>
      </w:r>
      <w:r>
        <w:rPr>
          <w:color w:val="231F20"/>
          <w:spacing w:val="-10"/>
          <w:w w:val="110"/>
        </w:rPr>
        <w:t> </w:t>
      </w:r>
      <w:r>
        <w:rPr>
          <w:color w:val="231F20"/>
          <w:w w:val="110"/>
        </w:rPr>
        <w:t>inmigrantes</w:t>
      </w:r>
      <w:r>
        <w:rPr>
          <w:color w:val="231F20"/>
          <w:spacing w:val="-10"/>
          <w:w w:val="110"/>
        </w:rPr>
        <w:t> </w:t>
      </w:r>
      <w:r>
        <w:rPr>
          <w:rFonts w:ascii="Cambria" w:hAnsi="Cambria"/>
          <w:i/>
          <w:color w:val="231F20"/>
          <w:w w:val="110"/>
        </w:rPr>
        <w:t>latinos</w:t>
      </w:r>
      <w:r>
        <w:rPr>
          <w:rFonts w:ascii="Cambria" w:hAnsi="Cambria"/>
          <w:i/>
          <w:color w:val="231F20"/>
          <w:spacing w:val="-5"/>
          <w:w w:val="110"/>
        </w:rPr>
        <w:t> </w:t>
      </w:r>
      <w:r>
        <w:rPr>
          <w:color w:val="231F20"/>
          <w:w w:val="110"/>
        </w:rPr>
        <w:t>que</w:t>
      </w:r>
      <w:r>
        <w:rPr>
          <w:color w:val="231F20"/>
          <w:spacing w:val="-10"/>
          <w:w w:val="110"/>
        </w:rPr>
        <w:t> </w:t>
      </w:r>
      <w:r>
        <w:rPr>
          <w:color w:val="231F20"/>
          <w:w w:val="110"/>
        </w:rPr>
        <w:t>amenazan la idiosincrasia estadunidense (Huntington, 2004). Este discurso hegemónico es el rostro de la nueva alianza doméstica entre razas y clases del siglo</w:t>
      </w:r>
      <w:r>
        <w:rPr>
          <w:color w:val="231F20"/>
          <w:spacing w:val="34"/>
          <w:w w:val="110"/>
        </w:rPr>
        <w:t> </w:t>
      </w:r>
      <w:r>
        <w:rPr>
          <w:rFonts w:ascii="Calibri" w:hAnsi="Calibri"/>
          <w:color w:val="231F20"/>
          <w:w w:val="110"/>
        </w:rPr>
        <w:t>xxi</w:t>
      </w:r>
      <w:r>
        <w:rPr>
          <w:color w:val="231F20"/>
          <w:w w:val="110"/>
        </w:rPr>
        <w:t>.</w:t>
      </w:r>
    </w:p>
    <w:p>
      <w:pPr>
        <w:pStyle w:val="BodyText"/>
        <w:spacing w:line="261" w:lineRule="auto"/>
        <w:ind w:left="120" w:right="117" w:firstLine="240"/>
        <w:jc w:val="both"/>
      </w:pPr>
      <w:r>
        <w:rPr>
          <w:color w:val="231F20"/>
          <w:w w:val="105"/>
        </w:rPr>
        <w:t>Casi desde los inicios de la historia política de Estados Unidos las alianzas raciales entre clases han sido maquinadas por el Estado para impedir la formación de una alianza interracial de clases eﬁcaz, y por eso, en este momento en que los académicos, los analistas y los polí- ticos celebran una “sociedad daltoniana” se reaﬁrma la importancia    de</w:t>
      </w:r>
      <w:r>
        <w:rPr>
          <w:color w:val="231F20"/>
          <w:spacing w:val="25"/>
          <w:w w:val="105"/>
        </w:rPr>
        <w:t> </w:t>
      </w:r>
      <w:r>
        <w:rPr>
          <w:color w:val="231F20"/>
          <w:w w:val="105"/>
        </w:rPr>
        <w:t>la</w:t>
      </w:r>
      <w:r>
        <w:rPr>
          <w:color w:val="231F20"/>
          <w:spacing w:val="25"/>
          <w:w w:val="105"/>
        </w:rPr>
        <w:t> </w:t>
      </w:r>
      <w:r>
        <w:rPr>
          <w:color w:val="231F20"/>
          <w:w w:val="105"/>
        </w:rPr>
        <w:t>raza</w:t>
      </w:r>
      <w:r>
        <w:rPr>
          <w:color w:val="231F20"/>
          <w:spacing w:val="25"/>
          <w:w w:val="105"/>
        </w:rPr>
        <w:t> </w:t>
      </w:r>
      <w:r>
        <w:rPr>
          <w:color w:val="231F20"/>
          <w:w w:val="105"/>
        </w:rPr>
        <w:t>y</w:t>
      </w:r>
      <w:r>
        <w:rPr>
          <w:color w:val="231F20"/>
          <w:spacing w:val="25"/>
          <w:w w:val="105"/>
        </w:rPr>
        <w:t> </w:t>
      </w:r>
      <w:r>
        <w:rPr>
          <w:color w:val="231F20"/>
          <w:w w:val="105"/>
        </w:rPr>
        <w:t>del</w:t>
      </w:r>
      <w:r>
        <w:rPr>
          <w:color w:val="231F20"/>
          <w:spacing w:val="25"/>
          <w:w w:val="105"/>
        </w:rPr>
        <w:t> </w:t>
      </w:r>
      <w:r>
        <w:rPr>
          <w:color w:val="231F20"/>
          <w:w w:val="105"/>
        </w:rPr>
        <w:t>otro</w:t>
      </w:r>
      <w:r>
        <w:rPr>
          <w:color w:val="231F20"/>
          <w:spacing w:val="25"/>
          <w:w w:val="105"/>
        </w:rPr>
        <w:t> </w:t>
      </w:r>
      <w:r>
        <w:rPr>
          <w:color w:val="231F20"/>
          <w:w w:val="105"/>
        </w:rPr>
        <w:t>racializado</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plano</w:t>
      </w:r>
      <w:r>
        <w:rPr>
          <w:color w:val="231F20"/>
          <w:spacing w:val="25"/>
          <w:w w:val="105"/>
        </w:rPr>
        <w:t> </w:t>
      </w:r>
      <w:r>
        <w:rPr>
          <w:color w:val="231F20"/>
          <w:w w:val="105"/>
        </w:rPr>
        <w:t>nacional</w:t>
      </w:r>
      <w:r>
        <w:rPr>
          <w:color w:val="231F20"/>
          <w:spacing w:val="25"/>
          <w:w w:val="105"/>
        </w:rPr>
        <w:t> </w:t>
      </w:r>
      <w:r>
        <w:rPr>
          <w:color w:val="231F20"/>
          <w:w w:val="105"/>
        </w:rPr>
        <w:t>y</w:t>
      </w:r>
      <w:r>
        <w:rPr>
          <w:color w:val="231F20"/>
          <w:spacing w:val="25"/>
          <w:w w:val="105"/>
        </w:rPr>
        <w:t> </w:t>
      </w:r>
      <w:r>
        <w:rPr>
          <w:color w:val="231F20"/>
          <w:w w:val="105"/>
        </w:rPr>
        <w:t>global.</w:t>
      </w:r>
    </w:p>
    <w:p>
      <w:pPr>
        <w:pStyle w:val="BodyText"/>
        <w:spacing w:line="259" w:lineRule="auto"/>
        <w:ind w:left="119" w:right="117" w:firstLine="240"/>
        <w:jc w:val="both"/>
      </w:pPr>
      <w:r>
        <w:rPr>
          <w:color w:val="231F20"/>
          <w:w w:val="110"/>
        </w:rPr>
        <w:t>La globalización, o el nuevo imperialismo, con su proyecto</w:t>
      </w:r>
      <w:r>
        <w:rPr>
          <w:color w:val="231F20"/>
          <w:spacing w:val="-25"/>
          <w:w w:val="110"/>
        </w:rPr>
        <w:t> </w:t>
      </w:r>
      <w:r>
        <w:rPr>
          <w:color w:val="231F20"/>
          <w:w w:val="110"/>
        </w:rPr>
        <w:t>neoli- beral de escala mundial, ha provocado una gran realineación entre  el capital y la fuerza de trabajo, golpeando duramente a los sectores de la clase trabajadora en Estados Unidos, en especial a los grupos raciales</w:t>
      </w:r>
      <w:r>
        <w:rPr>
          <w:color w:val="231F20"/>
          <w:spacing w:val="-16"/>
          <w:w w:val="110"/>
        </w:rPr>
        <w:t> </w:t>
      </w:r>
      <w:r>
        <w:rPr>
          <w:color w:val="231F20"/>
          <w:w w:val="110"/>
        </w:rPr>
        <w:t>y</w:t>
      </w:r>
      <w:r>
        <w:rPr>
          <w:color w:val="231F20"/>
          <w:spacing w:val="-16"/>
          <w:w w:val="110"/>
        </w:rPr>
        <w:t> </w:t>
      </w:r>
      <w:r>
        <w:rPr>
          <w:color w:val="231F20"/>
          <w:w w:val="110"/>
        </w:rPr>
        <w:t>étnicos</w:t>
      </w:r>
      <w:r>
        <w:rPr>
          <w:color w:val="231F20"/>
          <w:spacing w:val="-16"/>
          <w:w w:val="110"/>
        </w:rPr>
        <w:t> </w:t>
      </w:r>
      <w:r>
        <w:rPr>
          <w:color w:val="231F20"/>
          <w:w w:val="110"/>
        </w:rPr>
        <w:t>más</w:t>
      </w:r>
      <w:r>
        <w:rPr>
          <w:color w:val="231F20"/>
          <w:spacing w:val="-16"/>
          <w:w w:val="110"/>
        </w:rPr>
        <w:t> </w:t>
      </w:r>
      <w:r>
        <w:rPr>
          <w:color w:val="231F20"/>
          <w:w w:val="110"/>
        </w:rPr>
        <w:t>vulnerables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sociedad:</w:t>
      </w:r>
      <w:r>
        <w:rPr>
          <w:color w:val="231F20"/>
          <w:spacing w:val="-16"/>
          <w:w w:val="110"/>
        </w:rPr>
        <w:t> </w:t>
      </w:r>
      <w:r>
        <w:rPr>
          <w:color w:val="231F20"/>
          <w:w w:val="110"/>
        </w:rPr>
        <w:t>los</w:t>
      </w:r>
      <w:r>
        <w:rPr>
          <w:color w:val="231F20"/>
          <w:spacing w:val="-16"/>
          <w:w w:val="110"/>
        </w:rPr>
        <w:t> </w:t>
      </w:r>
      <w:r>
        <w:rPr>
          <w:color w:val="231F20"/>
          <w:w w:val="110"/>
        </w:rPr>
        <w:t>afroamericanos, los</w:t>
      </w:r>
      <w:r>
        <w:rPr>
          <w:color w:val="231F20"/>
          <w:spacing w:val="-15"/>
          <w:w w:val="110"/>
        </w:rPr>
        <w:t> </w:t>
      </w:r>
      <w:r>
        <w:rPr>
          <w:rFonts w:ascii="Cambria" w:hAnsi="Cambria"/>
          <w:i/>
          <w:color w:val="231F20"/>
          <w:w w:val="110"/>
        </w:rPr>
        <w:t>latinos</w:t>
      </w:r>
      <w:r>
        <w:rPr>
          <w:color w:val="231F20"/>
          <w:w w:val="110"/>
        </w:rPr>
        <w:t>,</w:t>
      </w:r>
      <w:r>
        <w:rPr>
          <w:color w:val="231F20"/>
          <w:spacing w:val="-15"/>
          <w:w w:val="110"/>
        </w:rPr>
        <w:t> </w:t>
      </w:r>
      <w:r>
        <w:rPr>
          <w:color w:val="231F20"/>
          <w:w w:val="110"/>
        </w:rPr>
        <w:t>los</w:t>
      </w:r>
      <w:r>
        <w:rPr>
          <w:color w:val="231F20"/>
          <w:spacing w:val="-15"/>
          <w:w w:val="110"/>
        </w:rPr>
        <w:t> </w:t>
      </w:r>
      <w:r>
        <w:rPr>
          <w:color w:val="231F20"/>
          <w:w w:val="110"/>
        </w:rPr>
        <w:t>afrolatinos</w:t>
      </w:r>
      <w:r>
        <w:rPr>
          <w:color w:val="231F20"/>
          <w:spacing w:val="-15"/>
          <w:w w:val="110"/>
        </w:rPr>
        <w:t> </w:t>
      </w:r>
      <w:r>
        <w:rPr>
          <w:color w:val="231F20"/>
          <w:w w:val="110"/>
        </w:rPr>
        <w:t>y</w:t>
      </w:r>
      <w:r>
        <w:rPr>
          <w:color w:val="231F20"/>
          <w:spacing w:val="-15"/>
          <w:w w:val="110"/>
        </w:rPr>
        <w:t> </w:t>
      </w:r>
      <w:r>
        <w:rPr>
          <w:color w:val="231F20"/>
          <w:w w:val="110"/>
        </w:rPr>
        <w:t>otras</w:t>
      </w:r>
      <w:r>
        <w:rPr>
          <w:color w:val="231F20"/>
          <w:spacing w:val="-15"/>
          <w:w w:val="110"/>
        </w:rPr>
        <w:t> </w:t>
      </w:r>
      <w:r>
        <w:rPr>
          <w:color w:val="231F20"/>
          <w:w w:val="110"/>
        </w:rPr>
        <w:t>minorías</w:t>
      </w:r>
      <w:r>
        <w:rPr>
          <w:color w:val="231F20"/>
          <w:spacing w:val="-15"/>
          <w:w w:val="110"/>
        </w:rPr>
        <w:t> </w:t>
      </w:r>
      <w:r>
        <w:rPr>
          <w:color w:val="231F20"/>
          <w:w w:val="110"/>
        </w:rPr>
        <w:t>no</w:t>
      </w:r>
      <w:r>
        <w:rPr>
          <w:color w:val="231F20"/>
          <w:spacing w:val="-15"/>
          <w:w w:val="110"/>
        </w:rPr>
        <w:t> </w:t>
      </w:r>
      <w:r>
        <w:rPr>
          <w:color w:val="231F20"/>
          <w:w w:val="110"/>
        </w:rPr>
        <w:t>blancas</w:t>
      </w:r>
      <w:r>
        <w:rPr>
          <w:color w:val="231F20"/>
          <w:spacing w:val="-15"/>
          <w:w w:val="110"/>
        </w:rPr>
        <w:t> </w:t>
      </w:r>
      <w:r>
        <w:rPr>
          <w:color w:val="231F20"/>
          <w:w w:val="110"/>
        </w:rPr>
        <w:t>que</w:t>
      </w:r>
      <w:r>
        <w:rPr>
          <w:color w:val="231F20"/>
          <w:spacing w:val="-15"/>
          <w:w w:val="110"/>
        </w:rPr>
        <w:t> </w:t>
      </w:r>
      <w:r>
        <w:rPr>
          <w:color w:val="231F20"/>
          <w:w w:val="110"/>
        </w:rPr>
        <w:t>conforman el grueso de los desempleados y los subempleados, cuya vivienda y alimentación</w:t>
      </w:r>
      <w:r>
        <w:rPr>
          <w:color w:val="231F20"/>
          <w:spacing w:val="-5"/>
          <w:w w:val="110"/>
        </w:rPr>
        <w:t> </w:t>
      </w:r>
      <w:r>
        <w:rPr>
          <w:color w:val="231F20"/>
          <w:w w:val="110"/>
        </w:rPr>
        <w:t>son</w:t>
      </w:r>
      <w:r>
        <w:rPr>
          <w:color w:val="231F20"/>
          <w:spacing w:val="-5"/>
          <w:w w:val="110"/>
        </w:rPr>
        <w:t> </w:t>
      </w:r>
      <w:r>
        <w:rPr>
          <w:color w:val="231F20"/>
          <w:w w:val="110"/>
        </w:rPr>
        <w:t>inferiores,</w:t>
      </w:r>
      <w:r>
        <w:rPr>
          <w:color w:val="231F20"/>
          <w:spacing w:val="-5"/>
          <w:w w:val="110"/>
        </w:rPr>
        <w:t> </w:t>
      </w:r>
      <w:r>
        <w:rPr>
          <w:color w:val="231F20"/>
          <w:w w:val="110"/>
        </w:rPr>
        <w:t>con</w:t>
      </w:r>
      <w:r>
        <w:rPr>
          <w:color w:val="231F20"/>
          <w:spacing w:val="-5"/>
          <w:w w:val="110"/>
        </w:rPr>
        <w:t> </w:t>
      </w:r>
      <w:r>
        <w:rPr>
          <w:color w:val="231F20"/>
          <w:w w:val="110"/>
        </w:rPr>
        <w:t>poco</w:t>
      </w:r>
      <w:r>
        <w:rPr>
          <w:color w:val="231F20"/>
          <w:spacing w:val="-5"/>
          <w:w w:val="110"/>
        </w:rPr>
        <w:t> </w:t>
      </w:r>
      <w:r>
        <w:rPr>
          <w:color w:val="231F20"/>
          <w:w w:val="110"/>
        </w:rPr>
        <w:t>o</w:t>
      </w:r>
      <w:r>
        <w:rPr>
          <w:color w:val="231F20"/>
          <w:spacing w:val="-5"/>
          <w:w w:val="110"/>
        </w:rPr>
        <w:t> </w:t>
      </w:r>
      <w:r>
        <w:rPr>
          <w:color w:val="231F20"/>
          <w:w w:val="110"/>
        </w:rPr>
        <w:t>ningún</w:t>
      </w:r>
      <w:r>
        <w:rPr>
          <w:color w:val="231F20"/>
          <w:spacing w:val="-5"/>
          <w:w w:val="110"/>
        </w:rPr>
        <w:t> </w:t>
      </w:r>
      <w:r>
        <w:rPr>
          <w:color w:val="231F20"/>
          <w:w w:val="110"/>
        </w:rPr>
        <w:t>acceso</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sistemas de cuidado de la salud, escasamente representados en el sistema educativo pero sobrerrepresentados en las prisiones que se multipli- can con rapidez por todo el país (Horne,  </w:t>
      </w:r>
      <w:r>
        <w:rPr>
          <w:color w:val="231F20"/>
          <w:spacing w:val="19"/>
          <w:w w:val="110"/>
        </w:rPr>
        <w:t> </w:t>
      </w:r>
      <w:r>
        <w:rPr>
          <w:color w:val="231F20"/>
          <w:w w:val="110"/>
        </w:rPr>
        <w:t>1997).</w:t>
      </w:r>
    </w:p>
    <w:p>
      <w:pPr>
        <w:pStyle w:val="BodyText"/>
        <w:rPr>
          <w:sz w:val="29"/>
        </w:rPr>
      </w:pPr>
    </w:p>
    <w:p>
      <w:pPr>
        <w:spacing w:line="261" w:lineRule="auto" w:before="0"/>
        <w:ind w:left="119" w:right="117" w:firstLine="240"/>
        <w:jc w:val="both"/>
        <w:rPr>
          <w:sz w:val="16"/>
        </w:rPr>
      </w:pPr>
      <w:r>
        <w:rPr>
          <w:color w:val="231F20"/>
          <w:w w:val="115"/>
          <w:position w:val="5"/>
          <w:sz w:val="10"/>
        </w:rPr>
        <w:t>1 </w:t>
      </w:r>
      <w:r>
        <w:rPr>
          <w:color w:val="231F20"/>
          <w:w w:val="115"/>
          <w:sz w:val="16"/>
        </w:rPr>
        <w:t>El 23 de junio de 2003, inmediatamente después de que la Suprema Corte adoptara</w:t>
      </w:r>
      <w:r>
        <w:rPr>
          <w:color w:val="231F20"/>
          <w:spacing w:val="-15"/>
          <w:w w:val="115"/>
          <w:sz w:val="16"/>
        </w:rPr>
        <w:t> </w:t>
      </w:r>
      <w:r>
        <w:rPr>
          <w:color w:val="231F20"/>
          <w:w w:val="115"/>
          <w:sz w:val="16"/>
        </w:rPr>
        <w:t>dos</w:t>
      </w:r>
      <w:r>
        <w:rPr>
          <w:color w:val="231F20"/>
          <w:spacing w:val="-15"/>
          <w:w w:val="115"/>
          <w:sz w:val="16"/>
        </w:rPr>
        <w:t> </w:t>
      </w:r>
      <w:r>
        <w:rPr>
          <w:color w:val="231F20"/>
          <w:w w:val="115"/>
          <w:sz w:val="16"/>
        </w:rPr>
        <w:t>decisiones</w:t>
      </w:r>
      <w:r>
        <w:rPr>
          <w:color w:val="231F20"/>
          <w:spacing w:val="-15"/>
          <w:w w:val="115"/>
          <w:sz w:val="16"/>
        </w:rPr>
        <w:t> </w:t>
      </w:r>
      <w:r>
        <w:rPr>
          <w:color w:val="231F20"/>
          <w:w w:val="115"/>
          <w:sz w:val="16"/>
        </w:rPr>
        <w:t>sobre</w:t>
      </w:r>
      <w:r>
        <w:rPr>
          <w:color w:val="231F20"/>
          <w:spacing w:val="-15"/>
          <w:w w:val="115"/>
          <w:sz w:val="16"/>
        </w:rPr>
        <w:t> </w:t>
      </w:r>
      <w:r>
        <w:rPr>
          <w:color w:val="231F20"/>
          <w:w w:val="115"/>
          <w:sz w:val="16"/>
        </w:rPr>
        <w:t>la</w:t>
      </w:r>
      <w:r>
        <w:rPr>
          <w:color w:val="231F20"/>
          <w:spacing w:val="-15"/>
          <w:w w:val="115"/>
          <w:sz w:val="16"/>
        </w:rPr>
        <w:t> </w:t>
      </w:r>
      <w:r>
        <w:rPr>
          <w:color w:val="231F20"/>
          <w:w w:val="115"/>
          <w:sz w:val="16"/>
        </w:rPr>
        <w:t>acción</w:t>
      </w:r>
      <w:r>
        <w:rPr>
          <w:color w:val="231F20"/>
          <w:spacing w:val="-15"/>
          <w:w w:val="115"/>
          <w:sz w:val="16"/>
        </w:rPr>
        <w:t> </w:t>
      </w:r>
      <w:r>
        <w:rPr>
          <w:color w:val="231F20"/>
          <w:w w:val="115"/>
          <w:sz w:val="16"/>
        </w:rPr>
        <w:t>aﬁrmativa,</w:t>
      </w:r>
      <w:r>
        <w:rPr>
          <w:color w:val="231F20"/>
          <w:spacing w:val="-15"/>
          <w:w w:val="115"/>
          <w:sz w:val="16"/>
        </w:rPr>
        <w:t> </w:t>
      </w:r>
      <w:r>
        <w:rPr>
          <w:color w:val="231F20"/>
          <w:w w:val="115"/>
          <w:sz w:val="16"/>
        </w:rPr>
        <w:t>Bush</w:t>
      </w:r>
      <w:r>
        <w:rPr>
          <w:color w:val="231F20"/>
          <w:spacing w:val="-15"/>
          <w:w w:val="115"/>
          <w:sz w:val="16"/>
        </w:rPr>
        <w:t> </w:t>
      </w:r>
      <w:r>
        <w:rPr>
          <w:color w:val="231F20"/>
          <w:w w:val="115"/>
          <w:sz w:val="16"/>
        </w:rPr>
        <w:t>declaró</w:t>
      </w:r>
      <w:r>
        <w:rPr>
          <w:color w:val="231F20"/>
          <w:spacing w:val="-15"/>
          <w:w w:val="115"/>
          <w:sz w:val="16"/>
        </w:rPr>
        <w:t> </w:t>
      </w:r>
      <w:r>
        <w:rPr>
          <w:color w:val="231F20"/>
          <w:w w:val="115"/>
          <w:sz w:val="16"/>
        </w:rPr>
        <w:t>que</w:t>
      </w:r>
      <w:r>
        <w:rPr>
          <w:color w:val="231F20"/>
          <w:spacing w:val="-15"/>
          <w:w w:val="115"/>
          <w:sz w:val="16"/>
        </w:rPr>
        <w:t> </w:t>
      </w:r>
      <w:r>
        <w:rPr>
          <w:color w:val="231F20"/>
          <w:w w:val="115"/>
          <w:sz w:val="16"/>
        </w:rPr>
        <w:t>“la</w:t>
      </w:r>
      <w:r>
        <w:rPr>
          <w:color w:val="231F20"/>
          <w:spacing w:val="-15"/>
          <w:w w:val="115"/>
          <w:sz w:val="16"/>
        </w:rPr>
        <w:t> </w:t>
      </w:r>
      <w:r>
        <w:rPr>
          <w:color w:val="231F20"/>
          <w:w w:val="115"/>
          <w:sz w:val="16"/>
        </w:rPr>
        <w:t>raza</w:t>
      </w:r>
      <w:r>
        <w:rPr>
          <w:color w:val="231F20"/>
          <w:spacing w:val="-15"/>
          <w:w w:val="115"/>
          <w:sz w:val="16"/>
        </w:rPr>
        <w:t> </w:t>
      </w:r>
      <w:r>
        <w:rPr>
          <w:color w:val="231F20"/>
          <w:w w:val="115"/>
          <w:sz w:val="16"/>
        </w:rPr>
        <w:t>es</w:t>
      </w:r>
      <w:r>
        <w:rPr>
          <w:color w:val="231F20"/>
          <w:spacing w:val="-15"/>
          <w:w w:val="115"/>
          <w:sz w:val="16"/>
        </w:rPr>
        <w:t> </w:t>
      </w:r>
      <w:r>
        <w:rPr>
          <w:color w:val="231F20"/>
          <w:w w:val="115"/>
          <w:sz w:val="16"/>
        </w:rPr>
        <w:t>una realidad en la vida de Estados Unidos. Sin embargo, al igual que la corte, espero con anticipación que llegue el día en que Estados Unidos sea una sociedad dalto- niana. Mi administración seguirá trabajando para alcanzar esta importante meta” (United States Department of State,</w:t>
      </w:r>
      <w:r>
        <w:rPr>
          <w:color w:val="231F20"/>
          <w:spacing w:val="-14"/>
          <w:w w:val="115"/>
          <w:sz w:val="16"/>
        </w:rPr>
        <w:t> </w:t>
      </w:r>
      <w:r>
        <w:rPr>
          <w:color w:val="231F20"/>
          <w:w w:val="115"/>
          <w:sz w:val="16"/>
        </w:rPr>
        <w:t>2003).</w:t>
      </w:r>
    </w:p>
    <w:p>
      <w:pPr>
        <w:spacing w:line="261" w:lineRule="auto" w:before="0"/>
        <w:ind w:left="119" w:right="119" w:firstLine="240"/>
        <w:jc w:val="both"/>
        <w:rPr>
          <w:sz w:val="16"/>
        </w:rPr>
      </w:pPr>
      <w:r>
        <w:rPr>
          <w:color w:val="231F20"/>
          <w:w w:val="110"/>
          <w:sz w:val="16"/>
        </w:rPr>
        <w:t>Mi interés en la teoría de las razas se centra en la intersección del análisis del discurso con el de las condiciones materiales y, al igual que Richard Delgado, estoy convencido de que el mero uso del análisis del discurso no es suﬁciente para desa- ﬁar las condiciones estructurales y materiales de la raza. Véase Delgado,   2003.</w:t>
      </w:r>
    </w:p>
    <w:p>
      <w:pPr>
        <w:spacing w:after="0" w:line="261" w:lineRule="auto"/>
        <w:jc w:val="both"/>
        <w:rPr>
          <w:sz w:val="16"/>
        </w:rPr>
        <w:sectPr>
          <w:headerReference w:type="even" r:id="rId91"/>
          <w:headerReference w:type="default" r:id="rId92"/>
          <w:pgSz w:w="7640" w:h="11900"/>
          <w:pgMar w:header="676" w:footer="0" w:top="860" w:bottom="280" w:left="760" w:right="640"/>
          <w:pgNumType w:start="160"/>
        </w:sectPr>
      </w:pPr>
    </w:p>
    <w:p>
      <w:pPr>
        <w:pStyle w:val="BodyText"/>
        <w:spacing w:line="259" w:lineRule="auto" w:before="162"/>
        <w:ind w:left="119" w:right="117" w:firstLine="240"/>
        <w:jc w:val="both"/>
      </w:pPr>
      <w:r>
        <w:rPr>
          <w:color w:val="231F20"/>
          <w:w w:val="110"/>
        </w:rPr>
        <w:t>Randolph Persuad y Clarence Lusane (p. 23) captaron la dinámi- ca de la economía política estadunidense en este periodo de globa- lización cuando nos alertaron acerca del giro que dio la economía cuando pasó de la industria manufacturera a la industria basada en los</w:t>
      </w:r>
      <w:r>
        <w:rPr>
          <w:color w:val="231F20"/>
          <w:spacing w:val="-12"/>
          <w:w w:val="110"/>
        </w:rPr>
        <w:t> </w:t>
      </w:r>
      <w:r>
        <w:rPr>
          <w:color w:val="231F20"/>
          <w:w w:val="110"/>
        </w:rPr>
        <w:t>servicios</w:t>
      </w:r>
      <w:r>
        <w:rPr>
          <w:color w:val="231F20"/>
          <w:spacing w:val="-12"/>
          <w:w w:val="110"/>
        </w:rPr>
        <w:t> </w:t>
      </w:r>
      <w:r>
        <w:rPr>
          <w:color w:val="231F20"/>
          <w:w w:val="110"/>
        </w:rPr>
        <w:t>y</w:t>
      </w:r>
      <w:r>
        <w:rPr>
          <w:color w:val="231F20"/>
          <w:spacing w:val="-12"/>
          <w:w w:val="110"/>
        </w:rPr>
        <w:t> </w:t>
      </w:r>
      <w:r>
        <w:rPr>
          <w:color w:val="231F20"/>
          <w:w w:val="110"/>
        </w:rPr>
        <w:t>el</w:t>
      </w:r>
      <w:r>
        <w:rPr>
          <w:color w:val="231F20"/>
          <w:spacing w:val="-12"/>
          <w:w w:val="110"/>
        </w:rPr>
        <w:t> </w:t>
      </w:r>
      <w:r>
        <w:rPr>
          <w:color w:val="231F20"/>
          <w:w w:val="110"/>
        </w:rPr>
        <w:t>conocimiento,</w:t>
      </w:r>
      <w:r>
        <w:rPr>
          <w:color w:val="231F20"/>
          <w:spacing w:val="-12"/>
          <w:w w:val="110"/>
        </w:rPr>
        <w:t> </w:t>
      </w:r>
      <w:r>
        <w:rPr>
          <w:color w:val="231F20"/>
          <w:w w:val="110"/>
        </w:rPr>
        <w:t>señalando</w:t>
      </w:r>
      <w:r>
        <w:rPr>
          <w:color w:val="231F20"/>
          <w:spacing w:val="-12"/>
          <w:w w:val="110"/>
        </w:rPr>
        <w:t> </w:t>
      </w:r>
      <w:r>
        <w:rPr>
          <w:color w:val="231F20"/>
          <w:w w:val="110"/>
        </w:rPr>
        <w:t>el</w:t>
      </w:r>
      <w:r>
        <w:rPr>
          <w:color w:val="231F20"/>
          <w:spacing w:val="-12"/>
          <w:w w:val="110"/>
        </w:rPr>
        <w:t> </w:t>
      </w:r>
      <w:r>
        <w:rPr>
          <w:color w:val="231F20"/>
          <w:w w:val="110"/>
        </w:rPr>
        <w:t>régimen</w:t>
      </w:r>
      <w:r>
        <w:rPr>
          <w:color w:val="231F20"/>
          <w:spacing w:val="-12"/>
          <w:w w:val="110"/>
        </w:rPr>
        <w:t> </w:t>
      </w:r>
      <w:r>
        <w:rPr>
          <w:color w:val="231F20"/>
          <w:w w:val="110"/>
        </w:rPr>
        <w:t>dual</w:t>
      </w:r>
      <w:r>
        <w:rPr>
          <w:color w:val="231F20"/>
          <w:spacing w:val="-12"/>
          <w:w w:val="110"/>
        </w:rPr>
        <w:t> </w:t>
      </w:r>
      <w:r>
        <w:rPr>
          <w:color w:val="231F20"/>
          <w:w w:val="110"/>
        </w:rPr>
        <w:t>de</w:t>
      </w:r>
      <w:r>
        <w:rPr>
          <w:color w:val="231F20"/>
          <w:spacing w:val="-12"/>
          <w:w w:val="110"/>
        </w:rPr>
        <w:t> </w:t>
      </w:r>
      <w:r>
        <w:rPr>
          <w:color w:val="231F20"/>
          <w:w w:val="110"/>
        </w:rPr>
        <w:t>acumu- lación que “coexiste en forma mutuamente dependiente” y que im- pacta</w:t>
      </w:r>
      <w:r>
        <w:rPr>
          <w:color w:val="231F20"/>
          <w:spacing w:val="-8"/>
          <w:w w:val="110"/>
        </w:rPr>
        <w:t> </w:t>
      </w:r>
      <w:r>
        <w:rPr>
          <w:color w:val="231F20"/>
          <w:w w:val="110"/>
        </w:rPr>
        <w:t>negativamente</w:t>
      </w:r>
      <w:r>
        <w:rPr>
          <w:color w:val="231F20"/>
          <w:spacing w:val="-8"/>
          <w:w w:val="110"/>
        </w:rPr>
        <w:t> </w:t>
      </w:r>
      <w:r>
        <w:rPr>
          <w:color w:val="231F20"/>
          <w:w w:val="110"/>
        </w:rPr>
        <w:t>a</w:t>
      </w:r>
      <w:r>
        <w:rPr>
          <w:color w:val="231F20"/>
          <w:spacing w:val="-8"/>
          <w:w w:val="110"/>
        </w:rPr>
        <w:t> </w:t>
      </w:r>
      <w:r>
        <w:rPr>
          <w:color w:val="231F20"/>
          <w:w w:val="110"/>
        </w:rPr>
        <w:t>las</w:t>
      </w:r>
      <w:r>
        <w:rPr>
          <w:color w:val="231F20"/>
          <w:spacing w:val="-8"/>
          <w:w w:val="110"/>
        </w:rPr>
        <w:t> </w:t>
      </w:r>
      <w:r>
        <w:rPr>
          <w:color w:val="231F20"/>
          <w:w w:val="110"/>
        </w:rPr>
        <w:t>decenas</w:t>
      </w:r>
      <w:r>
        <w:rPr>
          <w:color w:val="231F20"/>
          <w:spacing w:val="-8"/>
          <w:w w:val="110"/>
        </w:rPr>
        <w:t> </w:t>
      </w:r>
      <w:r>
        <w:rPr>
          <w:color w:val="231F20"/>
          <w:w w:val="110"/>
        </w:rPr>
        <w:t>de</w:t>
      </w:r>
      <w:r>
        <w:rPr>
          <w:color w:val="231F20"/>
          <w:spacing w:val="-8"/>
          <w:w w:val="110"/>
        </w:rPr>
        <w:t> </w:t>
      </w:r>
      <w:r>
        <w:rPr>
          <w:color w:val="231F20"/>
          <w:w w:val="110"/>
        </w:rPr>
        <w:t>millones</w:t>
      </w:r>
      <w:r>
        <w:rPr>
          <w:color w:val="231F20"/>
          <w:spacing w:val="-8"/>
          <w:w w:val="110"/>
        </w:rPr>
        <w:t> </w:t>
      </w:r>
      <w:r>
        <w:rPr>
          <w:color w:val="231F20"/>
          <w:w w:val="110"/>
        </w:rPr>
        <w:t>de</w:t>
      </w:r>
      <w:r>
        <w:rPr>
          <w:color w:val="231F20"/>
          <w:spacing w:val="-8"/>
          <w:w w:val="110"/>
        </w:rPr>
        <w:t> </w:t>
      </w:r>
      <w:r>
        <w:rPr>
          <w:color w:val="231F20"/>
          <w:w w:val="110"/>
        </w:rPr>
        <w:t>trabajadores,</w:t>
      </w:r>
      <w:r>
        <w:rPr>
          <w:color w:val="231F20"/>
          <w:spacing w:val="-8"/>
          <w:w w:val="110"/>
        </w:rPr>
        <w:t> </w:t>
      </w:r>
      <w:r>
        <w:rPr>
          <w:color w:val="231F20"/>
          <w:w w:val="110"/>
        </w:rPr>
        <w:t>sobre todo</w:t>
      </w:r>
      <w:r>
        <w:rPr>
          <w:color w:val="231F20"/>
          <w:spacing w:val="-18"/>
          <w:w w:val="110"/>
        </w:rPr>
        <w:t> </w:t>
      </w:r>
      <w:r>
        <w:rPr>
          <w:color w:val="231F20"/>
          <w:w w:val="110"/>
        </w:rPr>
        <w:t>afroamericanos</w:t>
      </w:r>
      <w:r>
        <w:rPr>
          <w:color w:val="231F20"/>
          <w:spacing w:val="-18"/>
          <w:w w:val="110"/>
        </w:rPr>
        <w:t> </w:t>
      </w:r>
      <w:r>
        <w:rPr>
          <w:color w:val="231F20"/>
          <w:w w:val="110"/>
        </w:rPr>
        <w:t>y</w:t>
      </w:r>
      <w:r>
        <w:rPr>
          <w:color w:val="231F20"/>
          <w:spacing w:val="-18"/>
          <w:w w:val="110"/>
        </w:rPr>
        <w:t> </w:t>
      </w:r>
      <w:r>
        <w:rPr>
          <w:rFonts w:ascii="Cambria" w:hAnsi="Cambria"/>
          <w:i/>
          <w:color w:val="231F20"/>
          <w:w w:val="110"/>
        </w:rPr>
        <w:t>latinos</w:t>
      </w:r>
      <w:r>
        <w:rPr>
          <w:color w:val="231F20"/>
          <w:w w:val="110"/>
        </w:rPr>
        <w:t>,</w:t>
      </w:r>
      <w:r>
        <w:rPr>
          <w:color w:val="231F20"/>
          <w:spacing w:val="-18"/>
          <w:w w:val="110"/>
        </w:rPr>
        <w:t> </w:t>
      </w:r>
      <w:r>
        <w:rPr>
          <w:color w:val="231F20"/>
          <w:w w:val="110"/>
        </w:rPr>
        <w:t>que</w:t>
      </w:r>
      <w:r>
        <w:rPr>
          <w:color w:val="231F20"/>
          <w:spacing w:val="-18"/>
          <w:w w:val="110"/>
        </w:rPr>
        <w:t> </w:t>
      </w:r>
      <w:r>
        <w:rPr>
          <w:color w:val="231F20"/>
          <w:w w:val="110"/>
        </w:rPr>
        <w:t>se</w:t>
      </w:r>
      <w:r>
        <w:rPr>
          <w:color w:val="231F20"/>
          <w:spacing w:val="-18"/>
          <w:w w:val="110"/>
        </w:rPr>
        <w:t> </w:t>
      </w:r>
      <w:r>
        <w:rPr>
          <w:color w:val="231F20"/>
          <w:w w:val="110"/>
        </w:rPr>
        <w:t>desempeñan</w:t>
      </w:r>
      <w:r>
        <w:rPr>
          <w:color w:val="231F20"/>
          <w:spacing w:val="-18"/>
          <w:w w:val="110"/>
        </w:rPr>
        <w:t> </w:t>
      </w:r>
      <w:r>
        <w:rPr>
          <w:color w:val="231F20"/>
          <w:w w:val="110"/>
        </w:rPr>
        <w:t>como</w:t>
      </w:r>
      <w:r>
        <w:rPr>
          <w:color w:val="231F20"/>
          <w:spacing w:val="-18"/>
          <w:w w:val="110"/>
        </w:rPr>
        <w:t> </w:t>
      </w:r>
      <w:r>
        <w:rPr>
          <w:color w:val="231F20"/>
          <w:w w:val="110"/>
        </w:rPr>
        <w:t>“guardias</w:t>
      </w:r>
      <w:r>
        <w:rPr>
          <w:color w:val="231F20"/>
          <w:spacing w:val="-18"/>
          <w:w w:val="110"/>
        </w:rPr>
        <w:t> </w:t>
      </w:r>
      <w:r>
        <w:rPr>
          <w:color w:val="231F20"/>
          <w:w w:val="110"/>
        </w:rPr>
        <w:t>de seguridad y agentes de ventas y en la limpieza de oﬁcinas” (</w:t>
      </w:r>
      <w:r>
        <w:rPr>
          <w:rFonts w:ascii="Cambria" w:hAnsi="Cambria"/>
          <w:i/>
          <w:color w:val="231F20"/>
          <w:w w:val="110"/>
        </w:rPr>
        <w:t>ibid</w:t>
      </w:r>
      <w:r>
        <w:rPr>
          <w:color w:val="231F20"/>
          <w:w w:val="110"/>
        </w:rPr>
        <w:t>.). Esta economía de la posguerra fría, dicen los autores, “ha beneﬁcia- do a algunos miembros de la clase trabajadora, mientras otros</w:t>
      </w:r>
      <w:r>
        <w:rPr>
          <w:color w:val="231F20"/>
          <w:spacing w:val="-5"/>
          <w:w w:val="110"/>
        </w:rPr>
        <w:t> </w:t>
      </w:r>
      <w:r>
        <w:rPr>
          <w:color w:val="231F20"/>
          <w:w w:val="110"/>
        </w:rPr>
        <w:t>secto- res viven en una crisis económica y política constante” (</w:t>
      </w:r>
      <w:r>
        <w:rPr>
          <w:rFonts w:ascii="Cambria" w:hAnsi="Cambria"/>
          <w:i/>
          <w:color w:val="231F20"/>
          <w:w w:val="110"/>
        </w:rPr>
        <w:t>ibid</w:t>
      </w:r>
      <w:r>
        <w:rPr>
          <w:color w:val="231F20"/>
          <w:w w:val="110"/>
        </w:rPr>
        <w:t>., p. 24) y en un nivel elevado de inseguridad personal, resultado de unas leyes draconianas para combatir el tráﬁco internacional de drogas y cuyo corolario es el encarcelamiento de miles de usuarios y</w:t>
      </w:r>
      <w:r>
        <w:rPr>
          <w:color w:val="231F20"/>
          <w:spacing w:val="-30"/>
          <w:w w:val="110"/>
        </w:rPr>
        <w:t> </w:t>
      </w:r>
      <w:r>
        <w:rPr>
          <w:color w:val="231F20"/>
          <w:w w:val="110"/>
        </w:rPr>
        <w:t>traﬁcan- tes menores, muchos perteneciente a las comunidades minoritarias. De ahí que el </w:t>
      </w:r>
      <w:r>
        <w:rPr>
          <w:rFonts w:ascii="Cambria" w:hAnsi="Cambria"/>
          <w:i/>
          <w:color w:val="231F20"/>
          <w:w w:val="110"/>
        </w:rPr>
        <w:t>boom </w:t>
      </w:r>
      <w:r>
        <w:rPr>
          <w:color w:val="231F20"/>
          <w:w w:val="110"/>
        </w:rPr>
        <w:t>económico de los últimos quince años haya ido aparejado de un </w:t>
      </w:r>
      <w:r>
        <w:rPr>
          <w:rFonts w:ascii="Cambria" w:hAnsi="Cambria"/>
          <w:i/>
          <w:color w:val="231F20"/>
          <w:w w:val="110"/>
        </w:rPr>
        <w:t>boom </w:t>
      </w:r>
      <w:r>
        <w:rPr>
          <w:color w:val="231F20"/>
          <w:w w:val="110"/>
        </w:rPr>
        <w:t>en las cárceles, proceso en el que el Estado- nación,</w:t>
      </w:r>
      <w:r>
        <w:rPr>
          <w:color w:val="231F20"/>
          <w:spacing w:val="-11"/>
          <w:w w:val="110"/>
        </w:rPr>
        <w:t> </w:t>
      </w:r>
      <w:r>
        <w:rPr>
          <w:color w:val="231F20"/>
          <w:w w:val="110"/>
        </w:rPr>
        <w:t>convertido</w:t>
      </w:r>
      <w:r>
        <w:rPr>
          <w:color w:val="231F20"/>
          <w:spacing w:val="-11"/>
          <w:w w:val="110"/>
        </w:rPr>
        <w:t> </w:t>
      </w:r>
      <w:r>
        <w:rPr>
          <w:color w:val="231F20"/>
          <w:w w:val="110"/>
        </w:rPr>
        <w:t>en</w:t>
      </w:r>
      <w:r>
        <w:rPr>
          <w:color w:val="231F20"/>
          <w:spacing w:val="-11"/>
          <w:w w:val="110"/>
        </w:rPr>
        <w:t> </w:t>
      </w:r>
      <w:r>
        <w:rPr>
          <w:color w:val="231F20"/>
          <w:w w:val="110"/>
        </w:rPr>
        <w:t>Estado-mercado,</w:t>
      </w:r>
      <w:r>
        <w:rPr>
          <w:color w:val="231F20"/>
          <w:spacing w:val="-11"/>
          <w:w w:val="110"/>
        </w:rPr>
        <w:t> </w:t>
      </w:r>
      <w:r>
        <w:rPr>
          <w:color w:val="231F20"/>
          <w:w w:val="110"/>
        </w:rPr>
        <w:t>coopera</w:t>
      </w:r>
      <w:r>
        <w:rPr>
          <w:color w:val="231F20"/>
          <w:spacing w:val="-11"/>
          <w:w w:val="110"/>
        </w:rPr>
        <w:t> </w:t>
      </w:r>
      <w:r>
        <w:rPr>
          <w:color w:val="231F20"/>
          <w:w w:val="110"/>
        </w:rPr>
        <w:t>con</w:t>
      </w:r>
      <w:r>
        <w:rPr>
          <w:color w:val="231F20"/>
          <w:spacing w:val="-11"/>
          <w:w w:val="110"/>
        </w:rPr>
        <w:t> </w:t>
      </w:r>
      <w:r>
        <w:rPr>
          <w:color w:val="231F20"/>
          <w:w w:val="110"/>
        </w:rPr>
        <w:t>el</w:t>
      </w:r>
      <w:r>
        <w:rPr>
          <w:color w:val="231F20"/>
          <w:spacing w:val="-11"/>
          <w:w w:val="110"/>
        </w:rPr>
        <w:t> </w:t>
      </w:r>
      <w:r>
        <w:rPr>
          <w:color w:val="231F20"/>
          <w:w w:val="110"/>
        </w:rPr>
        <w:t>sector</w:t>
      </w:r>
      <w:r>
        <w:rPr>
          <w:color w:val="231F20"/>
          <w:spacing w:val="-11"/>
          <w:w w:val="110"/>
        </w:rPr>
        <w:t> </w:t>
      </w:r>
      <w:r>
        <w:rPr>
          <w:color w:val="231F20"/>
          <w:w w:val="110"/>
        </w:rPr>
        <w:t>privado en el encierro de millones de estadunidenses, en una cantidad des- proporcionada</w:t>
      </w:r>
      <w:r>
        <w:rPr>
          <w:color w:val="231F20"/>
          <w:spacing w:val="-8"/>
          <w:w w:val="110"/>
        </w:rPr>
        <w:t> </w:t>
      </w:r>
      <w:r>
        <w:rPr>
          <w:color w:val="231F20"/>
          <w:w w:val="110"/>
        </w:rPr>
        <w:t>afroamericanos,</w:t>
      </w:r>
      <w:r>
        <w:rPr>
          <w:color w:val="231F20"/>
          <w:spacing w:val="-8"/>
          <w:w w:val="110"/>
        </w:rPr>
        <w:t> </w:t>
      </w:r>
      <w:r>
        <w:rPr>
          <w:rFonts w:ascii="Cambria" w:hAnsi="Cambria"/>
          <w:i/>
          <w:color w:val="231F20"/>
          <w:w w:val="110"/>
        </w:rPr>
        <w:t>latinos</w:t>
      </w:r>
      <w:r>
        <w:rPr>
          <w:rFonts w:ascii="Cambria" w:hAnsi="Cambria"/>
          <w:i/>
          <w:color w:val="231F20"/>
          <w:spacing w:val="-2"/>
          <w:w w:val="110"/>
        </w:rPr>
        <w:t> </w:t>
      </w:r>
      <w:r>
        <w:rPr>
          <w:color w:val="231F20"/>
          <w:w w:val="110"/>
        </w:rPr>
        <w:t>y</w:t>
      </w:r>
      <w:r>
        <w:rPr>
          <w:color w:val="231F20"/>
          <w:spacing w:val="-8"/>
          <w:w w:val="110"/>
        </w:rPr>
        <w:t> </w:t>
      </w:r>
      <w:r>
        <w:rPr>
          <w:color w:val="231F20"/>
          <w:w w:val="110"/>
        </w:rPr>
        <w:t>afrolatinos</w:t>
      </w:r>
      <w:r>
        <w:rPr>
          <w:color w:val="231F20"/>
          <w:spacing w:val="-8"/>
          <w:w w:val="110"/>
        </w:rPr>
        <w:t> </w:t>
      </w:r>
      <w:r>
        <w:rPr>
          <w:color w:val="231F20"/>
          <w:w w:val="110"/>
        </w:rPr>
        <w:t>(Marable,</w:t>
      </w:r>
      <w:r>
        <w:rPr>
          <w:color w:val="231F20"/>
          <w:spacing w:val="-8"/>
          <w:w w:val="110"/>
        </w:rPr>
        <w:t> </w:t>
      </w:r>
      <w:r>
        <w:rPr>
          <w:color w:val="231F20"/>
          <w:w w:val="110"/>
        </w:rPr>
        <w:t>2000; Street,</w:t>
      </w:r>
      <w:r>
        <w:rPr>
          <w:color w:val="231F20"/>
          <w:spacing w:val="-7"/>
          <w:w w:val="110"/>
        </w:rPr>
        <w:t> </w:t>
      </w:r>
      <w:r>
        <w:rPr>
          <w:color w:val="231F20"/>
          <w:w w:val="110"/>
        </w:rPr>
        <w:t>2005).</w:t>
      </w:r>
    </w:p>
    <w:p>
      <w:pPr>
        <w:pStyle w:val="BodyText"/>
        <w:spacing w:line="259" w:lineRule="auto" w:before="2"/>
        <w:ind w:left="120" w:right="117" w:firstLine="240"/>
        <w:jc w:val="both"/>
      </w:pPr>
      <w:r>
        <w:rPr>
          <w:color w:val="231F20"/>
          <w:w w:val="110"/>
        </w:rPr>
        <w:t>Para captar mejor la especiﬁcidad y la realidad en proceso de cambio de la raza, la etnicidad, el género y la cultura en los Estados Unidos del siglo </w:t>
      </w:r>
      <w:r>
        <w:rPr>
          <w:rFonts w:ascii="Calibri" w:hAnsi="Calibri"/>
          <w:color w:val="231F20"/>
          <w:w w:val="115"/>
        </w:rPr>
        <w:t>xxi</w:t>
      </w:r>
      <w:r>
        <w:rPr>
          <w:color w:val="231F20"/>
          <w:w w:val="115"/>
        </w:rPr>
        <w:t>, </w:t>
      </w:r>
      <w:r>
        <w:rPr>
          <w:color w:val="231F20"/>
          <w:w w:val="110"/>
        </w:rPr>
        <w:t>Susan Koshy convincentemente aﬁrma que en el</w:t>
      </w:r>
      <w:r>
        <w:rPr>
          <w:color w:val="231F20"/>
          <w:spacing w:val="-15"/>
          <w:w w:val="110"/>
        </w:rPr>
        <w:t> </w:t>
      </w:r>
      <w:r>
        <w:rPr>
          <w:color w:val="231F20"/>
          <w:w w:val="110"/>
        </w:rPr>
        <w:t>contexto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globalización</w:t>
      </w:r>
      <w:r>
        <w:rPr>
          <w:color w:val="231F20"/>
          <w:spacing w:val="-15"/>
          <w:w w:val="110"/>
        </w:rPr>
        <w:t> </w:t>
      </w:r>
      <w:r>
        <w:rPr>
          <w:color w:val="231F20"/>
          <w:w w:val="110"/>
        </w:rPr>
        <w:t>y</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redes</w:t>
      </w:r>
      <w:r>
        <w:rPr>
          <w:color w:val="231F20"/>
          <w:spacing w:val="-15"/>
          <w:w w:val="110"/>
        </w:rPr>
        <w:t> </w:t>
      </w:r>
      <w:r>
        <w:rPr>
          <w:color w:val="231F20"/>
          <w:w w:val="110"/>
        </w:rPr>
        <w:t>de</w:t>
      </w:r>
      <w:r>
        <w:rPr>
          <w:color w:val="231F20"/>
          <w:spacing w:val="-15"/>
          <w:w w:val="110"/>
        </w:rPr>
        <w:t> </w:t>
      </w:r>
      <w:r>
        <w:rPr>
          <w:color w:val="231F20"/>
          <w:w w:val="110"/>
        </w:rPr>
        <w:t>capital</w:t>
      </w:r>
      <w:r>
        <w:rPr>
          <w:color w:val="231F20"/>
          <w:spacing w:val="-15"/>
          <w:w w:val="110"/>
        </w:rPr>
        <w:t> </w:t>
      </w:r>
      <w:r>
        <w:rPr>
          <w:color w:val="231F20"/>
          <w:w w:val="110"/>
        </w:rPr>
        <w:t>trasnacional</w:t>
      </w:r>
      <w:r>
        <w:rPr>
          <w:color w:val="231F20"/>
          <w:spacing w:val="-15"/>
          <w:w w:val="110"/>
        </w:rPr>
        <w:t> </w:t>
      </w:r>
      <w:r>
        <w:rPr>
          <w:color w:val="231F20"/>
          <w:w w:val="110"/>
        </w:rPr>
        <w:t>el nacionalismo blanco basado en la raza se ha transformado en una etnicidad</w:t>
      </w:r>
      <w:r>
        <w:rPr>
          <w:color w:val="231F20"/>
          <w:spacing w:val="-6"/>
          <w:w w:val="110"/>
        </w:rPr>
        <w:t> </w:t>
      </w:r>
      <w:r>
        <w:rPr>
          <w:color w:val="231F20"/>
          <w:w w:val="110"/>
        </w:rPr>
        <w:t>pluralista,</w:t>
      </w:r>
      <w:r>
        <w:rPr>
          <w:color w:val="231F20"/>
          <w:spacing w:val="-6"/>
          <w:w w:val="110"/>
        </w:rPr>
        <w:t> </w:t>
      </w:r>
      <w:r>
        <w:rPr>
          <w:color w:val="231F20"/>
          <w:w w:val="110"/>
        </w:rPr>
        <w:t>donde</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sudasiáticos</w:t>
      </w:r>
      <w:r>
        <w:rPr>
          <w:color w:val="231F20"/>
          <w:spacing w:val="-6"/>
          <w:w w:val="110"/>
        </w:rPr>
        <w:t> </w:t>
      </w:r>
      <w:r>
        <w:rPr>
          <w:color w:val="231F20"/>
          <w:w w:val="110"/>
        </w:rPr>
        <w:t>se</w:t>
      </w:r>
      <w:r>
        <w:rPr>
          <w:color w:val="231F20"/>
          <w:spacing w:val="-6"/>
          <w:w w:val="110"/>
        </w:rPr>
        <w:t> </w:t>
      </w:r>
      <w:r>
        <w:rPr>
          <w:color w:val="231F20"/>
          <w:w w:val="110"/>
        </w:rPr>
        <w:t>les</w:t>
      </w:r>
      <w:r>
        <w:rPr>
          <w:color w:val="231F20"/>
          <w:spacing w:val="-6"/>
          <w:w w:val="110"/>
        </w:rPr>
        <w:t> </w:t>
      </w:r>
      <w:r>
        <w:rPr>
          <w:color w:val="231F20"/>
          <w:w w:val="110"/>
        </w:rPr>
        <w:t>ha</w:t>
      </w:r>
      <w:r>
        <w:rPr>
          <w:color w:val="231F20"/>
          <w:spacing w:val="-6"/>
          <w:w w:val="110"/>
        </w:rPr>
        <w:t> </w:t>
      </w:r>
      <w:r>
        <w:rPr>
          <w:color w:val="231F20"/>
          <w:w w:val="110"/>
        </w:rPr>
        <w:t>dado</w:t>
      </w:r>
      <w:r>
        <w:rPr>
          <w:color w:val="231F20"/>
          <w:spacing w:val="-6"/>
          <w:w w:val="110"/>
        </w:rPr>
        <w:t> </w:t>
      </w:r>
      <w:r>
        <w:rPr>
          <w:color w:val="231F20"/>
          <w:w w:val="110"/>
        </w:rPr>
        <w:t>el</w:t>
      </w:r>
      <w:r>
        <w:rPr>
          <w:color w:val="231F20"/>
          <w:spacing w:val="-6"/>
          <w:w w:val="110"/>
        </w:rPr>
        <w:t> </w:t>
      </w:r>
      <w:r>
        <w:rPr>
          <w:color w:val="231F20"/>
          <w:w w:val="110"/>
        </w:rPr>
        <w:t>estatus de blancos étnicos honorables, desplazando raza y clase como mar- cadores</w:t>
      </w:r>
      <w:r>
        <w:rPr>
          <w:color w:val="231F20"/>
          <w:spacing w:val="-14"/>
          <w:w w:val="110"/>
        </w:rPr>
        <w:t> </w:t>
      </w:r>
      <w:r>
        <w:rPr>
          <w:color w:val="231F20"/>
          <w:w w:val="110"/>
        </w:rPr>
        <w:t>signiﬁcativos</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sociedad</w:t>
      </w:r>
      <w:r>
        <w:rPr>
          <w:color w:val="231F20"/>
          <w:spacing w:val="-14"/>
          <w:w w:val="110"/>
        </w:rPr>
        <w:t> </w:t>
      </w:r>
      <w:r>
        <w:rPr>
          <w:color w:val="231F20"/>
          <w:w w:val="110"/>
        </w:rPr>
        <w:t>estadunidense</w:t>
      </w:r>
      <w:r>
        <w:rPr>
          <w:color w:val="231F20"/>
          <w:spacing w:val="-14"/>
          <w:w w:val="110"/>
        </w:rPr>
        <w:t> </w:t>
      </w:r>
      <w:r>
        <w:rPr>
          <w:color w:val="231F20"/>
          <w:spacing w:val="-3"/>
          <w:w w:val="110"/>
        </w:rPr>
        <w:t>(Koshy,</w:t>
      </w:r>
      <w:r>
        <w:rPr>
          <w:color w:val="231F20"/>
          <w:spacing w:val="-14"/>
          <w:w w:val="110"/>
        </w:rPr>
        <w:t> </w:t>
      </w:r>
      <w:r>
        <w:rPr>
          <w:color w:val="231F20"/>
          <w:w w:val="110"/>
        </w:rPr>
        <w:t>2001,</w:t>
      </w:r>
      <w:r>
        <w:rPr>
          <w:color w:val="231F20"/>
          <w:spacing w:val="-14"/>
          <w:w w:val="110"/>
        </w:rPr>
        <w:t> </w:t>
      </w:r>
      <w:r>
        <w:rPr>
          <w:color w:val="231F20"/>
          <w:w w:val="110"/>
        </w:rPr>
        <w:t>pp. 153-194).</w:t>
      </w:r>
      <w:r>
        <w:rPr>
          <w:color w:val="231F20"/>
          <w:spacing w:val="-13"/>
          <w:w w:val="110"/>
        </w:rPr>
        <w:t> </w:t>
      </w:r>
      <w:r>
        <w:rPr>
          <w:color w:val="231F20"/>
          <w:w w:val="110"/>
        </w:rPr>
        <w:t>En</w:t>
      </w:r>
      <w:r>
        <w:rPr>
          <w:color w:val="231F20"/>
          <w:spacing w:val="-13"/>
          <w:w w:val="110"/>
        </w:rPr>
        <w:t> </w:t>
      </w:r>
      <w:r>
        <w:rPr>
          <w:color w:val="231F20"/>
          <w:w w:val="110"/>
        </w:rPr>
        <w:t>otras</w:t>
      </w:r>
      <w:r>
        <w:rPr>
          <w:color w:val="231F20"/>
          <w:spacing w:val="-13"/>
          <w:w w:val="110"/>
        </w:rPr>
        <w:t> </w:t>
      </w:r>
      <w:r>
        <w:rPr>
          <w:color w:val="231F20"/>
          <w:w w:val="110"/>
        </w:rPr>
        <w:t>palabras,</w:t>
      </w:r>
      <w:r>
        <w:rPr>
          <w:color w:val="231F20"/>
          <w:spacing w:val="-13"/>
          <w:w w:val="110"/>
        </w:rPr>
        <w:t> </w:t>
      </w:r>
      <w:r>
        <w:rPr>
          <w:color w:val="231F20"/>
          <w:w w:val="110"/>
        </w:rPr>
        <w:t>las</w:t>
      </w:r>
      <w:r>
        <w:rPr>
          <w:color w:val="231F20"/>
          <w:spacing w:val="-13"/>
          <w:w w:val="110"/>
        </w:rPr>
        <w:t> </w:t>
      </w:r>
      <w:r>
        <w:rPr>
          <w:color w:val="231F20"/>
          <w:w w:val="110"/>
        </w:rPr>
        <w:t>redes</w:t>
      </w:r>
      <w:r>
        <w:rPr>
          <w:color w:val="231F20"/>
          <w:spacing w:val="-13"/>
          <w:w w:val="110"/>
        </w:rPr>
        <w:t> </w:t>
      </w:r>
      <w:r>
        <w:rPr>
          <w:color w:val="231F20"/>
          <w:w w:val="110"/>
        </w:rPr>
        <w:t>de</w:t>
      </w:r>
      <w:r>
        <w:rPr>
          <w:color w:val="231F20"/>
          <w:spacing w:val="-13"/>
          <w:w w:val="110"/>
        </w:rPr>
        <w:t> </w:t>
      </w:r>
      <w:r>
        <w:rPr>
          <w:color w:val="231F20"/>
          <w:w w:val="110"/>
        </w:rPr>
        <w:t>capital</w:t>
      </w:r>
      <w:r>
        <w:rPr>
          <w:color w:val="231F20"/>
          <w:spacing w:val="-13"/>
          <w:w w:val="110"/>
        </w:rPr>
        <w:t> </w:t>
      </w:r>
      <w:r>
        <w:rPr>
          <w:color w:val="231F20"/>
          <w:w w:val="110"/>
        </w:rPr>
        <w:t>transnacional</w:t>
      </w:r>
      <w:r>
        <w:rPr>
          <w:color w:val="231F20"/>
          <w:spacing w:val="-13"/>
          <w:w w:val="110"/>
        </w:rPr>
        <w:t> </w:t>
      </w:r>
      <w:r>
        <w:rPr>
          <w:color w:val="231F20"/>
          <w:w w:val="110"/>
        </w:rPr>
        <w:t>requie- ren un reordenamiento de las relaciones raza-clase para mantener  un mejor control de los procesos de producción y reproducción. La fabricación étnico-racial, no es algo nuevo. Durante una gran parte de</w:t>
      </w:r>
      <w:r>
        <w:rPr>
          <w:color w:val="231F20"/>
          <w:spacing w:val="-4"/>
          <w:w w:val="110"/>
        </w:rPr>
        <w:t> </w:t>
      </w:r>
      <w:r>
        <w:rPr>
          <w:color w:val="231F20"/>
          <w:w w:val="110"/>
        </w:rPr>
        <w:t>los</w:t>
      </w:r>
      <w:r>
        <w:rPr>
          <w:color w:val="231F20"/>
          <w:spacing w:val="-4"/>
          <w:w w:val="110"/>
        </w:rPr>
        <w:t> </w:t>
      </w:r>
      <w:r>
        <w:rPr>
          <w:color w:val="231F20"/>
          <w:w w:val="110"/>
        </w:rPr>
        <w:t>siglos</w:t>
      </w:r>
      <w:r>
        <w:rPr>
          <w:color w:val="231F20"/>
          <w:spacing w:val="-5"/>
          <w:w w:val="110"/>
        </w:rPr>
        <w:t> </w:t>
      </w:r>
      <w:r>
        <w:rPr>
          <w:rFonts w:ascii="Calibri" w:hAnsi="Calibri"/>
          <w:color w:val="231F20"/>
          <w:w w:val="115"/>
        </w:rPr>
        <w:t>xix</w:t>
      </w:r>
      <w:r>
        <w:rPr>
          <w:rFonts w:ascii="Calibri" w:hAnsi="Calibri"/>
          <w:color w:val="231F20"/>
          <w:spacing w:val="-1"/>
          <w:w w:val="115"/>
        </w:rPr>
        <w:t> </w:t>
      </w:r>
      <w:r>
        <w:rPr>
          <w:color w:val="231F20"/>
          <w:w w:val="110"/>
        </w:rPr>
        <w:t>y</w:t>
      </w:r>
      <w:r>
        <w:rPr>
          <w:color w:val="231F20"/>
          <w:spacing w:val="-4"/>
          <w:w w:val="110"/>
        </w:rPr>
        <w:t> </w:t>
      </w:r>
      <w:r>
        <w:rPr>
          <w:rFonts w:ascii="Calibri" w:hAnsi="Calibri"/>
          <w:color w:val="231F20"/>
          <w:w w:val="115"/>
        </w:rPr>
        <w:t>xx</w:t>
      </w:r>
      <w:r>
        <w:rPr>
          <w:rFonts w:ascii="Calibri" w:hAnsi="Calibri"/>
          <w:color w:val="231F20"/>
          <w:spacing w:val="-1"/>
          <w:w w:val="115"/>
        </w:rPr>
        <w:t> </w:t>
      </w:r>
      <w:r>
        <w:rPr>
          <w:color w:val="231F20"/>
          <w:w w:val="110"/>
        </w:rPr>
        <w:t>las</w:t>
      </w:r>
      <w:r>
        <w:rPr>
          <w:color w:val="231F20"/>
          <w:spacing w:val="-4"/>
          <w:w w:val="110"/>
        </w:rPr>
        <w:t> </w:t>
      </w:r>
      <w:r>
        <w:rPr>
          <w:color w:val="231F20"/>
          <w:w w:val="110"/>
        </w:rPr>
        <w:t>categorías</w:t>
      </w:r>
      <w:r>
        <w:rPr>
          <w:color w:val="231F20"/>
          <w:spacing w:val="-4"/>
          <w:w w:val="110"/>
        </w:rPr>
        <w:t> </w:t>
      </w:r>
      <w:r>
        <w:rPr>
          <w:color w:val="231F20"/>
          <w:w w:val="110"/>
        </w:rPr>
        <w:t>raza</w:t>
      </w:r>
      <w:r>
        <w:rPr>
          <w:color w:val="231F20"/>
          <w:spacing w:val="-4"/>
          <w:w w:val="110"/>
        </w:rPr>
        <w:t> </w:t>
      </w:r>
      <w:r>
        <w:rPr>
          <w:color w:val="231F20"/>
          <w:w w:val="110"/>
        </w:rPr>
        <w:t>y</w:t>
      </w:r>
      <w:r>
        <w:rPr>
          <w:color w:val="231F20"/>
          <w:spacing w:val="-4"/>
          <w:w w:val="110"/>
        </w:rPr>
        <w:t> </w:t>
      </w:r>
      <w:r>
        <w:rPr>
          <w:color w:val="231F20"/>
          <w:w w:val="110"/>
        </w:rPr>
        <w:t>racial,</w:t>
      </w:r>
      <w:r>
        <w:rPr>
          <w:color w:val="231F20"/>
          <w:spacing w:val="-4"/>
          <w:w w:val="110"/>
        </w:rPr>
        <w:t> </w:t>
      </w:r>
      <w:r>
        <w:rPr>
          <w:color w:val="231F20"/>
          <w:w w:val="110"/>
        </w:rPr>
        <w:t>inventadas</w:t>
      </w:r>
      <w:r>
        <w:rPr>
          <w:color w:val="231F20"/>
          <w:spacing w:val="-4"/>
          <w:w w:val="110"/>
        </w:rPr>
        <w:t> </w:t>
      </w:r>
      <w:r>
        <w:rPr>
          <w:color w:val="231F20"/>
          <w:w w:val="110"/>
        </w:rPr>
        <w:t>y</w:t>
      </w:r>
      <w:r>
        <w:rPr>
          <w:color w:val="231F20"/>
          <w:spacing w:val="-4"/>
          <w:w w:val="110"/>
        </w:rPr>
        <w:t> </w:t>
      </w:r>
      <w:r>
        <w:rPr>
          <w:color w:val="231F20"/>
          <w:w w:val="110"/>
        </w:rPr>
        <w:t>produ- cidas por los tribunales y otras agencias oﬁciales en Estados</w:t>
      </w:r>
      <w:r>
        <w:rPr>
          <w:color w:val="231F20"/>
          <w:spacing w:val="-30"/>
          <w:w w:val="110"/>
        </w:rPr>
        <w:t> </w:t>
      </w:r>
      <w:r>
        <w:rPr>
          <w:color w:val="231F20"/>
          <w:w w:val="110"/>
        </w:rPr>
        <w:t>Unidos, sirvieron para levantar fronteras entre los nuevos y los viejos inmi- grantes, aceptando a unos como ciudadanos y blancos, y</w:t>
      </w:r>
      <w:r>
        <w:rPr>
          <w:color w:val="231F20"/>
          <w:spacing w:val="-32"/>
          <w:w w:val="110"/>
        </w:rPr>
        <w:t> </w:t>
      </w:r>
      <w:r>
        <w:rPr>
          <w:color w:val="231F20"/>
          <w:w w:val="110"/>
        </w:rPr>
        <w:t>excluyendo a</w:t>
      </w:r>
      <w:r>
        <w:rPr>
          <w:color w:val="231F20"/>
          <w:spacing w:val="-29"/>
          <w:w w:val="110"/>
        </w:rPr>
        <w:t> </w:t>
      </w:r>
      <w:r>
        <w:rPr>
          <w:color w:val="231F20"/>
          <w:w w:val="110"/>
        </w:rPr>
        <w:t>otros</w:t>
      </w:r>
      <w:r>
        <w:rPr>
          <w:color w:val="231F20"/>
          <w:spacing w:val="-29"/>
          <w:w w:val="110"/>
        </w:rPr>
        <w:t> </w:t>
      </w:r>
      <w:r>
        <w:rPr>
          <w:color w:val="231F20"/>
          <w:w w:val="110"/>
        </w:rPr>
        <w:t>de</w:t>
      </w:r>
      <w:r>
        <w:rPr>
          <w:color w:val="231F20"/>
          <w:spacing w:val="-29"/>
          <w:w w:val="110"/>
        </w:rPr>
        <w:t> </w:t>
      </w:r>
      <w:r>
        <w:rPr>
          <w:color w:val="231F20"/>
          <w:w w:val="110"/>
        </w:rPr>
        <w:t>esas</w:t>
      </w:r>
      <w:r>
        <w:rPr>
          <w:color w:val="231F20"/>
          <w:spacing w:val="-29"/>
          <w:w w:val="110"/>
        </w:rPr>
        <w:t> </w:t>
      </w:r>
      <w:r>
        <w:rPr>
          <w:color w:val="231F20"/>
          <w:w w:val="110"/>
        </w:rPr>
        <w:t>categorías</w:t>
      </w:r>
      <w:r>
        <w:rPr>
          <w:color w:val="231F20"/>
          <w:spacing w:val="-29"/>
          <w:w w:val="110"/>
        </w:rPr>
        <w:t> </w:t>
      </w:r>
      <w:r>
        <w:rPr>
          <w:color w:val="231F20"/>
          <w:w w:val="110"/>
        </w:rPr>
        <w:t>privilegiadas</w:t>
      </w:r>
      <w:r>
        <w:rPr>
          <w:color w:val="231F20"/>
          <w:spacing w:val="-29"/>
          <w:w w:val="110"/>
        </w:rPr>
        <w:t> </w:t>
      </w:r>
      <w:r>
        <w:rPr>
          <w:color w:val="231F20"/>
          <w:w w:val="110"/>
        </w:rPr>
        <w:t>(Haney</w:t>
      </w:r>
      <w:r>
        <w:rPr>
          <w:color w:val="231F20"/>
          <w:spacing w:val="-29"/>
          <w:w w:val="110"/>
        </w:rPr>
        <w:t> </w:t>
      </w:r>
      <w:r>
        <w:rPr>
          <w:color w:val="231F20"/>
          <w:w w:val="110"/>
        </w:rPr>
        <w:t>López,</w:t>
      </w:r>
      <w:r>
        <w:rPr>
          <w:color w:val="231F20"/>
          <w:spacing w:val="-29"/>
          <w:w w:val="110"/>
        </w:rPr>
        <w:t> </w:t>
      </w:r>
      <w:r>
        <w:rPr>
          <w:color w:val="231F20"/>
          <w:w w:val="110"/>
        </w:rPr>
        <w:t>1997;</w:t>
      </w:r>
      <w:r>
        <w:rPr>
          <w:color w:val="231F20"/>
          <w:spacing w:val="-29"/>
          <w:w w:val="110"/>
        </w:rPr>
        <w:t> </w:t>
      </w:r>
      <w:r>
        <w:rPr>
          <w:color w:val="231F20"/>
          <w:w w:val="110"/>
        </w:rPr>
        <w:t>Roediger,</w:t>
      </w:r>
    </w:p>
    <w:p>
      <w:pPr>
        <w:spacing w:after="0" w:line="259" w:lineRule="auto"/>
        <w:jc w:val="both"/>
        <w:sectPr>
          <w:pgSz w:w="7640" w:h="11900"/>
          <w:pgMar w:header="676" w:footer="0" w:top="860" w:bottom="280" w:left="640" w:right="760"/>
        </w:sectPr>
      </w:pPr>
    </w:p>
    <w:p>
      <w:pPr>
        <w:pStyle w:val="BodyText"/>
        <w:spacing w:line="259" w:lineRule="auto" w:before="162"/>
        <w:ind w:left="120" w:right="119"/>
        <w:jc w:val="both"/>
        <w:rPr>
          <w:sz w:val="13"/>
        </w:rPr>
      </w:pPr>
      <w:r>
        <w:rPr>
          <w:color w:val="231F20"/>
          <w:w w:val="110"/>
        </w:rPr>
        <w:t>2000;</w:t>
      </w:r>
      <w:r>
        <w:rPr>
          <w:color w:val="231F20"/>
          <w:spacing w:val="-26"/>
          <w:w w:val="110"/>
        </w:rPr>
        <w:t> </w:t>
      </w:r>
      <w:r>
        <w:rPr>
          <w:color w:val="231F20"/>
          <w:w w:val="110"/>
        </w:rPr>
        <w:t>Coates,</w:t>
      </w:r>
      <w:r>
        <w:rPr>
          <w:color w:val="231F20"/>
          <w:spacing w:val="-26"/>
          <w:w w:val="110"/>
        </w:rPr>
        <w:t> </w:t>
      </w:r>
      <w:r>
        <w:rPr>
          <w:color w:val="231F20"/>
          <w:w w:val="110"/>
        </w:rPr>
        <w:t>2003;</w:t>
      </w:r>
      <w:r>
        <w:rPr>
          <w:color w:val="231F20"/>
          <w:spacing w:val="-26"/>
          <w:w w:val="110"/>
        </w:rPr>
        <w:t> </w:t>
      </w:r>
      <w:r>
        <w:rPr>
          <w:color w:val="231F20"/>
          <w:w w:val="110"/>
        </w:rPr>
        <w:t>Lees,</w:t>
      </w:r>
      <w:r>
        <w:rPr>
          <w:color w:val="231F20"/>
          <w:spacing w:val="-26"/>
          <w:w w:val="110"/>
        </w:rPr>
        <w:t> </w:t>
      </w:r>
      <w:r>
        <w:rPr>
          <w:color w:val="231F20"/>
          <w:w w:val="110"/>
        </w:rPr>
        <w:t>2004).</w:t>
      </w:r>
      <w:r>
        <w:rPr>
          <w:color w:val="231F20"/>
          <w:spacing w:val="-26"/>
          <w:w w:val="110"/>
        </w:rPr>
        <w:t> </w:t>
      </w:r>
      <w:r>
        <w:rPr>
          <w:color w:val="231F20"/>
          <w:w w:val="110"/>
        </w:rPr>
        <w:t>El</w:t>
      </w:r>
      <w:r>
        <w:rPr>
          <w:color w:val="231F20"/>
          <w:spacing w:val="-26"/>
          <w:w w:val="110"/>
        </w:rPr>
        <w:t> </w:t>
      </w:r>
      <w:r>
        <w:rPr>
          <w:color w:val="231F20"/>
          <w:w w:val="110"/>
        </w:rPr>
        <w:t>proyecto</w:t>
      </w:r>
      <w:r>
        <w:rPr>
          <w:color w:val="231F20"/>
          <w:spacing w:val="-26"/>
          <w:w w:val="110"/>
        </w:rPr>
        <w:t> </w:t>
      </w:r>
      <w:r>
        <w:rPr>
          <w:color w:val="231F20"/>
          <w:w w:val="110"/>
        </w:rPr>
        <w:t>hegemónico</w:t>
      </w:r>
      <w:r>
        <w:rPr>
          <w:color w:val="231F20"/>
          <w:spacing w:val="-26"/>
          <w:w w:val="110"/>
        </w:rPr>
        <w:t> </w:t>
      </w:r>
      <w:r>
        <w:rPr>
          <w:color w:val="231F20"/>
          <w:w w:val="110"/>
        </w:rPr>
        <w:t>para</w:t>
      </w:r>
      <w:r>
        <w:rPr>
          <w:color w:val="231F20"/>
          <w:spacing w:val="-26"/>
          <w:w w:val="110"/>
        </w:rPr>
        <w:t> </w:t>
      </w:r>
      <w:r>
        <w:rPr>
          <w:color w:val="231F20"/>
          <w:w w:val="110"/>
        </w:rPr>
        <w:t>el</w:t>
      </w:r>
      <w:r>
        <w:rPr>
          <w:color w:val="231F20"/>
          <w:spacing w:val="-26"/>
          <w:w w:val="110"/>
        </w:rPr>
        <w:t> </w:t>
      </w:r>
      <w:r>
        <w:rPr>
          <w:color w:val="231F20"/>
          <w:w w:val="110"/>
        </w:rPr>
        <w:t>siglo </w:t>
      </w:r>
      <w:r>
        <w:rPr>
          <w:rFonts w:ascii="Calibri" w:hAnsi="Calibri"/>
          <w:color w:val="231F20"/>
          <w:w w:val="115"/>
        </w:rPr>
        <w:t>xxi </w:t>
      </w:r>
      <w:r>
        <w:rPr>
          <w:color w:val="231F20"/>
          <w:w w:val="110"/>
        </w:rPr>
        <w:t>sustituye los marcadores de raza y clase por uno de pluralismo étnico, que jerarquiza a los grupos étnicos según marcadores cultu- rales y conductuales (Bernstein, 2005): educación, riqueza, religión, conexiones</w:t>
      </w:r>
      <w:r>
        <w:rPr>
          <w:color w:val="231F20"/>
          <w:spacing w:val="-15"/>
          <w:w w:val="110"/>
        </w:rPr>
        <w:t> </w:t>
      </w:r>
      <w:r>
        <w:rPr>
          <w:color w:val="231F20"/>
          <w:w w:val="110"/>
        </w:rPr>
        <w:t>familiares,</w:t>
      </w:r>
      <w:r>
        <w:rPr>
          <w:color w:val="231F20"/>
          <w:spacing w:val="-15"/>
          <w:w w:val="110"/>
        </w:rPr>
        <w:t> </w:t>
      </w:r>
      <w:r>
        <w:rPr>
          <w:color w:val="231F20"/>
          <w:w w:val="110"/>
        </w:rPr>
        <w:t>estatus</w:t>
      </w:r>
      <w:r>
        <w:rPr>
          <w:color w:val="231F20"/>
          <w:spacing w:val="-15"/>
          <w:w w:val="110"/>
        </w:rPr>
        <w:t> </w:t>
      </w:r>
      <w:r>
        <w:rPr>
          <w:color w:val="231F20"/>
          <w:w w:val="110"/>
        </w:rPr>
        <w:t>de</w:t>
      </w:r>
      <w:r>
        <w:rPr>
          <w:color w:val="231F20"/>
          <w:spacing w:val="-15"/>
          <w:w w:val="110"/>
        </w:rPr>
        <w:t> </w:t>
      </w:r>
      <w:r>
        <w:rPr>
          <w:color w:val="231F20"/>
          <w:w w:val="110"/>
        </w:rPr>
        <w:t>inmigrante,</w:t>
      </w:r>
      <w:r>
        <w:rPr>
          <w:color w:val="231F20"/>
          <w:spacing w:val="-15"/>
          <w:w w:val="110"/>
        </w:rPr>
        <w:t> </w:t>
      </w:r>
      <w:r>
        <w:rPr>
          <w:color w:val="231F20"/>
          <w:w w:val="110"/>
        </w:rPr>
        <w:t>etc.,</w:t>
      </w:r>
      <w:r>
        <w:rPr>
          <w:color w:val="231F20"/>
          <w:spacing w:val="-15"/>
          <w:w w:val="110"/>
        </w:rPr>
        <w:t> </w:t>
      </w:r>
      <w:r>
        <w:rPr>
          <w:color w:val="231F20"/>
          <w:w w:val="110"/>
        </w:rPr>
        <w:t>insiste</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impor-</w:t>
      </w:r>
      <w:r>
        <w:rPr>
          <w:color w:val="231F20"/>
          <w:w w:val="72"/>
        </w:rPr>
        <w:t> </w:t>
      </w:r>
      <w:r>
        <w:rPr>
          <w:color w:val="231F20"/>
          <w:w w:val="110"/>
        </w:rPr>
        <w:t>tancia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responsabilidad</w:t>
      </w:r>
      <w:r>
        <w:rPr>
          <w:color w:val="231F20"/>
          <w:spacing w:val="-11"/>
          <w:w w:val="110"/>
        </w:rPr>
        <w:t> </w:t>
      </w:r>
      <w:r>
        <w:rPr>
          <w:color w:val="231F20"/>
          <w:w w:val="110"/>
        </w:rPr>
        <w:t>individual</w:t>
      </w:r>
      <w:r>
        <w:rPr>
          <w:color w:val="231F20"/>
          <w:spacing w:val="-11"/>
          <w:w w:val="110"/>
        </w:rPr>
        <w:t> </w:t>
      </w:r>
      <w:r>
        <w:rPr>
          <w:color w:val="231F20"/>
          <w:w w:val="110"/>
        </w:rPr>
        <w:t>y</w:t>
      </w:r>
      <w:r>
        <w:rPr>
          <w:color w:val="231F20"/>
          <w:spacing w:val="-11"/>
          <w:w w:val="110"/>
        </w:rPr>
        <w:t> </w:t>
      </w:r>
      <w:r>
        <w:rPr>
          <w:color w:val="231F20"/>
          <w:w w:val="110"/>
        </w:rPr>
        <w:t>refuerza</w:t>
      </w:r>
      <w:r>
        <w:rPr>
          <w:color w:val="231F20"/>
          <w:spacing w:val="-11"/>
          <w:w w:val="110"/>
        </w:rPr>
        <w:t> </w:t>
      </w:r>
      <w:r>
        <w:rPr>
          <w:color w:val="231F20"/>
          <w:w w:val="110"/>
        </w:rPr>
        <w:t>los</w:t>
      </w:r>
      <w:r>
        <w:rPr>
          <w:color w:val="231F20"/>
          <w:spacing w:val="-11"/>
          <w:w w:val="110"/>
        </w:rPr>
        <w:t> </w:t>
      </w:r>
      <w:r>
        <w:rPr>
          <w:color w:val="231F20"/>
          <w:w w:val="110"/>
        </w:rPr>
        <w:t>privilegios</w:t>
      </w:r>
      <w:r>
        <w:rPr>
          <w:color w:val="231F20"/>
          <w:spacing w:val="-11"/>
          <w:w w:val="110"/>
        </w:rPr>
        <w:t> </w:t>
      </w:r>
      <w:r>
        <w:rPr>
          <w:color w:val="231F20"/>
          <w:w w:val="110"/>
        </w:rPr>
        <w:t>y</w:t>
      </w:r>
      <w:r>
        <w:rPr>
          <w:color w:val="231F20"/>
          <w:spacing w:val="-11"/>
          <w:w w:val="110"/>
        </w:rPr>
        <w:t> </w:t>
      </w:r>
      <w:r>
        <w:rPr>
          <w:color w:val="231F20"/>
          <w:w w:val="110"/>
        </w:rPr>
        <w:t>las prerrogativas</w:t>
      </w:r>
      <w:r>
        <w:rPr>
          <w:color w:val="231F20"/>
          <w:spacing w:val="-6"/>
          <w:w w:val="110"/>
        </w:rPr>
        <w:t> </w:t>
      </w:r>
      <w:r>
        <w:rPr>
          <w:color w:val="231F20"/>
          <w:w w:val="110"/>
        </w:rPr>
        <w:t>del</w:t>
      </w:r>
      <w:r>
        <w:rPr>
          <w:color w:val="231F20"/>
          <w:spacing w:val="-6"/>
          <w:w w:val="110"/>
        </w:rPr>
        <w:t> </w:t>
      </w:r>
      <w:r>
        <w:rPr>
          <w:color w:val="231F20"/>
          <w:w w:val="110"/>
        </w:rPr>
        <w:t>ser</w:t>
      </w:r>
      <w:r>
        <w:rPr>
          <w:color w:val="231F20"/>
          <w:spacing w:val="-6"/>
          <w:w w:val="110"/>
        </w:rPr>
        <w:t> </w:t>
      </w:r>
      <w:r>
        <w:rPr>
          <w:color w:val="231F20"/>
          <w:w w:val="110"/>
        </w:rPr>
        <w:t>blanco</w:t>
      </w:r>
      <w:r>
        <w:rPr>
          <w:color w:val="231F20"/>
          <w:spacing w:val="-6"/>
          <w:w w:val="110"/>
        </w:rPr>
        <w:t> </w:t>
      </w:r>
      <w:r>
        <w:rPr>
          <w:color w:val="231F20"/>
          <w:w w:val="110"/>
        </w:rPr>
        <w:t>en</w:t>
      </w:r>
      <w:r>
        <w:rPr>
          <w:color w:val="231F20"/>
          <w:spacing w:val="-6"/>
          <w:w w:val="110"/>
        </w:rPr>
        <w:t> </w:t>
      </w:r>
      <w:r>
        <w:rPr>
          <w:color w:val="231F20"/>
          <w:w w:val="110"/>
        </w:rPr>
        <w:t>una</w:t>
      </w:r>
      <w:r>
        <w:rPr>
          <w:color w:val="231F20"/>
          <w:spacing w:val="-6"/>
          <w:w w:val="110"/>
        </w:rPr>
        <w:t> </w:t>
      </w:r>
      <w:r>
        <w:rPr>
          <w:color w:val="231F20"/>
          <w:w w:val="110"/>
        </w:rPr>
        <w:t>sociedad</w:t>
      </w:r>
      <w:r>
        <w:rPr>
          <w:color w:val="231F20"/>
          <w:spacing w:val="-6"/>
          <w:w w:val="110"/>
        </w:rPr>
        <w:t> </w:t>
      </w:r>
      <w:r>
        <w:rPr>
          <w:color w:val="231F20"/>
          <w:w w:val="110"/>
        </w:rPr>
        <w:t>cada</w:t>
      </w:r>
      <w:r>
        <w:rPr>
          <w:color w:val="231F20"/>
          <w:spacing w:val="-6"/>
          <w:w w:val="110"/>
        </w:rPr>
        <w:t> </w:t>
      </w:r>
      <w:r>
        <w:rPr>
          <w:color w:val="231F20"/>
          <w:w w:val="110"/>
        </w:rPr>
        <w:t>vez</w:t>
      </w:r>
      <w:r>
        <w:rPr>
          <w:color w:val="231F20"/>
          <w:spacing w:val="-6"/>
          <w:w w:val="110"/>
        </w:rPr>
        <w:t> </w:t>
      </w:r>
      <w:r>
        <w:rPr>
          <w:color w:val="231F20"/>
          <w:w w:val="110"/>
        </w:rPr>
        <w:t>más</w:t>
      </w:r>
      <w:r>
        <w:rPr>
          <w:color w:val="231F20"/>
          <w:spacing w:val="-6"/>
          <w:w w:val="110"/>
        </w:rPr>
        <w:t> </w:t>
      </w:r>
      <w:r>
        <w:rPr>
          <w:color w:val="231F20"/>
          <w:w w:val="110"/>
        </w:rPr>
        <w:t>segregada</w:t>
      </w:r>
      <w:r>
        <w:rPr>
          <w:color w:val="231F20"/>
          <w:w w:val="108"/>
        </w:rPr>
        <w:t> </w:t>
      </w:r>
      <w:r>
        <w:rPr>
          <w:color w:val="231F20"/>
          <w:w w:val="110"/>
        </w:rPr>
        <w:t>y dividida en ricos y</w:t>
      </w:r>
      <w:r>
        <w:rPr>
          <w:color w:val="231F20"/>
          <w:spacing w:val="-33"/>
          <w:w w:val="110"/>
        </w:rPr>
        <w:t> </w:t>
      </w:r>
      <w:r>
        <w:rPr>
          <w:color w:val="231F20"/>
          <w:w w:val="110"/>
        </w:rPr>
        <w:t>pobres.</w:t>
      </w:r>
      <w:r>
        <w:rPr>
          <w:color w:val="231F20"/>
          <w:w w:val="110"/>
          <w:position w:val="6"/>
          <w:sz w:val="13"/>
        </w:rPr>
        <w:t>2</w:t>
      </w:r>
    </w:p>
    <w:p>
      <w:pPr>
        <w:pStyle w:val="BodyText"/>
        <w:spacing w:line="259" w:lineRule="auto" w:before="2"/>
        <w:ind w:left="119" w:right="117" w:firstLine="240"/>
        <w:jc w:val="both"/>
      </w:pPr>
      <w:r>
        <w:rPr>
          <w:color w:val="231F20"/>
          <w:w w:val="110"/>
        </w:rPr>
        <w:t>Cabe señalar que las divisiones raciales en la clase trabajadora</w:t>
      </w:r>
      <w:r>
        <w:rPr>
          <w:color w:val="231F20"/>
          <w:spacing w:val="-8"/>
          <w:w w:val="110"/>
        </w:rPr>
        <w:t> </w:t>
      </w:r>
      <w:r>
        <w:rPr>
          <w:color w:val="231F20"/>
          <w:w w:val="110"/>
        </w:rPr>
        <w:t>no son solamente responsabilidad del capital o del Estado. Histórica- mente, los miembros blancos de la clase trabajadora, los gremios artesanales y algunos sindicatos activamente discriminaron a los</w:t>
      </w:r>
      <w:r>
        <w:rPr>
          <w:color w:val="231F20"/>
          <w:spacing w:val="-23"/>
          <w:w w:val="110"/>
        </w:rPr>
        <w:t> </w:t>
      </w:r>
      <w:r>
        <w:rPr>
          <w:color w:val="231F20"/>
          <w:w w:val="110"/>
        </w:rPr>
        <w:t>tra- bajadores negros, libres o no, y a los inmigrantes europeos antes de la guerra civil (Roediger, 2000), práctica que continuó durante los siglos </w:t>
      </w:r>
      <w:r>
        <w:rPr>
          <w:rFonts w:ascii="Calibri" w:hAnsi="Calibri"/>
          <w:color w:val="231F20"/>
          <w:w w:val="115"/>
        </w:rPr>
        <w:t>xix </w:t>
      </w:r>
      <w:r>
        <w:rPr>
          <w:color w:val="231F20"/>
          <w:w w:val="110"/>
        </w:rPr>
        <w:t>y </w:t>
      </w:r>
      <w:r>
        <w:rPr>
          <w:rFonts w:ascii="Calibri" w:hAnsi="Calibri"/>
          <w:color w:val="231F20"/>
          <w:w w:val="115"/>
        </w:rPr>
        <w:t>xx </w:t>
      </w:r>
      <w:r>
        <w:rPr>
          <w:color w:val="231F20"/>
          <w:w w:val="110"/>
        </w:rPr>
        <w:t>contra los trabajadores afroamericanos, afrolatinos, asiáticos</w:t>
      </w:r>
      <w:r>
        <w:rPr>
          <w:color w:val="231F20"/>
          <w:spacing w:val="-15"/>
          <w:w w:val="110"/>
        </w:rPr>
        <w:t> </w:t>
      </w:r>
      <w:r>
        <w:rPr>
          <w:color w:val="231F20"/>
          <w:w w:val="110"/>
        </w:rPr>
        <w:t>y</w:t>
      </w:r>
      <w:r>
        <w:rPr>
          <w:color w:val="231F20"/>
          <w:spacing w:val="-15"/>
          <w:w w:val="110"/>
        </w:rPr>
        <w:t> </w:t>
      </w:r>
      <w:r>
        <w:rPr>
          <w:rFonts w:ascii="Cambria" w:hAnsi="Cambria"/>
          <w:i/>
          <w:color w:val="231F20"/>
          <w:w w:val="110"/>
        </w:rPr>
        <w:t>latinos</w:t>
      </w:r>
      <w:r>
        <w:rPr>
          <w:rFonts w:ascii="Cambria" w:hAnsi="Cambria"/>
          <w:i/>
          <w:color w:val="231F20"/>
          <w:spacing w:val="-8"/>
          <w:w w:val="110"/>
        </w:rPr>
        <w:t> </w:t>
      </w:r>
      <w:r>
        <w:rPr>
          <w:color w:val="231F20"/>
          <w:w w:val="110"/>
        </w:rPr>
        <w:t>(Nicholson,</w:t>
      </w:r>
      <w:r>
        <w:rPr>
          <w:color w:val="231F20"/>
          <w:spacing w:val="-15"/>
          <w:w w:val="110"/>
        </w:rPr>
        <w:t> </w:t>
      </w:r>
      <w:r>
        <w:rPr>
          <w:color w:val="231F20"/>
          <w:w w:val="110"/>
        </w:rPr>
        <w:t>2004),</w:t>
      </w:r>
      <w:r>
        <w:rPr>
          <w:color w:val="231F20"/>
          <w:spacing w:val="-15"/>
          <w:w w:val="110"/>
        </w:rPr>
        <w:t> </w:t>
      </w:r>
      <w:r>
        <w:rPr>
          <w:color w:val="231F20"/>
          <w:w w:val="110"/>
        </w:rPr>
        <w:t>como</w:t>
      </w:r>
      <w:r>
        <w:rPr>
          <w:color w:val="231F20"/>
          <w:spacing w:val="-15"/>
          <w:w w:val="110"/>
        </w:rPr>
        <w:t> </w:t>
      </w:r>
      <w:r>
        <w:rPr>
          <w:color w:val="231F20"/>
          <w:w w:val="110"/>
        </w:rPr>
        <w:t>evidencian</w:t>
      </w:r>
      <w:r>
        <w:rPr>
          <w:color w:val="231F20"/>
          <w:spacing w:val="-15"/>
          <w:w w:val="110"/>
        </w:rPr>
        <w:t> </w:t>
      </w:r>
      <w:r>
        <w:rPr>
          <w:color w:val="231F20"/>
          <w:w w:val="110"/>
        </w:rPr>
        <w:t>las</w:t>
      </w:r>
      <w:r>
        <w:rPr>
          <w:color w:val="231F20"/>
          <w:spacing w:val="-15"/>
          <w:w w:val="110"/>
        </w:rPr>
        <w:t> </w:t>
      </w:r>
      <w:r>
        <w:rPr>
          <w:color w:val="231F20"/>
          <w:w w:val="110"/>
        </w:rPr>
        <w:t>políticas</w:t>
      </w:r>
      <w:r>
        <w:rPr>
          <w:color w:val="231F20"/>
          <w:spacing w:val="-15"/>
          <w:w w:val="110"/>
        </w:rPr>
        <w:t> </w:t>
      </w:r>
      <w:r>
        <w:rPr>
          <w:color w:val="231F20"/>
          <w:w w:val="110"/>
        </w:rPr>
        <w:t>y prácticas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mano</w:t>
      </w:r>
      <w:r>
        <w:rPr>
          <w:color w:val="231F20"/>
          <w:spacing w:val="-9"/>
          <w:w w:val="110"/>
        </w:rPr>
        <w:t> </w:t>
      </w:r>
      <w:r>
        <w:rPr>
          <w:color w:val="231F20"/>
          <w:w w:val="110"/>
        </w:rPr>
        <w:t>de</w:t>
      </w:r>
      <w:r>
        <w:rPr>
          <w:color w:val="231F20"/>
          <w:spacing w:val="-9"/>
          <w:w w:val="110"/>
        </w:rPr>
        <w:t> </w:t>
      </w:r>
      <w:r>
        <w:rPr>
          <w:color w:val="231F20"/>
          <w:w w:val="110"/>
        </w:rPr>
        <w:t>obra</w:t>
      </w:r>
      <w:r>
        <w:rPr>
          <w:color w:val="231F20"/>
          <w:spacing w:val="-9"/>
          <w:w w:val="110"/>
        </w:rPr>
        <w:t> </w:t>
      </w:r>
      <w:r>
        <w:rPr>
          <w:color w:val="231F20"/>
          <w:w w:val="110"/>
        </w:rPr>
        <w:t>organizada</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acción</w:t>
      </w:r>
      <w:r>
        <w:rPr>
          <w:color w:val="231F20"/>
          <w:spacing w:val="-9"/>
          <w:w w:val="110"/>
        </w:rPr>
        <w:t> </w:t>
      </w:r>
      <w:r>
        <w:rPr>
          <w:color w:val="231F20"/>
          <w:w w:val="110"/>
        </w:rPr>
        <w:t>aﬁrmativa</w:t>
      </w:r>
      <w:r>
        <w:rPr>
          <w:color w:val="231F20"/>
          <w:spacing w:val="-9"/>
          <w:w w:val="110"/>
        </w:rPr>
        <w:t> </w:t>
      </w:r>
      <w:r>
        <w:rPr>
          <w:color w:val="231F20"/>
          <w:w w:val="110"/>
        </w:rPr>
        <w:t>en</w:t>
      </w:r>
      <w:r>
        <w:rPr>
          <w:color w:val="231F20"/>
          <w:spacing w:val="-9"/>
          <w:w w:val="110"/>
        </w:rPr>
        <w:t> </w:t>
      </w:r>
      <w:r>
        <w:rPr>
          <w:color w:val="231F20"/>
          <w:w w:val="110"/>
        </w:rPr>
        <w:t>pro de los blancos patrocinada por el</w:t>
      </w:r>
      <w:r>
        <w:rPr>
          <w:color w:val="231F20"/>
          <w:spacing w:val="51"/>
          <w:w w:val="110"/>
        </w:rPr>
        <w:t> </w:t>
      </w:r>
      <w:r>
        <w:rPr>
          <w:color w:val="231F20"/>
          <w:w w:val="110"/>
        </w:rPr>
        <w:t>Estado.</w:t>
      </w:r>
    </w:p>
    <w:p>
      <w:pPr>
        <w:pStyle w:val="BodyText"/>
        <w:spacing w:line="259" w:lineRule="auto"/>
        <w:ind w:left="119" w:right="117" w:firstLine="240"/>
        <w:jc w:val="both"/>
      </w:pPr>
      <w:r>
        <w:rPr>
          <w:color w:val="231F20"/>
          <w:spacing w:val="2"/>
          <w:w w:val="101"/>
        </w:rPr>
        <w:t>L</w:t>
      </w:r>
      <w:r>
        <w:rPr>
          <w:color w:val="231F20"/>
          <w:w w:val="108"/>
        </w:rPr>
        <w:t>a</w:t>
      </w:r>
      <w:r>
        <w:rPr>
          <w:color w:val="231F20"/>
          <w:spacing w:val="3"/>
        </w:rPr>
        <w:t> </w:t>
      </w:r>
      <w:r>
        <w:rPr>
          <w:color w:val="231F20"/>
          <w:spacing w:val="2"/>
          <w:w w:val="110"/>
        </w:rPr>
        <w:t>m</w:t>
      </w:r>
      <w:r>
        <w:rPr>
          <w:color w:val="231F20"/>
          <w:spacing w:val="2"/>
          <w:w w:val="108"/>
        </w:rPr>
        <w:t>a</w:t>
      </w:r>
      <w:r>
        <w:rPr>
          <w:color w:val="231F20"/>
          <w:spacing w:val="2"/>
          <w:w w:val="120"/>
        </w:rPr>
        <w:t>n</w:t>
      </w:r>
      <w:r>
        <w:rPr>
          <w:color w:val="231F20"/>
          <w:w w:val="112"/>
        </w:rPr>
        <w:t>o</w:t>
      </w:r>
      <w:r>
        <w:rPr>
          <w:color w:val="231F20"/>
          <w:spacing w:val="3"/>
        </w:rPr>
        <w:t> </w:t>
      </w:r>
      <w:r>
        <w:rPr>
          <w:color w:val="231F20"/>
          <w:spacing w:val="2"/>
          <w:w w:val="116"/>
        </w:rPr>
        <w:t>d</w:t>
      </w:r>
      <w:r>
        <w:rPr>
          <w:color w:val="231F20"/>
          <w:w w:val="112"/>
        </w:rPr>
        <w:t>e</w:t>
      </w:r>
      <w:r>
        <w:rPr>
          <w:color w:val="231F20"/>
          <w:spacing w:val="3"/>
        </w:rPr>
        <w:t> </w:t>
      </w:r>
      <w:r>
        <w:rPr>
          <w:color w:val="231F20"/>
          <w:spacing w:val="2"/>
          <w:w w:val="112"/>
        </w:rPr>
        <w:t>ob</w:t>
      </w:r>
      <w:r>
        <w:rPr>
          <w:color w:val="231F20"/>
          <w:spacing w:val="2"/>
          <w:w w:val="120"/>
        </w:rPr>
        <w:t>r</w:t>
      </w:r>
      <w:r>
        <w:rPr>
          <w:color w:val="231F20"/>
          <w:w w:val="108"/>
        </w:rPr>
        <w:t>a</w:t>
      </w:r>
      <w:r>
        <w:rPr>
          <w:color w:val="231F20"/>
          <w:spacing w:val="3"/>
        </w:rPr>
        <w:t> </w:t>
      </w:r>
      <w:r>
        <w:rPr>
          <w:color w:val="231F20"/>
          <w:spacing w:val="2"/>
          <w:w w:val="112"/>
        </w:rPr>
        <w:t>o</w:t>
      </w:r>
      <w:r>
        <w:rPr>
          <w:color w:val="231F20"/>
          <w:spacing w:val="2"/>
          <w:w w:val="120"/>
        </w:rPr>
        <w:t>r</w:t>
      </w:r>
      <w:r>
        <w:rPr>
          <w:color w:val="231F20"/>
          <w:spacing w:val="2"/>
          <w:w w:val="104"/>
        </w:rPr>
        <w:t>g</w:t>
      </w:r>
      <w:r>
        <w:rPr>
          <w:color w:val="231F20"/>
          <w:spacing w:val="2"/>
          <w:w w:val="108"/>
        </w:rPr>
        <w:t>a</w:t>
      </w:r>
      <w:r>
        <w:rPr>
          <w:color w:val="231F20"/>
          <w:spacing w:val="2"/>
          <w:w w:val="120"/>
        </w:rPr>
        <w:t>n</w:t>
      </w:r>
      <w:r>
        <w:rPr>
          <w:color w:val="231F20"/>
          <w:spacing w:val="2"/>
          <w:w w:val="100"/>
        </w:rPr>
        <w:t>i</w:t>
      </w:r>
      <w:r>
        <w:rPr>
          <w:color w:val="231F20"/>
          <w:spacing w:val="2"/>
          <w:w w:val="94"/>
        </w:rPr>
        <w:t>z</w:t>
      </w:r>
      <w:r>
        <w:rPr>
          <w:color w:val="231F20"/>
          <w:spacing w:val="2"/>
          <w:w w:val="108"/>
        </w:rPr>
        <w:t>a</w:t>
      </w:r>
      <w:r>
        <w:rPr>
          <w:color w:val="231F20"/>
          <w:spacing w:val="2"/>
          <w:w w:val="116"/>
        </w:rPr>
        <w:t>d</w:t>
      </w:r>
      <w:r>
        <w:rPr>
          <w:color w:val="231F20"/>
          <w:spacing w:val="2"/>
          <w:w w:val="108"/>
        </w:rPr>
        <w:t>a</w:t>
      </w:r>
      <w:r>
        <w:rPr>
          <w:color w:val="231F20"/>
          <w:w w:val="104"/>
        </w:rPr>
        <w:t>,</w:t>
      </w:r>
      <w:r>
        <w:rPr>
          <w:color w:val="231F20"/>
          <w:spacing w:val="3"/>
        </w:rPr>
        <w:t> </w:t>
      </w:r>
      <w:r>
        <w:rPr>
          <w:color w:val="231F20"/>
          <w:spacing w:val="2"/>
          <w:w w:val="116"/>
        </w:rPr>
        <w:t>p</w:t>
      </w:r>
      <w:r>
        <w:rPr>
          <w:color w:val="231F20"/>
          <w:spacing w:val="2"/>
          <w:w w:val="108"/>
        </w:rPr>
        <w:t>a</w:t>
      </w:r>
      <w:r>
        <w:rPr>
          <w:color w:val="231F20"/>
          <w:spacing w:val="2"/>
          <w:w w:val="120"/>
        </w:rPr>
        <w:t>r</w:t>
      </w:r>
      <w:r>
        <w:rPr>
          <w:color w:val="231F20"/>
          <w:spacing w:val="2"/>
          <w:w w:val="115"/>
        </w:rPr>
        <w:t>t</w:t>
      </w:r>
      <w:r>
        <w:rPr>
          <w:color w:val="231F20"/>
          <w:spacing w:val="2"/>
          <w:w w:val="100"/>
        </w:rPr>
        <w:t>i</w:t>
      </w:r>
      <w:r>
        <w:rPr>
          <w:color w:val="231F20"/>
          <w:spacing w:val="2"/>
          <w:w w:val="103"/>
        </w:rPr>
        <w:t>c</w:t>
      </w:r>
      <w:r>
        <w:rPr>
          <w:color w:val="231F20"/>
          <w:spacing w:val="2"/>
          <w:w w:val="116"/>
        </w:rPr>
        <w:t>u</w:t>
      </w:r>
      <w:r>
        <w:rPr>
          <w:color w:val="231F20"/>
          <w:spacing w:val="2"/>
          <w:w w:val="100"/>
        </w:rPr>
        <w:t>l</w:t>
      </w:r>
      <w:r>
        <w:rPr>
          <w:color w:val="231F20"/>
          <w:spacing w:val="2"/>
          <w:w w:val="108"/>
        </w:rPr>
        <w:t>a</w:t>
      </w:r>
      <w:r>
        <w:rPr>
          <w:color w:val="231F20"/>
          <w:spacing w:val="2"/>
          <w:w w:val="120"/>
        </w:rPr>
        <w:t>r</w:t>
      </w:r>
      <w:r>
        <w:rPr>
          <w:color w:val="231F20"/>
          <w:spacing w:val="2"/>
          <w:w w:val="110"/>
        </w:rPr>
        <w:t>m</w:t>
      </w:r>
      <w:r>
        <w:rPr>
          <w:color w:val="231F20"/>
          <w:spacing w:val="2"/>
          <w:w w:val="112"/>
        </w:rPr>
        <w:t>e</w:t>
      </w:r>
      <w:r>
        <w:rPr>
          <w:color w:val="231F20"/>
          <w:spacing w:val="2"/>
          <w:w w:val="120"/>
        </w:rPr>
        <w:t>n</w:t>
      </w:r>
      <w:r>
        <w:rPr>
          <w:color w:val="231F20"/>
          <w:spacing w:val="2"/>
          <w:w w:val="115"/>
        </w:rPr>
        <w:t>t</w:t>
      </w:r>
      <w:r>
        <w:rPr>
          <w:color w:val="231F20"/>
          <w:w w:val="112"/>
        </w:rPr>
        <w:t>e</w:t>
      </w:r>
      <w:r>
        <w:rPr>
          <w:color w:val="231F20"/>
          <w:spacing w:val="3"/>
        </w:rPr>
        <w:t> </w:t>
      </w:r>
      <w:r>
        <w:rPr>
          <w:color w:val="231F20"/>
          <w:spacing w:val="2"/>
          <w:w w:val="100"/>
        </w:rPr>
        <w:t>l</w:t>
      </w:r>
      <w:r>
        <w:rPr>
          <w:color w:val="231F20"/>
          <w:w w:val="108"/>
        </w:rPr>
        <w:t>a</w:t>
      </w:r>
      <w:r>
        <w:rPr>
          <w:color w:val="231F20"/>
          <w:spacing w:val="3"/>
        </w:rPr>
        <w:t> </w:t>
      </w:r>
      <w:r>
        <w:rPr>
          <w:rFonts w:ascii="Calibri" w:hAnsi="Calibri"/>
          <w:color w:val="231F20"/>
          <w:spacing w:val="2"/>
          <w:w w:val="116"/>
        </w:rPr>
        <w:t>a</w:t>
      </w:r>
      <w:r>
        <w:rPr>
          <w:rFonts w:ascii="Calibri" w:hAnsi="Calibri"/>
          <w:color w:val="231F20"/>
          <w:spacing w:val="2"/>
          <w:w w:val="145"/>
        </w:rPr>
        <w:t>f</w:t>
      </w:r>
      <w:r>
        <w:rPr>
          <w:rFonts w:ascii="Calibri" w:hAnsi="Calibri"/>
          <w:color w:val="231F20"/>
          <w:spacing w:val="2"/>
          <w:w w:val="217"/>
        </w:rPr>
        <w:t>l</w:t>
      </w:r>
      <w:r>
        <w:rPr>
          <w:rFonts w:ascii="Calibri" w:hAnsi="Calibri"/>
          <w:color w:val="231F20"/>
          <w:spacing w:val="2"/>
          <w:w w:val="108"/>
        </w:rPr>
        <w:t>-</w:t>
      </w:r>
      <w:r>
        <w:rPr>
          <w:rFonts w:ascii="Calibri" w:hAnsi="Calibri"/>
          <w:color w:val="231F20"/>
          <w:spacing w:val="2"/>
          <w:w w:val="131"/>
        </w:rPr>
        <w:t>c</w:t>
      </w:r>
      <w:r>
        <w:rPr>
          <w:rFonts w:ascii="Calibri" w:hAnsi="Calibri"/>
          <w:color w:val="231F20"/>
          <w:spacing w:val="2"/>
          <w:w w:val="145"/>
        </w:rPr>
        <w:t>i</w:t>
      </w:r>
      <w:r>
        <w:rPr>
          <w:rFonts w:ascii="Calibri" w:hAnsi="Calibri"/>
          <w:color w:val="231F20"/>
          <w:spacing w:val="2"/>
          <w:w w:val="115"/>
        </w:rPr>
        <w:t>o</w:t>
      </w:r>
      <w:r>
        <w:rPr>
          <w:color w:val="231F20"/>
          <w:spacing w:val="2"/>
          <w:w w:val="104"/>
        </w:rPr>
        <w:t>,</w:t>
      </w:r>
      <w:r>
        <w:rPr>
          <w:color w:val="231F20"/>
        </w:rPr>
        <w:t>*</w:t>
      </w:r>
      <w:r>
        <w:rPr>
          <w:color w:val="231F20"/>
          <w:spacing w:val="3"/>
        </w:rPr>
        <w:t> </w:t>
      </w:r>
      <w:r>
        <w:rPr>
          <w:color w:val="231F20"/>
          <w:spacing w:val="2"/>
          <w:w w:val="92"/>
        </w:rPr>
        <w:t>s</w:t>
      </w:r>
      <w:r>
        <w:rPr>
          <w:color w:val="231F20"/>
          <w:spacing w:val="2"/>
          <w:w w:val="100"/>
        </w:rPr>
        <w:t>i</w:t>
      </w:r>
      <w:r>
        <w:rPr>
          <w:color w:val="231F20"/>
          <w:spacing w:val="2"/>
          <w:w w:val="104"/>
        </w:rPr>
        <w:t>g</w:t>
      </w:r>
      <w:r>
        <w:rPr>
          <w:color w:val="231F20"/>
          <w:spacing w:val="2"/>
          <w:w w:val="116"/>
        </w:rPr>
        <w:t>u</w:t>
      </w:r>
      <w:r>
        <w:rPr>
          <w:color w:val="231F20"/>
          <w:spacing w:val="2"/>
          <w:w w:val="100"/>
        </w:rPr>
        <w:t>i</w:t>
      </w:r>
      <w:r>
        <w:rPr>
          <w:color w:val="231F20"/>
          <w:w w:val="112"/>
        </w:rPr>
        <w:t>ó </w:t>
      </w:r>
      <w:r>
        <w:rPr>
          <w:color w:val="231F20"/>
          <w:w w:val="110"/>
        </w:rPr>
        <w:t>siendo leal a la política exterior bipartidista de Washington duran-  te la guerra fría, mientras que en el frente doméstico se embarcó    en</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Philip</w:t>
      </w:r>
      <w:r>
        <w:rPr>
          <w:color w:val="231F20"/>
          <w:spacing w:val="-6"/>
          <w:w w:val="110"/>
        </w:rPr>
        <w:t> </w:t>
      </w:r>
      <w:r>
        <w:rPr>
          <w:color w:val="231F20"/>
          <w:w w:val="110"/>
        </w:rPr>
        <w:t>Yale</w:t>
      </w:r>
      <w:r>
        <w:rPr>
          <w:color w:val="231F20"/>
          <w:spacing w:val="-6"/>
          <w:w w:val="110"/>
        </w:rPr>
        <w:t> </w:t>
      </w:r>
      <w:r>
        <w:rPr>
          <w:color w:val="231F20"/>
          <w:w w:val="110"/>
        </w:rPr>
        <w:t>Nicholson</w:t>
      </w:r>
      <w:r>
        <w:rPr>
          <w:color w:val="231F20"/>
          <w:spacing w:val="-6"/>
          <w:w w:val="110"/>
        </w:rPr>
        <w:t> </w:t>
      </w:r>
      <w:r>
        <w:rPr>
          <w:color w:val="231F20"/>
          <w:w w:val="110"/>
        </w:rPr>
        <w:t>llamó</w:t>
      </w:r>
      <w:r>
        <w:rPr>
          <w:color w:val="231F20"/>
          <w:spacing w:val="-6"/>
          <w:w w:val="110"/>
        </w:rPr>
        <w:t> </w:t>
      </w:r>
      <w:r>
        <w:rPr>
          <w:color w:val="231F20"/>
          <w:w w:val="110"/>
        </w:rPr>
        <w:t>un</w:t>
      </w:r>
      <w:r>
        <w:rPr>
          <w:color w:val="231F20"/>
          <w:spacing w:val="-6"/>
          <w:w w:val="110"/>
        </w:rPr>
        <w:t> </w:t>
      </w:r>
      <w:r>
        <w:rPr>
          <w:color w:val="231F20"/>
          <w:w w:val="110"/>
        </w:rPr>
        <w:t>“sindicalismo</w:t>
      </w:r>
      <w:r>
        <w:rPr>
          <w:color w:val="231F20"/>
          <w:spacing w:val="-6"/>
          <w:w w:val="110"/>
        </w:rPr>
        <w:t> </w:t>
      </w:r>
      <w:r>
        <w:rPr>
          <w:color w:val="231F20"/>
          <w:w w:val="110"/>
        </w:rPr>
        <w:t>contractual” y un “regateo de concesiones”, cuando millones de empleos de la manufactura</w:t>
      </w:r>
      <w:r>
        <w:rPr>
          <w:color w:val="231F20"/>
          <w:spacing w:val="-9"/>
          <w:w w:val="110"/>
        </w:rPr>
        <w:t> </w:t>
      </w:r>
      <w:r>
        <w:rPr>
          <w:color w:val="231F20"/>
          <w:w w:val="110"/>
        </w:rPr>
        <w:t>y</w:t>
      </w:r>
      <w:r>
        <w:rPr>
          <w:color w:val="231F20"/>
          <w:spacing w:val="-9"/>
          <w:w w:val="110"/>
        </w:rPr>
        <w:t> </w:t>
      </w:r>
      <w:r>
        <w:rPr>
          <w:color w:val="231F20"/>
          <w:w w:val="110"/>
        </w:rPr>
        <w:t>aun</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spacing w:val="2"/>
          <w:w w:val="110"/>
        </w:rPr>
        <w:t>servicios</w:t>
      </w:r>
      <w:r>
        <w:rPr>
          <w:color w:val="231F20"/>
          <w:spacing w:val="-9"/>
          <w:w w:val="110"/>
        </w:rPr>
        <w:t> </w:t>
      </w:r>
      <w:r>
        <w:rPr>
          <w:color w:val="231F20"/>
          <w:w w:val="110"/>
        </w:rPr>
        <w:t>emigraron</w:t>
      </w:r>
      <w:r>
        <w:rPr>
          <w:color w:val="231F20"/>
          <w:spacing w:val="-10"/>
          <w:w w:val="110"/>
        </w:rPr>
        <w:t> </w:t>
      </w:r>
      <w:r>
        <w:rPr>
          <w:color w:val="231F20"/>
          <w:w w:val="110"/>
        </w:rPr>
        <w:t>del</w:t>
      </w:r>
      <w:r>
        <w:rPr>
          <w:color w:val="231F20"/>
          <w:spacing w:val="-9"/>
          <w:w w:val="110"/>
        </w:rPr>
        <w:t> </w:t>
      </w:r>
      <w:r>
        <w:rPr>
          <w:color w:val="231F20"/>
          <w:w w:val="110"/>
        </w:rPr>
        <w:t>Noreste</w:t>
      </w:r>
      <w:r>
        <w:rPr>
          <w:color w:val="231F20"/>
          <w:spacing w:val="-9"/>
          <w:w w:val="110"/>
        </w:rPr>
        <w:t> </w:t>
      </w:r>
      <w:r>
        <w:rPr>
          <w:color w:val="231F20"/>
          <w:w w:val="110"/>
        </w:rPr>
        <w:t>y</w:t>
      </w:r>
      <w:r>
        <w:rPr>
          <w:color w:val="231F20"/>
          <w:spacing w:val="-10"/>
          <w:w w:val="110"/>
        </w:rPr>
        <w:t> </w:t>
      </w:r>
      <w:r>
        <w:rPr>
          <w:color w:val="231F20"/>
          <w:w w:val="110"/>
        </w:rPr>
        <w:t>el</w:t>
      </w:r>
      <w:r>
        <w:rPr>
          <w:color w:val="231F20"/>
          <w:spacing w:val="-9"/>
          <w:w w:val="110"/>
        </w:rPr>
        <w:t> </w:t>
      </w:r>
      <w:r>
        <w:rPr>
          <w:color w:val="231F20"/>
          <w:w w:val="110"/>
        </w:rPr>
        <w:t>Medio Oeste</w:t>
      </w:r>
      <w:r>
        <w:rPr>
          <w:color w:val="231F20"/>
          <w:spacing w:val="-4"/>
          <w:w w:val="110"/>
        </w:rPr>
        <w:t> </w:t>
      </w:r>
      <w:r>
        <w:rPr>
          <w:color w:val="231F20"/>
          <w:w w:val="110"/>
        </w:rPr>
        <w:t>hacia</w:t>
      </w:r>
      <w:r>
        <w:rPr>
          <w:color w:val="231F20"/>
          <w:spacing w:val="-4"/>
          <w:w w:val="110"/>
        </w:rPr>
        <w:t> </w:t>
      </w:r>
      <w:r>
        <w:rPr>
          <w:color w:val="231F20"/>
          <w:w w:val="110"/>
        </w:rPr>
        <w:t>el</w:t>
      </w:r>
      <w:r>
        <w:rPr>
          <w:color w:val="231F20"/>
          <w:spacing w:val="-4"/>
          <w:w w:val="110"/>
        </w:rPr>
        <w:t> </w:t>
      </w:r>
      <w:r>
        <w:rPr>
          <w:color w:val="231F20"/>
          <w:w w:val="110"/>
        </w:rPr>
        <w:t>S</w:t>
      </w:r>
      <w:r>
        <w:rPr>
          <w:color w:val="231F20"/>
          <w:spacing w:val="-4"/>
          <w:w w:val="110"/>
        </w:rPr>
        <w:t> </w:t>
      </w:r>
      <w:r>
        <w:rPr>
          <w:color w:val="231F20"/>
          <w:w w:val="110"/>
        </w:rPr>
        <w:t>ur</w:t>
      </w:r>
      <w:r>
        <w:rPr>
          <w:color w:val="231F20"/>
          <w:spacing w:val="-4"/>
          <w:w w:val="110"/>
        </w:rPr>
        <w:t> </w:t>
      </w:r>
      <w:r>
        <w:rPr>
          <w:color w:val="231F20"/>
          <w:w w:val="110"/>
        </w:rPr>
        <w:t>y</w:t>
      </w:r>
      <w:r>
        <w:rPr>
          <w:color w:val="231F20"/>
          <w:spacing w:val="-4"/>
          <w:w w:val="110"/>
        </w:rPr>
        <w:t> </w:t>
      </w:r>
      <w:r>
        <w:rPr>
          <w:color w:val="231F20"/>
          <w:w w:val="110"/>
        </w:rPr>
        <w:t>la</w:t>
      </w:r>
      <w:r>
        <w:rPr>
          <w:color w:val="231F20"/>
          <w:spacing w:val="-4"/>
          <w:w w:val="110"/>
        </w:rPr>
        <w:t> </w:t>
      </w:r>
      <w:r>
        <w:rPr>
          <w:color w:val="231F20"/>
          <w:w w:val="110"/>
        </w:rPr>
        <w:t>Franja</w:t>
      </w:r>
      <w:r>
        <w:rPr>
          <w:color w:val="231F20"/>
          <w:spacing w:val="-4"/>
          <w:w w:val="110"/>
        </w:rPr>
        <w:t> </w:t>
      </w:r>
      <w:r>
        <w:rPr>
          <w:color w:val="231F20"/>
          <w:w w:val="110"/>
        </w:rPr>
        <w:t>del</w:t>
      </w:r>
      <w:r>
        <w:rPr>
          <w:color w:val="231F20"/>
          <w:spacing w:val="-4"/>
          <w:w w:val="110"/>
        </w:rPr>
        <w:t> </w:t>
      </w:r>
      <w:r>
        <w:rPr>
          <w:color w:val="231F20"/>
          <w:w w:val="110"/>
        </w:rPr>
        <w:t>Sol</w:t>
      </w:r>
      <w:r>
        <w:rPr>
          <w:color w:val="231F20"/>
          <w:spacing w:val="-4"/>
          <w:w w:val="110"/>
        </w:rPr>
        <w:t> </w:t>
      </w:r>
      <w:r>
        <w:rPr>
          <w:color w:val="231F20"/>
          <w:w w:val="110"/>
        </w:rPr>
        <w:t>y</w:t>
      </w:r>
      <w:r>
        <w:rPr>
          <w:color w:val="231F20"/>
          <w:spacing w:val="-4"/>
          <w:w w:val="110"/>
        </w:rPr>
        <w:t> </w:t>
      </w:r>
      <w:r>
        <w:rPr>
          <w:color w:val="231F20"/>
          <w:w w:val="110"/>
        </w:rPr>
        <w:t>más</w:t>
      </w:r>
      <w:r>
        <w:rPr>
          <w:color w:val="231F20"/>
          <w:spacing w:val="-4"/>
          <w:w w:val="110"/>
        </w:rPr>
        <w:t> </w:t>
      </w:r>
      <w:r>
        <w:rPr>
          <w:color w:val="231F20"/>
          <w:w w:val="110"/>
        </w:rPr>
        <w:t>allá,</w:t>
      </w:r>
      <w:r>
        <w:rPr>
          <w:color w:val="231F20"/>
          <w:spacing w:val="-4"/>
          <w:w w:val="110"/>
        </w:rPr>
        <w:t> </w:t>
      </w:r>
      <w:r>
        <w:rPr>
          <w:color w:val="231F20"/>
          <w:w w:val="110"/>
        </w:rPr>
        <w:t>a</w:t>
      </w:r>
      <w:r>
        <w:rPr>
          <w:color w:val="231F20"/>
          <w:spacing w:val="-4"/>
          <w:w w:val="110"/>
        </w:rPr>
        <w:t> </w:t>
      </w:r>
      <w:r>
        <w:rPr>
          <w:color w:val="231F20"/>
          <w:w w:val="110"/>
        </w:rPr>
        <w:t>ﬁnes</w:t>
      </w:r>
      <w:r>
        <w:rPr>
          <w:color w:val="231F20"/>
          <w:spacing w:val="-4"/>
          <w:w w:val="110"/>
        </w:rPr>
        <w:t> </w:t>
      </w:r>
      <w:r>
        <w:rPr>
          <w:color w:val="231F20"/>
          <w:w w:val="110"/>
        </w:rPr>
        <w:t>del</w:t>
      </w:r>
      <w:r>
        <w:rPr>
          <w:color w:val="231F20"/>
          <w:spacing w:val="-4"/>
          <w:w w:val="110"/>
        </w:rPr>
        <w:t> </w:t>
      </w:r>
      <w:r>
        <w:rPr>
          <w:color w:val="231F20"/>
          <w:w w:val="110"/>
        </w:rPr>
        <w:t>periodo. Decisivo</w:t>
      </w:r>
      <w:r>
        <w:rPr>
          <w:color w:val="231F20"/>
          <w:spacing w:val="-9"/>
          <w:w w:val="110"/>
        </w:rPr>
        <w:t> </w:t>
      </w:r>
      <w:r>
        <w:rPr>
          <w:color w:val="231F20"/>
          <w:w w:val="110"/>
        </w:rPr>
        <w:t>para</w:t>
      </w:r>
      <w:r>
        <w:rPr>
          <w:color w:val="231F20"/>
          <w:spacing w:val="-9"/>
          <w:w w:val="110"/>
        </w:rPr>
        <w:t> </w:t>
      </w:r>
      <w:r>
        <w:rPr>
          <w:color w:val="231F20"/>
          <w:w w:val="110"/>
        </w:rPr>
        <w:t>lo</w:t>
      </w:r>
      <w:r>
        <w:rPr>
          <w:color w:val="231F20"/>
          <w:spacing w:val="-9"/>
          <w:w w:val="110"/>
        </w:rPr>
        <w:t> </w:t>
      </w:r>
      <w:r>
        <w:rPr>
          <w:color w:val="231F20"/>
          <w:w w:val="110"/>
        </w:rPr>
        <w:t>que</w:t>
      </w:r>
      <w:r>
        <w:rPr>
          <w:color w:val="231F20"/>
          <w:spacing w:val="-9"/>
          <w:w w:val="110"/>
        </w:rPr>
        <w:t> </w:t>
      </w:r>
      <w:r>
        <w:rPr>
          <w:color w:val="231F20"/>
          <w:w w:val="110"/>
        </w:rPr>
        <w:t>Nicholson</w:t>
      </w:r>
      <w:r>
        <w:rPr>
          <w:color w:val="231F20"/>
          <w:spacing w:val="-9"/>
          <w:w w:val="110"/>
        </w:rPr>
        <w:t> </w:t>
      </w:r>
      <w:r>
        <w:rPr>
          <w:color w:val="231F20"/>
          <w:w w:val="110"/>
        </w:rPr>
        <w:t>llama</w:t>
      </w:r>
      <w:r>
        <w:rPr>
          <w:color w:val="231F20"/>
          <w:spacing w:val="-9"/>
          <w:w w:val="110"/>
        </w:rPr>
        <w:t> </w:t>
      </w:r>
      <w:r>
        <w:rPr>
          <w:color w:val="231F20"/>
          <w:w w:val="110"/>
        </w:rPr>
        <w:t>“la</w:t>
      </w:r>
      <w:r>
        <w:rPr>
          <w:color w:val="231F20"/>
          <w:spacing w:val="-9"/>
          <w:w w:val="110"/>
        </w:rPr>
        <w:t> </w:t>
      </w:r>
      <w:r>
        <w:rPr>
          <w:color w:val="231F20"/>
          <w:w w:val="110"/>
        </w:rPr>
        <w:t>expansión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hegemonía administrativa” por sobre la mano de obra, y de los sindicatos por sobre los trabajadores, fue un robusto programa de acción aﬁrma- tiva</w:t>
      </w:r>
      <w:r>
        <w:rPr>
          <w:color w:val="231F20"/>
          <w:spacing w:val="-12"/>
          <w:w w:val="110"/>
        </w:rPr>
        <w:t> </w:t>
      </w:r>
      <w:r>
        <w:rPr>
          <w:color w:val="231F20"/>
          <w:w w:val="110"/>
        </w:rPr>
        <w:t>promovido</w:t>
      </w:r>
      <w:r>
        <w:rPr>
          <w:color w:val="231F20"/>
          <w:spacing w:val="-12"/>
          <w:w w:val="110"/>
        </w:rPr>
        <w:t> </w:t>
      </w:r>
      <w:r>
        <w:rPr>
          <w:color w:val="231F20"/>
          <w:w w:val="110"/>
        </w:rPr>
        <w:t>por</w:t>
      </w:r>
      <w:r>
        <w:rPr>
          <w:color w:val="231F20"/>
          <w:spacing w:val="-12"/>
          <w:w w:val="110"/>
        </w:rPr>
        <w:t> </w:t>
      </w:r>
      <w:r>
        <w:rPr>
          <w:color w:val="231F20"/>
          <w:w w:val="110"/>
        </w:rPr>
        <w:t>el</w:t>
      </w:r>
      <w:r>
        <w:rPr>
          <w:color w:val="231F20"/>
          <w:spacing w:val="-12"/>
          <w:w w:val="110"/>
        </w:rPr>
        <w:t> </w:t>
      </w:r>
      <w:r>
        <w:rPr>
          <w:color w:val="231F20"/>
          <w:w w:val="110"/>
        </w:rPr>
        <w:t>Estado</w:t>
      </w:r>
      <w:r>
        <w:rPr>
          <w:color w:val="231F20"/>
          <w:spacing w:val="-12"/>
          <w:w w:val="110"/>
        </w:rPr>
        <w:t> </w:t>
      </w:r>
      <w:r>
        <w:rPr>
          <w:color w:val="231F20"/>
          <w:w w:val="110"/>
        </w:rPr>
        <w:t>−subsidios</w:t>
      </w:r>
      <w:r>
        <w:rPr>
          <w:color w:val="231F20"/>
          <w:spacing w:val="-12"/>
          <w:w w:val="110"/>
        </w:rPr>
        <w:t> </w:t>
      </w:r>
      <w:r>
        <w:rPr>
          <w:color w:val="231F20"/>
          <w:w w:val="110"/>
        </w:rPr>
        <w:t>para</w:t>
      </w:r>
      <w:r>
        <w:rPr>
          <w:color w:val="231F20"/>
          <w:spacing w:val="-12"/>
          <w:w w:val="110"/>
        </w:rPr>
        <w:t> </w:t>
      </w:r>
      <w:r>
        <w:rPr>
          <w:color w:val="231F20"/>
          <w:w w:val="110"/>
        </w:rPr>
        <w:t>educación</w:t>
      </w:r>
      <w:r>
        <w:rPr>
          <w:color w:val="231F20"/>
          <w:spacing w:val="-12"/>
          <w:w w:val="110"/>
        </w:rPr>
        <w:t> </w:t>
      </w:r>
      <w:r>
        <w:rPr>
          <w:color w:val="231F20"/>
          <w:w w:val="110"/>
        </w:rPr>
        <w:t>y</w:t>
      </w:r>
      <w:r>
        <w:rPr>
          <w:color w:val="231F20"/>
          <w:spacing w:val="-12"/>
          <w:w w:val="110"/>
        </w:rPr>
        <w:t> </w:t>
      </w:r>
      <w:r>
        <w:rPr>
          <w:color w:val="231F20"/>
          <w:w w:val="110"/>
        </w:rPr>
        <w:t>vivienda−, del que disfrutaron la mayoría de los trabajadores blancos a la   </w:t>
      </w:r>
      <w:r>
        <w:rPr>
          <w:color w:val="231F20"/>
          <w:spacing w:val="16"/>
          <w:w w:val="110"/>
        </w:rPr>
        <w:t> </w:t>
      </w:r>
      <w:r>
        <w:rPr>
          <w:color w:val="231F20"/>
          <w:w w:val="110"/>
        </w:rPr>
        <w:t>ter-</w:t>
      </w:r>
    </w:p>
    <w:p>
      <w:pPr>
        <w:pStyle w:val="BodyText"/>
        <w:rPr>
          <w:sz w:val="29"/>
        </w:rPr>
      </w:pPr>
    </w:p>
    <w:p>
      <w:pPr>
        <w:spacing w:line="259" w:lineRule="auto" w:before="0"/>
        <w:ind w:left="119" w:right="117" w:firstLine="240"/>
        <w:jc w:val="both"/>
        <w:rPr>
          <w:sz w:val="16"/>
        </w:rPr>
      </w:pPr>
      <w:r>
        <w:rPr>
          <w:color w:val="231F20"/>
          <w:w w:val="110"/>
          <w:position w:val="5"/>
          <w:sz w:val="10"/>
        </w:rPr>
        <w:t>2 </w:t>
      </w:r>
      <w:r>
        <w:rPr>
          <w:color w:val="231F20"/>
          <w:w w:val="110"/>
          <w:sz w:val="16"/>
        </w:rPr>
        <w:t>Un ejemplo concreto de esta jerarquía racial étnica es un incidente que tuvo lugar entre unas trabajadoras informales en Nueva York, donde miles de inmigran- tes </w:t>
      </w:r>
      <w:r>
        <w:rPr>
          <w:rFonts w:ascii="Cambria" w:hAnsi="Cambria"/>
          <w:i/>
          <w:color w:val="231F20"/>
          <w:w w:val="110"/>
          <w:sz w:val="16"/>
        </w:rPr>
        <w:t>latinas </w:t>
      </w:r>
      <w:r>
        <w:rPr>
          <w:color w:val="231F20"/>
          <w:w w:val="110"/>
          <w:sz w:val="16"/>
        </w:rPr>
        <w:t>y europeo-orientales se forman en las esquinas en espera de trabajo por día en la agonizante industria del vestido en Manhattan o como empleadas domés- ticas en Williamsburg, en Brooklyn. Aquí, aunque invariablemente se preﬁere a las mujeres polacas, jóvenes o viejas, una polaca acusó a las latinas de trabajar por menos dinero, a lo que una </w:t>
      </w:r>
      <w:r>
        <w:rPr>
          <w:rFonts w:ascii="Cambria" w:hAnsi="Cambria"/>
          <w:i/>
          <w:color w:val="231F20"/>
          <w:w w:val="110"/>
          <w:sz w:val="16"/>
        </w:rPr>
        <w:t>latina </w:t>
      </w:r>
      <w:r>
        <w:rPr>
          <w:color w:val="231F20"/>
          <w:w w:val="110"/>
          <w:sz w:val="16"/>
        </w:rPr>
        <w:t>observó: “A ellas les pagan más… es porque son blancas”. Véase Bernstein, 2005.</w:t>
      </w:r>
    </w:p>
    <w:p>
      <w:pPr>
        <w:spacing w:line="261" w:lineRule="auto" w:before="2"/>
        <w:ind w:left="119" w:right="119" w:firstLine="240"/>
        <w:jc w:val="both"/>
        <w:rPr>
          <w:sz w:val="16"/>
        </w:rPr>
      </w:pPr>
      <w:r>
        <w:rPr>
          <w:color w:val="231F20"/>
          <w:w w:val="110"/>
          <w:sz w:val="16"/>
        </w:rPr>
        <w:t>* American Federation of Labor-Congress of Industrial Organizations (Federa- ción Americana del Trabajo-Congreso de Organizaciones    Industriales).</w:t>
      </w:r>
    </w:p>
    <w:p>
      <w:pPr>
        <w:spacing w:after="0" w:line="261" w:lineRule="auto"/>
        <w:jc w:val="both"/>
        <w:rPr>
          <w:sz w:val="16"/>
        </w:rPr>
        <w:sectPr>
          <w:pgSz w:w="7640" w:h="11900"/>
          <w:pgMar w:header="676" w:footer="0" w:top="860" w:bottom="280" w:left="760" w:right="640"/>
        </w:sectPr>
      </w:pPr>
    </w:p>
    <w:p>
      <w:pPr>
        <w:pStyle w:val="BodyText"/>
        <w:spacing w:line="256" w:lineRule="auto" w:before="162"/>
        <w:ind w:left="100" w:right="117"/>
        <w:jc w:val="both"/>
      </w:pPr>
      <w:r>
        <w:rPr>
          <w:color w:val="231F20"/>
          <w:w w:val="120"/>
        </w:rPr>
        <w:t>minación</w:t>
      </w:r>
      <w:r>
        <w:rPr>
          <w:color w:val="231F20"/>
          <w:spacing w:val="-34"/>
          <w:w w:val="120"/>
        </w:rPr>
        <w:t> </w:t>
      </w:r>
      <w:r>
        <w:rPr>
          <w:color w:val="231F20"/>
          <w:w w:val="120"/>
        </w:rPr>
        <w:t>de</w:t>
      </w:r>
      <w:r>
        <w:rPr>
          <w:color w:val="231F20"/>
          <w:spacing w:val="-34"/>
          <w:w w:val="120"/>
        </w:rPr>
        <w:t> </w:t>
      </w:r>
      <w:r>
        <w:rPr>
          <w:color w:val="231F20"/>
          <w:w w:val="120"/>
        </w:rPr>
        <w:t>la</w:t>
      </w:r>
      <w:r>
        <w:rPr>
          <w:color w:val="231F20"/>
          <w:spacing w:val="-34"/>
          <w:w w:val="120"/>
        </w:rPr>
        <w:t> </w:t>
      </w:r>
      <w:r>
        <w:rPr>
          <w:color w:val="231F20"/>
          <w:w w:val="120"/>
        </w:rPr>
        <w:t>segunda</w:t>
      </w:r>
      <w:r>
        <w:rPr>
          <w:color w:val="231F20"/>
          <w:spacing w:val="-34"/>
          <w:w w:val="120"/>
        </w:rPr>
        <w:t> </w:t>
      </w:r>
      <w:r>
        <w:rPr>
          <w:color w:val="231F20"/>
          <w:w w:val="120"/>
        </w:rPr>
        <w:t>guerra</w:t>
      </w:r>
      <w:r>
        <w:rPr>
          <w:color w:val="231F20"/>
          <w:spacing w:val="-34"/>
          <w:w w:val="120"/>
        </w:rPr>
        <w:t> </w:t>
      </w:r>
      <w:r>
        <w:rPr>
          <w:color w:val="231F20"/>
          <w:w w:val="120"/>
        </w:rPr>
        <w:t>mundial</w:t>
      </w:r>
      <w:r>
        <w:rPr>
          <w:color w:val="231F20"/>
          <w:spacing w:val="-34"/>
          <w:w w:val="120"/>
        </w:rPr>
        <w:t> </w:t>
      </w:r>
      <w:r>
        <w:rPr>
          <w:color w:val="231F20"/>
          <w:w w:val="120"/>
        </w:rPr>
        <w:t>(Brodkin,</w:t>
      </w:r>
      <w:r>
        <w:rPr>
          <w:color w:val="231F20"/>
          <w:spacing w:val="-34"/>
          <w:w w:val="120"/>
        </w:rPr>
        <w:t> </w:t>
      </w:r>
      <w:r>
        <w:rPr>
          <w:color w:val="231F20"/>
          <w:w w:val="120"/>
        </w:rPr>
        <w:t>2003).</w:t>
      </w:r>
      <w:r>
        <w:rPr>
          <w:color w:val="231F20"/>
          <w:spacing w:val="-34"/>
          <w:w w:val="120"/>
        </w:rPr>
        <w:t> </w:t>
      </w:r>
      <w:r>
        <w:rPr>
          <w:color w:val="231F20"/>
          <w:w w:val="120"/>
        </w:rPr>
        <w:t>No</w:t>
      </w:r>
      <w:r>
        <w:rPr>
          <w:color w:val="231F20"/>
          <w:spacing w:val="-34"/>
          <w:w w:val="120"/>
        </w:rPr>
        <w:t> </w:t>
      </w:r>
      <w:r>
        <w:rPr>
          <w:color w:val="231F20"/>
          <w:w w:val="120"/>
        </w:rPr>
        <w:t>cabe </w:t>
      </w:r>
      <w:r>
        <w:rPr>
          <w:color w:val="231F20"/>
          <w:w w:val="115"/>
        </w:rPr>
        <w:t>duda,</w:t>
      </w:r>
      <w:r>
        <w:rPr>
          <w:color w:val="231F20"/>
          <w:spacing w:val="-37"/>
          <w:w w:val="115"/>
        </w:rPr>
        <w:t> </w:t>
      </w:r>
      <w:r>
        <w:rPr>
          <w:color w:val="231F20"/>
          <w:w w:val="115"/>
        </w:rPr>
        <w:t>que</w:t>
      </w:r>
      <w:r>
        <w:rPr>
          <w:color w:val="231F20"/>
          <w:spacing w:val="-37"/>
          <w:w w:val="115"/>
        </w:rPr>
        <w:t> </w:t>
      </w:r>
      <w:r>
        <w:rPr>
          <w:color w:val="231F20"/>
          <w:w w:val="115"/>
        </w:rPr>
        <w:t>los</w:t>
      </w:r>
      <w:r>
        <w:rPr>
          <w:color w:val="231F20"/>
          <w:spacing w:val="-37"/>
          <w:w w:val="115"/>
        </w:rPr>
        <w:t> </w:t>
      </w:r>
      <w:r>
        <w:rPr>
          <w:color w:val="231F20"/>
          <w:w w:val="115"/>
        </w:rPr>
        <w:t>masivos</w:t>
      </w:r>
      <w:r>
        <w:rPr>
          <w:color w:val="231F20"/>
          <w:spacing w:val="-37"/>
          <w:w w:val="115"/>
        </w:rPr>
        <w:t> </w:t>
      </w:r>
      <w:r>
        <w:rPr>
          <w:color w:val="231F20"/>
          <w:w w:val="115"/>
        </w:rPr>
        <w:t>programas</w:t>
      </w:r>
      <w:r>
        <w:rPr>
          <w:color w:val="231F20"/>
          <w:spacing w:val="-37"/>
          <w:w w:val="115"/>
        </w:rPr>
        <w:t> </w:t>
      </w:r>
      <w:r>
        <w:rPr>
          <w:color w:val="231F20"/>
          <w:w w:val="115"/>
        </w:rPr>
        <w:t>de</w:t>
      </w:r>
      <w:r>
        <w:rPr>
          <w:color w:val="231F20"/>
          <w:spacing w:val="-37"/>
          <w:w w:val="115"/>
        </w:rPr>
        <w:t> </w:t>
      </w:r>
      <w:r>
        <w:rPr>
          <w:color w:val="231F20"/>
          <w:w w:val="115"/>
        </w:rPr>
        <w:t>acción</w:t>
      </w:r>
      <w:r>
        <w:rPr>
          <w:color w:val="231F20"/>
          <w:spacing w:val="-37"/>
          <w:w w:val="115"/>
        </w:rPr>
        <w:t> </w:t>
      </w:r>
      <w:r>
        <w:rPr>
          <w:color w:val="231F20"/>
          <w:w w:val="115"/>
        </w:rPr>
        <w:t>aﬁrmativa</w:t>
      </w:r>
      <w:r>
        <w:rPr>
          <w:color w:val="231F20"/>
          <w:spacing w:val="-37"/>
          <w:w w:val="115"/>
        </w:rPr>
        <w:t> </w:t>
      </w:r>
      <w:r>
        <w:rPr>
          <w:color w:val="231F20"/>
          <w:w w:val="110"/>
        </w:rPr>
        <w:t>y</w:t>
      </w:r>
      <w:r>
        <w:rPr>
          <w:color w:val="231F20"/>
          <w:spacing w:val="-34"/>
          <w:w w:val="110"/>
        </w:rPr>
        <w:t> </w:t>
      </w:r>
      <w:r>
        <w:rPr>
          <w:color w:val="231F20"/>
          <w:w w:val="115"/>
        </w:rPr>
        <w:t>la</w:t>
      </w:r>
      <w:r>
        <w:rPr>
          <w:color w:val="231F20"/>
          <w:spacing w:val="-37"/>
          <w:w w:val="115"/>
        </w:rPr>
        <w:t> </w:t>
      </w:r>
      <w:r>
        <w:rPr>
          <w:color w:val="231F20"/>
          <w:w w:val="115"/>
        </w:rPr>
        <w:t>expansión </w:t>
      </w:r>
      <w:r>
        <w:rPr>
          <w:color w:val="231F20"/>
          <w:w w:val="120"/>
        </w:rPr>
        <w:t>de</w:t>
      </w:r>
      <w:r>
        <w:rPr>
          <w:color w:val="231F20"/>
          <w:spacing w:val="-19"/>
          <w:w w:val="120"/>
        </w:rPr>
        <w:t> </w:t>
      </w:r>
      <w:r>
        <w:rPr>
          <w:color w:val="231F20"/>
          <w:w w:val="120"/>
        </w:rPr>
        <w:t>la</w:t>
      </w:r>
      <w:r>
        <w:rPr>
          <w:color w:val="231F20"/>
          <w:spacing w:val="-19"/>
          <w:w w:val="120"/>
        </w:rPr>
        <w:t> </w:t>
      </w:r>
      <w:r>
        <w:rPr>
          <w:color w:val="231F20"/>
          <w:w w:val="120"/>
        </w:rPr>
        <w:t>economía</w:t>
      </w:r>
      <w:r>
        <w:rPr>
          <w:color w:val="231F20"/>
          <w:spacing w:val="-19"/>
          <w:w w:val="120"/>
        </w:rPr>
        <w:t> </w:t>
      </w:r>
      <w:r>
        <w:rPr>
          <w:color w:val="231F20"/>
          <w:w w:val="120"/>
        </w:rPr>
        <w:t>hasta</w:t>
      </w:r>
      <w:r>
        <w:rPr>
          <w:color w:val="231F20"/>
          <w:spacing w:val="-19"/>
          <w:w w:val="120"/>
        </w:rPr>
        <w:t> </w:t>
      </w:r>
      <w:r>
        <w:rPr>
          <w:color w:val="231F20"/>
          <w:w w:val="120"/>
        </w:rPr>
        <w:t>ﬁnes</w:t>
      </w:r>
      <w:r>
        <w:rPr>
          <w:color w:val="231F20"/>
          <w:spacing w:val="-19"/>
          <w:w w:val="120"/>
        </w:rPr>
        <w:t> </w:t>
      </w:r>
      <w:r>
        <w:rPr>
          <w:color w:val="231F20"/>
          <w:w w:val="120"/>
        </w:rPr>
        <w:t>de</w:t>
      </w:r>
      <w:r>
        <w:rPr>
          <w:color w:val="231F20"/>
          <w:spacing w:val="-19"/>
          <w:w w:val="120"/>
        </w:rPr>
        <w:t> </w:t>
      </w:r>
      <w:r>
        <w:rPr>
          <w:color w:val="231F20"/>
          <w:w w:val="120"/>
        </w:rPr>
        <w:t>los</w:t>
      </w:r>
      <w:r>
        <w:rPr>
          <w:color w:val="231F20"/>
          <w:spacing w:val="-19"/>
          <w:w w:val="120"/>
        </w:rPr>
        <w:t> </w:t>
      </w:r>
      <w:r>
        <w:rPr>
          <w:color w:val="231F20"/>
          <w:w w:val="120"/>
        </w:rPr>
        <w:t>años</w:t>
      </w:r>
      <w:r>
        <w:rPr>
          <w:color w:val="231F20"/>
          <w:spacing w:val="-19"/>
          <w:w w:val="120"/>
        </w:rPr>
        <w:t> </w:t>
      </w:r>
      <w:r>
        <w:rPr>
          <w:color w:val="231F20"/>
          <w:w w:val="120"/>
        </w:rPr>
        <w:t>70</w:t>
      </w:r>
      <w:r>
        <w:rPr>
          <w:color w:val="231F20"/>
          <w:spacing w:val="21"/>
          <w:w w:val="120"/>
        </w:rPr>
        <w:t> </w:t>
      </w:r>
      <w:r>
        <w:rPr>
          <w:color w:val="231F20"/>
          <w:w w:val="120"/>
        </w:rPr>
        <w:t>beneﬁciaron</w:t>
      </w:r>
      <w:r>
        <w:rPr>
          <w:color w:val="231F20"/>
          <w:spacing w:val="-19"/>
          <w:w w:val="120"/>
        </w:rPr>
        <w:t> </w:t>
      </w:r>
      <w:r>
        <w:rPr>
          <w:color w:val="231F20"/>
          <w:w w:val="120"/>
        </w:rPr>
        <w:t>a</w:t>
      </w:r>
      <w:r>
        <w:rPr>
          <w:color w:val="231F20"/>
          <w:spacing w:val="-19"/>
          <w:w w:val="120"/>
        </w:rPr>
        <w:t> </w:t>
      </w:r>
      <w:r>
        <w:rPr>
          <w:color w:val="231F20"/>
          <w:w w:val="120"/>
        </w:rPr>
        <w:t>muchos </w:t>
      </w:r>
      <w:r>
        <w:rPr>
          <w:color w:val="231F20"/>
          <w:spacing w:val="2"/>
          <w:w w:val="115"/>
        </w:rPr>
        <w:t>t</w:t>
      </w:r>
      <w:r>
        <w:rPr>
          <w:color w:val="231F20"/>
          <w:spacing w:val="2"/>
          <w:w w:val="120"/>
        </w:rPr>
        <w:t>r</w:t>
      </w:r>
      <w:r>
        <w:rPr>
          <w:color w:val="231F20"/>
          <w:spacing w:val="2"/>
          <w:w w:val="108"/>
        </w:rPr>
        <w:t>a</w:t>
      </w:r>
      <w:r>
        <w:rPr>
          <w:color w:val="231F20"/>
          <w:spacing w:val="2"/>
          <w:w w:val="112"/>
        </w:rPr>
        <w:t>b</w:t>
      </w:r>
      <w:r>
        <w:rPr>
          <w:color w:val="231F20"/>
          <w:spacing w:val="2"/>
          <w:w w:val="108"/>
        </w:rPr>
        <w:t>a</w:t>
      </w:r>
      <w:r>
        <w:rPr>
          <w:color w:val="231F20"/>
          <w:spacing w:val="2"/>
          <w:w w:val="93"/>
        </w:rPr>
        <w:t>j</w:t>
      </w:r>
      <w:r>
        <w:rPr>
          <w:color w:val="231F20"/>
          <w:spacing w:val="2"/>
          <w:w w:val="108"/>
        </w:rPr>
        <w:t>a</w:t>
      </w:r>
      <w:r>
        <w:rPr>
          <w:color w:val="231F20"/>
          <w:spacing w:val="2"/>
          <w:w w:val="116"/>
        </w:rPr>
        <w:t>d</w:t>
      </w:r>
      <w:r>
        <w:rPr>
          <w:color w:val="231F20"/>
          <w:spacing w:val="2"/>
          <w:w w:val="112"/>
        </w:rPr>
        <w:t>o</w:t>
      </w:r>
      <w:r>
        <w:rPr>
          <w:color w:val="231F20"/>
          <w:spacing w:val="2"/>
          <w:w w:val="120"/>
        </w:rPr>
        <w:t>r</w:t>
      </w:r>
      <w:r>
        <w:rPr>
          <w:color w:val="231F20"/>
          <w:spacing w:val="2"/>
          <w:w w:val="112"/>
        </w:rPr>
        <w:t>e</w:t>
      </w:r>
      <w:r>
        <w:rPr>
          <w:color w:val="231F20"/>
          <w:spacing w:val="2"/>
          <w:w w:val="92"/>
        </w:rPr>
        <w:t>s</w:t>
      </w:r>
      <w:r>
        <w:rPr>
          <w:color w:val="231F20"/>
          <w:w w:val="93"/>
        </w:rPr>
        <w:t>;</w:t>
      </w:r>
      <w:r>
        <w:rPr>
          <w:color w:val="231F20"/>
          <w:spacing w:val="16"/>
        </w:rPr>
        <w:t> </w:t>
      </w:r>
      <w:r>
        <w:rPr>
          <w:color w:val="231F20"/>
          <w:w w:val="84"/>
        </w:rPr>
        <w:t>y</w:t>
      </w:r>
      <w:r>
        <w:rPr>
          <w:color w:val="231F20"/>
          <w:spacing w:val="16"/>
        </w:rPr>
        <w:t> </w:t>
      </w:r>
      <w:r>
        <w:rPr>
          <w:color w:val="231F20"/>
          <w:spacing w:val="2"/>
          <w:w w:val="108"/>
        </w:rPr>
        <w:t>a</w:t>
      </w:r>
      <w:r>
        <w:rPr>
          <w:color w:val="231F20"/>
          <w:spacing w:val="2"/>
          <w:w w:val="103"/>
        </w:rPr>
        <w:t>c</w:t>
      </w:r>
      <w:r>
        <w:rPr>
          <w:color w:val="231F20"/>
          <w:spacing w:val="2"/>
          <w:w w:val="112"/>
        </w:rPr>
        <w:t>e</w:t>
      </w:r>
      <w:r>
        <w:rPr>
          <w:color w:val="231F20"/>
          <w:spacing w:val="2"/>
          <w:w w:val="120"/>
        </w:rPr>
        <w:t>r</w:t>
      </w:r>
      <w:r>
        <w:rPr>
          <w:color w:val="231F20"/>
          <w:spacing w:val="2"/>
          <w:w w:val="103"/>
        </w:rPr>
        <w:t>c</w:t>
      </w:r>
      <w:r>
        <w:rPr>
          <w:color w:val="231F20"/>
          <w:spacing w:val="2"/>
          <w:w w:val="108"/>
        </w:rPr>
        <w:t>a</w:t>
      </w:r>
      <w:r>
        <w:rPr>
          <w:color w:val="231F20"/>
          <w:spacing w:val="2"/>
          <w:w w:val="120"/>
        </w:rPr>
        <w:t>r</w:t>
      </w:r>
      <w:r>
        <w:rPr>
          <w:color w:val="231F20"/>
          <w:spacing w:val="2"/>
          <w:w w:val="112"/>
        </w:rPr>
        <w:t>o</w:t>
      </w:r>
      <w:r>
        <w:rPr>
          <w:color w:val="231F20"/>
          <w:w w:val="120"/>
        </w:rPr>
        <w:t>n</w:t>
      </w:r>
      <w:r>
        <w:rPr>
          <w:color w:val="231F20"/>
          <w:spacing w:val="16"/>
        </w:rPr>
        <w:t> </w:t>
      </w:r>
      <w:r>
        <w:rPr>
          <w:color w:val="231F20"/>
          <w:w w:val="108"/>
        </w:rPr>
        <w:t>a</w:t>
      </w:r>
      <w:r>
        <w:rPr>
          <w:color w:val="231F20"/>
          <w:spacing w:val="16"/>
        </w:rPr>
        <w:t> </w:t>
      </w:r>
      <w:r>
        <w:rPr>
          <w:color w:val="231F20"/>
          <w:spacing w:val="2"/>
          <w:w w:val="100"/>
        </w:rPr>
        <w:t>l</w:t>
      </w:r>
      <w:r>
        <w:rPr>
          <w:color w:val="231F20"/>
          <w:w w:val="108"/>
        </w:rPr>
        <w:t>a</w:t>
      </w:r>
      <w:r>
        <w:rPr>
          <w:color w:val="231F20"/>
          <w:spacing w:val="16"/>
        </w:rPr>
        <w:t> </w:t>
      </w:r>
      <w:r>
        <w:rPr>
          <w:color w:val="231F20"/>
          <w:spacing w:val="2"/>
          <w:w w:val="116"/>
        </w:rPr>
        <w:t>d</w:t>
      </w:r>
      <w:r>
        <w:rPr>
          <w:color w:val="231F20"/>
          <w:spacing w:val="2"/>
          <w:w w:val="100"/>
        </w:rPr>
        <w:t>i</w:t>
      </w:r>
      <w:r>
        <w:rPr>
          <w:color w:val="231F20"/>
          <w:spacing w:val="2"/>
          <w:w w:val="120"/>
        </w:rPr>
        <w:t>r</w:t>
      </w:r>
      <w:r>
        <w:rPr>
          <w:color w:val="231F20"/>
          <w:spacing w:val="2"/>
          <w:w w:val="100"/>
        </w:rPr>
        <w:t>i</w:t>
      </w:r>
      <w:r>
        <w:rPr>
          <w:color w:val="231F20"/>
          <w:spacing w:val="2"/>
          <w:w w:val="104"/>
        </w:rPr>
        <w:t>g</w:t>
      </w:r>
      <w:r>
        <w:rPr>
          <w:color w:val="231F20"/>
          <w:spacing w:val="2"/>
          <w:w w:val="112"/>
        </w:rPr>
        <w:t>e</w:t>
      </w:r>
      <w:r>
        <w:rPr>
          <w:color w:val="231F20"/>
          <w:spacing w:val="2"/>
          <w:w w:val="120"/>
        </w:rPr>
        <w:t>n</w:t>
      </w:r>
      <w:r>
        <w:rPr>
          <w:color w:val="231F20"/>
          <w:spacing w:val="2"/>
          <w:w w:val="103"/>
        </w:rPr>
        <w:t>c</w:t>
      </w:r>
      <w:r>
        <w:rPr>
          <w:color w:val="231F20"/>
          <w:spacing w:val="2"/>
          <w:w w:val="100"/>
        </w:rPr>
        <w:t>i</w:t>
      </w:r>
      <w:r>
        <w:rPr>
          <w:color w:val="231F20"/>
          <w:w w:val="108"/>
        </w:rPr>
        <w:t>a</w:t>
      </w:r>
      <w:r>
        <w:rPr>
          <w:color w:val="231F20"/>
          <w:spacing w:val="16"/>
        </w:rPr>
        <w:t> </w:t>
      </w:r>
      <w:r>
        <w:rPr>
          <w:color w:val="231F20"/>
          <w:spacing w:val="2"/>
          <w:w w:val="116"/>
        </w:rPr>
        <w:t>d</w:t>
      </w:r>
      <w:r>
        <w:rPr>
          <w:color w:val="231F20"/>
          <w:w w:val="112"/>
        </w:rPr>
        <w:t>e</w:t>
      </w:r>
      <w:r>
        <w:rPr>
          <w:color w:val="231F20"/>
          <w:spacing w:val="16"/>
        </w:rPr>
        <w:t> </w:t>
      </w:r>
      <w:r>
        <w:rPr>
          <w:color w:val="231F20"/>
          <w:spacing w:val="2"/>
          <w:w w:val="100"/>
        </w:rPr>
        <w:t>l</w:t>
      </w:r>
      <w:r>
        <w:rPr>
          <w:color w:val="231F20"/>
          <w:w w:val="108"/>
        </w:rPr>
        <w:t>a</w:t>
      </w:r>
      <w:r>
        <w:rPr>
          <w:color w:val="231F20"/>
          <w:spacing w:val="17"/>
        </w:rPr>
        <w:t> </w:t>
      </w:r>
      <w:r>
        <w:rPr>
          <w:rFonts w:ascii="Calibri" w:hAnsi="Calibri"/>
          <w:color w:val="231F20"/>
          <w:spacing w:val="2"/>
          <w:w w:val="116"/>
        </w:rPr>
        <w:t>a</w:t>
      </w:r>
      <w:r>
        <w:rPr>
          <w:rFonts w:ascii="Calibri" w:hAnsi="Calibri"/>
          <w:color w:val="231F20"/>
          <w:spacing w:val="2"/>
          <w:w w:val="145"/>
        </w:rPr>
        <w:t>f</w:t>
      </w:r>
      <w:r>
        <w:rPr>
          <w:rFonts w:ascii="Calibri" w:hAnsi="Calibri"/>
          <w:color w:val="231F20"/>
          <w:spacing w:val="2"/>
          <w:w w:val="217"/>
        </w:rPr>
        <w:t>l</w:t>
      </w:r>
      <w:r>
        <w:rPr>
          <w:rFonts w:ascii="Calibri" w:hAnsi="Calibri"/>
          <w:color w:val="231F20"/>
          <w:spacing w:val="2"/>
          <w:w w:val="108"/>
        </w:rPr>
        <w:t>-</w:t>
      </w:r>
      <w:r>
        <w:rPr>
          <w:rFonts w:ascii="Calibri" w:hAnsi="Calibri"/>
          <w:color w:val="231F20"/>
          <w:spacing w:val="2"/>
          <w:w w:val="131"/>
        </w:rPr>
        <w:t>c</w:t>
      </w:r>
      <w:r>
        <w:rPr>
          <w:rFonts w:ascii="Calibri" w:hAnsi="Calibri"/>
          <w:color w:val="231F20"/>
          <w:spacing w:val="2"/>
          <w:w w:val="145"/>
        </w:rPr>
        <w:t>i</w:t>
      </w:r>
      <w:r>
        <w:rPr>
          <w:rFonts w:ascii="Calibri" w:hAnsi="Calibri"/>
          <w:color w:val="231F20"/>
          <w:w w:val="115"/>
        </w:rPr>
        <w:t>o</w:t>
      </w:r>
      <w:r>
        <w:rPr>
          <w:rFonts w:ascii="Calibri" w:hAnsi="Calibri"/>
          <w:color w:val="231F20"/>
          <w:spacing w:val="21"/>
        </w:rPr>
        <w:t> </w:t>
      </w:r>
      <w:r>
        <w:rPr>
          <w:color w:val="231F20"/>
          <w:w w:val="108"/>
        </w:rPr>
        <w:t>a</w:t>
      </w:r>
      <w:r>
        <w:rPr>
          <w:color w:val="231F20"/>
          <w:spacing w:val="16"/>
        </w:rPr>
        <w:t> </w:t>
      </w:r>
      <w:r>
        <w:rPr>
          <w:color w:val="231F20"/>
          <w:spacing w:val="2"/>
          <w:w w:val="100"/>
        </w:rPr>
        <w:t>l</w:t>
      </w:r>
      <w:r>
        <w:rPr>
          <w:color w:val="231F20"/>
          <w:spacing w:val="2"/>
          <w:w w:val="108"/>
        </w:rPr>
        <w:t>a</w:t>
      </w:r>
      <w:r>
        <w:rPr>
          <w:color w:val="231F20"/>
          <w:w w:val="92"/>
        </w:rPr>
        <w:t>s</w:t>
      </w:r>
      <w:r>
        <w:rPr>
          <w:color w:val="231F20"/>
          <w:spacing w:val="16"/>
        </w:rPr>
        <w:t> </w:t>
      </w:r>
      <w:r>
        <w:rPr>
          <w:color w:val="231F20"/>
          <w:spacing w:val="2"/>
          <w:w w:val="112"/>
        </w:rPr>
        <w:t>e</w:t>
      </w:r>
      <w:r>
        <w:rPr>
          <w:color w:val="231F20"/>
          <w:spacing w:val="2"/>
          <w:w w:val="110"/>
        </w:rPr>
        <w:t>m</w:t>
      </w:r>
      <w:r>
        <w:rPr>
          <w:color w:val="231F20"/>
          <w:spacing w:val="2"/>
          <w:w w:val="116"/>
        </w:rPr>
        <w:t>p</w:t>
      </w:r>
      <w:r>
        <w:rPr>
          <w:color w:val="231F20"/>
          <w:spacing w:val="2"/>
          <w:w w:val="120"/>
        </w:rPr>
        <w:t>r</w:t>
      </w:r>
      <w:r>
        <w:rPr>
          <w:color w:val="231F20"/>
          <w:spacing w:val="2"/>
          <w:w w:val="112"/>
        </w:rPr>
        <w:t>e</w:t>
      </w:r>
      <w:r>
        <w:rPr>
          <w:color w:val="231F20"/>
          <w:w w:val="72"/>
        </w:rPr>
        <w:t>- </w:t>
      </w:r>
      <w:r>
        <w:rPr>
          <w:color w:val="231F20"/>
          <w:w w:val="120"/>
        </w:rPr>
        <w:t>sas</w:t>
      </w:r>
      <w:r>
        <w:rPr>
          <w:color w:val="231F20"/>
          <w:spacing w:val="-30"/>
          <w:w w:val="120"/>
        </w:rPr>
        <w:t> </w:t>
      </w:r>
      <w:r>
        <w:rPr>
          <w:color w:val="231F20"/>
          <w:w w:val="110"/>
        </w:rPr>
        <w:t>y</w:t>
      </w:r>
      <w:r>
        <w:rPr>
          <w:color w:val="231F20"/>
          <w:spacing w:val="-25"/>
          <w:w w:val="110"/>
        </w:rPr>
        <w:t> </w:t>
      </w:r>
      <w:r>
        <w:rPr>
          <w:color w:val="231F20"/>
          <w:w w:val="120"/>
        </w:rPr>
        <w:t>a</w:t>
      </w:r>
      <w:r>
        <w:rPr>
          <w:color w:val="231F20"/>
          <w:spacing w:val="-30"/>
          <w:w w:val="120"/>
        </w:rPr>
        <w:t> </w:t>
      </w:r>
      <w:r>
        <w:rPr>
          <w:color w:val="231F20"/>
          <w:w w:val="120"/>
        </w:rPr>
        <w:t>los</w:t>
      </w:r>
      <w:r>
        <w:rPr>
          <w:color w:val="231F20"/>
          <w:spacing w:val="-30"/>
          <w:w w:val="120"/>
        </w:rPr>
        <w:t> </w:t>
      </w:r>
      <w:r>
        <w:rPr>
          <w:color w:val="231F20"/>
          <w:w w:val="120"/>
        </w:rPr>
        <w:t>políticos</w:t>
      </w:r>
      <w:r>
        <w:rPr>
          <w:color w:val="231F20"/>
          <w:spacing w:val="-30"/>
          <w:w w:val="120"/>
        </w:rPr>
        <w:t> </w:t>
      </w:r>
      <w:r>
        <w:rPr>
          <w:color w:val="231F20"/>
          <w:spacing w:val="2"/>
          <w:w w:val="120"/>
        </w:rPr>
        <w:t>conservadores,</w:t>
      </w:r>
      <w:r>
        <w:rPr>
          <w:color w:val="231F20"/>
          <w:spacing w:val="-30"/>
          <w:w w:val="120"/>
        </w:rPr>
        <w:t> </w:t>
      </w:r>
      <w:r>
        <w:rPr>
          <w:color w:val="231F20"/>
          <w:w w:val="120"/>
        </w:rPr>
        <w:t>como</w:t>
      </w:r>
      <w:r>
        <w:rPr>
          <w:color w:val="231F20"/>
          <w:spacing w:val="-30"/>
          <w:w w:val="120"/>
        </w:rPr>
        <w:t> </w:t>
      </w:r>
      <w:r>
        <w:rPr>
          <w:color w:val="231F20"/>
          <w:w w:val="120"/>
        </w:rPr>
        <w:t>Richard</w:t>
      </w:r>
      <w:r>
        <w:rPr>
          <w:color w:val="231F20"/>
          <w:spacing w:val="-30"/>
          <w:w w:val="120"/>
        </w:rPr>
        <w:t> </w:t>
      </w:r>
      <w:r>
        <w:rPr>
          <w:color w:val="231F20"/>
          <w:w w:val="120"/>
        </w:rPr>
        <w:t>Nixon,</w:t>
      </w:r>
      <w:r>
        <w:rPr>
          <w:color w:val="231F20"/>
          <w:spacing w:val="-30"/>
          <w:w w:val="120"/>
        </w:rPr>
        <w:t> </w:t>
      </w:r>
      <w:r>
        <w:rPr>
          <w:color w:val="231F20"/>
          <w:w w:val="120"/>
        </w:rPr>
        <w:t>Ronald</w:t>
      </w:r>
      <w:r>
        <w:rPr>
          <w:color w:val="231F20"/>
          <w:w w:val="116"/>
        </w:rPr>
        <w:t> </w:t>
      </w:r>
      <w:r>
        <w:rPr>
          <w:color w:val="231F20"/>
          <w:w w:val="115"/>
        </w:rPr>
        <w:t>Reagan</w:t>
      </w:r>
      <w:r>
        <w:rPr>
          <w:color w:val="231F20"/>
          <w:spacing w:val="-28"/>
          <w:w w:val="115"/>
        </w:rPr>
        <w:t> </w:t>
      </w:r>
      <w:r>
        <w:rPr>
          <w:color w:val="231F20"/>
          <w:w w:val="110"/>
        </w:rPr>
        <w:t>y</w:t>
      </w:r>
      <w:r>
        <w:rPr>
          <w:color w:val="231F20"/>
          <w:spacing w:val="-25"/>
          <w:w w:val="110"/>
        </w:rPr>
        <w:t> </w:t>
      </w:r>
      <w:r>
        <w:rPr>
          <w:color w:val="231F20"/>
          <w:w w:val="115"/>
        </w:rPr>
        <w:t>los</w:t>
      </w:r>
      <w:r>
        <w:rPr>
          <w:color w:val="231F20"/>
          <w:spacing w:val="-28"/>
          <w:w w:val="115"/>
        </w:rPr>
        <w:t> </w:t>
      </w:r>
      <w:r>
        <w:rPr>
          <w:color w:val="231F20"/>
          <w:w w:val="115"/>
        </w:rPr>
        <w:t>Bush.</w:t>
      </w:r>
    </w:p>
    <w:p>
      <w:pPr>
        <w:pStyle w:val="BodyText"/>
        <w:spacing w:line="261" w:lineRule="auto" w:before="4"/>
        <w:ind w:left="100" w:right="117" w:firstLine="240"/>
        <w:jc w:val="both"/>
      </w:pPr>
      <w:r>
        <w:rPr>
          <w:color w:val="231F20"/>
          <w:w w:val="110"/>
        </w:rPr>
        <w:t>Por estas políticas y programas la fuerza laboral tuvo que pagar un precio: la subordinación a la empresas y al estado. Salvo excep- ciones, la mano de obra organizada fue incapaz de responder a los múltiples retos resultantes de la globalización y de la expansión de las redes de capital trasnacional, ya que permaneció sujeta a la ley del trabajo Taft-Hartley de 1947, “diseñada para coartar, contener   o constreñir la acción independiente o la autonomía organizacional de</w:t>
      </w:r>
      <w:r>
        <w:rPr>
          <w:color w:val="231F20"/>
          <w:spacing w:val="-11"/>
          <w:w w:val="110"/>
        </w:rPr>
        <w:t> </w:t>
      </w:r>
      <w:r>
        <w:rPr>
          <w:color w:val="231F20"/>
          <w:w w:val="110"/>
        </w:rPr>
        <w:t>la</w:t>
      </w:r>
      <w:r>
        <w:rPr>
          <w:color w:val="231F20"/>
          <w:spacing w:val="-11"/>
          <w:w w:val="110"/>
        </w:rPr>
        <w:t> </w:t>
      </w:r>
      <w:r>
        <w:rPr>
          <w:color w:val="231F20"/>
          <w:w w:val="110"/>
        </w:rPr>
        <w:t>fuerza</w:t>
      </w:r>
      <w:r>
        <w:rPr>
          <w:color w:val="231F20"/>
          <w:spacing w:val="-11"/>
          <w:w w:val="110"/>
        </w:rPr>
        <w:t> </w:t>
      </w:r>
      <w:r>
        <w:rPr>
          <w:color w:val="231F20"/>
          <w:w w:val="110"/>
        </w:rPr>
        <w:t>laboral”</w:t>
      </w:r>
      <w:r>
        <w:rPr>
          <w:color w:val="231F20"/>
          <w:spacing w:val="-11"/>
          <w:w w:val="110"/>
        </w:rPr>
        <w:t> </w:t>
      </w:r>
      <w:r>
        <w:rPr>
          <w:color w:val="231F20"/>
          <w:w w:val="110"/>
        </w:rPr>
        <w:t>(Nicholson,</w:t>
      </w:r>
      <w:r>
        <w:rPr>
          <w:color w:val="231F20"/>
          <w:spacing w:val="-11"/>
          <w:w w:val="110"/>
        </w:rPr>
        <w:t> </w:t>
      </w:r>
      <w:r>
        <w:rPr>
          <w:color w:val="231F20"/>
          <w:w w:val="110"/>
        </w:rPr>
        <w:t>2004).</w:t>
      </w:r>
      <w:r>
        <w:rPr>
          <w:color w:val="231F20"/>
          <w:spacing w:val="-11"/>
          <w:w w:val="110"/>
        </w:rPr>
        <w:t> </w:t>
      </w:r>
      <w:r>
        <w:rPr>
          <w:color w:val="231F20"/>
          <w:w w:val="110"/>
        </w:rPr>
        <w:t>En</w:t>
      </w:r>
      <w:r>
        <w:rPr>
          <w:color w:val="231F20"/>
          <w:spacing w:val="-11"/>
          <w:w w:val="110"/>
        </w:rPr>
        <w:t> </w:t>
      </w:r>
      <w:r>
        <w:rPr>
          <w:color w:val="231F20"/>
          <w:w w:val="110"/>
        </w:rPr>
        <w:t>consecuencia,</w:t>
      </w:r>
      <w:r>
        <w:rPr>
          <w:color w:val="231F20"/>
          <w:spacing w:val="-11"/>
          <w:w w:val="110"/>
        </w:rPr>
        <w:t> </w:t>
      </w:r>
      <w:r>
        <w:rPr>
          <w:color w:val="231F20"/>
          <w:w w:val="110"/>
        </w:rPr>
        <w:t>la</w:t>
      </w:r>
      <w:r>
        <w:rPr>
          <w:color w:val="231F20"/>
          <w:spacing w:val="-11"/>
          <w:w w:val="110"/>
        </w:rPr>
        <w:t> </w:t>
      </w:r>
      <w:r>
        <w:rPr>
          <w:color w:val="231F20"/>
          <w:w w:val="110"/>
        </w:rPr>
        <w:t>mano</w:t>
      </w:r>
      <w:r>
        <w:rPr>
          <w:color w:val="231F20"/>
          <w:spacing w:val="-11"/>
          <w:w w:val="110"/>
        </w:rPr>
        <w:t> </w:t>
      </w:r>
      <w:r>
        <w:rPr>
          <w:color w:val="231F20"/>
          <w:w w:val="110"/>
        </w:rPr>
        <w:t>de obra organizada no pudo ni quiso detener el declive sostenido de  los</w:t>
      </w:r>
      <w:r>
        <w:rPr>
          <w:color w:val="231F20"/>
          <w:spacing w:val="-7"/>
          <w:w w:val="110"/>
        </w:rPr>
        <w:t> </w:t>
      </w:r>
      <w:r>
        <w:rPr>
          <w:color w:val="231F20"/>
          <w:w w:val="110"/>
        </w:rPr>
        <w:t>trabajadores</w:t>
      </w:r>
      <w:r>
        <w:rPr>
          <w:color w:val="231F20"/>
          <w:spacing w:val="-7"/>
          <w:w w:val="110"/>
        </w:rPr>
        <w:t> </w:t>
      </w:r>
      <w:r>
        <w:rPr>
          <w:color w:val="231F20"/>
          <w:w w:val="110"/>
        </w:rPr>
        <w:t>sindicalizados;</w:t>
      </w:r>
      <w:r>
        <w:rPr>
          <w:color w:val="231F20"/>
          <w:spacing w:val="-7"/>
          <w:w w:val="110"/>
        </w:rPr>
        <w:t> </w:t>
      </w:r>
      <w:r>
        <w:rPr>
          <w:color w:val="231F20"/>
          <w:w w:val="110"/>
        </w:rPr>
        <w:t>le</w:t>
      </w:r>
      <w:r>
        <w:rPr>
          <w:color w:val="231F20"/>
          <w:spacing w:val="-7"/>
          <w:w w:val="110"/>
        </w:rPr>
        <w:t> </w:t>
      </w:r>
      <w:r>
        <w:rPr>
          <w:color w:val="231F20"/>
          <w:w w:val="110"/>
        </w:rPr>
        <w:t>volvió</w:t>
      </w:r>
      <w:r>
        <w:rPr>
          <w:color w:val="231F20"/>
          <w:spacing w:val="-7"/>
          <w:w w:val="110"/>
        </w:rPr>
        <w:t> </w:t>
      </w:r>
      <w:r>
        <w:rPr>
          <w:color w:val="231F20"/>
          <w:w w:val="110"/>
        </w:rPr>
        <w:t>la</w:t>
      </w:r>
      <w:r>
        <w:rPr>
          <w:color w:val="231F20"/>
          <w:spacing w:val="-7"/>
          <w:w w:val="110"/>
        </w:rPr>
        <w:t> </w:t>
      </w:r>
      <w:r>
        <w:rPr>
          <w:color w:val="231F20"/>
          <w:w w:val="110"/>
        </w:rPr>
        <w:t>espalda</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lucha</w:t>
      </w:r>
      <w:r>
        <w:rPr>
          <w:color w:val="231F20"/>
          <w:spacing w:val="-7"/>
          <w:w w:val="110"/>
        </w:rPr>
        <w:t> </w:t>
      </w:r>
      <w:r>
        <w:rPr>
          <w:color w:val="231F20"/>
          <w:w w:val="110"/>
        </w:rPr>
        <w:t>por</w:t>
      </w:r>
      <w:r>
        <w:rPr>
          <w:color w:val="231F20"/>
          <w:spacing w:val="-7"/>
          <w:w w:val="110"/>
        </w:rPr>
        <w:t> </w:t>
      </w:r>
      <w:r>
        <w:rPr>
          <w:color w:val="231F20"/>
          <w:w w:val="110"/>
        </w:rPr>
        <w:t>los derechos civiles de los trabajadores negros de 1950 a 1970 e ignoró la </w:t>
      </w:r>
      <w:r>
        <w:rPr>
          <w:color w:val="231F20"/>
          <w:spacing w:val="2"/>
          <w:w w:val="110"/>
        </w:rPr>
        <w:t>presencia masiva </w:t>
      </w:r>
      <w:r>
        <w:rPr>
          <w:color w:val="231F20"/>
          <w:w w:val="110"/>
        </w:rPr>
        <w:t>y </w:t>
      </w:r>
      <w:r>
        <w:rPr>
          <w:color w:val="231F20"/>
          <w:spacing w:val="2"/>
          <w:w w:val="110"/>
        </w:rPr>
        <w:t>creciente </w:t>
      </w:r>
      <w:r>
        <w:rPr>
          <w:color w:val="231F20"/>
          <w:w w:val="110"/>
        </w:rPr>
        <w:t>de </w:t>
      </w:r>
      <w:r>
        <w:rPr>
          <w:color w:val="231F20"/>
          <w:spacing w:val="2"/>
          <w:w w:val="110"/>
        </w:rPr>
        <w:t>trabajadores </w:t>
      </w:r>
      <w:r>
        <w:rPr>
          <w:rFonts w:ascii="Cambria" w:hAnsi="Cambria"/>
          <w:i/>
          <w:color w:val="231F20"/>
          <w:spacing w:val="2"/>
          <w:w w:val="110"/>
        </w:rPr>
        <w:t>latinos</w:t>
      </w:r>
      <w:r>
        <w:rPr>
          <w:color w:val="231F20"/>
          <w:spacing w:val="2"/>
          <w:w w:val="110"/>
        </w:rPr>
        <w:t>-hispanos, </w:t>
      </w:r>
      <w:r>
        <w:rPr>
          <w:color w:val="231F20"/>
          <w:w w:val="110"/>
        </w:rPr>
        <w:t>documentados o indocumentados, soslayando el desarrollo de una política laboral coherente y progresista para incorporar a los nuevos inmigrantes.</w:t>
      </w:r>
    </w:p>
    <w:p>
      <w:pPr>
        <w:pStyle w:val="BodyText"/>
        <w:spacing w:line="261" w:lineRule="auto"/>
        <w:ind w:left="100" w:right="118" w:firstLine="240"/>
        <w:jc w:val="both"/>
      </w:pP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años</w:t>
      </w:r>
      <w:r>
        <w:rPr>
          <w:color w:val="231F20"/>
          <w:spacing w:val="-7"/>
          <w:w w:val="110"/>
        </w:rPr>
        <w:t> </w:t>
      </w:r>
      <w:r>
        <w:rPr>
          <w:color w:val="231F20"/>
          <w:w w:val="110"/>
        </w:rPr>
        <w:t>setenta</w:t>
      </w:r>
      <w:r>
        <w:rPr>
          <w:color w:val="231F20"/>
          <w:spacing w:val="-7"/>
          <w:w w:val="110"/>
        </w:rPr>
        <w:t> </w:t>
      </w:r>
      <w:r>
        <w:rPr>
          <w:color w:val="231F20"/>
          <w:w w:val="110"/>
        </w:rPr>
        <w:t>y</w:t>
      </w:r>
      <w:r>
        <w:rPr>
          <w:color w:val="231F20"/>
          <w:spacing w:val="-7"/>
          <w:w w:val="110"/>
        </w:rPr>
        <w:t> </w:t>
      </w:r>
      <w:r>
        <w:rPr>
          <w:color w:val="231F20"/>
          <w:w w:val="110"/>
        </w:rPr>
        <w:t>después,</w:t>
      </w:r>
      <w:r>
        <w:rPr>
          <w:color w:val="231F20"/>
          <w:spacing w:val="-7"/>
          <w:w w:val="110"/>
        </w:rPr>
        <w:t> </w:t>
      </w:r>
      <w:r>
        <w:rPr>
          <w:color w:val="231F20"/>
          <w:w w:val="110"/>
        </w:rPr>
        <w:t>la</w:t>
      </w:r>
      <w:r>
        <w:rPr>
          <w:color w:val="231F20"/>
          <w:spacing w:val="-7"/>
          <w:w w:val="110"/>
        </w:rPr>
        <w:t> </w:t>
      </w:r>
      <w:r>
        <w:rPr>
          <w:color w:val="231F20"/>
          <w:w w:val="110"/>
        </w:rPr>
        <w:t>expansión</w:t>
      </w:r>
      <w:r>
        <w:rPr>
          <w:color w:val="231F20"/>
          <w:spacing w:val="-7"/>
          <w:w w:val="110"/>
        </w:rPr>
        <w:t> </w:t>
      </w:r>
      <w:r>
        <w:rPr>
          <w:color w:val="231F20"/>
          <w:w w:val="110"/>
        </w:rPr>
        <w:t>económica</w:t>
      </w:r>
      <w:r>
        <w:rPr>
          <w:color w:val="231F20"/>
          <w:spacing w:val="-7"/>
          <w:w w:val="110"/>
        </w:rPr>
        <w:t> </w:t>
      </w:r>
      <w:r>
        <w:rPr>
          <w:color w:val="231F20"/>
          <w:w w:val="110"/>
        </w:rPr>
        <w:t>de</w:t>
      </w:r>
      <w:r>
        <w:rPr>
          <w:color w:val="231F20"/>
          <w:spacing w:val="-7"/>
          <w:w w:val="110"/>
        </w:rPr>
        <w:t> </w:t>
      </w:r>
      <w:r>
        <w:rPr>
          <w:color w:val="231F20"/>
          <w:w w:val="110"/>
        </w:rPr>
        <w:t>Estados Unidos se desaceleró cuando los precios del petróleo se dispararon  y surgieron nuevos centros de competencia económica, proveyendo el contexto para las modiﬁcaciones de las políticas gubernamentales dirigidas al desmantelamiento de los programas del New Deal de los años 30 y los programas de acción aﬁrmativa de los 70. Estos cambios lastimaron a la clase trabajadora, en especial a los negros   y a otros grupos que habían sido los beneﬁciarios de los últimos </w:t>
      </w:r>
      <w:r>
        <w:rPr>
          <w:color w:val="231F20"/>
          <w:spacing w:val="2"/>
          <w:w w:val="110"/>
        </w:rPr>
        <w:t>programas </w:t>
      </w:r>
      <w:r>
        <w:rPr>
          <w:color w:val="231F20"/>
          <w:w w:val="110"/>
        </w:rPr>
        <w:t>de </w:t>
      </w:r>
      <w:r>
        <w:rPr>
          <w:color w:val="231F20"/>
          <w:spacing w:val="2"/>
          <w:w w:val="110"/>
        </w:rPr>
        <w:t>acción aﬁrmativa −oportunidades educativas </w:t>
      </w:r>
      <w:r>
        <w:rPr>
          <w:color w:val="231F20"/>
          <w:w w:val="110"/>
        </w:rPr>
        <w:t>y de empleo y </w:t>
      </w:r>
      <w:r>
        <w:rPr>
          <w:color w:val="231F20"/>
          <w:spacing w:val="2"/>
          <w:w w:val="110"/>
        </w:rPr>
        <w:t>reservas− </w:t>
      </w:r>
      <w:r>
        <w:rPr>
          <w:color w:val="231F20"/>
          <w:w w:val="110"/>
        </w:rPr>
        <w:t>implementados por el presidente Lyndon B. Johnson a mediados de los años 70 (Horne, 2001). Sin duda, el programa de Nixon y Reagan, a todas luces contrario a los trabaja- dores y a los derechos civiles, resultó muy atractivo para amplios sectores del electorado estadunidense, preparando la escena para    lo que A. Sivandan describiría como el paso de un estado-nación a un Estado-mercado, el nuevo vehículo para el capitalismo</w:t>
      </w:r>
      <w:r>
        <w:rPr>
          <w:color w:val="231F20"/>
          <w:spacing w:val="-8"/>
          <w:w w:val="110"/>
        </w:rPr>
        <w:t> </w:t>
      </w:r>
      <w:r>
        <w:rPr>
          <w:color w:val="231F20"/>
          <w:w w:val="110"/>
        </w:rPr>
        <w:t>posindus- trial en su busca de un sistema económico y político monolítico (Sivandan,</w:t>
      </w:r>
      <w:r>
        <w:rPr>
          <w:color w:val="231F20"/>
          <w:spacing w:val="14"/>
          <w:w w:val="110"/>
        </w:rPr>
        <w:t> </w:t>
      </w:r>
      <w:r>
        <w:rPr>
          <w:color w:val="231F20"/>
          <w:w w:val="110"/>
        </w:rPr>
        <w:t>2003).</w:t>
      </w:r>
    </w:p>
    <w:p>
      <w:pPr>
        <w:spacing w:after="0" w:line="261" w:lineRule="auto"/>
        <w:jc w:val="both"/>
        <w:sectPr>
          <w:pgSz w:w="7640" w:h="11900"/>
          <w:pgMar w:header="676" w:footer="0" w:top="860" w:bottom="280" w:left="660" w:right="760"/>
        </w:sectPr>
      </w:pPr>
    </w:p>
    <w:p>
      <w:pPr>
        <w:pStyle w:val="BodyText"/>
        <w:spacing w:line="259" w:lineRule="auto" w:before="162"/>
        <w:ind w:left="100" w:right="115" w:firstLine="240"/>
        <w:jc w:val="both"/>
      </w:pPr>
      <w:r>
        <w:rPr>
          <w:color w:val="231F20"/>
          <w:w w:val="105"/>
        </w:rPr>
        <w:t>En realidad, el Estado-mercado trabaja para “corporaciones globa- les que son […] las que controlan verdaderamente el sistema de mercado” (</w:t>
      </w:r>
      <w:r>
        <w:rPr>
          <w:rFonts w:ascii="Cambria" w:hAnsi="Cambria"/>
          <w:i/>
          <w:color w:val="231F20"/>
          <w:w w:val="105"/>
        </w:rPr>
        <w:t>ibid</w:t>
      </w:r>
      <w:r>
        <w:rPr>
          <w:color w:val="231F20"/>
          <w:w w:val="105"/>
        </w:rPr>
        <w:t>., p. 72). Pero también patrocina “el capitalismo sin clases” y la “sociedad daltoniana” (Mitchell, 2003), al mismo tiempo que promueve  reacciones  nacionalistas  contra  inmigrantes  asiáticos y </w:t>
      </w:r>
      <w:r>
        <w:rPr>
          <w:rFonts w:ascii="Cambria" w:hAnsi="Cambria"/>
          <w:i/>
          <w:color w:val="231F20"/>
          <w:w w:val="105"/>
        </w:rPr>
        <w:t>latinos </w:t>
      </w:r>
      <w:r>
        <w:rPr>
          <w:color w:val="231F20"/>
          <w:w w:val="105"/>
        </w:rPr>
        <w:t>y refuerza el pluralismo étnico y el multiculturalismo jerár- quico, que clasiﬁca y opone a los grupos “raciales” entre sí en los Estados Unidos de hoy (Aguirre, Turner </w:t>
      </w:r>
      <w:r>
        <w:rPr>
          <w:rFonts w:ascii="Cambria" w:hAnsi="Cambria"/>
          <w:i/>
          <w:color w:val="231F20"/>
          <w:w w:val="105"/>
        </w:rPr>
        <w:t>et al</w:t>
      </w:r>
      <w:r>
        <w:rPr>
          <w:color w:val="231F20"/>
          <w:w w:val="105"/>
        </w:rPr>
        <w:t>., 2004; Benshoff y Grif- ﬁn, 2004; Kim, 2004).</w:t>
      </w:r>
    </w:p>
    <w:p>
      <w:pPr>
        <w:pStyle w:val="BodyText"/>
        <w:spacing w:line="259" w:lineRule="auto" w:before="2"/>
        <w:ind w:left="100" w:right="117" w:firstLine="240"/>
        <w:jc w:val="both"/>
      </w:pPr>
      <w:r>
        <w:rPr>
          <w:color w:val="231F20"/>
          <w:w w:val="110"/>
        </w:rPr>
        <w:t>El argumento de este artículo es que para construir una alianza entre afroamericanos y </w:t>
      </w:r>
      <w:r>
        <w:rPr>
          <w:rFonts w:ascii="Cambria" w:hAnsi="Cambria"/>
          <w:i/>
          <w:color w:val="231F20"/>
          <w:w w:val="110"/>
        </w:rPr>
        <w:t>latinos </w:t>
      </w:r>
      <w:r>
        <w:rPr>
          <w:color w:val="231F20"/>
          <w:w w:val="110"/>
        </w:rPr>
        <w:t>como parte de una alianza de clases interracial-étnica democrática es necesario poner al descubierto y resistir el nuevo proyecto racial hegemónico, con su discurso de</w:t>
      </w:r>
      <w:r>
        <w:rPr>
          <w:color w:val="231F20"/>
          <w:spacing w:val="-6"/>
          <w:w w:val="110"/>
        </w:rPr>
        <w:t> </w:t>
      </w:r>
      <w:r>
        <w:rPr>
          <w:color w:val="231F20"/>
          <w:w w:val="110"/>
        </w:rPr>
        <w:t>una sociedad “daltoniana”, multicultural y étnicamente plural diseñada para preservar la jerarquía de poder de una clase y la supremacía blanca en Estados Unidos (Marable,</w:t>
      </w:r>
      <w:r>
        <w:rPr>
          <w:color w:val="231F20"/>
          <w:spacing w:val="10"/>
          <w:w w:val="110"/>
        </w:rPr>
        <w:t> </w:t>
      </w:r>
      <w:r>
        <w:rPr>
          <w:color w:val="231F20"/>
          <w:w w:val="110"/>
        </w:rPr>
        <w:t>2001).</w:t>
      </w:r>
    </w:p>
    <w:p>
      <w:pPr>
        <w:pStyle w:val="BodyText"/>
        <w:spacing w:line="259" w:lineRule="auto" w:before="2"/>
        <w:ind w:left="100" w:right="113" w:firstLine="240"/>
        <w:jc w:val="both"/>
      </w:pPr>
      <w:r>
        <w:rPr>
          <w:color w:val="231F20"/>
          <w:w w:val="110"/>
        </w:rPr>
        <w:t>Dado el discurso de una sociedad “daltoniana”, multicultural y étnicamente plural, ¿hasta qué punto pesa éste en la formación de una coalición o alianza electoral de bases entre afroamericanos y </w:t>
      </w:r>
      <w:r>
        <w:rPr>
          <w:rFonts w:ascii="Cambria" w:hAnsi="Cambria"/>
          <w:i/>
          <w:color w:val="231F20"/>
          <w:w w:val="110"/>
        </w:rPr>
        <w:t>latinos </w:t>
      </w:r>
      <w:r>
        <w:rPr>
          <w:color w:val="231F20"/>
          <w:w w:val="110"/>
        </w:rPr>
        <w:t>que sea duradera?</w:t>
      </w:r>
    </w:p>
    <w:p>
      <w:pPr>
        <w:pStyle w:val="BodyText"/>
      </w:pPr>
    </w:p>
    <w:p>
      <w:pPr>
        <w:pStyle w:val="BodyText"/>
      </w:pPr>
    </w:p>
    <w:p>
      <w:pPr>
        <w:pStyle w:val="BodyText"/>
        <w:spacing w:before="10"/>
        <w:rPr>
          <w:sz w:val="24"/>
        </w:rPr>
      </w:pPr>
    </w:p>
    <w:p>
      <w:pPr>
        <w:pStyle w:val="BodyText"/>
        <w:spacing w:line="244" w:lineRule="auto"/>
        <w:ind w:left="100" w:right="886"/>
        <w:rPr>
          <w:rFonts w:ascii="Calibri" w:hAnsi="Calibri"/>
        </w:rPr>
      </w:pPr>
      <w:r>
        <w:rPr>
          <w:rFonts w:ascii="Calibri" w:hAnsi="Calibri"/>
          <w:color w:val="231F20"/>
          <w:w w:val="120"/>
        </w:rPr>
        <w:t>coalición entre afroamericanos y </w:t>
      </w:r>
      <w:r>
        <w:rPr>
          <w:rFonts w:ascii="Cambria" w:hAnsi="Cambria"/>
          <w:b/>
          <w:i/>
          <w:color w:val="231F20"/>
          <w:w w:val="120"/>
          <w:sz w:val="15"/>
        </w:rPr>
        <w:t>LATINOS</w:t>
      </w:r>
      <w:r>
        <w:rPr>
          <w:rFonts w:ascii="Calibri" w:hAnsi="Calibri"/>
          <w:color w:val="231F20"/>
          <w:w w:val="120"/>
        </w:rPr>
        <w:t>: reflexiones y perspectivas</w:t>
      </w:r>
    </w:p>
    <w:p>
      <w:pPr>
        <w:pStyle w:val="BodyText"/>
        <w:spacing w:before="10"/>
        <w:rPr>
          <w:rFonts w:ascii="Calibri"/>
        </w:rPr>
      </w:pPr>
    </w:p>
    <w:p>
      <w:pPr>
        <w:pStyle w:val="BodyText"/>
        <w:spacing w:line="261" w:lineRule="auto"/>
        <w:ind w:left="100" w:right="117"/>
        <w:jc w:val="both"/>
      </w:pPr>
      <w:r>
        <w:rPr>
          <w:color w:val="231F20"/>
          <w:w w:val="105"/>
        </w:rPr>
        <w:t>Jean Claire Kim, entre otros, parece haber captado los retos multifa- céticos que enfrentan las minorías raciales-étnicas y las mujeres en la sociedad estadunidense contemporánea (Kim, 2004): ya luchan contra la dominación económica, política y cultural en constante expansión del “estado-mercado” −que protege y expande sus propios intereses nacionales, regionales e imperialistas, al tiempo que produce discursos ideológicos de democracia y de una “sociedad daltoniana”− o bien aceptan “proteger” sus intereses individuales o de grupo dentro de los restantes “espacios” raciales-étnicos y de género y en el interior de las jerarquías de la sociedad estadunidense contemporánea. Las fuerzas progresistas dentro de cada una de estas comunidades forjan alianzas de clase interraciales o bien caen en la política de la “victimación”. </w:t>
      </w:r>
      <w:r>
        <w:rPr>
          <w:color w:val="231F20"/>
          <w:spacing w:val="-4"/>
          <w:w w:val="105"/>
        </w:rPr>
        <w:t>Ya </w:t>
      </w:r>
      <w:r>
        <w:rPr>
          <w:color w:val="231F20"/>
          <w:w w:val="105"/>
        </w:rPr>
        <w:t>con</w:t>
      </w:r>
      <w:r>
        <w:rPr>
          <w:color w:val="231F20"/>
          <w:spacing w:val="33"/>
          <w:w w:val="105"/>
        </w:rPr>
        <w:t> </w:t>
      </w:r>
      <w:r>
        <w:rPr>
          <w:color w:val="231F20"/>
          <w:w w:val="105"/>
        </w:rPr>
        <w:t>anterioridad</w:t>
      </w:r>
      <w:r>
        <w:rPr>
          <w:color w:val="231F20"/>
          <w:spacing w:val="33"/>
          <w:w w:val="105"/>
        </w:rPr>
        <w:t> </w:t>
      </w:r>
      <w:r>
        <w:rPr>
          <w:color w:val="231F20"/>
          <w:w w:val="105"/>
        </w:rPr>
        <w:t>se</w:t>
      </w:r>
      <w:r>
        <w:rPr>
          <w:color w:val="231F20"/>
          <w:spacing w:val="33"/>
          <w:w w:val="105"/>
        </w:rPr>
        <w:t> </w:t>
      </w:r>
      <w:r>
        <w:rPr>
          <w:color w:val="231F20"/>
          <w:w w:val="105"/>
        </w:rPr>
        <w:t>ha</w:t>
      </w:r>
      <w:r>
        <w:rPr>
          <w:color w:val="231F20"/>
          <w:spacing w:val="33"/>
          <w:w w:val="105"/>
        </w:rPr>
        <w:t> </w:t>
      </w:r>
      <w:r>
        <w:rPr>
          <w:color w:val="231F20"/>
          <w:w w:val="105"/>
        </w:rPr>
        <w:t>intentado</w:t>
      </w:r>
      <w:r>
        <w:rPr>
          <w:color w:val="231F20"/>
          <w:spacing w:val="33"/>
          <w:w w:val="105"/>
        </w:rPr>
        <w:t> </w:t>
      </w:r>
      <w:r>
        <w:rPr>
          <w:color w:val="231F20"/>
          <w:w w:val="105"/>
        </w:rPr>
        <w:t>establecer</w:t>
      </w:r>
      <w:r>
        <w:rPr>
          <w:color w:val="231F20"/>
          <w:spacing w:val="33"/>
          <w:w w:val="105"/>
        </w:rPr>
        <w:t> </w:t>
      </w:r>
      <w:r>
        <w:rPr>
          <w:color w:val="231F20"/>
          <w:w w:val="105"/>
        </w:rPr>
        <w:t>alianzas</w:t>
      </w:r>
      <w:r>
        <w:rPr>
          <w:color w:val="231F20"/>
          <w:spacing w:val="33"/>
          <w:w w:val="105"/>
        </w:rPr>
        <w:t> </w:t>
      </w:r>
      <w:r>
        <w:rPr>
          <w:color w:val="231F20"/>
          <w:w w:val="105"/>
        </w:rPr>
        <w:t>de</w:t>
      </w:r>
      <w:r>
        <w:rPr>
          <w:color w:val="231F20"/>
          <w:spacing w:val="33"/>
          <w:w w:val="105"/>
        </w:rPr>
        <w:t> </w:t>
      </w:r>
      <w:r>
        <w:rPr>
          <w:color w:val="231F20"/>
          <w:w w:val="105"/>
        </w:rPr>
        <w:t>clase</w:t>
      </w:r>
      <w:r>
        <w:rPr>
          <w:color w:val="231F20"/>
          <w:spacing w:val="33"/>
          <w:w w:val="105"/>
        </w:rPr>
        <w:t> </w:t>
      </w:r>
      <w:r>
        <w:rPr>
          <w:color w:val="231F20"/>
          <w:w w:val="105"/>
        </w:rPr>
        <w:t>interra-</w:t>
      </w:r>
    </w:p>
    <w:p>
      <w:pPr>
        <w:spacing w:after="0" w:line="261" w:lineRule="auto"/>
        <w:jc w:val="both"/>
        <w:sectPr>
          <w:pgSz w:w="7640" w:h="11900"/>
          <w:pgMar w:header="676" w:footer="0" w:top="860" w:bottom="280" w:left="780" w:right="640"/>
        </w:sectPr>
      </w:pPr>
    </w:p>
    <w:p>
      <w:pPr>
        <w:pStyle w:val="BodyText"/>
        <w:spacing w:line="261" w:lineRule="auto" w:before="162"/>
        <w:ind w:left="120" w:right="119"/>
        <w:jc w:val="both"/>
      </w:pPr>
      <w:r>
        <w:rPr>
          <w:color w:val="231F20"/>
          <w:w w:val="110"/>
        </w:rPr>
        <w:t>ciales,</w:t>
      </w:r>
      <w:r>
        <w:rPr>
          <w:color w:val="231F20"/>
          <w:spacing w:val="-27"/>
          <w:w w:val="110"/>
        </w:rPr>
        <w:t> </w:t>
      </w:r>
      <w:r>
        <w:rPr>
          <w:color w:val="231F20"/>
          <w:w w:val="110"/>
        </w:rPr>
        <w:t>como</w:t>
      </w:r>
      <w:r>
        <w:rPr>
          <w:color w:val="231F20"/>
          <w:spacing w:val="-27"/>
          <w:w w:val="110"/>
        </w:rPr>
        <w:t> </w:t>
      </w:r>
      <w:r>
        <w:rPr>
          <w:color w:val="231F20"/>
          <w:w w:val="110"/>
        </w:rPr>
        <w:t>es</w:t>
      </w:r>
      <w:r>
        <w:rPr>
          <w:color w:val="231F20"/>
          <w:spacing w:val="-27"/>
          <w:w w:val="110"/>
        </w:rPr>
        <w:t> </w:t>
      </w:r>
      <w:r>
        <w:rPr>
          <w:color w:val="231F20"/>
          <w:w w:val="110"/>
        </w:rPr>
        <w:t>el</w:t>
      </w:r>
      <w:r>
        <w:rPr>
          <w:color w:val="231F20"/>
          <w:spacing w:val="-27"/>
          <w:w w:val="110"/>
        </w:rPr>
        <w:t> </w:t>
      </w:r>
      <w:r>
        <w:rPr>
          <w:color w:val="231F20"/>
          <w:w w:val="110"/>
        </w:rPr>
        <w:t>caso</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Rainbow</w:t>
      </w:r>
      <w:r>
        <w:rPr>
          <w:color w:val="231F20"/>
          <w:spacing w:val="-27"/>
          <w:w w:val="110"/>
        </w:rPr>
        <w:t> </w:t>
      </w:r>
      <w:r>
        <w:rPr>
          <w:color w:val="231F20"/>
          <w:w w:val="110"/>
        </w:rPr>
        <w:t>Coalition</w:t>
      </w:r>
      <w:r>
        <w:rPr>
          <w:color w:val="231F20"/>
          <w:spacing w:val="-27"/>
          <w:w w:val="110"/>
        </w:rPr>
        <w:t> </w:t>
      </w:r>
      <w:r>
        <w:rPr>
          <w:color w:val="231F20"/>
          <w:w w:val="110"/>
        </w:rPr>
        <w:t>(Coalición</w:t>
      </w:r>
      <w:r>
        <w:rPr>
          <w:color w:val="231F20"/>
          <w:spacing w:val="-27"/>
          <w:w w:val="110"/>
        </w:rPr>
        <w:t> </w:t>
      </w:r>
      <w:r>
        <w:rPr>
          <w:color w:val="231F20"/>
          <w:w w:val="110"/>
        </w:rPr>
        <w:t>Arcoiris)</w:t>
      </w:r>
      <w:r>
        <w:rPr>
          <w:color w:val="231F20"/>
          <w:spacing w:val="-27"/>
          <w:w w:val="110"/>
        </w:rPr>
        <w:t> </w:t>
      </w:r>
      <w:r>
        <w:rPr>
          <w:color w:val="231F20"/>
          <w:w w:val="110"/>
        </w:rPr>
        <w:t>de Jesse</w:t>
      </w:r>
      <w:r>
        <w:rPr>
          <w:color w:val="231F20"/>
          <w:spacing w:val="-21"/>
          <w:w w:val="110"/>
        </w:rPr>
        <w:t> </w:t>
      </w:r>
      <w:r>
        <w:rPr>
          <w:color w:val="231F20"/>
          <w:w w:val="110"/>
        </w:rPr>
        <w:t>Jackson,</w:t>
      </w:r>
      <w:r>
        <w:rPr>
          <w:color w:val="231F20"/>
          <w:spacing w:val="-21"/>
          <w:w w:val="110"/>
        </w:rPr>
        <w:t> </w:t>
      </w:r>
      <w:r>
        <w:rPr>
          <w:color w:val="231F20"/>
          <w:w w:val="110"/>
        </w:rPr>
        <w:t>de</w:t>
      </w:r>
      <w:r>
        <w:rPr>
          <w:color w:val="231F20"/>
          <w:spacing w:val="-21"/>
          <w:w w:val="110"/>
        </w:rPr>
        <w:t> </w:t>
      </w:r>
      <w:r>
        <w:rPr>
          <w:color w:val="231F20"/>
          <w:w w:val="110"/>
        </w:rPr>
        <w:t>corta</w:t>
      </w:r>
      <w:r>
        <w:rPr>
          <w:color w:val="231F20"/>
          <w:spacing w:val="-21"/>
          <w:w w:val="110"/>
        </w:rPr>
        <w:t> </w:t>
      </w:r>
      <w:r>
        <w:rPr>
          <w:color w:val="231F20"/>
          <w:w w:val="110"/>
        </w:rPr>
        <w:t>vida</w:t>
      </w:r>
      <w:r>
        <w:rPr>
          <w:color w:val="231F20"/>
          <w:spacing w:val="-21"/>
          <w:w w:val="110"/>
        </w:rPr>
        <w:t> </w:t>
      </w:r>
      <w:r>
        <w:rPr>
          <w:color w:val="231F20"/>
          <w:w w:val="110"/>
        </w:rPr>
        <w:t>ya</w:t>
      </w:r>
      <w:r>
        <w:rPr>
          <w:color w:val="231F20"/>
          <w:spacing w:val="-21"/>
          <w:w w:val="110"/>
        </w:rPr>
        <w:t> </w:t>
      </w:r>
      <w:r>
        <w:rPr>
          <w:color w:val="231F20"/>
          <w:w w:val="110"/>
        </w:rPr>
        <w:t>que</w:t>
      </w:r>
      <w:r>
        <w:rPr>
          <w:color w:val="231F20"/>
          <w:spacing w:val="-21"/>
          <w:w w:val="110"/>
        </w:rPr>
        <w:t> </w:t>
      </w:r>
      <w:r>
        <w:rPr>
          <w:color w:val="231F20"/>
          <w:w w:val="110"/>
        </w:rPr>
        <w:t>fue</w:t>
      </w:r>
      <w:r>
        <w:rPr>
          <w:color w:val="231F20"/>
          <w:spacing w:val="-21"/>
          <w:w w:val="110"/>
        </w:rPr>
        <w:t> </w:t>
      </w:r>
      <w:r>
        <w:rPr>
          <w:color w:val="231F20"/>
          <w:w w:val="110"/>
        </w:rPr>
        <w:t>absorbida</w:t>
      </w:r>
      <w:r>
        <w:rPr>
          <w:color w:val="231F20"/>
          <w:spacing w:val="-21"/>
          <w:w w:val="110"/>
        </w:rPr>
        <w:t> </w:t>
      </w:r>
      <w:r>
        <w:rPr>
          <w:color w:val="231F20"/>
          <w:w w:val="110"/>
        </w:rPr>
        <w:t>por</w:t>
      </w:r>
      <w:r>
        <w:rPr>
          <w:color w:val="231F20"/>
          <w:spacing w:val="-21"/>
          <w:w w:val="110"/>
        </w:rPr>
        <w:t> </w:t>
      </w:r>
      <w:r>
        <w:rPr>
          <w:color w:val="231F20"/>
          <w:w w:val="110"/>
        </w:rPr>
        <w:t>el</w:t>
      </w:r>
      <w:r>
        <w:rPr>
          <w:color w:val="231F20"/>
          <w:spacing w:val="-21"/>
          <w:w w:val="110"/>
        </w:rPr>
        <w:t> </w:t>
      </w:r>
      <w:r>
        <w:rPr>
          <w:color w:val="231F20"/>
          <w:w w:val="110"/>
        </w:rPr>
        <w:t>Partido</w:t>
      </w:r>
      <w:r>
        <w:rPr>
          <w:color w:val="231F20"/>
          <w:spacing w:val="-21"/>
          <w:w w:val="110"/>
        </w:rPr>
        <w:t> </w:t>
      </w:r>
      <w:r>
        <w:rPr>
          <w:color w:val="231F20"/>
          <w:w w:val="110"/>
        </w:rPr>
        <w:t>Demó- crata después de un vistoso comienzo. Hay cuestiones identitarias y políticas</w:t>
      </w:r>
      <w:r>
        <w:rPr>
          <w:color w:val="231F20"/>
          <w:spacing w:val="-10"/>
          <w:w w:val="110"/>
        </w:rPr>
        <w:t> </w:t>
      </w:r>
      <w:r>
        <w:rPr>
          <w:color w:val="231F20"/>
          <w:w w:val="110"/>
        </w:rPr>
        <w:t>que</w:t>
      </w:r>
      <w:r>
        <w:rPr>
          <w:color w:val="231F20"/>
          <w:spacing w:val="-10"/>
          <w:w w:val="110"/>
        </w:rPr>
        <w:t> </w:t>
      </w:r>
      <w:r>
        <w:rPr>
          <w:color w:val="231F20"/>
          <w:w w:val="110"/>
        </w:rPr>
        <w:t>cada</w:t>
      </w:r>
      <w:r>
        <w:rPr>
          <w:color w:val="231F20"/>
          <w:spacing w:val="-10"/>
          <w:w w:val="110"/>
        </w:rPr>
        <w:t> </w:t>
      </w:r>
      <w:r>
        <w:rPr>
          <w:color w:val="231F20"/>
          <w:w w:val="110"/>
        </w:rPr>
        <w:t>parte</w:t>
      </w:r>
      <w:r>
        <w:rPr>
          <w:color w:val="231F20"/>
          <w:spacing w:val="-10"/>
          <w:w w:val="110"/>
        </w:rPr>
        <w:t> </w:t>
      </w:r>
      <w:r>
        <w:rPr>
          <w:color w:val="231F20"/>
          <w:w w:val="110"/>
        </w:rPr>
        <w:t>debe</w:t>
      </w:r>
      <w:r>
        <w:rPr>
          <w:color w:val="231F20"/>
          <w:spacing w:val="-10"/>
          <w:w w:val="110"/>
        </w:rPr>
        <w:t> </w:t>
      </w:r>
      <w:r>
        <w:rPr>
          <w:color w:val="231F20"/>
          <w:w w:val="110"/>
        </w:rPr>
        <w:t>trabajar</w:t>
      </w:r>
      <w:r>
        <w:rPr>
          <w:color w:val="231F20"/>
          <w:spacing w:val="-10"/>
          <w:w w:val="110"/>
        </w:rPr>
        <w:t> </w:t>
      </w:r>
      <w:r>
        <w:rPr>
          <w:color w:val="231F20"/>
          <w:w w:val="110"/>
        </w:rPr>
        <w:t>para</w:t>
      </w:r>
      <w:r>
        <w:rPr>
          <w:color w:val="231F20"/>
          <w:spacing w:val="-10"/>
          <w:w w:val="110"/>
        </w:rPr>
        <w:t> </w:t>
      </w:r>
      <w:r>
        <w:rPr>
          <w:color w:val="231F20"/>
          <w:w w:val="110"/>
        </w:rPr>
        <w:t>sacar</w:t>
      </w:r>
      <w:r>
        <w:rPr>
          <w:color w:val="231F20"/>
          <w:spacing w:val="-10"/>
          <w:w w:val="110"/>
        </w:rPr>
        <w:t> </w:t>
      </w:r>
      <w:r>
        <w:rPr>
          <w:color w:val="231F20"/>
          <w:w w:val="110"/>
        </w:rPr>
        <w:t>ventaja</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intere- ses</w:t>
      </w:r>
      <w:r>
        <w:rPr>
          <w:color w:val="231F20"/>
          <w:spacing w:val="-7"/>
          <w:w w:val="110"/>
        </w:rPr>
        <w:t> </w:t>
      </w:r>
      <w:r>
        <w:rPr>
          <w:color w:val="231F20"/>
          <w:w w:val="110"/>
        </w:rPr>
        <w:t>comunitarios</w:t>
      </w:r>
      <w:r>
        <w:rPr>
          <w:color w:val="231F20"/>
          <w:spacing w:val="-7"/>
          <w:w w:val="110"/>
        </w:rPr>
        <w:t> </w:t>
      </w:r>
      <w:r>
        <w:rPr>
          <w:color w:val="231F20"/>
          <w:w w:val="110"/>
        </w:rPr>
        <w:t>y</w:t>
      </w:r>
      <w:r>
        <w:rPr>
          <w:color w:val="231F20"/>
          <w:spacing w:val="-7"/>
          <w:w w:val="110"/>
        </w:rPr>
        <w:t> </w:t>
      </w:r>
      <w:r>
        <w:rPr>
          <w:color w:val="231F20"/>
          <w:w w:val="110"/>
        </w:rPr>
        <w:t>estratégicos</w:t>
      </w:r>
      <w:r>
        <w:rPr>
          <w:color w:val="231F20"/>
          <w:spacing w:val="-7"/>
          <w:w w:val="110"/>
        </w:rPr>
        <w:t> </w:t>
      </w:r>
      <w:r>
        <w:rPr>
          <w:color w:val="231F20"/>
          <w:w w:val="110"/>
        </w:rPr>
        <w:t>comunes,</w:t>
      </w:r>
      <w:r>
        <w:rPr>
          <w:color w:val="231F20"/>
          <w:spacing w:val="-7"/>
          <w:w w:val="110"/>
        </w:rPr>
        <w:t> </w:t>
      </w:r>
      <w:r>
        <w:rPr>
          <w:color w:val="231F20"/>
          <w:w w:val="110"/>
        </w:rPr>
        <w:t>premisa</w:t>
      </w:r>
      <w:r>
        <w:rPr>
          <w:color w:val="231F20"/>
          <w:spacing w:val="-7"/>
          <w:w w:val="110"/>
        </w:rPr>
        <w:t> </w:t>
      </w:r>
      <w:r>
        <w:rPr>
          <w:color w:val="231F20"/>
          <w:w w:val="110"/>
        </w:rPr>
        <w:t>necesaria</w:t>
      </w:r>
      <w:r>
        <w:rPr>
          <w:color w:val="231F20"/>
          <w:spacing w:val="-7"/>
          <w:w w:val="110"/>
        </w:rPr>
        <w:t> </w:t>
      </w:r>
      <w:r>
        <w:rPr>
          <w:color w:val="231F20"/>
          <w:w w:val="110"/>
        </w:rPr>
        <w:t>para</w:t>
      </w:r>
      <w:r>
        <w:rPr>
          <w:color w:val="231F20"/>
          <w:spacing w:val="-7"/>
          <w:w w:val="110"/>
        </w:rPr>
        <w:t> </w:t>
      </w:r>
      <w:r>
        <w:rPr>
          <w:color w:val="231F20"/>
          <w:w w:val="110"/>
        </w:rPr>
        <w:t>una</w:t>
      </w:r>
      <w:r>
        <w:rPr>
          <w:color w:val="231F20"/>
          <w:w w:val="108"/>
        </w:rPr>
        <w:t> </w:t>
      </w:r>
      <w:r>
        <w:rPr>
          <w:color w:val="231F20"/>
          <w:w w:val="110"/>
        </w:rPr>
        <w:t>coalición</w:t>
      </w:r>
      <w:r>
        <w:rPr>
          <w:color w:val="231F20"/>
          <w:spacing w:val="-22"/>
          <w:w w:val="110"/>
        </w:rPr>
        <w:t> </w:t>
      </w:r>
      <w:r>
        <w:rPr>
          <w:color w:val="231F20"/>
          <w:w w:val="110"/>
        </w:rPr>
        <w:t>duradera</w:t>
      </w:r>
      <w:r>
        <w:rPr>
          <w:color w:val="231F20"/>
          <w:spacing w:val="-22"/>
          <w:w w:val="110"/>
        </w:rPr>
        <w:t> </w:t>
      </w:r>
      <w:r>
        <w:rPr>
          <w:color w:val="231F20"/>
          <w:w w:val="110"/>
        </w:rPr>
        <w:t>(Kaufmann,</w:t>
      </w:r>
      <w:r>
        <w:rPr>
          <w:color w:val="231F20"/>
          <w:spacing w:val="-22"/>
          <w:w w:val="110"/>
        </w:rPr>
        <w:t> </w:t>
      </w:r>
      <w:r>
        <w:rPr>
          <w:color w:val="231F20"/>
          <w:w w:val="110"/>
        </w:rPr>
        <w:t>2003;</w:t>
      </w:r>
      <w:r>
        <w:rPr>
          <w:color w:val="231F20"/>
          <w:spacing w:val="-22"/>
          <w:w w:val="110"/>
        </w:rPr>
        <w:t> </w:t>
      </w:r>
      <w:r>
        <w:rPr>
          <w:color w:val="231F20"/>
          <w:w w:val="110"/>
        </w:rPr>
        <w:t>Mitchell,</w:t>
      </w:r>
      <w:r>
        <w:rPr>
          <w:color w:val="231F20"/>
          <w:spacing w:val="-22"/>
          <w:w w:val="110"/>
        </w:rPr>
        <w:t> </w:t>
      </w:r>
      <w:r>
        <w:rPr>
          <w:color w:val="231F20"/>
          <w:w w:val="110"/>
        </w:rPr>
        <w:t>2003).</w:t>
      </w:r>
    </w:p>
    <w:p>
      <w:pPr>
        <w:pStyle w:val="BodyText"/>
        <w:spacing w:line="261" w:lineRule="auto"/>
        <w:ind w:left="120" w:right="117" w:firstLine="240"/>
        <w:jc w:val="both"/>
      </w:pPr>
      <w:r>
        <w:rPr>
          <w:color w:val="231F20"/>
          <w:w w:val="110"/>
        </w:rPr>
        <w:t>Los retos actuales que enfrentan ambos grupos son consecuencia del conjunto particular de relaciones de clase-raza y de género en la era</w:t>
      </w:r>
      <w:r>
        <w:rPr>
          <w:color w:val="231F20"/>
          <w:spacing w:val="-15"/>
          <w:w w:val="110"/>
        </w:rPr>
        <w:t> </w:t>
      </w:r>
      <w:r>
        <w:rPr>
          <w:color w:val="231F20"/>
          <w:w w:val="110"/>
        </w:rPr>
        <w:t>posterior</w:t>
      </w:r>
      <w:r>
        <w:rPr>
          <w:color w:val="231F20"/>
          <w:spacing w:val="-15"/>
          <w:w w:val="110"/>
        </w:rPr>
        <w:t> </w:t>
      </w:r>
      <w:r>
        <w:rPr>
          <w:color w:val="231F20"/>
          <w:w w:val="110"/>
        </w:rPr>
        <w:t>a</w:t>
      </w:r>
      <w:r>
        <w:rPr>
          <w:color w:val="231F20"/>
          <w:spacing w:val="-15"/>
          <w:w w:val="110"/>
        </w:rPr>
        <w:t> </w:t>
      </w:r>
      <w:r>
        <w:rPr>
          <w:color w:val="231F20"/>
          <w:w w:val="110"/>
        </w:rPr>
        <w:t>los</w:t>
      </w:r>
      <w:r>
        <w:rPr>
          <w:color w:val="231F20"/>
          <w:spacing w:val="-15"/>
          <w:w w:val="110"/>
        </w:rPr>
        <w:t> </w:t>
      </w:r>
      <w:r>
        <w:rPr>
          <w:color w:val="231F20"/>
          <w:w w:val="110"/>
        </w:rPr>
        <w:t>derechos</w:t>
      </w:r>
      <w:r>
        <w:rPr>
          <w:color w:val="231F20"/>
          <w:spacing w:val="-15"/>
          <w:w w:val="110"/>
        </w:rPr>
        <w:t> </w:t>
      </w:r>
      <w:r>
        <w:rPr>
          <w:color w:val="231F20"/>
          <w:w w:val="110"/>
        </w:rPr>
        <w:t>civiles</w:t>
      </w:r>
      <w:r>
        <w:rPr>
          <w:color w:val="231F20"/>
          <w:spacing w:val="-15"/>
          <w:w w:val="110"/>
        </w:rPr>
        <w:t> </w:t>
      </w:r>
      <w:r>
        <w:rPr>
          <w:color w:val="231F20"/>
          <w:w w:val="110"/>
        </w:rPr>
        <w:t>y</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guerra</w:t>
      </w:r>
      <w:r>
        <w:rPr>
          <w:color w:val="231F20"/>
          <w:spacing w:val="-15"/>
          <w:w w:val="110"/>
        </w:rPr>
        <w:t> </w:t>
      </w:r>
      <w:r>
        <w:rPr>
          <w:color w:val="231F20"/>
          <w:w w:val="110"/>
        </w:rPr>
        <w:t>fría,</w:t>
      </w:r>
      <w:r>
        <w:rPr>
          <w:color w:val="231F20"/>
          <w:spacing w:val="-15"/>
          <w:w w:val="110"/>
        </w:rPr>
        <w:t> </w:t>
      </w:r>
      <w:r>
        <w:rPr>
          <w:color w:val="231F20"/>
          <w:w w:val="110"/>
        </w:rPr>
        <w:t>un</w:t>
      </w:r>
      <w:r>
        <w:rPr>
          <w:color w:val="231F20"/>
          <w:spacing w:val="-15"/>
          <w:w w:val="110"/>
        </w:rPr>
        <w:t> </w:t>
      </w:r>
      <w:r>
        <w:rPr>
          <w:color w:val="231F20"/>
          <w:w w:val="110"/>
        </w:rPr>
        <w:t>periodo</w:t>
      </w:r>
      <w:r>
        <w:rPr>
          <w:color w:val="231F20"/>
          <w:spacing w:val="-15"/>
          <w:w w:val="110"/>
        </w:rPr>
        <w:t> </w:t>
      </w:r>
      <w:r>
        <w:rPr>
          <w:color w:val="231F20"/>
          <w:w w:val="110"/>
        </w:rPr>
        <w:t>carac- terizado</w:t>
      </w:r>
      <w:r>
        <w:rPr>
          <w:color w:val="231F20"/>
          <w:spacing w:val="-7"/>
          <w:w w:val="110"/>
        </w:rPr>
        <w:t> </w:t>
      </w:r>
      <w:r>
        <w:rPr>
          <w:color w:val="231F20"/>
          <w:w w:val="110"/>
        </w:rPr>
        <w:t>por</w:t>
      </w:r>
      <w:r>
        <w:rPr>
          <w:color w:val="231F20"/>
          <w:spacing w:val="-7"/>
          <w:w w:val="110"/>
        </w:rPr>
        <w:t> </w:t>
      </w:r>
      <w:r>
        <w:rPr>
          <w:color w:val="231F20"/>
          <w:w w:val="110"/>
        </w:rPr>
        <w:t>la</w:t>
      </w:r>
      <w:r>
        <w:rPr>
          <w:color w:val="231F20"/>
          <w:spacing w:val="-7"/>
          <w:w w:val="110"/>
        </w:rPr>
        <w:t> </w:t>
      </w:r>
      <w:r>
        <w:rPr>
          <w:color w:val="231F20"/>
          <w:w w:val="110"/>
        </w:rPr>
        <w:t>inmigración</w:t>
      </w:r>
      <w:r>
        <w:rPr>
          <w:color w:val="231F20"/>
          <w:spacing w:val="-7"/>
          <w:w w:val="110"/>
        </w:rPr>
        <w:t> </w:t>
      </w:r>
      <w:r>
        <w:rPr>
          <w:color w:val="231F20"/>
          <w:w w:val="110"/>
        </w:rPr>
        <w:t>masiva</w:t>
      </w:r>
      <w:r>
        <w:rPr>
          <w:color w:val="231F20"/>
          <w:spacing w:val="-7"/>
          <w:w w:val="110"/>
        </w:rPr>
        <w:t> </w:t>
      </w:r>
      <w:r>
        <w:rPr>
          <w:color w:val="231F20"/>
          <w:w w:val="110"/>
        </w:rPr>
        <w:t>de</w:t>
      </w:r>
      <w:r>
        <w:rPr>
          <w:color w:val="231F20"/>
          <w:spacing w:val="-7"/>
          <w:w w:val="110"/>
        </w:rPr>
        <w:t> </w:t>
      </w:r>
      <w:r>
        <w:rPr>
          <w:color w:val="231F20"/>
          <w:w w:val="110"/>
        </w:rPr>
        <w:t>personas</w:t>
      </w:r>
      <w:r>
        <w:rPr>
          <w:color w:val="231F20"/>
          <w:spacing w:val="-7"/>
          <w:w w:val="110"/>
        </w:rPr>
        <w:t> </w:t>
      </w:r>
      <w:r>
        <w:rPr>
          <w:color w:val="231F20"/>
          <w:w w:val="110"/>
        </w:rPr>
        <w:t>no</w:t>
      </w:r>
      <w:r>
        <w:rPr>
          <w:color w:val="231F20"/>
          <w:spacing w:val="-7"/>
          <w:w w:val="110"/>
        </w:rPr>
        <w:t> </w:t>
      </w:r>
      <w:r>
        <w:rPr>
          <w:color w:val="231F20"/>
          <w:w w:val="110"/>
        </w:rPr>
        <w:t>blancas,</w:t>
      </w:r>
      <w:r>
        <w:rPr>
          <w:color w:val="231F20"/>
          <w:spacing w:val="-7"/>
          <w:w w:val="110"/>
        </w:rPr>
        <w:t> </w:t>
      </w:r>
      <w:r>
        <w:rPr>
          <w:color w:val="231F20"/>
          <w:w w:val="110"/>
        </w:rPr>
        <w:t>predomi- nantemente procedentes de Asia y Latinoamérica, y por una</w:t>
      </w:r>
      <w:r>
        <w:rPr>
          <w:color w:val="231F20"/>
          <w:spacing w:val="-12"/>
          <w:w w:val="110"/>
        </w:rPr>
        <w:t> </w:t>
      </w:r>
      <w:r>
        <w:rPr>
          <w:color w:val="231F20"/>
          <w:w w:val="110"/>
        </w:rPr>
        <w:t>reconﬁ- guración interna de las relaciones de </w:t>
      </w:r>
      <w:r>
        <w:rPr>
          <w:color w:val="231F20"/>
          <w:spacing w:val="-5"/>
          <w:w w:val="110"/>
        </w:rPr>
        <w:t>poder.</w:t>
      </w:r>
      <w:r>
        <w:rPr>
          <w:color w:val="231F20"/>
          <w:spacing w:val="-5"/>
          <w:w w:val="110"/>
          <w:position w:val="6"/>
          <w:sz w:val="13"/>
        </w:rPr>
        <w:t>3 </w:t>
      </w:r>
      <w:r>
        <w:rPr>
          <w:color w:val="231F20"/>
          <w:w w:val="110"/>
        </w:rPr>
        <w:t>En el frente externo, en vista</w:t>
      </w:r>
      <w:r>
        <w:rPr>
          <w:color w:val="231F20"/>
          <w:spacing w:val="-17"/>
          <w:w w:val="110"/>
        </w:rPr>
        <w:t> </w:t>
      </w:r>
      <w:r>
        <w:rPr>
          <w:color w:val="231F20"/>
          <w:w w:val="110"/>
        </w:rPr>
        <w:t>de</w:t>
      </w:r>
      <w:r>
        <w:rPr>
          <w:color w:val="231F20"/>
          <w:spacing w:val="-17"/>
          <w:w w:val="110"/>
        </w:rPr>
        <w:t> </w:t>
      </w:r>
      <w:r>
        <w:rPr>
          <w:color w:val="231F20"/>
          <w:w w:val="110"/>
        </w:rPr>
        <w:t>que</w:t>
      </w:r>
      <w:r>
        <w:rPr>
          <w:color w:val="231F20"/>
          <w:spacing w:val="-17"/>
          <w:w w:val="110"/>
        </w:rPr>
        <w:t> </w:t>
      </w:r>
      <w:r>
        <w:rPr>
          <w:color w:val="231F20"/>
          <w:w w:val="110"/>
        </w:rPr>
        <w:t>es</w:t>
      </w:r>
      <w:r>
        <w:rPr>
          <w:color w:val="231F20"/>
          <w:spacing w:val="-17"/>
          <w:w w:val="110"/>
        </w:rPr>
        <w:t> </w:t>
      </w:r>
      <w:r>
        <w:rPr>
          <w:color w:val="231F20"/>
          <w:w w:val="110"/>
        </w:rPr>
        <w:t>Estados</w:t>
      </w:r>
      <w:r>
        <w:rPr>
          <w:color w:val="231F20"/>
          <w:spacing w:val="-17"/>
          <w:w w:val="110"/>
        </w:rPr>
        <w:t> </w:t>
      </w:r>
      <w:r>
        <w:rPr>
          <w:color w:val="231F20"/>
          <w:w w:val="110"/>
        </w:rPr>
        <w:t>Unidos</w:t>
      </w:r>
      <w:r>
        <w:rPr>
          <w:color w:val="231F20"/>
          <w:spacing w:val="-17"/>
          <w:w w:val="110"/>
        </w:rPr>
        <w:t> </w:t>
      </w:r>
      <w:r>
        <w:rPr>
          <w:color w:val="231F20"/>
          <w:w w:val="110"/>
        </w:rPr>
        <w:t>el</w:t>
      </w:r>
      <w:r>
        <w:rPr>
          <w:color w:val="231F20"/>
          <w:spacing w:val="-17"/>
          <w:w w:val="110"/>
        </w:rPr>
        <w:t> </w:t>
      </w:r>
      <w:r>
        <w:rPr>
          <w:color w:val="231F20"/>
          <w:w w:val="110"/>
        </w:rPr>
        <w:t>que</w:t>
      </w:r>
      <w:r>
        <w:rPr>
          <w:color w:val="231F20"/>
          <w:spacing w:val="-17"/>
          <w:w w:val="110"/>
        </w:rPr>
        <w:t> </w:t>
      </w:r>
      <w:r>
        <w:rPr>
          <w:color w:val="231F20"/>
          <w:w w:val="110"/>
        </w:rPr>
        <w:t>va</w:t>
      </w:r>
      <w:r>
        <w:rPr>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cabeza</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procesos</w:t>
      </w:r>
      <w:r>
        <w:rPr>
          <w:color w:val="231F20"/>
          <w:spacing w:val="-17"/>
          <w:w w:val="110"/>
        </w:rPr>
        <w:t> </w:t>
      </w:r>
      <w:r>
        <w:rPr>
          <w:color w:val="231F20"/>
          <w:w w:val="110"/>
        </w:rPr>
        <w:t>de la</w:t>
      </w:r>
      <w:r>
        <w:rPr>
          <w:color w:val="231F20"/>
          <w:spacing w:val="-22"/>
          <w:w w:val="110"/>
        </w:rPr>
        <w:t> </w:t>
      </w:r>
      <w:r>
        <w:rPr>
          <w:color w:val="231F20"/>
          <w:w w:val="110"/>
        </w:rPr>
        <w:t>expansión</w:t>
      </w:r>
      <w:r>
        <w:rPr>
          <w:color w:val="231F20"/>
          <w:spacing w:val="-22"/>
          <w:w w:val="110"/>
        </w:rPr>
        <w:t> </w:t>
      </w:r>
      <w:r>
        <w:rPr>
          <w:color w:val="231F20"/>
          <w:w w:val="110"/>
        </w:rPr>
        <w:t>capitalista</w:t>
      </w:r>
      <w:r>
        <w:rPr>
          <w:color w:val="231F20"/>
          <w:spacing w:val="-22"/>
          <w:w w:val="110"/>
        </w:rPr>
        <w:t> </w:t>
      </w:r>
      <w:r>
        <w:rPr>
          <w:color w:val="231F20"/>
          <w:w w:val="110"/>
        </w:rPr>
        <w:t>y</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globalización,</w:t>
      </w:r>
      <w:r>
        <w:rPr>
          <w:color w:val="231F20"/>
          <w:spacing w:val="-22"/>
          <w:w w:val="110"/>
        </w:rPr>
        <w:t> </w:t>
      </w:r>
      <w:r>
        <w:rPr>
          <w:color w:val="231F20"/>
          <w:w w:val="110"/>
        </w:rPr>
        <w:t>se</w:t>
      </w:r>
      <w:r>
        <w:rPr>
          <w:color w:val="231F20"/>
          <w:spacing w:val="-22"/>
          <w:w w:val="110"/>
        </w:rPr>
        <w:t> </w:t>
      </w:r>
      <w:r>
        <w:rPr>
          <w:color w:val="231F20"/>
          <w:w w:val="110"/>
        </w:rPr>
        <w:t>topa</w:t>
      </w:r>
      <w:r>
        <w:rPr>
          <w:color w:val="231F20"/>
          <w:spacing w:val="-22"/>
          <w:w w:val="110"/>
        </w:rPr>
        <w:t> </w:t>
      </w:r>
      <w:r>
        <w:rPr>
          <w:color w:val="231F20"/>
          <w:w w:val="110"/>
        </w:rPr>
        <w:t>con</w:t>
      </w:r>
      <w:r>
        <w:rPr>
          <w:color w:val="231F20"/>
          <w:spacing w:val="-22"/>
          <w:w w:val="110"/>
        </w:rPr>
        <w:t> </w:t>
      </w:r>
      <w:r>
        <w:rPr>
          <w:color w:val="231F20"/>
          <w:w w:val="110"/>
        </w:rPr>
        <w:t>la</w:t>
      </w:r>
      <w:r>
        <w:rPr>
          <w:color w:val="231F20"/>
          <w:spacing w:val="-22"/>
          <w:w w:val="110"/>
        </w:rPr>
        <w:t> </w:t>
      </w:r>
      <w:r>
        <w:rPr>
          <w:color w:val="231F20"/>
          <w:w w:val="110"/>
        </w:rPr>
        <w:t>competen- cia de varios centros de poder económico y político, sacudiendo la noción de un sistema internacional </w:t>
      </w:r>
      <w:r>
        <w:rPr>
          <w:color w:val="231F20"/>
          <w:spacing w:val="-4"/>
          <w:w w:val="110"/>
        </w:rPr>
        <w:t>unipolar. </w:t>
      </w:r>
      <w:r>
        <w:rPr>
          <w:color w:val="231F20"/>
          <w:w w:val="110"/>
        </w:rPr>
        <w:t>En el frente interno, el Estado-mercado</w:t>
      </w:r>
      <w:r>
        <w:rPr>
          <w:color w:val="231F20"/>
          <w:spacing w:val="-11"/>
          <w:w w:val="110"/>
        </w:rPr>
        <w:t> </w:t>
      </w:r>
      <w:r>
        <w:rPr>
          <w:color w:val="231F20"/>
          <w:w w:val="110"/>
        </w:rPr>
        <w:t>(administraciones</w:t>
      </w:r>
      <w:r>
        <w:rPr>
          <w:color w:val="231F20"/>
          <w:spacing w:val="-11"/>
          <w:w w:val="110"/>
        </w:rPr>
        <w:t> </w:t>
      </w:r>
      <w:r>
        <w:rPr>
          <w:color w:val="231F20"/>
          <w:w w:val="110"/>
        </w:rPr>
        <w:t>republicana</w:t>
      </w:r>
      <w:r>
        <w:rPr>
          <w:color w:val="231F20"/>
          <w:spacing w:val="-11"/>
          <w:w w:val="110"/>
        </w:rPr>
        <w:t> </w:t>
      </w:r>
      <w:r>
        <w:rPr>
          <w:color w:val="231F20"/>
          <w:w w:val="110"/>
        </w:rPr>
        <w:t>y</w:t>
      </w:r>
      <w:r>
        <w:rPr>
          <w:color w:val="231F20"/>
          <w:spacing w:val="-11"/>
          <w:w w:val="110"/>
        </w:rPr>
        <w:t> </w:t>
      </w:r>
      <w:r>
        <w:rPr>
          <w:color w:val="231F20"/>
          <w:w w:val="110"/>
        </w:rPr>
        <w:t>demócrata),</w:t>
      </w:r>
      <w:r>
        <w:rPr>
          <w:color w:val="231F20"/>
          <w:spacing w:val="-11"/>
          <w:w w:val="110"/>
        </w:rPr>
        <w:t> </w:t>
      </w:r>
      <w:r>
        <w:rPr>
          <w:color w:val="231F20"/>
          <w:w w:val="110"/>
        </w:rPr>
        <w:t>que</w:t>
      </w:r>
      <w:r>
        <w:rPr>
          <w:color w:val="231F20"/>
          <w:spacing w:val="-11"/>
          <w:w w:val="110"/>
        </w:rPr>
        <w:t> </w:t>
      </w:r>
      <w:r>
        <w:rPr>
          <w:color w:val="231F20"/>
          <w:w w:val="110"/>
        </w:rPr>
        <w:t>re-</w:t>
      </w:r>
      <w:r>
        <w:rPr>
          <w:color w:val="231F20"/>
          <w:w w:val="72"/>
        </w:rPr>
        <w:t> </w:t>
      </w:r>
      <w:r>
        <w:rPr>
          <w:color w:val="231F20"/>
          <w:w w:val="110"/>
        </w:rPr>
        <w:t>presenta</w:t>
      </w:r>
      <w:r>
        <w:rPr>
          <w:color w:val="231F20"/>
          <w:spacing w:val="-21"/>
          <w:w w:val="110"/>
        </w:rPr>
        <w:t> </w:t>
      </w:r>
      <w:r>
        <w:rPr>
          <w:color w:val="231F20"/>
          <w:w w:val="110"/>
        </w:rPr>
        <w:t>los</w:t>
      </w:r>
      <w:r>
        <w:rPr>
          <w:color w:val="231F20"/>
          <w:spacing w:val="-21"/>
          <w:w w:val="110"/>
        </w:rPr>
        <w:t> </w:t>
      </w:r>
      <w:r>
        <w:rPr>
          <w:color w:val="231F20"/>
          <w:w w:val="110"/>
        </w:rPr>
        <w:t>intereses</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clases</w:t>
      </w:r>
      <w:r>
        <w:rPr>
          <w:color w:val="231F20"/>
          <w:spacing w:val="-21"/>
          <w:w w:val="110"/>
        </w:rPr>
        <w:t> </w:t>
      </w:r>
      <w:r>
        <w:rPr>
          <w:color w:val="231F20"/>
          <w:w w:val="110"/>
        </w:rPr>
        <w:t>dominantes,</w:t>
      </w:r>
      <w:r>
        <w:rPr>
          <w:color w:val="231F20"/>
          <w:spacing w:val="-21"/>
          <w:w w:val="110"/>
        </w:rPr>
        <w:t> </w:t>
      </w:r>
      <w:r>
        <w:rPr>
          <w:color w:val="231F20"/>
          <w:w w:val="110"/>
        </w:rPr>
        <w:t>ha</w:t>
      </w:r>
      <w:r>
        <w:rPr>
          <w:color w:val="231F20"/>
          <w:spacing w:val="-21"/>
          <w:w w:val="110"/>
        </w:rPr>
        <w:t> </w:t>
      </w:r>
      <w:r>
        <w:rPr>
          <w:color w:val="231F20"/>
          <w:w w:val="110"/>
        </w:rPr>
        <w:t>avanzado</w:t>
      </w:r>
      <w:r>
        <w:rPr>
          <w:color w:val="231F20"/>
          <w:spacing w:val="-21"/>
          <w:w w:val="110"/>
        </w:rPr>
        <w:t> </w:t>
      </w:r>
      <w:r>
        <w:rPr>
          <w:color w:val="231F20"/>
          <w:w w:val="110"/>
        </w:rPr>
        <w:t>una</w:t>
      </w:r>
      <w:r>
        <w:rPr>
          <w:color w:val="231F20"/>
          <w:spacing w:val="-21"/>
          <w:w w:val="110"/>
        </w:rPr>
        <w:t> </w:t>
      </w:r>
      <w:r>
        <w:rPr>
          <w:color w:val="231F20"/>
          <w:w w:val="110"/>
        </w:rPr>
        <w:t>agen- da</w:t>
      </w:r>
      <w:r>
        <w:rPr>
          <w:color w:val="231F20"/>
          <w:spacing w:val="-25"/>
          <w:w w:val="110"/>
        </w:rPr>
        <w:t> </w:t>
      </w:r>
      <w:r>
        <w:rPr>
          <w:color w:val="231F20"/>
          <w:w w:val="110"/>
        </w:rPr>
        <w:t>burocrática,</w:t>
      </w:r>
      <w:r>
        <w:rPr>
          <w:color w:val="231F20"/>
          <w:spacing w:val="-25"/>
          <w:w w:val="110"/>
        </w:rPr>
        <w:t> </w:t>
      </w:r>
      <w:r>
        <w:rPr>
          <w:color w:val="231F20"/>
          <w:w w:val="110"/>
        </w:rPr>
        <w:t>legislativa</w:t>
      </w:r>
      <w:r>
        <w:rPr>
          <w:color w:val="231F20"/>
          <w:spacing w:val="-25"/>
          <w:w w:val="110"/>
        </w:rPr>
        <w:t> </w:t>
      </w:r>
      <w:r>
        <w:rPr>
          <w:color w:val="231F20"/>
          <w:w w:val="110"/>
        </w:rPr>
        <w:t>y</w:t>
      </w:r>
      <w:r>
        <w:rPr>
          <w:color w:val="231F20"/>
          <w:spacing w:val="-25"/>
          <w:w w:val="110"/>
        </w:rPr>
        <w:t> </w:t>
      </w:r>
      <w:r>
        <w:rPr>
          <w:color w:val="231F20"/>
          <w:w w:val="110"/>
        </w:rPr>
        <w:t>judicial</w:t>
      </w:r>
      <w:r>
        <w:rPr>
          <w:color w:val="231F20"/>
          <w:spacing w:val="-25"/>
          <w:w w:val="110"/>
        </w:rPr>
        <w:t> </w:t>
      </w:r>
      <w:r>
        <w:rPr>
          <w:color w:val="231F20"/>
          <w:w w:val="110"/>
        </w:rPr>
        <w:t>que</w:t>
      </w:r>
      <w:r>
        <w:rPr>
          <w:color w:val="231F20"/>
          <w:spacing w:val="-25"/>
          <w:w w:val="110"/>
        </w:rPr>
        <w:t> </w:t>
      </w:r>
      <w:r>
        <w:rPr>
          <w:color w:val="231F20"/>
          <w:w w:val="110"/>
        </w:rPr>
        <w:t>revierte</w:t>
      </w:r>
      <w:r>
        <w:rPr>
          <w:color w:val="231F20"/>
          <w:spacing w:val="-25"/>
          <w:w w:val="110"/>
        </w:rPr>
        <w:t> </w:t>
      </w:r>
      <w:r>
        <w:rPr>
          <w:color w:val="231F20"/>
          <w:w w:val="110"/>
        </w:rPr>
        <w:t>los</w:t>
      </w:r>
      <w:r>
        <w:rPr>
          <w:color w:val="231F20"/>
          <w:spacing w:val="-25"/>
          <w:w w:val="110"/>
        </w:rPr>
        <w:t> </w:t>
      </w:r>
      <w:r>
        <w:rPr>
          <w:color w:val="231F20"/>
          <w:w w:val="110"/>
        </w:rPr>
        <w:t>triunfos</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clase</w:t>
      </w:r>
      <w:r>
        <w:rPr>
          <w:color w:val="231F20"/>
          <w:w w:val="112"/>
        </w:rPr>
        <w:t> </w:t>
      </w:r>
      <w:r>
        <w:rPr>
          <w:color w:val="231F20"/>
          <w:w w:val="110"/>
        </w:rPr>
        <w:t>trabajadora negra así como los programas de acción aﬁrmativa que beneﬁciaban</w:t>
      </w:r>
      <w:r>
        <w:rPr>
          <w:color w:val="231F20"/>
          <w:spacing w:val="-21"/>
          <w:w w:val="110"/>
        </w:rPr>
        <w:t> </w:t>
      </w:r>
      <w:r>
        <w:rPr>
          <w:color w:val="231F20"/>
          <w:w w:val="110"/>
        </w:rPr>
        <w:t>a</w:t>
      </w:r>
      <w:r>
        <w:rPr>
          <w:color w:val="231F20"/>
          <w:spacing w:val="-21"/>
          <w:w w:val="110"/>
        </w:rPr>
        <w:t> </w:t>
      </w:r>
      <w:r>
        <w:rPr>
          <w:color w:val="231F20"/>
          <w:w w:val="110"/>
        </w:rPr>
        <w:t>los</w:t>
      </w:r>
      <w:r>
        <w:rPr>
          <w:color w:val="231F20"/>
          <w:spacing w:val="-21"/>
          <w:w w:val="110"/>
        </w:rPr>
        <w:t> </w:t>
      </w:r>
      <w:r>
        <w:rPr>
          <w:color w:val="231F20"/>
          <w:w w:val="110"/>
        </w:rPr>
        <w:t>afroamericanos,</w:t>
      </w:r>
      <w:r>
        <w:rPr>
          <w:color w:val="231F20"/>
          <w:spacing w:val="-21"/>
          <w:w w:val="110"/>
        </w:rPr>
        <w:t> </w:t>
      </w:r>
      <w:r>
        <w:rPr>
          <w:color w:val="231F20"/>
          <w:w w:val="110"/>
        </w:rPr>
        <w:t>a</w:t>
      </w:r>
      <w:r>
        <w:rPr>
          <w:color w:val="231F20"/>
          <w:spacing w:val="-21"/>
          <w:w w:val="110"/>
        </w:rPr>
        <w:t> </w:t>
      </w:r>
      <w:r>
        <w:rPr>
          <w:color w:val="231F20"/>
          <w:w w:val="110"/>
        </w:rPr>
        <w:t>las</w:t>
      </w:r>
      <w:r>
        <w:rPr>
          <w:color w:val="231F20"/>
          <w:spacing w:val="-21"/>
          <w:w w:val="110"/>
        </w:rPr>
        <w:t> </w:t>
      </w:r>
      <w:r>
        <w:rPr>
          <w:color w:val="231F20"/>
          <w:w w:val="110"/>
        </w:rPr>
        <w:t>mujeres</w:t>
      </w:r>
      <w:r>
        <w:rPr>
          <w:color w:val="231F20"/>
          <w:spacing w:val="-21"/>
          <w:w w:val="110"/>
        </w:rPr>
        <w:t> </w:t>
      </w:r>
      <w:r>
        <w:rPr>
          <w:color w:val="231F20"/>
          <w:w w:val="110"/>
        </w:rPr>
        <w:t>blancas</w:t>
      </w:r>
      <w:r>
        <w:rPr>
          <w:color w:val="231F20"/>
          <w:spacing w:val="-21"/>
          <w:w w:val="110"/>
        </w:rPr>
        <w:t> </w:t>
      </w:r>
      <w:r>
        <w:rPr>
          <w:color w:val="231F20"/>
          <w:w w:val="110"/>
        </w:rPr>
        <w:t>y</w:t>
      </w:r>
      <w:r>
        <w:rPr>
          <w:color w:val="231F20"/>
          <w:spacing w:val="-21"/>
          <w:w w:val="110"/>
        </w:rPr>
        <w:t> </w:t>
      </w:r>
      <w:r>
        <w:rPr>
          <w:color w:val="231F20"/>
          <w:w w:val="110"/>
        </w:rPr>
        <w:t>a</w:t>
      </w:r>
      <w:r>
        <w:rPr>
          <w:color w:val="231F20"/>
          <w:spacing w:val="-21"/>
          <w:w w:val="110"/>
        </w:rPr>
        <w:t> </w:t>
      </w:r>
      <w:r>
        <w:rPr>
          <w:color w:val="231F20"/>
          <w:w w:val="110"/>
        </w:rPr>
        <w:t>los</w:t>
      </w:r>
      <w:r>
        <w:rPr>
          <w:color w:val="231F20"/>
          <w:spacing w:val="-21"/>
          <w:w w:val="110"/>
        </w:rPr>
        <w:t> </w:t>
      </w:r>
      <w:r>
        <w:rPr>
          <w:color w:val="231F20"/>
          <w:w w:val="110"/>
        </w:rPr>
        <w:t>latinos y</w:t>
      </w:r>
      <w:r>
        <w:rPr>
          <w:color w:val="231F20"/>
          <w:spacing w:val="-17"/>
          <w:w w:val="110"/>
        </w:rPr>
        <w:t> </w:t>
      </w:r>
      <w:r>
        <w:rPr>
          <w:color w:val="231F20"/>
          <w:w w:val="110"/>
        </w:rPr>
        <w:t>afrolatinos</w:t>
      </w:r>
      <w:r>
        <w:rPr>
          <w:color w:val="231F20"/>
          <w:spacing w:val="-17"/>
          <w:w w:val="110"/>
        </w:rPr>
        <w:t> </w:t>
      </w:r>
      <w:r>
        <w:rPr>
          <w:color w:val="231F20"/>
          <w:w w:val="110"/>
        </w:rPr>
        <w:t>(Horne,</w:t>
      </w:r>
      <w:r>
        <w:rPr>
          <w:color w:val="231F20"/>
          <w:spacing w:val="-17"/>
          <w:w w:val="110"/>
        </w:rPr>
        <w:t> </w:t>
      </w:r>
      <w:r>
        <w:rPr>
          <w:color w:val="231F20"/>
          <w:w w:val="110"/>
        </w:rPr>
        <w:t>1997,</w:t>
      </w:r>
      <w:r>
        <w:rPr>
          <w:color w:val="231F20"/>
          <w:spacing w:val="-17"/>
          <w:w w:val="110"/>
        </w:rPr>
        <w:t> </w:t>
      </w:r>
      <w:r>
        <w:rPr>
          <w:color w:val="231F20"/>
          <w:w w:val="110"/>
        </w:rPr>
        <w:t>2001).</w:t>
      </w:r>
    </w:p>
    <w:p>
      <w:pPr>
        <w:pStyle w:val="BodyText"/>
        <w:spacing w:line="261" w:lineRule="auto"/>
        <w:ind w:left="120" w:right="117" w:firstLine="240"/>
        <w:jc w:val="both"/>
      </w:pPr>
      <w:r>
        <w:rPr>
          <w:color w:val="231F20"/>
          <w:w w:val="105"/>
        </w:rPr>
        <w:t>Los cambios demográﬁcos se  reﬂejan  en  los  censos  nacionales. El censo de 2002 asienta la presencia de 34.2 millones de nacidos       en el extranjero y 31.5 millones de extranjeros de segunda genera-   ción (Lee, 2004), la mayoría de color; pero, más importante aún, </w:t>
      </w:r>
      <w:r>
        <w:rPr>
          <w:color w:val="231F20"/>
          <w:spacing w:val="2"/>
          <w:w w:val="120"/>
        </w:rPr>
        <w:t>r</w:t>
      </w:r>
      <w:r>
        <w:rPr>
          <w:color w:val="231F20"/>
          <w:spacing w:val="2"/>
          <w:w w:val="112"/>
        </w:rPr>
        <w:t>e</w:t>
      </w:r>
      <w:r>
        <w:rPr>
          <w:color w:val="231F20"/>
          <w:spacing w:val="2"/>
          <w:w w:val="104"/>
        </w:rPr>
        <w:t>g</w:t>
      </w:r>
      <w:r>
        <w:rPr>
          <w:color w:val="231F20"/>
          <w:spacing w:val="2"/>
          <w:w w:val="100"/>
        </w:rPr>
        <w:t>i</w:t>
      </w:r>
      <w:r>
        <w:rPr>
          <w:color w:val="231F20"/>
          <w:spacing w:val="2"/>
          <w:w w:val="92"/>
        </w:rPr>
        <w:t>s</w:t>
      </w:r>
      <w:r>
        <w:rPr>
          <w:color w:val="231F20"/>
          <w:spacing w:val="2"/>
          <w:w w:val="115"/>
        </w:rPr>
        <w:t>t</w:t>
      </w:r>
      <w:r>
        <w:rPr>
          <w:color w:val="231F20"/>
          <w:spacing w:val="2"/>
          <w:w w:val="120"/>
        </w:rPr>
        <w:t>r</w:t>
      </w:r>
      <w:r>
        <w:rPr>
          <w:color w:val="231F20"/>
          <w:w w:val="108"/>
        </w:rPr>
        <w:t>a</w:t>
      </w:r>
      <w:r>
        <w:rPr>
          <w:color w:val="231F20"/>
          <w:spacing w:val="6"/>
        </w:rPr>
        <w:t> </w:t>
      </w:r>
      <w:r>
        <w:rPr>
          <w:color w:val="231F20"/>
          <w:spacing w:val="2"/>
          <w:w w:val="112"/>
        </w:rPr>
        <w:t>e</w:t>
      </w:r>
      <w:r>
        <w:rPr>
          <w:color w:val="231F20"/>
          <w:w w:val="100"/>
        </w:rPr>
        <w:t>l</w:t>
      </w:r>
      <w:r>
        <w:rPr>
          <w:color w:val="231F20"/>
          <w:spacing w:val="6"/>
        </w:rPr>
        <w:t> </w:t>
      </w:r>
      <w:r>
        <w:rPr>
          <w:color w:val="231F20"/>
          <w:spacing w:val="2"/>
          <w:w w:val="100"/>
        </w:rPr>
        <w:t>i</w:t>
      </w:r>
      <w:r>
        <w:rPr>
          <w:color w:val="231F20"/>
          <w:spacing w:val="2"/>
          <w:w w:val="120"/>
        </w:rPr>
        <w:t>n</w:t>
      </w:r>
      <w:r>
        <w:rPr>
          <w:color w:val="231F20"/>
          <w:spacing w:val="2"/>
          <w:w w:val="103"/>
        </w:rPr>
        <w:t>c</w:t>
      </w:r>
      <w:r>
        <w:rPr>
          <w:color w:val="231F20"/>
          <w:spacing w:val="2"/>
          <w:w w:val="120"/>
        </w:rPr>
        <w:t>r</w:t>
      </w:r>
      <w:r>
        <w:rPr>
          <w:color w:val="231F20"/>
          <w:spacing w:val="2"/>
          <w:w w:val="112"/>
        </w:rPr>
        <w:t>e</w:t>
      </w:r>
      <w:r>
        <w:rPr>
          <w:color w:val="231F20"/>
          <w:spacing w:val="2"/>
          <w:w w:val="110"/>
        </w:rPr>
        <w:t>m</w:t>
      </w:r>
      <w:r>
        <w:rPr>
          <w:color w:val="231F20"/>
          <w:spacing w:val="2"/>
          <w:w w:val="112"/>
        </w:rPr>
        <w:t>e</w:t>
      </w:r>
      <w:r>
        <w:rPr>
          <w:color w:val="231F20"/>
          <w:spacing w:val="2"/>
          <w:w w:val="120"/>
        </w:rPr>
        <w:t>n</w:t>
      </w:r>
      <w:r>
        <w:rPr>
          <w:color w:val="231F20"/>
          <w:spacing w:val="2"/>
          <w:w w:val="115"/>
        </w:rPr>
        <w:t>t</w:t>
      </w:r>
      <w:r>
        <w:rPr>
          <w:color w:val="231F20"/>
          <w:w w:val="112"/>
        </w:rPr>
        <w:t>o</w:t>
      </w:r>
      <w:r>
        <w:rPr>
          <w:color w:val="231F20"/>
          <w:spacing w:val="6"/>
        </w:rPr>
        <w:t> </w:t>
      </w:r>
      <w:r>
        <w:rPr>
          <w:color w:val="231F20"/>
          <w:spacing w:val="2"/>
          <w:w w:val="112"/>
        </w:rPr>
        <w:t>e</w:t>
      </w:r>
      <w:r>
        <w:rPr>
          <w:color w:val="231F20"/>
          <w:spacing w:val="2"/>
          <w:w w:val="92"/>
        </w:rPr>
        <w:t>s</w:t>
      </w:r>
      <w:r>
        <w:rPr>
          <w:color w:val="231F20"/>
          <w:spacing w:val="2"/>
          <w:w w:val="116"/>
        </w:rPr>
        <w:t>p</w:t>
      </w:r>
      <w:r>
        <w:rPr>
          <w:color w:val="231F20"/>
          <w:spacing w:val="2"/>
          <w:w w:val="112"/>
        </w:rPr>
        <w:t>e</w:t>
      </w:r>
      <w:r>
        <w:rPr>
          <w:color w:val="231F20"/>
          <w:spacing w:val="2"/>
          <w:w w:val="103"/>
        </w:rPr>
        <w:t>c</w:t>
      </w:r>
      <w:r>
        <w:rPr>
          <w:color w:val="231F20"/>
          <w:spacing w:val="2"/>
          <w:w w:val="115"/>
        </w:rPr>
        <w:t>t</w:t>
      </w:r>
      <w:r>
        <w:rPr>
          <w:color w:val="231F20"/>
          <w:spacing w:val="2"/>
          <w:w w:val="108"/>
        </w:rPr>
        <w:t>a</w:t>
      </w:r>
      <w:r>
        <w:rPr>
          <w:color w:val="231F20"/>
          <w:spacing w:val="2"/>
          <w:w w:val="103"/>
        </w:rPr>
        <w:t>c</w:t>
      </w:r>
      <w:r>
        <w:rPr>
          <w:color w:val="231F20"/>
          <w:spacing w:val="2"/>
          <w:w w:val="116"/>
        </w:rPr>
        <w:t>u</w:t>
      </w:r>
      <w:r>
        <w:rPr>
          <w:color w:val="231F20"/>
          <w:spacing w:val="2"/>
          <w:w w:val="100"/>
        </w:rPr>
        <w:t>l</w:t>
      </w:r>
      <w:r>
        <w:rPr>
          <w:color w:val="231F20"/>
          <w:spacing w:val="2"/>
          <w:w w:val="108"/>
        </w:rPr>
        <w:t>a</w:t>
      </w:r>
      <w:r>
        <w:rPr>
          <w:color w:val="231F20"/>
          <w:w w:val="120"/>
        </w:rPr>
        <w:t>r</w:t>
      </w:r>
      <w:r>
        <w:rPr>
          <w:color w:val="231F20"/>
          <w:spacing w:val="6"/>
        </w:rPr>
        <w:t> </w:t>
      </w:r>
      <w:r>
        <w:rPr>
          <w:color w:val="231F20"/>
          <w:spacing w:val="2"/>
          <w:w w:val="116"/>
        </w:rPr>
        <w:t>d</w:t>
      </w:r>
      <w:r>
        <w:rPr>
          <w:color w:val="231F20"/>
          <w:w w:val="112"/>
        </w:rPr>
        <w:t>e</w:t>
      </w:r>
      <w:r>
        <w:rPr>
          <w:color w:val="231F20"/>
          <w:spacing w:val="6"/>
        </w:rPr>
        <w:t> </w:t>
      </w:r>
      <w:r>
        <w:rPr>
          <w:color w:val="231F20"/>
          <w:spacing w:val="2"/>
          <w:w w:val="100"/>
        </w:rPr>
        <w:t>l</w:t>
      </w:r>
      <w:r>
        <w:rPr>
          <w:color w:val="231F20"/>
          <w:w w:val="108"/>
        </w:rPr>
        <w:t>a</w:t>
      </w:r>
      <w:r>
        <w:rPr>
          <w:color w:val="231F20"/>
          <w:spacing w:val="6"/>
        </w:rPr>
        <w:t> </w:t>
      </w:r>
      <w:r>
        <w:rPr>
          <w:color w:val="231F20"/>
          <w:spacing w:val="2"/>
          <w:w w:val="116"/>
        </w:rPr>
        <w:t>p</w:t>
      </w:r>
      <w:r>
        <w:rPr>
          <w:color w:val="231F20"/>
          <w:spacing w:val="2"/>
          <w:w w:val="112"/>
        </w:rPr>
        <w:t>ob</w:t>
      </w:r>
      <w:r>
        <w:rPr>
          <w:color w:val="231F20"/>
          <w:spacing w:val="2"/>
          <w:w w:val="100"/>
        </w:rPr>
        <w:t>l</w:t>
      </w:r>
      <w:r>
        <w:rPr>
          <w:color w:val="231F20"/>
          <w:spacing w:val="2"/>
          <w:w w:val="108"/>
        </w:rPr>
        <w:t>a</w:t>
      </w:r>
      <w:r>
        <w:rPr>
          <w:color w:val="231F20"/>
          <w:spacing w:val="2"/>
          <w:w w:val="103"/>
        </w:rPr>
        <w:t>c</w:t>
      </w:r>
      <w:r>
        <w:rPr>
          <w:color w:val="231F20"/>
          <w:spacing w:val="2"/>
          <w:w w:val="100"/>
        </w:rPr>
        <w:t>i</w:t>
      </w:r>
      <w:r>
        <w:rPr>
          <w:color w:val="231F20"/>
          <w:spacing w:val="2"/>
          <w:w w:val="112"/>
        </w:rPr>
        <w:t>ó</w:t>
      </w:r>
      <w:r>
        <w:rPr>
          <w:color w:val="231F20"/>
          <w:w w:val="120"/>
        </w:rPr>
        <w:t>n</w:t>
      </w:r>
      <w:r>
        <w:rPr>
          <w:color w:val="231F20"/>
          <w:spacing w:val="6"/>
        </w:rPr>
        <w:t> </w:t>
      </w:r>
      <w:r>
        <w:rPr>
          <w:color w:val="231F20"/>
          <w:spacing w:val="2"/>
          <w:w w:val="100"/>
        </w:rPr>
        <w:t>l</w:t>
      </w:r>
      <w:r>
        <w:rPr>
          <w:color w:val="231F20"/>
          <w:spacing w:val="2"/>
          <w:w w:val="108"/>
        </w:rPr>
        <w:t>a</w:t>
      </w:r>
      <w:r>
        <w:rPr>
          <w:color w:val="231F20"/>
          <w:spacing w:val="2"/>
          <w:w w:val="115"/>
        </w:rPr>
        <w:t>t</w:t>
      </w:r>
      <w:r>
        <w:rPr>
          <w:color w:val="231F20"/>
          <w:spacing w:val="2"/>
          <w:w w:val="100"/>
        </w:rPr>
        <w:t>i</w:t>
      </w:r>
      <w:r>
        <w:rPr>
          <w:color w:val="231F20"/>
          <w:spacing w:val="2"/>
          <w:w w:val="120"/>
        </w:rPr>
        <w:t>n</w:t>
      </w:r>
      <w:r>
        <w:rPr>
          <w:color w:val="231F20"/>
          <w:spacing w:val="2"/>
          <w:w w:val="112"/>
        </w:rPr>
        <w:t>o</w:t>
      </w:r>
      <w:r>
        <w:rPr>
          <w:color w:val="231F20"/>
          <w:spacing w:val="2"/>
          <w:w w:val="208"/>
        </w:rPr>
        <w:t>/</w:t>
      </w:r>
      <w:r>
        <w:rPr>
          <w:color w:val="231F20"/>
          <w:spacing w:val="2"/>
          <w:w w:val="120"/>
        </w:rPr>
        <w:t>h</w:t>
      </w:r>
      <w:r>
        <w:rPr>
          <w:color w:val="231F20"/>
          <w:spacing w:val="2"/>
          <w:w w:val="100"/>
        </w:rPr>
        <w:t>i</w:t>
      </w:r>
      <w:r>
        <w:rPr>
          <w:color w:val="231F20"/>
          <w:spacing w:val="2"/>
          <w:w w:val="92"/>
        </w:rPr>
        <w:t>s</w:t>
      </w:r>
      <w:r>
        <w:rPr>
          <w:color w:val="231F20"/>
          <w:spacing w:val="2"/>
          <w:w w:val="116"/>
        </w:rPr>
        <w:t>p</w:t>
      </w:r>
      <w:r>
        <w:rPr>
          <w:color w:val="231F20"/>
          <w:spacing w:val="2"/>
          <w:w w:val="108"/>
        </w:rPr>
        <w:t>a</w:t>
      </w:r>
      <w:r>
        <w:rPr>
          <w:color w:val="231F20"/>
          <w:spacing w:val="2"/>
          <w:w w:val="120"/>
        </w:rPr>
        <w:t>n</w:t>
      </w:r>
      <w:r>
        <w:rPr>
          <w:color w:val="231F20"/>
          <w:spacing w:val="2"/>
          <w:w w:val="112"/>
        </w:rPr>
        <w:t>o</w:t>
      </w:r>
      <w:r>
        <w:rPr>
          <w:color w:val="231F20"/>
          <w:w w:val="72"/>
        </w:rPr>
        <w:t>- </w:t>
      </w:r>
      <w:r>
        <w:rPr>
          <w:color w:val="231F20"/>
          <w:w w:val="105"/>
        </w:rPr>
        <w:t>americanos de 14.6 millones en 1980 a 35.3 millones en 2000, según  el </w:t>
      </w:r>
      <w:r>
        <w:rPr>
          <w:color w:val="231F20"/>
          <w:spacing w:val="3"/>
          <w:w w:val="105"/>
        </w:rPr>
        <w:t>censo </w:t>
      </w:r>
      <w:r>
        <w:rPr>
          <w:color w:val="231F20"/>
          <w:w w:val="105"/>
        </w:rPr>
        <w:t>de </w:t>
      </w:r>
      <w:r>
        <w:rPr>
          <w:color w:val="231F20"/>
          <w:spacing w:val="3"/>
          <w:w w:val="105"/>
        </w:rPr>
        <w:t>2000 &lt;</w:t>
      </w:r>
      <w:hyperlink r:id="rId93">
        <w:r>
          <w:rPr>
            <w:color w:val="231F20"/>
            <w:spacing w:val="3"/>
            <w:w w:val="105"/>
          </w:rPr>
          <w:t>www.AnuarioHispano.com</w:t>
        </w:r>
      </w:hyperlink>
      <w:r>
        <w:rPr>
          <w:color w:val="231F20"/>
          <w:spacing w:val="3"/>
          <w:w w:val="105"/>
        </w:rPr>
        <w:t>&gt;, superando </w:t>
      </w:r>
      <w:r>
        <w:rPr>
          <w:color w:val="231F20"/>
          <w:w w:val="105"/>
        </w:rPr>
        <w:t>a </w:t>
      </w:r>
      <w:r>
        <w:rPr>
          <w:color w:val="231F20"/>
          <w:spacing w:val="2"/>
          <w:w w:val="105"/>
        </w:rPr>
        <w:t>los </w:t>
      </w:r>
      <w:r>
        <w:rPr>
          <w:color w:val="231F20"/>
          <w:w w:val="105"/>
        </w:rPr>
        <w:t>afroamericanos como la minoría más grande, datos que provocaron furor entre la prensa. Esta última aﬂuencia de inmigrantes, en su mayoría  procedentes  de  Latinoamérica,  hacia  las  principales</w:t>
      </w:r>
      <w:r>
        <w:rPr>
          <w:color w:val="231F20"/>
          <w:spacing w:val="34"/>
          <w:w w:val="105"/>
        </w:rPr>
        <w:t> </w:t>
      </w:r>
      <w:r>
        <w:rPr>
          <w:color w:val="231F20"/>
          <w:w w:val="105"/>
        </w:rPr>
        <w:t>ciuda-</w:t>
      </w:r>
    </w:p>
    <w:p>
      <w:pPr>
        <w:pStyle w:val="BodyText"/>
      </w:pPr>
    </w:p>
    <w:p>
      <w:pPr>
        <w:pStyle w:val="BodyText"/>
        <w:spacing w:before="3"/>
        <w:rPr>
          <w:sz w:val="17"/>
        </w:rPr>
      </w:pPr>
    </w:p>
    <w:p>
      <w:pPr>
        <w:spacing w:line="261" w:lineRule="auto" w:before="0"/>
        <w:ind w:left="119" w:right="117" w:firstLine="240"/>
        <w:jc w:val="both"/>
        <w:rPr>
          <w:sz w:val="16"/>
        </w:rPr>
      </w:pPr>
      <w:r>
        <w:rPr>
          <w:color w:val="231F20"/>
          <w:w w:val="110"/>
          <w:position w:val="5"/>
          <w:sz w:val="10"/>
        </w:rPr>
        <w:t>3 </w:t>
      </w:r>
      <w:r>
        <w:rPr>
          <w:color w:val="231F20"/>
          <w:w w:val="110"/>
          <w:sz w:val="16"/>
        </w:rPr>
        <w:t>Según el artículo de Robert Pear aparecido en el </w:t>
      </w:r>
      <w:r>
        <w:rPr>
          <w:rFonts w:ascii="Cambria" w:hAnsi="Cambria"/>
          <w:i/>
          <w:color w:val="231F20"/>
          <w:w w:val="110"/>
          <w:sz w:val="16"/>
        </w:rPr>
        <w:t>New </w:t>
      </w:r>
      <w:r>
        <w:rPr>
          <w:rFonts w:ascii="Cambria" w:hAnsi="Cambria"/>
          <w:i/>
          <w:color w:val="231F20"/>
          <w:spacing w:val="-4"/>
          <w:w w:val="110"/>
          <w:sz w:val="16"/>
        </w:rPr>
        <w:t>York </w:t>
      </w:r>
      <w:r>
        <w:rPr>
          <w:rFonts w:ascii="Cambria" w:hAnsi="Cambria"/>
          <w:i/>
          <w:color w:val="231F20"/>
          <w:w w:val="110"/>
          <w:sz w:val="16"/>
        </w:rPr>
        <w:t>Times </w:t>
      </w:r>
      <w:r>
        <w:rPr>
          <w:color w:val="231F20"/>
          <w:w w:val="110"/>
          <w:sz w:val="16"/>
        </w:rPr>
        <w:t>del 12 de agosto de 2005, la población estadunidense asciende a 293.7 millones de personas; los hispanos son 41.3 millones, los afronorteamericanos 39.2 y 14 los asiáticos. Da las tasas de crecimiento para cada comunidad e identiﬁca el condado de  Los  Ángeles como el sitio que posee la mayor población hispana, 4.6 millones, y el condado</w:t>
      </w:r>
      <w:r>
        <w:rPr>
          <w:color w:val="231F20"/>
          <w:spacing w:val="23"/>
          <w:w w:val="110"/>
          <w:sz w:val="16"/>
        </w:rPr>
        <w:t> </w:t>
      </w:r>
      <w:r>
        <w:rPr>
          <w:color w:val="231F20"/>
          <w:w w:val="110"/>
          <w:sz w:val="16"/>
        </w:rPr>
        <w:t>de</w:t>
      </w:r>
      <w:r>
        <w:rPr>
          <w:color w:val="231F20"/>
          <w:spacing w:val="23"/>
          <w:w w:val="110"/>
          <w:sz w:val="16"/>
        </w:rPr>
        <w:t> </w:t>
      </w:r>
      <w:r>
        <w:rPr>
          <w:color w:val="231F20"/>
          <w:w w:val="110"/>
          <w:sz w:val="16"/>
        </w:rPr>
        <w:t>Cook,</w:t>
      </w:r>
      <w:r>
        <w:rPr>
          <w:color w:val="231F20"/>
          <w:spacing w:val="23"/>
          <w:w w:val="110"/>
          <w:sz w:val="16"/>
        </w:rPr>
        <w:t> </w:t>
      </w:r>
      <w:r>
        <w:rPr>
          <w:color w:val="231F20"/>
          <w:w w:val="110"/>
          <w:sz w:val="16"/>
        </w:rPr>
        <w:t>en</w:t>
      </w:r>
      <w:r>
        <w:rPr>
          <w:color w:val="231F20"/>
          <w:spacing w:val="23"/>
          <w:w w:val="110"/>
          <w:sz w:val="16"/>
        </w:rPr>
        <w:t> </w:t>
      </w:r>
      <w:r>
        <w:rPr>
          <w:color w:val="231F20"/>
          <w:w w:val="110"/>
          <w:sz w:val="16"/>
        </w:rPr>
        <w:t>Illinois,</w:t>
      </w:r>
      <w:r>
        <w:rPr>
          <w:color w:val="231F20"/>
          <w:spacing w:val="23"/>
          <w:w w:val="110"/>
          <w:sz w:val="16"/>
        </w:rPr>
        <w:t> </w:t>
      </w:r>
      <w:r>
        <w:rPr>
          <w:color w:val="231F20"/>
          <w:w w:val="110"/>
          <w:sz w:val="16"/>
        </w:rPr>
        <w:t>como</w:t>
      </w:r>
      <w:r>
        <w:rPr>
          <w:color w:val="231F20"/>
          <w:spacing w:val="23"/>
          <w:w w:val="110"/>
          <w:sz w:val="16"/>
        </w:rPr>
        <w:t> </w:t>
      </w:r>
      <w:r>
        <w:rPr>
          <w:color w:val="231F20"/>
          <w:w w:val="110"/>
          <w:sz w:val="16"/>
        </w:rPr>
        <w:t>el</w:t>
      </w:r>
      <w:r>
        <w:rPr>
          <w:color w:val="231F20"/>
          <w:spacing w:val="23"/>
          <w:w w:val="110"/>
          <w:sz w:val="16"/>
        </w:rPr>
        <w:t> </w:t>
      </w:r>
      <w:r>
        <w:rPr>
          <w:color w:val="231F20"/>
          <w:w w:val="110"/>
          <w:sz w:val="16"/>
        </w:rPr>
        <w:t>sitio</w:t>
      </w:r>
      <w:r>
        <w:rPr>
          <w:color w:val="231F20"/>
          <w:spacing w:val="23"/>
          <w:w w:val="110"/>
          <w:sz w:val="16"/>
        </w:rPr>
        <w:t> </w:t>
      </w:r>
      <w:r>
        <w:rPr>
          <w:color w:val="231F20"/>
          <w:w w:val="110"/>
          <w:sz w:val="16"/>
        </w:rPr>
        <w:t>que</w:t>
      </w:r>
      <w:r>
        <w:rPr>
          <w:color w:val="231F20"/>
          <w:spacing w:val="23"/>
          <w:w w:val="110"/>
          <w:sz w:val="16"/>
        </w:rPr>
        <w:t> </w:t>
      </w:r>
      <w:r>
        <w:rPr>
          <w:color w:val="231F20"/>
          <w:w w:val="110"/>
          <w:sz w:val="16"/>
        </w:rPr>
        <w:t>posee</w:t>
      </w:r>
      <w:r>
        <w:rPr>
          <w:color w:val="231F20"/>
          <w:spacing w:val="23"/>
          <w:w w:val="110"/>
          <w:sz w:val="16"/>
        </w:rPr>
        <w:t> </w:t>
      </w:r>
      <w:r>
        <w:rPr>
          <w:color w:val="231F20"/>
          <w:w w:val="110"/>
          <w:sz w:val="16"/>
        </w:rPr>
        <w:t>la</w:t>
      </w:r>
      <w:r>
        <w:rPr>
          <w:color w:val="231F20"/>
          <w:spacing w:val="23"/>
          <w:w w:val="110"/>
          <w:sz w:val="16"/>
        </w:rPr>
        <w:t> </w:t>
      </w:r>
      <w:r>
        <w:rPr>
          <w:color w:val="231F20"/>
          <w:w w:val="110"/>
          <w:sz w:val="16"/>
        </w:rPr>
        <w:t>mayor</w:t>
      </w:r>
      <w:r>
        <w:rPr>
          <w:color w:val="231F20"/>
          <w:spacing w:val="23"/>
          <w:w w:val="110"/>
          <w:sz w:val="16"/>
        </w:rPr>
        <w:t> </w:t>
      </w:r>
      <w:r>
        <w:rPr>
          <w:color w:val="231F20"/>
          <w:w w:val="110"/>
          <w:sz w:val="16"/>
        </w:rPr>
        <w:t>población</w:t>
      </w:r>
      <w:r>
        <w:rPr>
          <w:color w:val="231F20"/>
          <w:spacing w:val="23"/>
          <w:w w:val="110"/>
          <w:sz w:val="16"/>
        </w:rPr>
        <w:t> </w:t>
      </w:r>
      <w:r>
        <w:rPr>
          <w:color w:val="231F20"/>
          <w:w w:val="110"/>
          <w:sz w:val="16"/>
        </w:rPr>
        <w:t>negra,</w:t>
      </w:r>
    </w:p>
    <w:p>
      <w:pPr>
        <w:spacing w:before="0"/>
        <w:ind w:left="119" w:right="0" w:firstLine="0"/>
        <w:jc w:val="both"/>
        <w:rPr>
          <w:sz w:val="16"/>
        </w:rPr>
      </w:pPr>
      <w:r>
        <w:rPr>
          <w:color w:val="231F20"/>
          <w:w w:val="110"/>
          <w:sz w:val="16"/>
        </w:rPr>
        <w:t>9.9 millones.</w:t>
      </w:r>
    </w:p>
    <w:p>
      <w:pPr>
        <w:spacing w:after="0"/>
        <w:jc w:val="both"/>
        <w:rPr>
          <w:sz w:val="16"/>
        </w:rPr>
        <w:sectPr>
          <w:pgSz w:w="7640" w:h="11900"/>
          <w:pgMar w:header="676" w:footer="0" w:top="860" w:bottom="280" w:left="640" w:right="760"/>
        </w:sectPr>
      </w:pPr>
    </w:p>
    <w:p>
      <w:pPr>
        <w:pStyle w:val="BodyText"/>
        <w:spacing w:line="261" w:lineRule="auto" w:before="162"/>
        <w:ind w:left="119" w:right="119"/>
        <w:jc w:val="both"/>
      </w:pPr>
      <w:r>
        <w:rPr>
          <w:color w:val="231F20"/>
          <w:w w:val="105"/>
        </w:rPr>
        <w:t>des de Estados Unidos</w:t>
      </w:r>
      <w:r>
        <w:rPr>
          <w:color w:val="231F20"/>
          <w:w w:val="105"/>
          <w:position w:val="6"/>
          <w:sz w:val="13"/>
        </w:rPr>
        <w:t>4 </w:t>
      </w:r>
      <w:r>
        <w:rPr>
          <w:color w:val="231F20"/>
          <w:w w:val="105"/>
        </w:rPr>
        <w:t>va de la mano de demandas de derechos económicos, políticos y sociales, en un periodo de desindustrializa- ción, pocos empleos y falta de oportunidades educativas y de vivien-  da accesible para los trabajadores,  los  pobres,  los  afroamericanos,  los afrolatinos y los latinos, lo que provocó el  comentario  de  un  autor de que “la guerra a la pobreza” se ha convertido en la “guerra contra los pobres” (Platt, 2000). No obstante, las relaciones econó- micas globales, el libre comercio y el neoliberalismo en Latinoamé- rica continúan alimentando corrientes constantes  de  inmigrantes  hacia los empleos mal pagados de las industrias estadunidenses de      la agricultura, los </w:t>
      </w:r>
      <w:r>
        <w:rPr>
          <w:color w:val="231F20"/>
          <w:spacing w:val="2"/>
          <w:w w:val="105"/>
        </w:rPr>
        <w:t>servicios </w:t>
      </w:r>
      <w:r>
        <w:rPr>
          <w:color w:val="231F20"/>
          <w:w w:val="105"/>
        </w:rPr>
        <w:t>y la construcción, dando lugar a una competencia real e imaginaria con los afroamericanos, que siguen estando, en su mayoría, en el peldaño más bajo de la escala econó- mica. Aunque existe la percepción  de  que  los  afroamericanos  se  han visto lesionados por esta competencia, hay estudios que con- cluyen</w:t>
      </w:r>
      <w:r>
        <w:rPr>
          <w:color w:val="231F20"/>
          <w:spacing w:val="32"/>
          <w:w w:val="105"/>
        </w:rPr>
        <w:t> </w:t>
      </w:r>
      <w:r>
        <w:rPr>
          <w:color w:val="231F20"/>
          <w:w w:val="105"/>
        </w:rPr>
        <w:t>que</w:t>
      </w:r>
      <w:r>
        <w:rPr>
          <w:color w:val="231F20"/>
          <w:spacing w:val="32"/>
          <w:w w:val="105"/>
        </w:rPr>
        <w:t> </w:t>
      </w:r>
      <w:r>
        <w:rPr>
          <w:color w:val="231F20"/>
          <w:w w:val="105"/>
        </w:rPr>
        <w:t>no</w:t>
      </w:r>
      <w:r>
        <w:rPr>
          <w:color w:val="231F20"/>
          <w:spacing w:val="32"/>
          <w:w w:val="105"/>
        </w:rPr>
        <w:t> </w:t>
      </w:r>
      <w:r>
        <w:rPr>
          <w:color w:val="231F20"/>
          <w:w w:val="105"/>
        </w:rPr>
        <w:t>es</w:t>
      </w:r>
      <w:r>
        <w:rPr>
          <w:color w:val="231F20"/>
          <w:spacing w:val="32"/>
          <w:w w:val="105"/>
        </w:rPr>
        <w:t> </w:t>
      </w:r>
      <w:r>
        <w:rPr>
          <w:color w:val="231F20"/>
          <w:w w:val="105"/>
        </w:rPr>
        <w:t>así</w:t>
      </w:r>
      <w:r>
        <w:rPr>
          <w:color w:val="231F20"/>
          <w:spacing w:val="32"/>
          <w:w w:val="105"/>
        </w:rPr>
        <w:t> </w:t>
      </w:r>
      <w:r>
        <w:rPr>
          <w:color w:val="231F20"/>
          <w:w w:val="105"/>
        </w:rPr>
        <w:t>(Waters,</w:t>
      </w:r>
      <w:r>
        <w:rPr>
          <w:color w:val="231F20"/>
          <w:spacing w:val="32"/>
          <w:w w:val="105"/>
        </w:rPr>
        <w:t> </w:t>
      </w:r>
      <w:r>
        <w:rPr>
          <w:color w:val="231F20"/>
          <w:w w:val="105"/>
        </w:rPr>
        <w:t>1995;</w:t>
      </w:r>
      <w:r>
        <w:rPr>
          <w:color w:val="231F20"/>
          <w:spacing w:val="32"/>
          <w:w w:val="105"/>
        </w:rPr>
        <w:t> </w:t>
      </w:r>
      <w:r>
        <w:rPr>
          <w:color w:val="231F20"/>
          <w:w w:val="105"/>
        </w:rPr>
        <w:t>Jones,</w:t>
      </w:r>
      <w:r>
        <w:rPr>
          <w:color w:val="231F20"/>
          <w:spacing w:val="32"/>
          <w:w w:val="105"/>
        </w:rPr>
        <w:t> </w:t>
      </w:r>
      <w:r>
        <w:rPr>
          <w:color w:val="231F20"/>
          <w:w w:val="105"/>
        </w:rPr>
        <w:t>2001).</w:t>
      </w:r>
    </w:p>
    <w:p>
      <w:pPr>
        <w:pStyle w:val="BodyText"/>
        <w:spacing w:line="261" w:lineRule="auto"/>
        <w:ind w:left="120" w:right="117" w:firstLine="240"/>
        <w:jc w:val="both"/>
      </w:pPr>
      <w:r>
        <w:rPr>
          <w:color w:val="231F20"/>
          <w:w w:val="110"/>
        </w:rPr>
        <w:t>Si bien existe la posibilidad latente de que la competencia econó- mica</w:t>
      </w:r>
      <w:r>
        <w:rPr>
          <w:color w:val="231F20"/>
          <w:spacing w:val="-19"/>
          <w:w w:val="110"/>
        </w:rPr>
        <w:t> </w:t>
      </w:r>
      <w:r>
        <w:rPr>
          <w:color w:val="231F20"/>
          <w:w w:val="110"/>
        </w:rPr>
        <w:t>y</w:t>
      </w:r>
      <w:r>
        <w:rPr>
          <w:color w:val="231F20"/>
          <w:spacing w:val="-19"/>
          <w:w w:val="110"/>
        </w:rPr>
        <w:t> </w:t>
      </w:r>
      <w:r>
        <w:rPr>
          <w:color w:val="231F20"/>
          <w:w w:val="110"/>
        </w:rPr>
        <w:t>las</w:t>
      </w:r>
      <w:r>
        <w:rPr>
          <w:color w:val="231F20"/>
          <w:spacing w:val="-19"/>
          <w:w w:val="110"/>
        </w:rPr>
        <w:t> </w:t>
      </w:r>
      <w:r>
        <w:rPr>
          <w:color w:val="231F20"/>
          <w:w w:val="110"/>
        </w:rPr>
        <w:t>cuestiones</w:t>
      </w:r>
      <w:r>
        <w:rPr>
          <w:color w:val="231F20"/>
          <w:spacing w:val="-19"/>
          <w:w w:val="110"/>
        </w:rPr>
        <w:t> </w:t>
      </w:r>
      <w:r>
        <w:rPr>
          <w:color w:val="231F20"/>
          <w:w w:val="110"/>
        </w:rPr>
        <w:t>migratorias</w:t>
      </w:r>
      <w:r>
        <w:rPr>
          <w:color w:val="231F20"/>
          <w:spacing w:val="-19"/>
          <w:w w:val="110"/>
        </w:rPr>
        <w:t> </w:t>
      </w:r>
      <w:r>
        <w:rPr>
          <w:color w:val="231F20"/>
          <w:w w:val="110"/>
        </w:rPr>
        <w:t>dividan</w:t>
      </w:r>
      <w:r>
        <w:rPr>
          <w:color w:val="231F20"/>
          <w:spacing w:val="-19"/>
          <w:w w:val="110"/>
        </w:rPr>
        <w:t> </w:t>
      </w:r>
      <w:r>
        <w:rPr>
          <w:color w:val="231F20"/>
          <w:w w:val="110"/>
        </w:rPr>
        <w:t>a</w:t>
      </w:r>
      <w:r>
        <w:rPr>
          <w:color w:val="231F20"/>
          <w:spacing w:val="-19"/>
          <w:w w:val="110"/>
        </w:rPr>
        <w:t> </w:t>
      </w:r>
      <w:r>
        <w:rPr>
          <w:color w:val="231F20"/>
          <w:w w:val="110"/>
        </w:rPr>
        <w:t>los</w:t>
      </w:r>
      <w:r>
        <w:rPr>
          <w:color w:val="231F20"/>
          <w:spacing w:val="-19"/>
          <w:w w:val="110"/>
        </w:rPr>
        <w:t> </w:t>
      </w:r>
      <w:r>
        <w:rPr>
          <w:color w:val="231F20"/>
          <w:w w:val="110"/>
        </w:rPr>
        <w:t>latinos</w:t>
      </w:r>
      <w:r>
        <w:rPr>
          <w:color w:val="231F20"/>
          <w:spacing w:val="-19"/>
          <w:w w:val="110"/>
        </w:rPr>
        <w:t> </w:t>
      </w:r>
      <w:r>
        <w:rPr>
          <w:color w:val="231F20"/>
          <w:w w:val="110"/>
        </w:rPr>
        <w:t>y</w:t>
      </w:r>
      <w:r>
        <w:rPr>
          <w:color w:val="231F20"/>
          <w:spacing w:val="-19"/>
          <w:w w:val="110"/>
        </w:rPr>
        <w:t> </w:t>
      </w:r>
      <w:r>
        <w:rPr>
          <w:color w:val="231F20"/>
          <w:w w:val="110"/>
        </w:rPr>
        <w:t>a</w:t>
      </w:r>
      <w:r>
        <w:rPr>
          <w:color w:val="231F20"/>
          <w:spacing w:val="-19"/>
          <w:w w:val="110"/>
        </w:rPr>
        <w:t> </w:t>
      </w:r>
      <w:r>
        <w:rPr>
          <w:color w:val="231F20"/>
          <w:w w:val="110"/>
        </w:rPr>
        <w:t>los</w:t>
      </w:r>
      <w:r>
        <w:rPr>
          <w:color w:val="231F20"/>
          <w:spacing w:val="-19"/>
          <w:w w:val="110"/>
        </w:rPr>
        <w:t> </w:t>
      </w:r>
      <w:r>
        <w:rPr>
          <w:color w:val="231F20"/>
          <w:w w:val="110"/>
        </w:rPr>
        <w:t>afroame- ricanos,</w:t>
      </w:r>
      <w:r>
        <w:rPr>
          <w:color w:val="231F20"/>
          <w:spacing w:val="-13"/>
          <w:w w:val="110"/>
        </w:rPr>
        <w:t> </w:t>
      </w:r>
      <w:r>
        <w:rPr>
          <w:color w:val="231F20"/>
          <w:w w:val="110"/>
        </w:rPr>
        <w:t>estos</w:t>
      </w:r>
      <w:r>
        <w:rPr>
          <w:color w:val="231F20"/>
          <w:spacing w:val="-13"/>
          <w:w w:val="110"/>
        </w:rPr>
        <w:t> </w:t>
      </w:r>
      <w:r>
        <w:rPr>
          <w:color w:val="231F20"/>
          <w:w w:val="110"/>
        </w:rPr>
        <w:t>grupos,</w:t>
      </w:r>
      <w:r>
        <w:rPr>
          <w:color w:val="231F20"/>
          <w:spacing w:val="-13"/>
          <w:w w:val="110"/>
        </w:rPr>
        <w:t> </w:t>
      </w:r>
      <w:r>
        <w:rPr>
          <w:color w:val="231F20"/>
          <w:w w:val="110"/>
        </w:rPr>
        <w:t>o</w:t>
      </w:r>
      <w:r>
        <w:rPr>
          <w:color w:val="231F20"/>
          <w:spacing w:val="-13"/>
          <w:w w:val="110"/>
        </w:rPr>
        <w:t> </w:t>
      </w:r>
      <w:r>
        <w:rPr>
          <w:color w:val="231F20"/>
          <w:w w:val="110"/>
        </w:rPr>
        <w:t>los</w:t>
      </w:r>
      <w:r>
        <w:rPr>
          <w:color w:val="231F20"/>
          <w:spacing w:val="-13"/>
          <w:w w:val="110"/>
        </w:rPr>
        <w:t> </w:t>
      </w:r>
      <w:r>
        <w:rPr>
          <w:color w:val="231F20"/>
          <w:w w:val="110"/>
        </w:rPr>
        <w:t>más</w:t>
      </w:r>
      <w:r>
        <w:rPr>
          <w:color w:val="231F20"/>
          <w:spacing w:val="-13"/>
          <w:w w:val="110"/>
        </w:rPr>
        <w:t> </w:t>
      </w:r>
      <w:r>
        <w:rPr>
          <w:color w:val="231F20"/>
          <w:w w:val="110"/>
        </w:rPr>
        <w:t>vulnerables</w:t>
      </w:r>
      <w:r>
        <w:rPr>
          <w:color w:val="231F20"/>
          <w:spacing w:val="-13"/>
          <w:w w:val="110"/>
        </w:rPr>
        <w:t> </w:t>
      </w:r>
      <w:r>
        <w:rPr>
          <w:color w:val="231F20"/>
          <w:w w:val="110"/>
        </w:rPr>
        <w:t>de</w:t>
      </w:r>
      <w:r>
        <w:rPr>
          <w:color w:val="231F20"/>
          <w:spacing w:val="-13"/>
          <w:w w:val="110"/>
        </w:rPr>
        <w:t> </w:t>
      </w:r>
      <w:r>
        <w:rPr>
          <w:color w:val="231F20"/>
          <w:w w:val="110"/>
        </w:rPr>
        <w:t>ellos,</w:t>
      </w:r>
      <w:r>
        <w:rPr>
          <w:color w:val="231F20"/>
          <w:spacing w:val="-13"/>
          <w:w w:val="110"/>
        </w:rPr>
        <w:t> </w:t>
      </w:r>
      <w:r>
        <w:rPr>
          <w:color w:val="231F20"/>
          <w:w w:val="110"/>
        </w:rPr>
        <w:t>como</w:t>
      </w:r>
      <w:r>
        <w:rPr>
          <w:color w:val="231F20"/>
          <w:spacing w:val="-13"/>
          <w:w w:val="110"/>
        </w:rPr>
        <w:t> </w:t>
      </w:r>
      <w:r>
        <w:rPr>
          <w:color w:val="231F20"/>
          <w:w w:val="110"/>
        </w:rPr>
        <w:t>los</w:t>
      </w:r>
      <w:r>
        <w:rPr>
          <w:color w:val="231F20"/>
          <w:spacing w:val="-13"/>
          <w:w w:val="110"/>
        </w:rPr>
        <w:t> </w:t>
      </w:r>
      <w:r>
        <w:rPr>
          <w:color w:val="231F20"/>
          <w:w w:val="110"/>
        </w:rPr>
        <w:t>afrola-</w:t>
      </w:r>
      <w:r>
        <w:rPr>
          <w:color w:val="231F20"/>
          <w:w w:val="72"/>
        </w:rPr>
        <w:t> </w:t>
      </w:r>
      <w:r>
        <w:rPr>
          <w:color w:val="231F20"/>
          <w:w w:val="110"/>
        </w:rPr>
        <w:t>tinos</w:t>
      </w:r>
      <w:r>
        <w:rPr>
          <w:color w:val="231F20"/>
          <w:spacing w:val="-17"/>
          <w:w w:val="110"/>
        </w:rPr>
        <w:t> </w:t>
      </w:r>
      <w:r>
        <w:rPr>
          <w:color w:val="231F20"/>
          <w:w w:val="110"/>
        </w:rPr>
        <w:t>y</w:t>
      </w:r>
      <w:r>
        <w:rPr>
          <w:color w:val="231F20"/>
          <w:spacing w:val="-17"/>
          <w:w w:val="110"/>
        </w:rPr>
        <w:t> </w:t>
      </w:r>
      <w:r>
        <w:rPr>
          <w:color w:val="231F20"/>
          <w:w w:val="110"/>
        </w:rPr>
        <w:t>los</w:t>
      </w:r>
      <w:r>
        <w:rPr>
          <w:color w:val="231F20"/>
          <w:spacing w:val="-17"/>
          <w:w w:val="110"/>
        </w:rPr>
        <w:t> </w:t>
      </w:r>
      <w:r>
        <w:rPr>
          <w:color w:val="231F20"/>
          <w:w w:val="110"/>
        </w:rPr>
        <w:t>afroamericanos</w:t>
      </w:r>
      <w:r>
        <w:rPr>
          <w:color w:val="231F20"/>
          <w:spacing w:val="-17"/>
          <w:w w:val="110"/>
        </w:rPr>
        <w:t> </w:t>
      </w:r>
      <w:r>
        <w:rPr>
          <w:color w:val="231F20"/>
          <w:w w:val="110"/>
        </w:rPr>
        <w:t>pobres</w:t>
      </w:r>
      <w:r>
        <w:rPr>
          <w:color w:val="231F20"/>
          <w:spacing w:val="-17"/>
          <w:w w:val="110"/>
        </w:rPr>
        <w:t> </w:t>
      </w:r>
      <w:r>
        <w:rPr>
          <w:color w:val="231F20"/>
          <w:w w:val="110"/>
        </w:rPr>
        <w:t>urbanos,</w:t>
      </w:r>
      <w:r>
        <w:rPr>
          <w:color w:val="231F20"/>
          <w:spacing w:val="-17"/>
          <w:w w:val="110"/>
        </w:rPr>
        <w:t> </w:t>
      </w:r>
      <w:r>
        <w:rPr>
          <w:color w:val="231F20"/>
          <w:w w:val="110"/>
        </w:rPr>
        <w:t>tienen</w:t>
      </w:r>
      <w:r>
        <w:rPr>
          <w:color w:val="231F20"/>
          <w:spacing w:val="-17"/>
          <w:w w:val="110"/>
        </w:rPr>
        <w:t> </w:t>
      </w:r>
      <w:r>
        <w:rPr>
          <w:color w:val="231F20"/>
          <w:w w:val="110"/>
        </w:rPr>
        <w:t>una</w:t>
      </w:r>
      <w:r>
        <w:rPr>
          <w:color w:val="231F20"/>
          <w:spacing w:val="-17"/>
          <w:w w:val="110"/>
        </w:rPr>
        <w:t> </w:t>
      </w:r>
      <w:r>
        <w:rPr>
          <w:color w:val="231F20"/>
          <w:w w:val="110"/>
        </w:rPr>
        <w:t>lista</w:t>
      </w:r>
      <w:r>
        <w:rPr>
          <w:color w:val="231F20"/>
          <w:spacing w:val="-17"/>
          <w:w w:val="110"/>
        </w:rPr>
        <w:t> </w:t>
      </w:r>
      <w:r>
        <w:rPr>
          <w:color w:val="231F20"/>
          <w:w w:val="110"/>
        </w:rPr>
        <w:t>estratégica de</w:t>
      </w:r>
      <w:r>
        <w:rPr>
          <w:color w:val="231F20"/>
          <w:spacing w:val="-20"/>
          <w:w w:val="110"/>
        </w:rPr>
        <w:t> </w:t>
      </w:r>
      <w:r>
        <w:rPr>
          <w:color w:val="231F20"/>
          <w:w w:val="110"/>
        </w:rPr>
        <w:t>demandas</w:t>
      </w:r>
      <w:r>
        <w:rPr>
          <w:color w:val="231F20"/>
          <w:spacing w:val="-20"/>
          <w:w w:val="110"/>
        </w:rPr>
        <w:t> </w:t>
      </w:r>
      <w:r>
        <w:rPr>
          <w:color w:val="231F20"/>
          <w:w w:val="110"/>
        </w:rPr>
        <w:t>comunitarias</w:t>
      </w:r>
      <w:r>
        <w:rPr>
          <w:color w:val="231F20"/>
          <w:spacing w:val="-20"/>
          <w:w w:val="110"/>
        </w:rPr>
        <w:t> </w:t>
      </w:r>
      <w:r>
        <w:rPr>
          <w:color w:val="231F20"/>
          <w:w w:val="110"/>
        </w:rPr>
        <w:t>que</w:t>
      </w:r>
      <w:r>
        <w:rPr>
          <w:color w:val="231F20"/>
          <w:spacing w:val="-20"/>
          <w:w w:val="110"/>
        </w:rPr>
        <w:t> </w:t>
      </w:r>
      <w:r>
        <w:rPr>
          <w:color w:val="231F20"/>
          <w:w w:val="110"/>
        </w:rPr>
        <w:t>los</w:t>
      </w:r>
      <w:r>
        <w:rPr>
          <w:color w:val="231F20"/>
          <w:spacing w:val="-20"/>
          <w:w w:val="110"/>
        </w:rPr>
        <w:t> </w:t>
      </w:r>
      <w:r>
        <w:rPr>
          <w:color w:val="231F20"/>
          <w:w w:val="110"/>
        </w:rPr>
        <w:t>unen:</w:t>
      </w:r>
      <w:r>
        <w:rPr>
          <w:color w:val="231F20"/>
          <w:spacing w:val="-20"/>
          <w:w w:val="110"/>
        </w:rPr>
        <w:t> </w:t>
      </w:r>
      <w:r>
        <w:rPr>
          <w:color w:val="231F20"/>
          <w:w w:val="110"/>
        </w:rPr>
        <w:t>acceso</w:t>
      </w:r>
      <w:r>
        <w:rPr>
          <w:color w:val="231F20"/>
          <w:spacing w:val="-20"/>
          <w:w w:val="110"/>
        </w:rPr>
        <w:t> </w:t>
      </w:r>
      <w:r>
        <w:rPr>
          <w:color w:val="231F20"/>
          <w:w w:val="110"/>
        </w:rPr>
        <w:t>al</w:t>
      </w:r>
      <w:r>
        <w:rPr>
          <w:color w:val="231F20"/>
          <w:spacing w:val="-20"/>
          <w:w w:val="110"/>
        </w:rPr>
        <w:t> </w:t>
      </w:r>
      <w:r>
        <w:rPr>
          <w:color w:val="231F20"/>
          <w:w w:val="110"/>
        </w:rPr>
        <w:t>cuidado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salud, vivienda</w:t>
      </w:r>
      <w:r>
        <w:rPr>
          <w:color w:val="231F20"/>
          <w:spacing w:val="-33"/>
          <w:w w:val="110"/>
        </w:rPr>
        <w:t> </w:t>
      </w:r>
      <w:r>
        <w:rPr>
          <w:color w:val="231F20"/>
          <w:w w:val="110"/>
        </w:rPr>
        <w:t>accesible,</w:t>
      </w:r>
      <w:r>
        <w:rPr>
          <w:color w:val="231F20"/>
          <w:spacing w:val="-33"/>
          <w:w w:val="110"/>
        </w:rPr>
        <w:t> </w:t>
      </w:r>
      <w:r>
        <w:rPr>
          <w:color w:val="231F20"/>
          <w:w w:val="110"/>
        </w:rPr>
        <w:t>transporte</w:t>
      </w:r>
      <w:r>
        <w:rPr>
          <w:color w:val="231F20"/>
          <w:spacing w:val="-33"/>
          <w:w w:val="110"/>
        </w:rPr>
        <w:t> </w:t>
      </w:r>
      <w:r>
        <w:rPr>
          <w:color w:val="231F20"/>
          <w:w w:val="110"/>
        </w:rPr>
        <w:t>conﬁable</w:t>
      </w:r>
      <w:r>
        <w:rPr>
          <w:color w:val="231F20"/>
          <w:spacing w:val="-33"/>
          <w:w w:val="110"/>
        </w:rPr>
        <w:t> </w:t>
      </w:r>
      <w:r>
        <w:rPr>
          <w:color w:val="231F20"/>
          <w:w w:val="110"/>
        </w:rPr>
        <w:t>y</w:t>
      </w:r>
      <w:r>
        <w:rPr>
          <w:color w:val="231F20"/>
          <w:spacing w:val="-33"/>
          <w:w w:val="110"/>
        </w:rPr>
        <w:t> </w:t>
      </w:r>
      <w:r>
        <w:rPr>
          <w:color w:val="231F20"/>
          <w:w w:val="110"/>
        </w:rPr>
        <w:t>accesible</w:t>
      </w:r>
      <w:r>
        <w:rPr>
          <w:color w:val="231F20"/>
          <w:spacing w:val="-33"/>
          <w:w w:val="110"/>
        </w:rPr>
        <w:t> </w:t>
      </w:r>
      <w:r>
        <w:rPr>
          <w:color w:val="231F20"/>
          <w:w w:val="110"/>
        </w:rPr>
        <w:t>y</w:t>
      </w:r>
      <w:r>
        <w:rPr>
          <w:color w:val="231F20"/>
          <w:spacing w:val="-33"/>
          <w:w w:val="110"/>
        </w:rPr>
        <w:t> </w:t>
      </w:r>
      <w:r>
        <w:rPr>
          <w:color w:val="231F20"/>
          <w:w w:val="110"/>
        </w:rPr>
        <w:t>el</w:t>
      </w:r>
      <w:r>
        <w:rPr>
          <w:color w:val="231F20"/>
          <w:spacing w:val="-33"/>
          <w:w w:val="110"/>
        </w:rPr>
        <w:t> </w:t>
      </w:r>
      <w:r>
        <w:rPr>
          <w:color w:val="231F20"/>
          <w:w w:val="110"/>
        </w:rPr>
        <w:t>compromiso</w:t>
      </w:r>
      <w:r>
        <w:rPr>
          <w:color w:val="231F20"/>
          <w:spacing w:val="-33"/>
          <w:w w:val="110"/>
        </w:rPr>
        <w:t> </w:t>
      </w:r>
      <w:r>
        <w:rPr>
          <w:color w:val="231F20"/>
          <w:w w:val="110"/>
        </w:rPr>
        <w:t>de los</w:t>
      </w:r>
      <w:r>
        <w:rPr>
          <w:color w:val="231F20"/>
          <w:spacing w:val="-19"/>
          <w:w w:val="110"/>
        </w:rPr>
        <w:t> </w:t>
      </w:r>
      <w:r>
        <w:rPr>
          <w:color w:val="231F20"/>
          <w:w w:val="110"/>
        </w:rPr>
        <w:t>departamentos</w:t>
      </w:r>
      <w:r>
        <w:rPr>
          <w:color w:val="231F20"/>
          <w:spacing w:val="-19"/>
          <w:w w:val="110"/>
        </w:rPr>
        <w:t> </w:t>
      </w:r>
      <w:r>
        <w:rPr>
          <w:color w:val="231F20"/>
          <w:w w:val="110"/>
        </w:rPr>
        <w:t>de</w:t>
      </w:r>
      <w:r>
        <w:rPr>
          <w:color w:val="231F20"/>
          <w:spacing w:val="-19"/>
          <w:w w:val="110"/>
        </w:rPr>
        <w:t> </w:t>
      </w:r>
      <w:r>
        <w:rPr>
          <w:color w:val="231F20"/>
          <w:w w:val="110"/>
        </w:rPr>
        <w:t>policía.</w:t>
      </w:r>
      <w:r>
        <w:rPr>
          <w:color w:val="231F20"/>
          <w:spacing w:val="-17"/>
          <w:w w:val="110"/>
        </w:rPr>
        <w:t> </w:t>
      </w:r>
      <w:r>
        <w:rPr>
          <w:color w:val="231F20"/>
          <w:w w:val="110"/>
        </w:rPr>
        <w:t>Cuando</w:t>
      </w:r>
      <w:r>
        <w:rPr>
          <w:color w:val="231F20"/>
          <w:spacing w:val="-16"/>
          <w:w w:val="110"/>
        </w:rPr>
        <w:t> </w:t>
      </w:r>
      <w:r>
        <w:rPr>
          <w:color w:val="231F20"/>
          <w:w w:val="110"/>
        </w:rPr>
        <w:t>los</w:t>
      </w:r>
      <w:r>
        <w:rPr>
          <w:color w:val="231F20"/>
          <w:spacing w:val="-16"/>
          <w:w w:val="110"/>
        </w:rPr>
        <w:t> </w:t>
      </w:r>
      <w:r>
        <w:rPr>
          <w:color w:val="231F20"/>
          <w:w w:val="110"/>
        </w:rPr>
        <w:t>afroamericanos</w:t>
      </w:r>
      <w:r>
        <w:rPr>
          <w:color w:val="231F20"/>
          <w:spacing w:val="-16"/>
          <w:w w:val="110"/>
        </w:rPr>
        <w:t> </w:t>
      </w:r>
      <w:r>
        <w:rPr>
          <w:color w:val="231F20"/>
          <w:w w:val="110"/>
        </w:rPr>
        <w:t>y</w:t>
      </w:r>
      <w:r>
        <w:rPr>
          <w:color w:val="231F20"/>
          <w:spacing w:val="-16"/>
          <w:w w:val="110"/>
        </w:rPr>
        <w:t> </w:t>
      </w:r>
      <w:r>
        <w:rPr>
          <w:color w:val="231F20"/>
          <w:w w:val="110"/>
        </w:rPr>
        <w:t>los</w:t>
      </w:r>
      <w:r>
        <w:rPr>
          <w:color w:val="231F20"/>
          <w:spacing w:val="-16"/>
          <w:w w:val="110"/>
        </w:rPr>
        <w:t> </w:t>
      </w:r>
      <w:r>
        <w:rPr>
          <w:color w:val="231F20"/>
          <w:w w:val="110"/>
        </w:rPr>
        <w:t>latinos se han unido para pugnar por estas demandas, han tenido éxito, en Nueva</w:t>
      </w:r>
      <w:r>
        <w:rPr>
          <w:color w:val="231F20"/>
          <w:spacing w:val="-14"/>
          <w:w w:val="110"/>
        </w:rPr>
        <w:t> </w:t>
      </w:r>
      <w:r>
        <w:rPr>
          <w:color w:val="231F20"/>
          <w:spacing w:val="-3"/>
          <w:w w:val="110"/>
        </w:rPr>
        <w:t>York</w:t>
      </w:r>
      <w:r>
        <w:rPr>
          <w:color w:val="231F20"/>
          <w:spacing w:val="-14"/>
          <w:w w:val="110"/>
        </w:rPr>
        <w:t> </w:t>
      </w:r>
      <w:r>
        <w:rPr>
          <w:color w:val="231F20"/>
          <w:w w:val="110"/>
        </w:rPr>
        <w:t>y</w:t>
      </w:r>
      <w:r>
        <w:rPr>
          <w:color w:val="231F20"/>
          <w:spacing w:val="-14"/>
          <w:w w:val="110"/>
        </w:rPr>
        <w:t> </w:t>
      </w:r>
      <w:r>
        <w:rPr>
          <w:color w:val="231F20"/>
          <w:w w:val="110"/>
        </w:rPr>
        <w:t>en</w:t>
      </w:r>
      <w:r>
        <w:rPr>
          <w:color w:val="231F20"/>
          <w:spacing w:val="-14"/>
          <w:w w:val="110"/>
        </w:rPr>
        <w:t> </w:t>
      </w:r>
      <w:r>
        <w:rPr>
          <w:color w:val="231F20"/>
          <w:w w:val="110"/>
        </w:rPr>
        <w:t>otros</w:t>
      </w:r>
      <w:r>
        <w:rPr>
          <w:color w:val="231F20"/>
          <w:spacing w:val="-14"/>
          <w:w w:val="110"/>
        </w:rPr>
        <w:t> </w:t>
      </w:r>
      <w:r>
        <w:rPr>
          <w:color w:val="231F20"/>
          <w:w w:val="110"/>
        </w:rPr>
        <w:t>estados</w:t>
      </w:r>
      <w:r>
        <w:rPr>
          <w:color w:val="231F20"/>
          <w:spacing w:val="-14"/>
          <w:w w:val="110"/>
        </w:rPr>
        <w:t> </w:t>
      </w:r>
      <w:r>
        <w:rPr>
          <w:color w:val="231F20"/>
          <w:w w:val="110"/>
        </w:rPr>
        <w:t>(Widener,</w:t>
      </w:r>
      <w:r>
        <w:rPr>
          <w:color w:val="231F20"/>
          <w:spacing w:val="-14"/>
          <w:w w:val="110"/>
        </w:rPr>
        <w:t> </w:t>
      </w:r>
      <w:r>
        <w:rPr>
          <w:color w:val="231F20"/>
          <w:w w:val="110"/>
        </w:rPr>
        <w:t>1998;</w:t>
      </w:r>
      <w:r>
        <w:rPr>
          <w:color w:val="231F20"/>
          <w:spacing w:val="-14"/>
          <w:w w:val="110"/>
        </w:rPr>
        <w:t> </w:t>
      </w:r>
      <w:r>
        <w:rPr>
          <w:color w:val="231F20"/>
          <w:w w:val="110"/>
        </w:rPr>
        <w:t>Sales,</w:t>
      </w:r>
      <w:r>
        <w:rPr>
          <w:color w:val="231F20"/>
          <w:spacing w:val="-14"/>
          <w:w w:val="110"/>
        </w:rPr>
        <w:t> </w:t>
      </w:r>
      <w:r>
        <w:rPr>
          <w:color w:val="231F20"/>
          <w:w w:val="110"/>
        </w:rPr>
        <w:t>2000).</w:t>
      </w:r>
      <w:r>
        <w:rPr>
          <w:color w:val="231F20"/>
          <w:spacing w:val="-14"/>
          <w:w w:val="110"/>
        </w:rPr>
        <w:t> </w:t>
      </w:r>
      <w:r>
        <w:rPr>
          <w:color w:val="231F20"/>
          <w:w w:val="110"/>
        </w:rPr>
        <w:t>Por</w:t>
      </w:r>
      <w:r>
        <w:rPr>
          <w:color w:val="231F20"/>
          <w:spacing w:val="-14"/>
          <w:w w:val="110"/>
        </w:rPr>
        <w:t> </w:t>
      </w:r>
      <w:r>
        <w:rPr>
          <w:color w:val="231F20"/>
          <w:w w:val="110"/>
        </w:rPr>
        <w:t>otra parte, las demandas de acceso a la educación y al empleo −materia de</w:t>
      </w:r>
      <w:r>
        <w:rPr>
          <w:color w:val="231F20"/>
          <w:spacing w:val="-8"/>
          <w:w w:val="110"/>
        </w:rPr>
        <w:t> </w:t>
      </w:r>
      <w:r>
        <w:rPr>
          <w:color w:val="231F20"/>
          <w:w w:val="110"/>
        </w:rPr>
        <w:t>la</w:t>
      </w:r>
      <w:r>
        <w:rPr>
          <w:color w:val="231F20"/>
          <w:spacing w:val="-8"/>
          <w:w w:val="110"/>
        </w:rPr>
        <w:t> </w:t>
      </w:r>
      <w:r>
        <w:rPr>
          <w:color w:val="231F20"/>
          <w:w w:val="110"/>
        </w:rPr>
        <w:t>acción</w:t>
      </w:r>
      <w:r>
        <w:rPr>
          <w:color w:val="231F20"/>
          <w:spacing w:val="-8"/>
          <w:w w:val="110"/>
        </w:rPr>
        <w:t> </w:t>
      </w:r>
      <w:r>
        <w:rPr>
          <w:color w:val="231F20"/>
          <w:w w:val="110"/>
        </w:rPr>
        <w:t>aﬁrmativa−</w:t>
      </w:r>
      <w:r>
        <w:rPr>
          <w:color w:val="231F20"/>
          <w:spacing w:val="-8"/>
          <w:w w:val="110"/>
        </w:rPr>
        <w:t> </w:t>
      </w:r>
      <w:r>
        <w:rPr>
          <w:color w:val="231F20"/>
          <w:w w:val="110"/>
        </w:rPr>
        <w:t>han</w:t>
      </w:r>
      <w:r>
        <w:rPr>
          <w:color w:val="231F20"/>
          <w:spacing w:val="-8"/>
          <w:w w:val="110"/>
        </w:rPr>
        <w:t> </w:t>
      </w:r>
      <w:r>
        <w:rPr>
          <w:color w:val="231F20"/>
          <w:w w:val="110"/>
        </w:rPr>
        <w:t>resultado</w:t>
      </w:r>
      <w:r>
        <w:rPr>
          <w:color w:val="231F20"/>
          <w:spacing w:val="-8"/>
          <w:w w:val="110"/>
        </w:rPr>
        <w:t> </w:t>
      </w:r>
      <w:r>
        <w:rPr>
          <w:color w:val="231F20"/>
          <w:w w:val="110"/>
        </w:rPr>
        <w:t>en</w:t>
      </w:r>
      <w:r>
        <w:rPr>
          <w:color w:val="231F20"/>
          <w:spacing w:val="-8"/>
          <w:w w:val="110"/>
        </w:rPr>
        <w:t> </w:t>
      </w:r>
      <w:r>
        <w:rPr>
          <w:color w:val="231F20"/>
          <w:w w:val="110"/>
        </w:rPr>
        <w:t>una</w:t>
      </w:r>
      <w:r>
        <w:rPr>
          <w:color w:val="231F20"/>
          <w:spacing w:val="-8"/>
          <w:w w:val="110"/>
        </w:rPr>
        <w:t> </w:t>
      </w:r>
      <w:r>
        <w:rPr>
          <w:color w:val="231F20"/>
          <w:w w:val="110"/>
        </w:rPr>
        <w:t>competencia</w:t>
      </w:r>
      <w:r>
        <w:rPr>
          <w:color w:val="231F20"/>
          <w:spacing w:val="-8"/>
          <w:w w:val="110"/>
        </w:rPr>
        <w:t> </w:t>
      </w:r>
      <w:r>
        <w:rPr>
          <w:color w:val="231F20"/>
          <w:w w:val="110"/>
        </w:rPr>
        <w:t>creciente, y la disputa por la representación política, especialmente en el</w:t>
      </w:r>
      <w:r>
        <w:rPr>
          <w:color w:val="231F20"/>
          <w:spacing w:val="-12"/>
          <w:w w:val="110"/>
        </w:rPr>
        <w:t> </w:t>
      </w:r>
      <w:r>
        <w:rPr>
          <w:color w:val="231F20"/>
          <w:w w:val="110"/>
        </w:rPr>
        <w:t>plano municipal, ha provocado divisiones. En un estudio, McClain (1990) predice que “a medida que el control de los cargos de alcaldes y concejales</w:t>
      </w:r>
      <w:r>
        <w:rPr>
          <w:color w:val="231F20"/>
          <w:spacing w:val="-32"/>
          <w:w w:val="110"/>
        </w:rPr>
        <w:t> </w:t>
      </w:r>
      <w:r>
        <w:rPr>
          <w:color w:val="231F20"/>
          <w:w w:val="110"/>
        </w:rPr>
        <w:t>disminuya,</w:t>
      </w:r>
      <w:r>
        <w:rPr>
          <w:color w:val="231F20"/>
          <w:spacing w:val="-32"/>
          <w:w w:val="110"/>
        </w:rPr>
        <w:t> </w:t>
      </w:r>
      <w:r>
        <w:rPr>
          <w:color w:val="231F20"/>
          <w:w w:val="110"/>
        </w:rPr>
        <w:t>y</w:t>
      </w:r>
      <w:r>
        <w:rPr>
          <w:color w:val="231F20"/>
          <w:spacing w:val="-32"/>
          <w:w w:val="110"/>
        </w:rPr>
        <w:t> </w:t>
      </w:r>
      <w:r>
        <w:rPr>
          <w:color w:val="231F20"/>
          <w:w w:val="110"/>
        </w:rPr>
        <w:t>si</w:t>
      </w:r>
      <w:r>
        <w:rPr>
          <w:color w:val="231F20"/>
          <w:spacing w:val="-32"/>
          <w:w w:val="110"/>
        </w:rPr>
        <w:t> </w:t>
      </w:r>
      <w:r>
        <w:rPr>
          <w:color w:val="231F20"/>
          <w:w w:val="110"/>
        </w:rPr>
        <w:t>los</w:t>
      </w:r>
      <w:r>
        <w:rPr>
          <w:color w:val="231F20"/>
          <w:spacing w:val="-32"/>
          <w:w w:val="110"/>
        </w:rPr>
        <w:t> </w:t>
      </w:r>
      <w:r>
        <w:rPr>
          <w:color w:val="231F20"/>
          <w:w w:val="110"/>
        </w:rPr>
        <w:t>afroamericanos</w:t>
      </w:r>
      <w:r>
        <w:rPr>
          <w:color w:val="231F20"/>
          <w:spacing w:val="-32"/>
          <w:w w:val="110"/>
        </w:rPr>
        <w:t> </w:t>
      </w:r>
      <w:r>
        <w:rPr>
          <w:color w:val="231F20"/>
          <w:w w:val="110"/>
        </w:rPr>
        <w:t>y</w:t>
      </w:r>
      <w:r>
        <w:rPr>
          <w:color w:val="231F20"/>
          <w:spacing w:val="-32"/>
          <w:w w:val="110"/>
        </w:rPr>
        <w:t> </w:t>
      </w:r>
      <w:r>
        <w:rPr>
          <w:color w:val="231F20"/>
          <w:w w:val="110"/>
        </w:rPr>
        <w:t>los</w:t>
      </w:r>
      <w:r>
        <w:rPr>
          <w:color w:val="231F20"/>
          <w:spacing w:val="-32"/>
          <w:w w:val="110"/>
        </w:rPr>
        <w:t> </w:t>
      </w:r>
      <w:r>
        <w:rPr>
          <w:color w:val="231F20"/>
          <w:w w:val="110"/>
        </w:rPr>
        <w:t>hispanoamericanos no</w:t>
      </w:r>
      <w:r>
        <w:rPr>
          <w:color w:val="231F20"/>
          <w:spacing w:val="-11"/>
          <w:w w:val="110"/>
        </w:rPr>
        <w:t> </w:t>
      </w:r>
      <w:r>
        <w:rPr>
          <w:color w:val="231F20"/>
          <w:w w:val="110"/>
        </w:rPr>
        <w:t>llegan</w:t>
      </w:r>
      <w:r>
        <w:rPr>
          <w:color w:val="231F20"/>
          <w:spacing w:val="-11"/>
          <w:w w:val="110"/>
        </w:rPr>
        <w:t> </w:t>
      </w:r>
      <w:r>
        <w:rPr>
          <w:color w:val="231F20"/>
          <w:w w:val="110"/>
        </w:rPr>
        <w:t>a</w:t>
      </w:r>
      <w:r>
        <w:rPr>
          <w:color w:val="231F20"/>
          <w:spacing w:val="-11"/>
          <w:w w:val="110"/>
        </w:rPr>
        <w:t> </w:t>
      </w:r>
      <w:r>
        <w:rPr>
          <w:color w:val="231F20"/>
          <w:w w:val="110"/>
        </w:rPr>
        <w:t>acuerdos</w:t>
      </w:r>
      <w:r>
        <w:rPr>
          <w:color w:val="231F20"/>
          <w:spacing w:val="-11"/>
          <w:w w:val="110"/>
        </w:rPr>
        <w:t> </w:t>
      </w:r>
      <w:r>
        <w:rPr>
          <w:color w:val="231F20"/>
          <w:w w:val="110"/>
        </w:rPr>
        <w:t>y</w:t>
      </w:r>
      <w:r>
        <w:rPr>
          <w:color w:val="231F20"/>
          <w:spacing w:val="-11"/>
          <w:w w:val="110"/>
        </w:rPr>
        <w:t> </w:t>
      </w:r>
      <w:r>
        <w:rPr>
          <w:color w:val="231F20"/>
          <w:w w:val="110"/>
        </w:rPr>
        <w:t>forman</w:t>
      </w:r>
      <w:r>
        <w:rPr>
          <w:color w:val="231F20"/>
          <w:spacing w:val="-11"/>
          <w:w w:val="110"/>
        </w:rPr>
        <w:t> </w:t>
      </w:r>
      <w:r>
        <w:rPr>
          <w:color w:val="231F20"/>
          <w:w w:val="110"/>
        </w:rPr>
        <w:t>complejas</w:t>
      </w:r>
      <w:r>
        <w:rPr>
          <w:color w:val="231F20"/>
          <w:spacing w:val="-11"/>
          <w:w w:val="110"/>
        </w:rPr>
        <w:t> </w:t>
      </w:r>
      <w:r>
        <w:rPr>
          <w:color w:val="231F20"/>
          <w:w w:val="110"/>
        </w:rPr>
        <w:t>coaliciones,</w:t>
      </w:r>
      <w:r>
        <w:rPr>
          <w:color w:val="231F20"/>
          <w:spacing w:val="-11"/>
          <w:w w:val="110"/>
        </w:rPr>
        <w:t> </w:t>
      </w:r>
      <w:r>
        <w:rPr>
          <w:color w:val="231F20"/>
          <w:w w:val="110"/>
        </w:rPr>
        <w:t>inevitablemen- te habrá competencia entre</w:t>
      </w:r>
      <w:r>
        <w:rPr>
          <w:color w:val="231F20"/>
          <w:spacing w:val="53"/>
          <w:w w:val="110"/>
        </w:rPr>
        <w:t> </w:t>
      </w:r>
      <w:r>
        <w:rPr>
          <w:color w:val="231F20"/>
          <w:w w:val="110"/>
        </w:rPr>
        <w:t>ellos”.</w:t>
      </w:r>
    </w:p>
    <w:p>
      <w:pPr>
        <w:pStyle w:val="BodyText"/>
      </w:pPr>
    </w:p>
    <w:p>
      <w:pPr>
        <w:spacing w:line="261" w:lineRule="auto" w:before="152"/>
        <w:ind w:left="119" w:right="117" w:firstLine="240"/>
        <w:jc w:val="both"/>
        <w:rPr>
          <w:sz w:val="16"/>
        </w:rPr>
      </w:pPr>
      <w:r>
        <w:rPr>
          <w:color w:val="231F20"/>
          <w:w w:val="115"/>
          <w:position w:val="5"/>
          <w:sz w:val="10"/>
        </w:rPr>
        <w:t>4 </w:t>
      </w:r>
      <w:r>
        <w:rPr>
          <w:color w:val="231F20"/>
          <w:w w:val="115"/>
          <w:sz w:val="16"/>
        </w:rPr>
        <w:t>Según Overberg y El Nasser, en los años noventa la mayoría de los hispano- americanos</w:t>
      </w:r>
      <w:r>
        <w:rPr>
          <w:color w:val="231F20"/>
          <w:spacing w:val="-7"/>
          <w:w w:val="115"/>
          <w:sz w:val="16"/>
        </w:rPr>
        <w:t> </w:t>
      </w:r>
      <w:r>
        <w:rPr>
          <w:color w:val="231F20"/>
          <w:w w:val="115"/>
          <w:sz w:val="16"/>
        </w:rPr>
        <w:t>inmigrantes</w:t>
      </w:r>
      <w:r>
        <w:rPr>
          <w:color w:val="231F20"/>
          <w:spacing w:val="-7"/>
          <w:w w:val="115"/>
          <w:sz w:val="16"/>
        </w:rPr>
        <w:t> </w:t>
      </w:r>
      <w:r>
        <w:rPr>
          <w:color w:val="231F20"/>
          <w:w w:val="115"/>
          <w:sz w:val="16"/>
        </w:rPr>
        <w:t>ingresaron</w:t>
      </w:r>
      <w:r>
        <w:rPr>
          <w:color w:val="231F20"/>
          <w:spacing w:val="-7"/>
          <w:w w:val="115"/>
          <w:sz w:val="16"/>
        </w:rPr>
        <w:t> </w:t>
      </w:r>
      <w:r>
        <w:rPr>
          <w:color w:val="231F20"/>
          <w:w w:val="115"/>
          <w:sz w:val="16"/>
        </w:rPr>
        <w:t>al</w:t>
      </w:r>
      <w:r>
        <w:rPr>
          <w:color w:val="231F20"/>
          <w:spacing w:val="-7"/>
          <w:w w:val="115"/>
          <w:sz w:val="16"/>
        </w:rPr>
        <w:t> </w:t>
      </w:r>
      <w:r>
        <w:rPr>
          <w:color w:val="231F20"/>
          <w:w w:val="115"/>
          <w:sz w:val="16"/>
        </w:rPr>
        <w:t>país</w:t>
      </w:r>
      <w:r>
        <w:rPr>
          <w:color w:val="231F20"/>
          <w:spacing w:val="-7"/>
          <w:w w:val="115"/>
          <w:sz w:val="16"/>
        </w:rPr>
        <w:t> </w:t>
      </w:r>
      <w:r>
        <w:rPr>
          <w:color w:val="231F20"/>
          <w:w w:val="115"/>
          <w:sz w:val="16"/>
        </w:rPr>
        <w:t>por</w:t>
      </w:r>
      <w:r>
        <w:rPr>
          <w:color w:val="231F20"/>
          <w:spacing w:val="-7"/>
          <w:w w:val="115"/>
          <w:sz w:val="16"/>
        </w:rPr>
        <w:t> </w:t>
      </w:r>
      <w:r>
        <w:rPr>
          <w:color w:val="231F20"/>
          <w:w w:val="115"/>
          <w:sz w:val="16"/>
        </w:rPr>
        <w:t>cinco</w:t>
      </w:r>
      <w:r>
        <w:rPr>
          <w:color w:val="231F20"/>
          <w:spacing w:val="-7"/>
          <w:w w:val="115"/>
          <w:sz w:val="16"/>
        </w:rPr>
        <w:t> </w:t>
      </w:r>
      <w:r>
        <w:rPr>
          <w:color w:val="231F20"/>
          <w:w w:val="115"/>
          <w:sz w:val="16"/>
        </w:rPr>
        <w:t>“puertas</w:t>
      </w:r>
      <w:r>
        <w:rPr>
          <w:color w:val="231F20"/>
          <w:spacing w:val="-7"/>
          <w:w w:val="115"/>
          <w:sz w:val="16"/>
        </w:rPr>
        <w:t> </w:t>
      </w:r>
      <w:r>
        <w:rPr>
          <w:color w:val="231F20"/>
          <w:w w:val="115"/>
          <w:sz w:val="16"/>
        </w:rPr>
        <w:t>de</w:t>
      </w:r>
      <w:r>
        <w:rPr>
          <w:color w:val="231F20"/>
          <w:spacing w:val="-7"/>
          <w:w w:val="115"/>
          <w:sz w:val="16"/>
        </w:rPr>
        <w:t> </w:t>
      </w:r>
      <w:r>
        <w:rPr>
          <w:color w:val="231F20"/>
          <w:w w:val="115"/>
          <w:sz w:val="16"/>
        </w:rPr>
        <w:t>entrada”:</w:t>
      </w:r>
      <w:r>
        <w:rPr>
          <w:color w:val="231F20"/>
          <w:spacing w:val="-7"/>
          <w:w w:val="115"/>
          <w:sz w:val="16"/>
        </w:rPr>
        <w:t> </w:t>
      </w:r>
      <w:r>
        <w:rPr>
          <w:color w:val="231F20"/>
          <w:w w:val="115"/>
          <w:sz w:val="16"/>
        </w:rPr>
        <w:t>Califor- nia,</w:t>
      </w:r>
      <w:r>
        <w:rPr>
          <w:color w:val="231F20"/>
          <w:spacing w:val="-17"/>
          <w:w w:val="115"/>
          <w:sz w:val="16"/>
        </w:rPr>
        <w:t> </w:t>
      </w:r>
      <w:r>
        <w:rPr>
          <w:color w:val="231F20"/>
          <w:spacing w:val="-3"/>
          <w:w w:val="115"/>
          <w:sz w:val="16"/>
        </w:rPr>
        <w:t>Texas,</w:t>
      </w:r>
      <w:r>
        <w:rPr>
          <w:color w:val="231F20"/>
          <w:spacing w:val="-17"/>
          <w:w w:val="115"/>
          <w:sz w:val="16"/>
        </w:rPr>
        <w:t> </w:t>
      </w:r>
      <w:r>
        <w:rPr>
          <w:color w:val="231F20"/>
          <w:w w:val="115"/>
          <w:sz w:val="16"/>
        </w:rPr>
        <w:t>Illinois,</w:t>
      </w:r>
      <w:r>
        <w:rPr>
          <w:color w:val="231F20"/>
          <w:spacing w:val="-17"/>
          <w:w w:val="115"/>
          <w:sz w:val="16"/>
        </w:rPr>
        <w:t> </w:t>
      </w:r>
      <w:r>
        <w:rPr>
          <w:color w:val="231F20"/>
          <w:w w:val="115"/>
          <w:sz w:val="16"/>
        </w:rPr>
        <w:t>Nueva</w:t>
      </w:r>
      <w:r>
        <w:rPr>
          <w:color w:val="231F20"/>
          <w:spacing w:val="-17"/>
          <w:w w:val="115"/>
          <w:sz w:val="16"/>
        </w:rPr>
        <w:t> </w:t>
      </w:r>
      <w:r>
        <w:rPr>
          <w:color w:val="231F20"/>
          <w:spacing w:val="-3"/>
          <w:w w:val="115"/>
          <w:sz w:val="16"/>
        </w:rPr>
        <w:t>York</w:t>
      </w:r>
      <w:r>
        <w:rPr>
          <w:color w:val="231F20"/>
          <w:spacing w:val="-17"/>
          <w:w w:val="115"/>
          <w:sz w:val="16"/>
        </w:rPr>
        <w:t> </w:t>
      </w:r>
      <w:r>
        <w:rPr>
          <w:color w:val="231F20"/>
          <w:w w:val="115"/>
          <w:sz w:val="16"/>
        </w:rPr>
        <w:t>y</w:t>
      </w:r>
      <w:r>
        <w:rPr>
          <w:color w:val="231F20"/>
          <w:spacing w:val="-17"/>
          <w:w w:val="115"/>
          <w:sz w:val="16"/>
        </w:rPr>
        <w:t> </w:t>
      </w:r>
      <w:r>
        <w:rPr>
          <w:color w:val="231F20"/>
          <w:w w:val="115"/>
          <w:sz w:val="16"/>
        </w:rPr>
        <w:t>Florida,</w:t>
      </w:r>
      <w:r>
        <w:rPr>
          <w:color w:val="231F20"/>
          <w:spacing w:val="-17"/>
          <w:w w:val="115"/>
          <w:sz w:val="16"/>
        </w:rPr>
        <w:t> </w:t>
      </w:r>
      <w:r>
        <w:rPr>
          <w:color w:val="231F20"/>
          <w:w w:val="115"/>
          <w:sz w:val="16"/>
        </w:rPr>
        <w:t>y</w:t>
      </w:r>
      <w:r>
        <w:rPr>
          <w:color w:val="231F20"/>
          <w:spacing w:val="-17"/>
          <w:w w:val="115"/>
          <w:sz w:val="16"/>
        </w:rPr>
        <w:t> </w:t>
      </w:r>
      <w:r>
        <w:rPr>
          <w:color w:val="231F20"/>
          <w:w w:val="115"/>
          <w:sz w:val="16"/>
        </w:rPr>
        <w:t>ahora</w:t>
      </w:r>
      <w:r>
        <w:rPr>
          <w:color w:val="231F20"/>
          <w:spacing w:val="-17"/>
          <w:w w:val="115"/>
          <w:sz w:val="16"/>
        </w:rPr>
        <w:t> </w:t>
      </w:r>
      <w:r>
        <w:rPr>
          <w:color w:val="231F20"/>
          <w:w w:val="115"/>
          <w:sz w:val="16"/>
        </w:rPr>
        <w:t>se</w:t>
      </w:r>
      <w:r>
        <w:rPr>
          <w:color w:val="231F20"/>
          <w:spacing w:val="-17"/>
          <w:w w:val="115"/>
          <w:sz w:val="16"/>
        </w:rPr>
        <w:t> </w:t>
      </w:r>
      <w:r>
        <w:rPr>
          <w:color w:val="231F20"/>
          <w:w w:val="115"/>
          <w:sz w:val="16"/>
        </w:rPr>
        <w:t>están</w:t>
      </w:r>
      <w:r>
        <w:rPr>
          <w:color w:val="231F20"/>
          <w:spacing w:val="-17"/>
          <w:w w:val="115"/>
          <w:sz w:val="16"/>
        </w:rPr>
        <w:t> </w:t>
      </w:r>
      <w:r>
        <w:rPr>
          <w:color w:val="231F20"/>
          <w:w w:val="115"/>
          <w:sz w:val="16"/>
        </w:rPr>
        <w:t>esparciendo</w:t>
      </w:r>
      <w:r>
        <w:rPr>
          <w:color w:val="231F20"/>
          <w:spacing w:val="-17"/>
          <w:w w:val="115"/>
          <w:sz w:val="16"/>
        </w:rPr>
        <w:t> </w:t>
      </w:r>
      <w:r>
        <w:rPr>
          <w:color w:val="231F20"/>
          <w:w w:val="115"/>
          <w:sz w:val="16"/>
        </w:rPr>
        <w:t>por</w:t>
      </w:r>
      <w:r>
        <w:rPr>
          <w:color w:val="231F20"/>
          <w:spacing w:val="-17"/>
          <w:w w:val="115"/>
          <w:sz w:val="16"/>
        </w:rPr>
        <w:t> </w:t>
      </w:r>
      <w:r>
        <w:rPr>
          <w:color w:val="231F20"/>
          <w:w w:val="115"/>
          <w:sz w:val="16"/>
        </w:rPr>
        <w:t>Carolina del </w:t>
      </w:r>
      <w:r>
        <w:rPr>
          <w:color w:val="231F20"/>
          <w:spacing w:val="-4"/>
          <w:w w:val="115"/>
          <w:sz w:val="16"/>
        </w:rPr>
        <w:t>Sur, </w:t>
      </w:r>
      <w:r>
        <w:rPr>
          <w:color w:val="231F20"/>
          <w:w w:val="115"/>
          <w:sz w:val="16"/>
        </w:rPr>
        <w:t>Tennessee, Georgia, etc. Observaron que los afronorteamericanos están regresando al sur en grandes cantidades. </w:t>
      </w:r>
      <w:r>
        <w:rPr>
          <w:color w:val="231F20"/>
          <w:spacing w:val="-3"/>
          <w:w w:val="115"/>
          <w:sz w:val="16"/>
        </w:rPr>
        <w:t>También </w:t>
      </w:r>
      <w:r>
        <w:rPr>
          <w:color w:val="231F20"/>
          <w:w w:val="115"/>
          <w:sz w:val="16"/>
        </w:rPr>
        <w:t>listan los cien condados con mayor</w:t>
      </w:r>
      <w:r>
        <w:rPr>
          <w:color w:val="231F20"/>
          <w:spacing w:val="-5"/>
          <w:w w:val="115"/>
          <w:sz w:val="16"/>
        </w:rPr>
        <w:t> </w:t>
      </w:r>
      <w:r>
        <w:rPr>
          <w:color w:val="231F20"/>
          <w:w w:val="115"/>
          <w:sz w:val="16"/>
        </w:rPr>
        <w:t>población</w:t>
      </w:r>
      <w:r>
        <w:rPr>
          <w:color w:val="231F20"/>
          <w:spacing w:val="-5"/>
          <w:w w:val="115"/>
          <w:sz w:val="16"/>
        </w:rPr>
        <w:t> </w:t>
      </w:r>
      <w:r>
        <w:rPr>
          <w:color w:val="231F20"/>
          <w:w w:val="115"/>
          <w:sz w:val="16"/>
        </w:rPr>
        <w:t>hispana</w:t>
      </w:r>
      <w:r>
        <w:rPr>
          <w:color w:val="231F20"/>
          <w:spacing w:val="-5"/>
          <w:w w:val="115"/>
          <w:sz w:val="16"/>
        </w:rPr>
        <w:t> </w:t>
      </w:r>
      <w:r>
        <w:rPr>
          <w:color w:val="231F20"/>
          <w:w w:val="115"/>
          <w:sz w:val="16"/>
        </w:rPr>
        <w:t>y</w:t>
      </w:r>
      <w:r>
        <w:rPr>
          <w:color w:val="231F20"/>
          <w:spacing w:val="-5"/>
          <w:w w:val="115"/>
          <w:sz w:val="16"/>
        </w:rPr>
        <w:t> </w:t>
      </w:r>
      <w:r>
        <w:rPr>
          <w:color w:val="231F20"/>
          <w:w w:val="115"/>
          <w:sz w:val="16"/>
        </w:rPr>
        <w:t>con</w:t>
      </w:r>
      <w:r>
        <w:rPr>
          <w:color w:val="231F20"/>
          <w:spacing w:val="-5"/>
          <w:w w:val="115"/>
          <w:sz w:val="16"/>
        </w:rPr>
        <w:t> </w:t>
      </w:r>
      <w:r>
        <w:rPr>
          <w:color w:val="231F20"/>
          <w:w w:val="115"/>
          <w:sz w:val="16"/>
        </w:rPr>
        <w:t>mayor</w:t>
      </w:r>
      <w:r>
        <w:rPr>
          <w:color w:val="231F20"/>
          <w:spacing w:val="-5"/>
          <w:w w:val="115"/>
          <w:sz w:val="16"/>
        </w:rPr>
        <w:t> </w:t>
      </w:r>
      <w:r>
        <w:rPr>
          <w:color w:val="231F20"/>
          <w:w w:val="115"/>
          <w:sz w:val="16"/>
        </w:rPr>
        <w:t>población</w:t>
      </w:r>
      <w:r>
        <w:rPr>
          <w:color w:val="231F20"/>
          <w:spacing w:val="-5"/>
          <w:w w:val="115"/>
          <w:sz w:val="16"/>
        </w:rPr>
        <w:t> </w:t>
      </w:r>
      <w:r>
        <w:rPr>
          <w:color w:val="231F20"/>
          <w:w w:val="115"/>
          <w:sz w:val="16"/>
        </w:rPr>
        <w:t>afronorteamericana.</w:t>
      </w:r>
    </w:p>
    <w:p>
      <w:pPr>
        <w:spacing w:after="0" w:line="261" w:lineRule="auto"/>
        <w:jc w:val="both"/>
        <w:rPr>
          <w:sz w:val="16"/>
        </w:rPr>
        <w:sectPr>
          <w:pgSz w:w="7640" w:h="11900"/>
          <w:pgMar w:header="676" w:footer="0" w:top="860" w:bottom="280" w:left="760" w:right="640"/>
        </w:sectPr>
      </w:pPr>
    </w:p>
    <w:p>
      <w:pPr>
        <w:pStyle w:val="BodyText"/>
        <w:spacing w:line="261" w:lineRule="auto" w:before="162"/>
        <w:ind w:left="120" w:right="114" w:firstLine="240"/>
        <w:jc w:val="both"/>
      </w:pPr>
      <w:r>
        <w:rPr>
          <w:color w:val="231F20"/>
          <w:w w:val="105"/>
        </w:rPr>
        <w:t>Naturalmente, éstas y otras observaciones se basan en el hecho de que la población </w:t>
      </w:r>
      <w:r>
        <w:rPr>
          <w:rFonts w:ascii="Cambria" w:hAnsi="Cambria"/>
          <w:i/>
          <w:color w:val="231F20"/>
          <w:w w:val="105"/>
        </w:rPr>
        <w:t>latina</w:t>
      </w:r>
      <w:r>
        <w:rPr>
          <w:color w:val="231F20"/>
          <w:w w:val="105"/>
        </w:rPr>
        <w:t>-hispanoamericana ha aumentado drástica- mente desde el censo de 1970, en que solamente aparecían registra-  dos los grupos nacionales del hemisferio. En cambio, los censos de 1980, 1990 y 2000 incluyen la categoría hispanos, muy cuestionada, por cierto. Gran parte de la literatura está al corriente de los drásticos cambios demográﬁcos de los últimos veinticinco años, en especial del crecimiento exponencial de lo que se suele llamar la comunidad hispana en Estados  Unidos.  Aunque existe la tendencia a pensar que la comunidad hispano-latina es una, la verdad es que está constituida por varios grupos nacionales, raciales, culturales y sociales concentra- dos</w:t>
      </w:r>
      <w:r>
        <w:rPr>
          <w:color w:val="231F20"/>
          <w:spacing w:val="-8"/>
          <w:w w:val="105"/>
        </w:rPr>
        <w:t> </w:t>
      </w:r>
      <w:r>
        <w:rPr>
          <w:color w:val="231F20"/>
          <w:w w:val="105"/>
        </w:rPr>
        <w:t>en</w:t>
      </w:r>
      <w:r>
        <w:rPr>
          <w:color w:val="231F20"/>
          <w:spacing w:val="-8"/>
          <w:w w:val="105"/>
        </w:rPr>
        <w:t> </w:t>
      </w:r>
      <w:r>
        <w:rPr>
          <w:color w:val="231F20"/>
          <w:w w:val="105"/>
        </w:rPr>
        <w:t>estados</w:t>
      </w:r>
      <w:r>
        <w:rPr>
          <w:color w:val="231F20"/>
          <w:spacing w:val="-8"/>
          <w:w w:val="105"/>
        </w:rPr>
        <w:t> </w:t>
      </w:r>
      <w:r>
        <w:rPr>
          <w:color w:val="231F20"/>
          <w:w w:val="105"/>
        </w:rPr>
        <w:t>como</w:t>
      </w:r>
      <w:r>
        <w:rPr>
          <w:color w:val="231F20"/>
          <w:spacing w:val="-8"/>
          <w:w w:val="105"/>
        </w:rPr>
        <w:t> </w:t>
      </w:r>
      <w:r>
        <w:rPr>
          <w:color w:val="231F20"/>
          <w:w w:val="105"/>
        </w:rPr>
        <w:t>California,</w:t>
      </w:r>
      <w:r>
        <w:rPr>
          <w:color w:val="231F20"/>
          <w:spacing w:val="-8"/>
          <w:w w:val="105"/>
        </w:rPr>
        <w:t> </w:t>
      </w:r>
      <w:r>
        <w:rPr>
          <w:color w:val="231F20"/>
          <w:spacing w:val="-5"/>
          <w:w w:val="105"/>
        </w:rPr>
        <w:t>Texas,</w:t>
      </w:r>
      <w:r>
        <w:rPr>
          <w:color w:val="231F20"/>
          <w:spacing w:val="-8"/>
          <w:w w:val="105"/>
        </w:rPr>
        <w:t> </w:t>
      </w:r>
      <w:r>
        <w:rPr>
          <w:color w:val="231F20"/>
          <w:w w:val="105"/>
        </w:rPr>
        <w:t>Arizona,</w:t>
      </w:r>
      <w:r>
        <w:rPr>
          <w:color w:val="231F20"/>
          <w:spacing w:val="-8"/>
          <w:w w:val="105"/>
        </w:rPr>
        <w:t> </w:t>
      </w:r>
      <w:r>
        <w:rPr>
          <w:color w:val="231F20"/>
          <w:w w:val="105"/>
        </w:rPr>
        <w:t>Nuevo</w:t>
      </w:r>
      <w:r>
        <w:rPr>
          <w:color w:val="231F20"/>
          <w:spacing w:val="-8"/>
          <w:w w:val="105"/>
        </w:rPr>
        <w:t> </w:t>
      </w:r>
      <w:r>
        <w:rPr>
          <w:color w:val="231F20"/>
          <w:w w:val="105"/>
        </w:rPr>
        <w:t>México,</w:t>
      </w:r>
      <w:r>
        <w:rPr>
          <w:color w:val="231F20"/>
          <w:spacing w:val="-8"/>
          <w:w w:val="105"/>
        </w:rPr>
        <w:t> </w:t>
      </w:r>
      <w:r>
        <w:rPr>
          <w:color w:val="231F20"/>
          <w:w w:val="105"/>
        </w:rPr>
        <w:t>Florida y Nueva </w:t>
      </w:r>
      <w:r>
        <w:rPr>
          <w:color w:val="231F20"/>
          <w:spacing w:val="-4"/>
          <w:w w:val="105"/>
        </w:rPr>
        <w:t>York. </w:t>
      </w:r>
      <w:r>
        <w:rPr>
          <w:color w:val="231F20"/>
          <w:w w:val="105"/>
        </w:rPr>
        <w:t>El grupo más extenso, por supuesto, es el conformado por los mexicanos concentrados en el Sudoeste, sobre todo en </w:t>
      </w:r>
      <w:r>
        <w:rPr>
          <w:color w:val="231F20"/>
          <w:spacing w:val="-3"/>
          <w:w w:val="105"/>
        </w:rPr>
        <w:t>Califor- </w:t>
      </w:r>
      <w:r>
        <w:rPr>
          <w:color w:val="231F20"/>
          <w:w w:val="105"/>
        </w:rPr>
        <w:t>nia, seguido de los cubanos en Miami, los puertorriqueños y domini- canos en Nueva </w:t>
      </w:r>
      <w:r>
        <w:rPr>
          <w:color w:val="231F20"/>
          <w:spacing w:val="-4"/>
          <w:w w:val="105"/>
        </w:rPr>
        <w:t>York </w:t>
      </w:r>
      <w:r>
        <w:rPr>
          <w:color w:val="231F20"/>
          <w:w w:val="105"/>
        </w:rPr>
        <w:t>y los centroamericanos en ambas </w:t>
      </w:r>
      <w:r>
        <w:rPr>
          <w:color w:val="231F20"/>
          <w:spacing w:val="42"/>
          <w:w w:val="105"/>
        </w:rPr>
        <w:t> </w:t>
      </w:r>
      <w:r>
        <w:rPr>
          <w:color w:val="231F20"/>
          <w:w w:val="105"/>
        </w:rPr>
        <w:t>costas.</w:t>
      </w:r>
    </w:p>
    <w:p>
      <w:pPr>
        <w:pStyle w:val="BodyText"/>
      </w:pPr>
    </w:p>
    <w:p>
      <w:pPr>
        <w:pStyle w:val="BodyText"/>
      </w:pPr>
    </w:p>
    <w:p>
      <w:pPr>
        <w:pStyle w:val="BodyText"/>
        <w:spacing w:before="10"/>
        <w:rPr>
          <w:sz w:val="24"/>
        </w:rPr>
      </w:pPr>
    </w:p>
    <w:p>
      <w:pPr>
        <w:pStyle w:val="BodyText"/>
        <w:ind w:left="120"/>
        <w:jc w:val="both"/>
        <w:rPr>
          <w:rFonts w:ascii="Calibri" w:hAnsi="Calibri"/>
        </w:rPr>
      </w:pPr>
      <w:r>
        <w:rPr>
          <w:rFonts w:ascii="Calibri" w:hAnsi="Calibri"/>
          <w:color w:val="231F20"/>
          <w:w w:val="120"/>
        </w:rPr>
        <w:t>cuestiones teóricas y empíricas</w:t>
      </w:r>
    </w:p>
    <w:p>
      <w:pPr>
        <w:pStyle w:val="BodyText"/>
        <w:spacing w:before="3"/>
        <w:rPr>
          <w:rFonts w:ascii="Calibri"/>
          <w:sz w:val="21"/>
        </w:rPr>
      </w:pPr>
    </w:p>
    <w:p>
      <w:pPr>
        <w:pStyle w:val="BodyText"/>
        <w:spacing w:line="259" w:lineRule="auto"/>
        <w:ind w:left="119" w:right="117"/>
        <w:jc w:val="both"/>
      </w:pPr>
      <w:r>
        <w:rPr>
          <w:color w:val="231F20"/>
          <w:w w:val="110"/>
        </w:rPr>
        <w:t>Pese</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prevalencia</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teoría</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conﬂictos</w:t>
      </w:r>
      <w:r>
        <w:rPr>
          <w:color w:val="231F20"/>
          <w:spacing w:val="-8"/>
          <w:w w:val="110"/>
        </w:rPr>
        <w:t> </w:t>
      </w:r>
      <w:r>
        <w:rPr>
          <w:color w:val="231F20"/>
          <w:w w:val="110"/>
        </w:rPr>
        <w:t>étnicos</w:t>
      </w:r>
      <w:r>
        <w:rPr>
          <w:color w:val="231F20"/>
          <w:spacing w:val="-8"/>
          <w:w w:val="110"/>
        </w:rPr>
        <w:t> </w:t>
      </w:r>
      <w:r>
        <w:rPr>
          <w:color w:val="231F20"/>
          <w:w w:val="110"/>
        </w:rPr>
        <w:t>(Anderson, 1992),</w:t>
      </w:r>
      <w:r>
        <w:rPr>
          <w:color w:val="231F20"/>
          <w:spacing w:val="-8"/>
          <w:w w:val="110"/>
        </w:rPr>
        <w:t> </w:t>
      </w:r>
      <w:r>
        <w:rPr>
          <w:color w:val="231F20"/>
          <w:w w:val="110"/>
        </w:rPr>
        <w:t>los</w:t>
      </w:r>
      <w:r>
        <w:rPr>
          <w:color w:val="231F20"/>
          <w:spacing w:val="-8"/>
          <w:w w:val="110"/>
        </w:rPr>
        <w:t> </w:t>
      </w:r>
      <w:r>
        <w:rPr>
          <w:color w:val="231F20"/>
          <w:w w:val="110"/>
        </w:rPr>
        <w:t>grupos</w:t>
      </w:r>
      <w:r>
        <w:rPr>
          <w:color w:val="231F20"/>
          <w:spacing w:val="-8"/>
          <w:w w:val="110"/>
        </w:rPr>
        <w:t> </w:t>
      </w:r>
      <w:r>
        <w:rPr>
          <w:color w:val="231F20"/>
          <w:w w:val="110"/>
        </w:rPr>
        <w:t>étnicos</w:t>
      </w:r>
      <w:r>
        <w:rPr>
          <w:color w:val="231F20"/>
          <w:spacing w:val="-8"/>
          <w:w w:val="110"/>
        </w:rPr>
        <w:t> </w:t>
      </w:r>
      <w:r>
        <w:rPr>
          <w:color w:val="231F20"/>
          <w:w w:val="110"/>
        </w:rPr>
        <w:t>y</w:t>
      </w:r>
      <w:r>
        <w:rPr>
          <w:color w:val="231F20"/>
          <w:spacing w:val="-8"/>
          <w:w w:val="110"/>
        </w:rPr>
        <w:t> </w:t>
      </w:r>
      <w:r>
        <w:rPr>
          <w:color w:val="231F20"/>
          <w:w w:val="110"/>
        </w:rPr>
        <w:t>raciales,</w:t>
      </w:r>
      <w:r>
        <w:rPr>
          <w:color w:val="231F20"/>
          <w:spacing w:val="-8"/>
          <w:w w:val="110"/>
        </w:rPr>
        <w:t> </w:t>
      </w:r>
      <w:r>
        <w:rPr>
          <w:color w:val="231F20"/>
          <w:w w:val="110"/>
        </w:rPr>
        <w:t>en</w:t>
      </w:r>
      <w:r>
        <w:rPr>
          <w:color w:val="231F20"/>
          <w:spacing w:val="-8"/>
          <w:w w:val="110"/>
        </w:rPr>
        <w:t> </w:t>
      </w:r>
      <w:r>
        <w:rPr>
          <w:color w:val="231F20"/>
          <w:w w:val="110"/>
        </w:rPr>
        <w:t>especial</w:t>
      </w:r>
      <w:r>
        <w:rPr>
          <w:color w:val="231F20"/>
          <w:spacing w:val="-8"/>
          <w:w w:val="110"/>
        </w:rPr>
        <w:t> </w:t>
      </w:r>
      <w:r>
        <w:rPr>
          <w:color w:val="231F20"/>
          <w:w w:val="110"/>
        </w:rPr>
        <w:t>los</w:t>
      </w:r>
      <w:r>
        <w:rPr>
          <w:color w:val="231F20"/>
          <w:spacing w:val="-8"/>
          <w:w w:val="110"/>
        </w:rPr>
        <w:t> </w:t>
      </w:r>
      <w:r>
        <w:rPr>
          <w:color w:val="231F20"/>
          <w:w w:val="110"/>
        </w:rPr>
        <w:t>afroamericanos</w:t>
      </w:r>
      <w:r>
        <w:rPr>
          <w:color w:val="231F20"/>
          <w:spacing w:val="-8"/>
          <w:w w:val="110"/>
        </w:rPr>
        <w:t> </w:t>
      </w:r>
      <w:r>
        <w:rPr>
          <w:color w:val="231F20"/>
          <w:w w:val="110"/>
        </w:rPr>
        <w:t>y los </w:t>
      </w:r>
      <w:r>
        <w:rPr>
          <w:rFonts w:ascii="Cambria" w:hAnsi="Cambria"/>
          <w:i/>
          <w:color w:val="231F20"/>
          <w:w w:val="110"/>
        </w:rPr>
        <w:t>latinos</w:t>
      </w:r>
      <w:r>
        <w:rPr>
          <w:color w:val="231F20"/>
          <w:w w:val="110"/>
        </w:rPr>
        <w:t>, siguen encontrando motivos para formar coaliciones o alianzas de largo plazo basadas en principios, y la literatura sobre estos esfuerzos es cada vez más abundante. Uno de los estudios más interesantes</w:t>
      </w:r>
      <w:r>
        <w:rPr>
          <w:color w:val="231F20"/>
          <w:spacing w:val="-17"/>
          <w:w w:val="110"/>
        </w:rPr>
        <w:t> </w:t>
      </w:r>
      <w:r>
        <w:rPr>
          <w:color w:val="231F20"/>
          <w:w w:val="110"/>
        </w:rPr>
        <w:t>acerca</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relaciones</w:t>
      </w:r>
      <w:r>
        <w:rPr>
          <w:color w:val="231F20"/>
          <w:spacing w:val="-17"/>
          <w:w w:val="110"/>
        </w:rPr>
        <w:t> </w:t>
      </w:r>
      <w:r>
        <w:rPr>
          <w:color w:val="231F20"/>
          <w:w w:val="110"/>
        </w:rPr>
        <w:t>entre</w:t>
      </w:r>
      <w:r>
        <w:rPr>
          <w:color w:val="231F20"/>
          <w:spacing w:val="-17"/>
          <w:w w:val="110"/>
        </w:rPr>
        <w:t> </w:t>
      </w:r>
      <w:r>
        <w:rPr>
          <w:color w:val="231F20"/>
          <w:w w:val="110"/>
        </w:rPr>
        <w:t>afroamericanos</w:t>
      </w:r>
      <w:r>
        <w:rPr>
          <w:color w:val="231F20"/>
          <w:spacing w:val="-17"/>
          <w:w w:val="110"/>
        </w:rPr>
        <w:t> </w:t>
      </w:r>
      <w:r>
        <w:rPr>
          <w:color w:val="231F20"/>
          <w:w w:val="110"/>
        </w:rPr>
        <w:t>y</w:t>
      </w:r>
      <w:r>
        <w:rPr>
          <w:color w:val="231F20"/>
          <w:spacing w:val="-18"/>
          <w:w w:val="110"/>
        </w:rPr>
        <w:t> </w:t>
      </w:r>
      <w:r>
        <w:rPr>
          <w:rFonts w:ascii="Cambria" w:hAnsi="Cambria"/>
          <w:i/>
          <w:color w:val="231F20"/>
          <w:w w:val="110"/>
        </w:rPr>
        <w:t>latinos</w:t>
      </w:r>
      <w:r>
        <w:rPr>
          <w:rFonts w:ascii="Cambria" w:hAnsi="Cambria"/>
          <w:i/>
          <w:color w:val="231F20"/>
          <w:spacing w:val="-11"/>
          <w:w w:val="110"/>
        </w:rPr>
        <w:t> </w:t>
      </w:r>
      <w:r>
        <w:rPr>
          <w:color w:val="231F20"/>
          <w:w w:val="110"/>
        </w:rPr>
        <w:t>es el de Karen Kaufmann (2003), basado en una extensa encuesta rea- lizada</w:t>
      </w:r>
      <w:r>
        <w:rPr>
          <w:color w:val="231F20"/>
          <w:spacing w:val="-13"/>
          <w:w w:val="110"/>
        </w:rPr>
        <w:t> </w:t>
      </w:r>
      <w:r>
        <w:rPr>
          <w:color w:val="231F20"/>
          <w:w w:val="110"/>
        </w:rPr>
        <w:t>en</w:t>
      </w:r>
      <w:r>
        <w:rPr>
          <w:color w:val="231F20"/>
          <w:spacing w:val="-13"/>
          <w:w w:val="110"/>
        </w:rPr>
        <w:t> </w:t>
      </w:r>
      <w:r>
        <w:rPr>
          <w:color w:val="231F20"/>
          <w:w w:val="110"/>
        </w:rPr>
        <w:t>1999</w:t>
      </w:r>
      <w:r>
        <w:rPr>
          <w:color w:val="231F20"/>
          <w:spacing w:val="-13"/>
          <w:w w:val="110"/>
        </w:rPr>
        <w:t> </w:t>
      </w:r>
      <w:r>
        <w:rPr>
          <w:color w:val="231F20"/>
          <w:w w:val="110"/>
        </w:rPr>
        <w:t>entre</w:t>
      </w:r>
      <w:r>
        <w:rPr>
          <w:color w:val="231F20"/>
          <w:spacing w:val="-13"/>
          <w:w w:val="110"/>
        </w:rPr>
        <w:t> </w:t>
      </w:r>
      <w:r>
        <w:rPr>
          <w:color w:val="231F20"/>
          <w:w w:val="110"/>
        </w:rPr>
        <w:t>2</w:t>
      </w:r>
      <w:r>
        <w:rPr>
          <w:color w:val="231F20"/>
          <w:spacing w:val="-13"/>
          <w:w w:val="110"/>
        </w:rPr>
        <w:t> </w:t>
      </w:r>
      <w:r>
        <w:rPr>
          <w:color w:val="231F20"/>
          <w:w w:val="110"/>
        </w:rPr>
        <w:t>417</w:t>
      </w:r>
      <w:r>
        <w:rPr>
          <w:color w:val="231F20"/>
          <w:spacing w:val="-13"/>
          <w:w w:val="110"/>
        </w:rPr>
        <w:t> </w:t>
      </w:r>
      <w:r>
        <w:rPr>
          <w:color w:val="231F20"/>
          <w:w w:val="110"/>
        </w:rPr>
        <w:t>latinos,</w:t>
      </w:r>
      <w:r>
        <w:rPr>
          <w:color w:val="231F20"/>
          <w:spacing w:val="-13"/>
          <w:w w:val="110"/>
        </w:rPr>
        <w:t> </w:t>
      </w:r>
      <w:r>
        <w:rPr>
          <w:color w:val="231F20"/>
          <w:w w:val="110"/>
        </w:rPr>
        <w:t>conjuntamente</w:t>
      </w:r>
      <w:r>
        <w:rPr>
          <w:color w:val="231F20"/>
          <w:spacing w:val="-13"/>
          <w:w w:val="110"/>
        </w:rPr>
        <w:t> </w:t>
      </w:r>
      <w:r>
        <w:rPr>
          <w:color w:val="231F20"/>
          <w:w w:val="110"/>
        </w:rPr>
        <w:t>con</w:t>
      </w:r>
      <w:r>
        <w:rPr>
          <w:color w:val="231F20"/>
          <w:spacing w:val="-13"/>
          <w:w w:val="110"/>
        </w:rPr>
        <w:t> </w:t>
      </w:r>
      <w:r>
        <w:rPr>
          <w:color w:val="231F20"/>
          <w:w w:val="110"/>
        </w:rPr>
        <w:t>el</w:t>
      </w:r>
      <w:r>
        <w:rPr>
          <w:color w:val="231F20"/>
          <w:spacing w:val="-13"/>
          <w:w w:val="110"/>
        </w:rPr>
        <w:t> </w:t>
      </w:r>
      <w:r>
        <w:rPr>
          <w:rFonts w:ascii="Cambria" w:hAnsi="Cambria"/>
          <w:i/>
          <w:color w:val="231F20"/>
          <w:w w:val="110"/>
        </w:rPr>
        <w:t>Washington </w:t>
      </w:r>
      <w:r>
        <w:rPr>
          <w:rFonts w:ascii="Cambria" w:hAnsi="Cambria"/>
          <w:i/>
          <w:color w:val="231F20"/>
          <w:w w:val="110"/>
        </w:rPr>
        <w:t>Post</w:t>
      </w:r>
      <w:r>
        <w:rPr>
          <w:color w:val="231F20"/>
          <w:w w:val="110"/>
        </w:rPr>
        <w:t>,</w:t>
      </w:r>
      <w:r>
        <w:rPr>
          <w:color w:val="231F20"/>
          <w:spacing w:val="-33"/>
          <w:w w:val="110"/>
        </w:rPr>
        <w:t> </w:t>
      </w:r>
      <w:r>
        <w:rPr>
          <w:color w:val="231F20"/>
          <w:w w:val="110"/>
        </w:rPr>
        <w:t>la</w:t>
      </w:r>
      <w:r>
        <w:rPr>
          <w:color w:val="231F20"/>
          <w:spacing w:val="-33"/>
          <w:w w:val="110"/>
        </w:rPr>
        <w:t> </w:t>
      </w:r>
      <w:r>
        <w:rPr>
          <w:color w:val="231F20"/>
          <w:w w:val="110"/>
        </w:rPr>
        <w:t>Fundación</w:t>
      </w:r>
      <w:r>
        <w:rPr>
          <w:color w:val="231F20"/>
          <w:spacing w:val="-33"/>
          <w:w w:val="110"/>
        </w:rPr>
        <w:t> </w:t>
      </w:r>
      <w:r>
        <w:rPr>
          <w:color w:val="231F20"/>
          <w:w w:val="110"/>
        </w:rPr>
        <w:t>Henry</w:t>
      </w:r>
      <w:r>
        <w:rPr>
          <w:color w:val="231F20"/>
          <w:spacing w:val="-33"/>
          <w:w w:val="110"/>
        </w:rPr>
        <w:t> </w:t>
      </w:r>
      <w:r>
        <w:rPr>
          <w:color w:val="231F20"/>
          <w:w w:val="110"/>
        </w:rPr>
        <w:t>J.</w:t>
      </w:r>
      <w:r>
        <w:rPr>
          <w:color w:val="231F20"/>
          <w:spacing w:val="-33"/>
          <w:w w:val="110"/>
        </w:rPr>
        <w:t> </w:t>
      </w:r>
      <w:r>
        <w:rPr>
          <w:color w:val="231F20"/>
          <w:w w:val="110"/>
        </w:rPr>
        <w:t>Kaiser</w:t>
      </w:r>
      <w:r>
        <w:rPr>
          <w:color w:val="231F20"/>
          <w:spacing w:val="-33"/>
          <w:w w:val="110"/>
        </w:rPr>
        <w:t> </w:t>
      </w:r>
      <w:r>
        <w:rPr>
          <w:color w:val="231F20"/>
          <w:w w:val="110"/>
        </w:rPr>
        <w:t>Family</w:t>
      </w:r>
      <w:r>
        <w:rPr>
          <w:color w:val="231F20"/>
          <w:spacing w:val="-33"/>
          <w:w w:val="110"/>
        </w:rPr>
        <w:t> </w:t>
      </w:r>
      <w:r>
        <w:rPr>
          <w:color w:val="231F20"/>
          <w:w w:val="110"/>
        </w:rPr>
        <w:t>y</w:t>
      </w:r>
      <w:r>
        <w:rPr>
          <w:color w:val="231F20"/>
          <w:spacing w:val="-33"/>
          <w:w w:val="110"/>
        </w:rPr>
        <w:t> </w:t>
      </w:r>
      <w:r>
        <w:rPr>
          <w:color w:val="231F20"/>
          <w:w w:val="110"/>
        </w:rPr>
        <w:t>la</w:t>
      </w:r>
      <w:r>
        <w:rPr>
          <w:color w:val="231F20"/>
          <w:spacing w:val="-33"/>
          <w:w w:val="110"/>
        </w:rPr>
        <w:t> </w:t>
      </w:r>
      <w:r>
        <w:rPr>
          <w:color w:val="231F20"/>
          <w:w w:val="110"/>
        </w:rPr>
        <w:t>Universidad</w:t>
      </w:r>
      <w:r>
        <w:rPr>
          <w:color w:val="231F20"/>
          <w:spacing w:val="-33"/>
          <w:w w:val="110"/>
        </w:rPr>
        <w:t> </w:t>
      </w:r>
      <w:r>
        <w:rPr>
          <w:color w:val="231F20"/>
          <w:w w:val="110"/>
        </w:rPr>
        <w:t>de</w:t>
      </w:r>
      <w:r>
        <w:rPr>
          <w:color w:val="231F20"/>
          <w:spacing w:val="-33"/>
          <w:w w:val="110"/>
        </w:rPr>
        <w:t> </w:t>
      </w:r>
      <w:r>
        <w:rPr>
          <w:color w:val="231F20"/>
          <w:w w:val="110"/>
        </w:rPr>
        <w:t>Harvard. La premisa principal del estudio era que la propensión de afroame- ricanos y </w:t>
      </w:r>
      <w:r>
        <w:rPr>
          <w:rFonts w:ascii="Cambria" w:hAnsi="Cambria"/>
          <w:i/>
          <w:color w:val="231F20"/>
          <w:w w:val="110"/>
        </w:rPr>
        <w:t>latinos </w:t>
      </w:r>
      <w:r>
        <w:rPr>
          <w:color w:val="231F20"/>
          <w:w w:val="110"/>
        </w:rPr>
        <w:t>a formar coaliciones electorales dependía de la cantidad de elementos comunes existente entre los dos grupos, y la autora trabajó con cuatro hipótesis principales. Después de analizar- las (aﬁnidad panlatina, aculturación, discriminación percibida e identidad racial), Kaufmann determinó que “en términos generales las conclusiones a que se llegó en esta investigación no hablan pro- misoriamente</w:t>
      </w:r>
      <w:r>
        <w:rPr>
          <w:color w:val="231F20"/>
          <w:spacing w:val="-9"/>
          <w:w w:val="110"/>
        </w:rPr>
        <w:t> </w:t>
      </w:r>
      <w:r>
        <w:rPr>
          <w:color w:val="231F20"/>
          <w:w w:val="110"/>
        </w:rPr>
        <w:t>de</w:t>
      </w:r>
      <w:r>
        <w:rPr>
          <w:color w:val="231F20"/>
          <w:spacing w:val="-9"/>
          <w:w w:val="110"/>
        </w:rPr>
        <w:t> </w:t>
      </w:r>
      <w:r>
        <w:rPr>
          <w:color w:val="231F20"/>
          <w:w w:val="110"/>
        </w:rPr>
        <w:t>coaliciones</w:t>
      </w:r>
      <w:r>
        <w:rPr>
          <w:color w:val="231F20"/>
          <w:spacing w:val="-9"/>
          <w:w w:val="110"/>
        </w:rPr>
        <w:t> </w:t>
      </w:r>
      <w:r>
        <w:rPr>
          <w:color w:val="231F20"/>
          <w:w w:val="110"/>
        </w:rPr>
        <w:t>sólidas</w:t>
      </w:r>
      <w:r>
        <w:rPr>
          <w:color w:val="231F20"/>
          <w:spacing w:val="-9"/>
          <w:w w:val="110"/>
        </w:rPr>
        <w:t> </w:t>
      </w:r>
      <w:r>
        <w:rPr>
          <w:color w:val="231F20"/>
          <w:w w:val="110"/>
        </w:rPr>
        <w:t>entre</w:t>
      </w:r>
      <w:r>
        <w:rPr>
          <w:color w:val="231F20"/>
          <w:spacing w:val="-9"/>
          <w:w w:val="110"/>
        </w:rPr>
        <w:t> </w:t>
      </w:r>
      <w:r>
        <w:rPr>
          <w:color w:val="231F20"/>
          <w:w w:val="110"/>
        </w:rPr>
        <w:t>afroamericanos</w:t>
      </w:r>
      <w:r>
        <w:rPr>
          <w:color w:val="231F20"/>
          <w:spacing w:val="-9"/>
          <w:w w:val="110"/>
        </w:rPr>
        <w:t> </w:t>
      </w:r>
      <w:r>
        <w:rPr>
          <w:color w:val="231F20"/>
          <w:w w:val="110"/>
        </w:rPr>
        <w:t>y</w:t>
      </w:r>
      <w:r>
        <w:rPr>
          <w:color w:val="231F20"/>
          <w:spacing w:val="-9"/>
          <w:w w:val="110"/>
        </w:rPr>
        <w:t> </w:t>
      </w:r>
      <w:r>
        <w:rPr>
          <w:rFonts w:ascii="Cambria" w:hAnsi="Cambria"/>
          <w:i/>
          <w:color w:val="231F20"/>
          <w:w w:val="110"/>
        </w:rPr>
        <w:t>latinos</w:t>
      </w:r>
      <w:r>
        <w:rPr>
          <w:rFonts w:ascii="Cambria" w:hAnsi="Cambria"/>
          <w:i/>
          <w:color w:val="231F20"/>
          <w:spacing w:val="-3"/>
          <w:w w:val="110"/>
        </w:rPr>
        <w:t> </w:t>
      </w:r>
      <w:r>
        <w:rPr>
          <w:color w:val="231F20"/>
          <w:w w:val="110"/>
        </w:rPr>
        <w:t>a corto</w:t>
      </w:r>
      <w:r>
        <w:rPr>
          <w:color w:val="231F20"/>
          <w:spacing w:val="-5"/>
          <w:w w:val="110"/>
        </w:rPr>
        <w:t> </w:t>
      </w:r>
      <w:r>
        <w:rPr>
          <w:color w:val="231F20"/>
          <w:w w:val="110"/>
        </w:rPr>
        <w:t>plazo”.</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medida</w:t>
      </w:r>
      <w:r>
        <w:rPr>
          <w:color w:val="231F20"/>
          <w:spacing w:val="-5"/>
          <w:w w:val="110"/>
        </w:rPr>
        <w:t> </w:t>
      </w:r>
      <w:r>
        <w:rPr>
          <w:color w:val="231F20"/>
          <w:w w:val="110"/>
        </w:rPr>
        <w:t>en</w:t>
      </w:r>
      <w:r>
        <w:rPr>
          <w:color w:val="231F20"/>
          <w:spacing w:val="-5"/>
          <w:w w:val="110"/>
        </w:rPr>
        <w:t> </w:t>
      </w:r>
      <w:r>
        <w:rPr>
          <w:color w:val="231F20"/>
          <w:w w:val="110"/>
        </w:rPr>
        <w:t>que</w:t>
      </w:r>
      <w:r>
        <w:rPr>
          <w:color w:val="231F20"/>
          <w:spacing w:val="-5"/>
          <w:w w:val="110"/>
        </w:rPr>
        <w:t> </w:t>
      </w:r>
      <w:r>
        <w:rPr>
          <w:color w:val="231F20"/>
          <w:w w:val="110"/>
        </w:rPr>
        <w:t>muchos</w:t>
      </w:r>
      <w:r>
        <w:rPr>
          <w:color w:val="231F20"/>
          <w:spacing w:val="-5"/>
          <w:w w:val="110"/>
        </w:rPr>
        <w:t> </w:t>
      </w:r>
      <w:r>
        <w:rPr>
          <w:color w:val="231F20"/>
          <w:w w:val="110"/>
        </w:rPr>
        <w:t>latinos</w:t>
      </w:r>
      <w:r>
        <w:rPr>
          <w:color w:val="231F20"/>
          <w:spacing w:val="-5"/>
          <w:w w:val="110"/>
        </w:rPr>
        <w:t> </w:t>
      </w:r>
      <w:r>
        <w:rPr>
          <w:color w:val="231F20"/>
          <w:w w:val="110"/>
        </w:rPr>
        <w:t>sigan</w:t>
      </w:r>
      <w:r>
        <w:rPr>
          <w:color w:val="231F20"/>
          <w:spacing w:val="-5"/>
          <w:w w:val="110"/>
        </w:rPr>
        <w:t> </w:t>
      </w:r>
      <w:r>
        <w:rPr>
          <w:color w:val="231F20"/>
          <w:w w:val="110"/>
        </w:rPr>
        <w:t>identiﬁcán-</w:t>
      </w:r>
    </w:p>
    <w:p>
      <w:pPr>
        <w:spacing w:after="0" w:line="259" w:lineRule="auto"/>
        <w:jc w:val="both"/>
        <w:sectPr>
          <w:pgSz w:w="7640" w:h="11900"/>
          <w:pgMar w:header="676" w:footer="0" w:top="860" w:bottom="280" w:left="640" w:right="760"/>
        </w:sectPr>
      </w:pPr>
    </w:p>
    <w:p>
      <w:pPr>
        <w:pStyle w:val="BodyText"/>
        <w:spacing w:line="259" w:lineRule="auto" w:before="162"/>
        <w:ind w:left="100" w:right="117"/>
        <w:jc w:val="both"/>
      </w:pPr>
      <w:r>
        <w:rPr>
          <w:color w:val="231F20"/>
          <w:w w:val="105"/>
        </w:rPr>
        <w:t>dose con el grupo de su propia nacionalidad y no adopten una orientación panétnica más integradora es poco probable que se iden- tiﬁquen signiﬁcativamente con la causa más general de las minorías     y la política de las minorías. Pero […] muchos </w:t>
      </w:r>
      <w:r>
        <w:rPr>
          <w:rFonts w:ascii="Cambria" w:hAnsi="Cambria"/>
          <w:i/>
          <w:color w:val="231F20"/>
          <w:w w:val="105"/>
        </w:rPr>
        <w:t>latinos </w:t>
      </w:r>
      <w:r>
        <w:rPr>
          <w:color w:val="231F20"/>
          <w:w w:val="105"/>
        </w:rPr>
        <w:t>todavía son inmigrantes recientes a este país. Es factible, pues, que a la larga su aculturación conlleve mejores perspectivas para la  construcción  de una  coalición  de  minorías”</w:t>
      </w:r>
      <w:r>
        <w:rPr>
          <w:color w:val="231F20"/>
          <w:spacing w:val="-22"/>
          <w:w w:val="105"/>
        </w:rPr>
        <w:t> </w:t>
      </w:r>
      <w:r>
        <w:rPr>
          <w:color w:val="231F20"/>
          <w:w w:val="105"/>
        </w:rPr>
        <w:t>(</w:t>
      </w:r>
      <w:r>
        <w:rPr>
          <w:rFonts w:ascii="Cambria" w:hAnsi="Cambria"/>
          <w:i/>
          <w:color w:val="231F20"/>
          <w:w w:val="105"/>
        </w:rPr>
        <w:t>ibid</w:t>
      </w:r>
      <w:r>
        <w:rPr>
          <w:color w:val="231F20"/>
          <w:w w:val="105"/>
        </w:rPr>
        <w:t>.).</w:t>
      </w:r>
    </w:p>
    <w:p>
      <w:pPr>
        <w:pStyle w:val="BodyText"/>
        <w:spacing w:line="259" w:lineRule="auto"/>
        <w:ind w:left="84" w:right="116" w:firstLine="240"/>
        <w:jc w:val="right"/>
        <w:rPr>
          <w:rFonts w:ascii="Cambria" w:hAnsi="Cambria"/>
          <w:i/>
        </w:rPr>
      </w:pPr>
      <w:r>
        <w:rPr>
          <w:color w:val="231F20"/>
          <w:w w:val="105"/>
        </w:rPr>
        <w:t>Estas perspectivas podrían depender del resultado de las otras hi-</w:t>
      </w:r>
      <w:r>
        <w:rPr>
          <w:color w:val="231F20"/>
          <w:w w:val="72"/>
        </w:rPr>
        <w:t> </w:t>
      </w:r>
      <w:r>
        <w:rPr>
          <w:color w:val="231F20"/>
          <w:w w:val="105"/>
        </w:rPr>
        <w:t>pótesis trabajadas por Kaufmann: aculturación-asimilación de los his-</w:t>
      </w:r>
      <w:r>
        <w:rPr>
          <w:color w:val="231F20"/>
          <w:w w:val="72"/>
        </w:rPr>
        <w:t> </w:t>
      </w:r>
      <w:r>
        <w:rPr>
          <w:color w:val="231F20"/>
          <w:w w:val="105"/>
        </w:rPr>
        <w:t>panoamericanos-</w:t>
      </w:r>
      <w:r>
        <w:rPr>
          <w:rFonts w:ascii="Cambria" w:hAnsi="Cambria"/>
          <w:i/>
          <w:color w:val="231F20"/>
          <w:w w:val="105"/>
        </w:rPr>
        <w:t>latinos</w:t>
      </w:r>
      <w:r>
        <w:rPr>
          <w:color w:val="231F20"/>
          <w:w w:val="105"/>
        </w:rPr>
        <w:t>; grado de discriminación percibida e identidad</w:t>
      </w:r>
      <w:r>
        <w:rPr>
          <w:color w:val="231F20"/>
          <w:w w:val="116"/>
        </w:rPr>
        <w:t> </w:t>
      </w:r>
      <w:r>
        <w:rPr>
          <w:color w:val="231F20"/>
          <w:w w:val="105"/>
        </w:rPr>
        <w:t>racial. En otras palabras, ¿cuáles son los rasgos comunes (el “pegamen-</w:t>
      </w:r>
      <w:r>
        <w:rPr>
          <w:color w:val="231F20"/>
          <w:w w:val="72"/>
        </w:rPr>
        <w:t> </w:t>
      </w:r>
      <w:r>
        <w:rPr>
          <w:color w:val="231F20"/>
          <w:w w:val="105"/>
        </w:rPr>
        <w:t>to”) que unirá a las dos comunidades? ¿Hasta qué punto sienten los</w:t>
      </w:r>
      <w:r>
        <w:rPr>
          <w:color w:val="231F20"/>
          <w:w w:val="92"/>
        </w:rPr>
        <w:t> </w:t>
      </w:r>
      <w:r>
        <w:rPr>
          <w:rFonts w:ascii="Cambria" w:hAnsi="Cambria"/>
          <w:i/>
          <w:color w:val="231F20"/>
          <w:w w:val="105"/>
        </w:rPr>
        <w:t>latinos </w:t>
      </w:r>
      <w:r>
        <w:rPr>
          <w:color w:val="231F20"/>
          <w:w w:val="105"/>
        </w:rPr>
        <w:t>que su destino está ligado al de los afroamericanos? </w:t>
      </w:r>
      <w:r>
        <w:rPr>
          <w:color w:val="231F20"/>
          <w:spacing w:val="-5"/>
          <w:w w:val="105"/>
        </w:rPr>
        <w:t>¿Van </w:t>
      </w:r>
      <w:r>
        <w:rPr>
          <w:color w:val="231F20"/>
          <w:w w:val="105"/>
        </w:rPr>
        <w:t>a</w:t>
      </w:r>
      <w:r>
        <w:rPr>
          <w:color w:val="231F20"/>
          <w:w w:val="108"/>
        </w:rPr>
        <w:t> </w:t>
      </w:r>
      <w:r>
        <w:rPr>
          <w:color w:val="231F20"/>
          <w:w w:val="105"/>
        </w:rPr>
        <w:t>asimilarse y a convertirse en blancos o serán más conscientes de las</w:t>
      </w:r>
      <w:r>
        <w:rPr>
          <w:color w:val="231F20"/>
          <w:w w:val="92"/>
        </w:rPr>
        <w:t> </w:t>
      </w:r>
      <w:r>
        <w:rPr>
          <w:color w:val="231F20"/>
          <w:w w:val="105"/>
        </w:rPr>
        <w:t>desigualdades y la discriminación? A los subgrupos de la</w:t>
      </w:r>
      <w:r>
        <w:rPr>
          <w:color w:val="231F20"/>
          <w:spacing w:val="50"/>
          <w:w w:val="105"/>
        </w:rPr>
        <w:t> </w:t>
      </w:r>
      <w:r>
        <w:rPr>
          <w:color w:val="231F20"/>
          <w:w w:val="105"/>
        </w:rPr>
        <w:t>categoría de</w:t>
      </w:r>
      <w:r>
        <w:rPr>
          <w:color w:val="231F20"/>
          <w:w w:val="112"/>
        </w:rPr>
        <w:t> </w:t>
      </w:r>
      <w:r>
        <w:rPr>
          <w:rFonts w:ascii="Cambria" w:hAnsi="Cambria"/>
          <w:i/>
          <w:color w:val="231F20"/>
          <w:w w:val="105"/>
        </w:rPr>
        <w:t>latinos </w:t>
      </w:r>
      <w:r>
        <w:rPr>
          <w:color w:val="231F20"/>
          <w:w w:val="105"/>
        </w:rPr>
        <w:t>se les preguntó cuáles eran los rasgos comunes que tenían con</w:t>
      </w:r>
      <w:r>
        <w:rPr>
          <w:color w:val="231F20"/>
          <w:w w:val="120"/>
        </w:rPr>
        <w:t> </w:t>
      </w:r>
      <w:r>
        <w:rPr>
          <w:color w:val="231F20"/>
          <w:w w:val="105"/>
        </w:rPr>
        <w:t>los afroamericanos. Los datos “arrolladoramente indican que la norma</w:t>
      </w:r>
      <w:r>
        <w:rPr>
          <w:color w:val="231F20"/>
          <w:w w:val="108"/>
        </w:rPr>
        <w:t> </w:t>
      </w:r>
      <w:r>
        <w:rPr>
          <w:color w:val="231F20"/>
          <w:w w:val="105"/>
        </w:rPr>
        <w:t>no es un fuerte sentido de tener cosas en común con los </w:t>
      </w:r>
      <w:r>
        <w:rPr>
          <w:rFonts w:ascii="Cambria" w:hAnsi="Cambria"/>
          <w:i/>
          <w:color w:val="231F20"/>
          <w:w w:val="105"/>
        </w:rPr>
        <w:t>latinos </w:t>
      </w:r>
      <w:r>
        <w:rPr>
          <w:color w:val="231F20"/>
          <w:w w:val="105"/>
        </w:rPr>
        <w:t>en</w:t>
      </w:r>
      <w:r>
        <w:rPr>
          <w:color w:val="231F20"/>
          <w:w w:val="120"/>
        </w:rPr>
        <w:t> </w:t>
      </w:r>
      <w:r>
        <w:rPr>
          <w:color w:val="231F20"/>
          <w:w w:val="105"/>
        </w:rPr>
        <w:t>estos grupos de nacionalidad” (</w:t>
      </w:r>
      <w:r>
        <w:rPr>
          <w:rFonts w:ascii="Cambria" w:hAnsi="Cambria"/>
          <w:i/>
          <w:color w:val="231F20"/>
          <w:w w:val="105"/>
        </w:rPr>
        <w:t>ibid</w:t>
      </w:r>
      <w:r>
        <w:rPr>
          <w:color w:val="231F20"/>
          <w:w w:val="105"/>
        </w:rPr>
        <w:t>.). En segundo </w:t>
      </w:r>
      <w:r>
        <w:rPr>
          <w:color w:val="231F20"/>
          <w:spacing w:val="-5"/>
          <w:w w:val="105"/>
        </w:rPr>
        <w:t>lugar, </w:t>
      </w:r>
      <w:r>
        <w:rPr>
          <w:color w:val="231F20"/>
          <w:w w:val="105"/>
        </w:rPr>
        <w:t>los puertorri-</w:t>
      </w:r>
      <w:r>
        <w:rPr>
          <w:color w:val="231F20"/>
          <w:w w:val="72"/>
        </w:rPr>
        <w:t> </w:t>
      </w:r>
      <w:r>
        <w:rPr>
          <w:color w:val="231F20"/>
          <w:w w:val="105"/>
        </w:rPr>
        <w:t>queños, los dominicanos y los cubanos sienten que tienen más en</w:t>
      </w:r>
      <w:r>
        <w:rPr>
          <w:color w:val="231F20"/>
          <w:w w:val="120"/>
        </w:rPr>
        <w:t> </w:t>
      </w:r>
      <w:r>
        <w:rPr>
          <w:color w:val="231F20"/>
          <w:w w:val="105"/>
        </w:rPr>
        <w:t>común entre sí que con los mexicanos, los salvadoreños y los guate-</w:t>
      </w:r>
      <w:r>
        <w:rPr>
          <w:color w:val="231F20"/>
          <w:w w:val="72"/>
        </w:rPr>
        <w:t> </w:t>
      </w:r>
      <w:r>
        <w:rPr>
          <w:color w:val="231F20"/>
          <w:w w:val="105"/>
        </w:rPr>
        <w:t>maltecos. En tercer </w:t>
      </w:r>
      <w:r>
        <w:rPr>
          <w:color w:val="231F20"/>
          <w:spacing w:val="-5"/>
          <w:w w:val="105"/>
        </w:rPr>
        <w:t>lugar, </w:t>
      </w:r>
      <w:r>
        <w:rPr>
          <w:color w:val="231F20"/>
          <w:w w:val="105"/>
        </w:rPr>
        <w:t>en lo que toca a los afroamericanos, los</w:t>
      </w:r>
      <w:r>
        <w:rPr>
          <w:color w:val="231F20"/>
          <w:w w:val="92"/>
        </w:rPr>
        <w:t> </w:t>
      </w:r>
      <w:r>
        <w:rPr>
          <w:color w:val="231F20"/>
          <w:w w:val="105"/>
        </w:rPr>
        <w:t>puertorriqueños son los que sienten que tienen más aﬁnidad</w:t>
      </w:r>
      <w:r>
        <w:rPr>
          <w:color w:val="231F20"/>
          <w:spacing w:val="51"/>
          <w:w w:val="105"/>
        </w:rPr>
        <w:t> </w:t>
      </w:r>
      <w:r>
        <w:rPr>
          <w:color w:val="231F20"/>
          <w:w w:val="105"/>
        </w:rPr>
        <w:t>con ellos</w:t>
      </w:r>
      <w:r>
        <w:rPr>
          <w:color w:val="231F20"/>
          <w:w w:val="92"/>
        </w:rPr>
        <w:t> </w:t>
      </w:r>
      <w:r>
        <w:rPr>
          <w:color w:val="231F20"/>
          <w:w w:val="105"/>
        </w:rPr>
        <w:t>(50%), seguidos de los dominicanos (39%) y de los mexicanos, cuba-</w:t>
      </w:r>
      <w:r>
        <w:rPr>
          <w:color w:val="231F20"/>
          <w:w w:val="72"/>
        </w:rPr>
        <w:t> </w:t>
      </w:r>
      <w:r>
        <w:rPr>
          <w:color w:val="231F20"/>
          <w:w w:val="105"/>
        </w:rPr>
        <w:t>nos y salvadoreños, con 30, 33 y 22% respectivamente. Puede, pues,</w:t>
      </w:r>
      <w:r>
        <w:rPr>
          <w:color w:val="231F20"/>
          <w:w w:val="104"/>
        </w:rPr>
        <w:t> </w:t>
      </w:r>
      <w:r>
        <w:rPr>
          <w:color w:val="231F20"/>
          <w:w w:val="105"/>
        </w:rPr>
        <w:t>concluirse de estas cifras que la identidad panlatina no es tan fuerte</w:t>
      </w:r>
      <w:r>
        <w:rPr>
          <w:color w:val="231F20"/>
          <w:w w:val="112"/>
        </w:rPr>
        <w:t> </w:t>
      </w:r>
      <w:r>
        <w:rPr>
          <w:color w:val="231F20"/>
          <w:w w:val="105"/>
        </w:rPr>
        <w:t>como la identidad nacional, y que los latinos de piel oscura (puerto-</w:t>
      </w:r>
      <w:r>
        <w:rPr>
          <w:color w:val="231F20"/>
          <w:w w:val="72"/>
        </w:rPr>
        <w:t> </w:t>
      </w:r>
      <w:r>
        <w:rPr>
          <w:color w:val="231F20"/>
          <w:w w:val="105"/>
        </w:rPr>
        <w:t>rriqueños, dominicanos), muchos de ellos poseedores de una identi-</w:t>
      </w:r>
      <w:r>
        <w:rPr>
          <w:color w:val="231F20"/>
          <w:w w:val="72"/>
        </w:rPr>
        <w:t> </w:t>
      </w:r>
      <w:r>
        <w:rPr>
          <w:color w:val="231F20"/>
          <w:w w:val="105"/>
        </w:rPr>
        <w:t>dad afrolatina, tienen mayor aﬁnidad con los afroamericanos, lo que</w:t>
      </w:r>
      <w:r>
        <w:rPr>
          <w:color w:val="231F20"/>
          <w:w w:val="112"/>
        </w:rPr>
        <w:t> </w:t>
      </w:r>
      <w:r>
        <w:rPr>
          <w:color w:val="231F20"/>
          <w:w w:val="105"/>
        </w:rPr>
        <w:t>hace más probable que establezcan coaliciones con este grupo racial.</w:t>
      </w:r>
      <w:r>
        <w:rPr>
          <w:color w:val="231F20"/>
          <w:w w:val="104"/>
        </w:rPr>
        <w:t> </w:t>
      </w:r>
      <w:r>
        <w:rPr>
          <w:color w:val="231F20"/>
          <w:w w:val="105"/>
        </w:rPr>
        <w:t>Pero los datos arrojan también, según la misma autora, que “en</w:t>
      </w:r>
      <w:r>
        <w:rPr>
          <w:color w:val="231F20"/>
          <w:w w:val="120"/>
        </w:rPr>
        <w:t> </w:t>
      </w:r>
      <w:r>
        <w:rPr>
          <w:color w:val="231F20"/>
          <w:w w:val="105"/>
        </w:rPr>
        <w:t>promedio el 33% de los </w:t>
      </w:r>
      <w:r>
        <w:rPr>
          <w:rFonts w:ascii="Cambria" w:hAnsi="Cambria"/>
          <w:i/>
          <w:color w:val="231F20"/>
          <w:w w:val="105"/>
        </w:rPr>
        <w:t>latinos </w:t>
      </w:r>
      <w:r>
        <w:rPr>
          <w:color w:val="231F20"/>
          <w:w w:val="105"/>
        </w:rPr>
        <w:t>se sienten próximos tanto a los ne-</w:t>
      </w:r>
      <w:r>
        <w:rPr>
          <w:color w:val="231F20"/>
          <w:w w:val="72"/>
        </w:rPr>
        <w:t> </w:t>
      </w:r>
      <w:r>
        <w:rPr>
          <w:color w:val="231F20"/>
          <w:w w:val="105"/>
        </w:rPr>
        <w:t>gros como a los blancos, y no hacen  distinciones  entre  los  dos”.</w:t>
      </w:r>
      <w:r>
        <w:rPr>
          <w:color w:val="231F20"/>
          <w:w w:val="104"/>
        </w:rPr>
        <w:t> </w:t>
      </w:r>
      <w:r>
        <w:rPr>
          <w:color w:val="231F20"/>
          <w:w w:val="105"/>
        </w:rPr>
        <w:t>Estos promedios no nos dicen qué subgrupos  de  latinos se sienten</w:t>
      </w:r>
      <w:r>
        <w:rPr>
          <w:color w:val="231F20"/>
          <w:w w:val="120"/>
        </w:rPr>
        <w:t> </w:t>
      </w:r>
      <w:r>
        <w:rPr>
          <w:color w:val="231F20"/>
          <w:w w:val="105"/>
        </w:rPr>
        <w:t>más o menos cercanos a los blancos, pero el censo de 2000 indica</w:t>
      </w:r>
      <w:r>
        <w:rPr>
          <w:color w:val="231F20"/>
          <w:w w:val="108"/>
        </w:rPr>
        <w:t> </w:t>
      </w:r>
      <w:r>
        <w:rPr>
          <w:color w:val="231F20"/>
          <w:w w:val="105"/>
        </w:rPr>
        <w:t>que hay 35 millones de </w:t>
      </w:r>
      <w:r>
        <w:rPr>
          <w:rFonts w:ascii="Cambria" w:hAnsi="Cambria"/>
          <w:i/>
          <w:color w:val="231F20"/>
          <w:w w:val="105"/>
        </w:rPr>
        <w:t>latinos</w:t>
      </w:r>
      <w:r>
        <w:rPr>
          <w:color w:val="231F20"/>
          <w:w w:val="105"/>
        </w:rPr>
        <w:t>-hispanoamericanos en Estados Uni-</w:t>
      </w:r>
      <w:r>
        <w:rPr>
          <w:color w:val="231F20"/>
          <w:w w:val="72"/>
        </w:rPr>
        <w:t> </w:t>
      </w:r>
      <w:r>
        <w:rPr>
          <w:color w:val="231F20"/>
          <w:w w:val="105"/>
        </w:rPr>
        <w:t>dos, o sea, 12.5% de la población. De esta cifra, 2% se identiﬁcaron</w:t>
      </w:r>
      <w:r>
        <w:rPr>
          <w:color w:val="231F20"/>
          <w:w w:val="120"/>
        </w:rPr>
        <w:t> </w:t>
      </w:r>
      <w:r>
        <w:rPr>
          <w:color w:val="231F20"/>
          <w:w w:val="105"/>
        </w:rPr>
        <w:t>como negros, 50% dijeron que eran blancos y 46% dijeron que “de</w:t>
      </w:r>
      <w:r>
        <w:rPr>
          <w:color w:val="231F20"/>
          <w:w w:val="112"/>
        </w:rPr>
        <w:t> </w:t>
      </w:r>
      <w:r>
        <w:rPr>
          <w:color w:val="231F20"/>
          <w:w w:val="105"/>
        </w:rPr>
        <w:t>otra raza” (Poe, 2003; Darity, 2005). De todos modos, muchos </w:t>
      </w:r>
      <w:r>
        <w:rPr>
          <w:rFonts w:ascii="Cambria" w:hAnsi="Cambria"/>
          <w:i/>
          <w:color w:val="231F20"/>
          <w:w w:val="105"/>
        </w:rPr>
        <w:t>lati-</w:t>
      </w:r>
    </w:p>
    <w:p>
      <w:pPr>
        <w:spacing w:after="0" w:line="259" w:lineRule="auto"/>
        <w:jc w:val="right"/>
        <w:rPr>
          <w:rFonts w:ascii="Cambria" w:hAnsi="Cambria"/>
        </w:rPr>
        <w:sectPr>
          <w:pgSz w:w="7640" w:h="11900"/>
          <w:pgMar w:header="676" w:footer="0" w:top="860" w:bottom="280" w:left="780" w:right="640"/>
        </w:sectPr>
      </w:pPr>
    </w:p>
    <w:p>
      <w:pPr>
        <w:pStyle w:val="BodyText"/>
        <w:spacing w:line="261" w:lineRule="auto" w:before="159"/>
        <w:ind w:left="100" w:right="116"/>
        <w:jc w:val="both"/>
      </w:pPr>
      <w:r>
        <w:rPr>
          <w:rFonts w:ascii="Cambria" w:hAnsi="Cambria"/>
          <w:i/>
          <w:color w:val="231F20"/>
          <w:w w:val="110"/>
        </w:rPr>
        <w:t>nos</w:t>
      </w:r>
      <w:r>
        <w:rPr>
          <w:color w:val="231F20"/>
          <w:w w:val="110"/>
        </w:rPr>
        <w:t>, incluyendo los que eligieron una identidad de negros, están culturalmente relacionados con los afroamericanos y otros negros. No solamente ha sido demostrado por estudiosos como Juan Flores, Ed Morales y Raquel Rivera, sino que además existe una tendencia </w:t>
      </w:r>
      <w:r>
        <w:rPr>
          <w:color w:val="231F20"/>
          <w:spacing w:val="2"/>
          <w:w w:val="110"/>
        </w:rPr>
        <w:t>cada </w:t>
      </w:r>
      <w:r>
        <w:rPr>
          <w:color w:val="231F20"/>
          <w:w w:val="110"/>
        </w:rPr>
        <w:t>vez </w:t>
      </w:r>
      <w:r>
        <w:rPr>
          <w:color w:val="231F20"/>
          <w:spacing w:val="2"/>
          <w:w w:val="110"/>
        </w:rPr>
        <w:t>mayor entre </w:t>
      </w:r>
      <w:r>
        <w:rPr>
          <w:color w:val="231F20"/>
          <w:w w:val="110"/>
        </w:rPr>
        <w:t>los </w:t>
      </w:r>
      <w:r>
        <w:rPr>
          <w:color w:val="231F20"/>
          <w:spacing w:val="2"/>
          <w:w w:val="110"/>
        </w:rPr>
        <w:t>puertorriqueños, </w:t>
      </w:r>
      <w:r>
        <w:rPr>
          <w:color w:val="231F20"/>
          <w:w w:val="110"/>
        </w:rPr>
        <w:t>los </w:t>
      </w:r>
      <w:r>
        <w:rPr>
          <w:color w:val="231F20"/>
          <w:spacing w:val="2"/>
          <w:w w:val="110"/>
        </w:rPr>
        <w:t>dominicanos, </w:t>
      </w:r>
      <w:r>
        <w:rPr>
          <w:color w:val="231F20"/>
          <w:w w:val="110"/>
        </w:rPr>
        <w:t>los panameños, los hondureños y los colombianos a vincularse racial y culturalmente con el hecho de ser negros, prestando así mayor relevancia al concepto de afrolatinos (Flores, 1993; Rivera, 1997; Poe, 2003; Morales, 2004). Empero, aparentemente las</w:t>
      </w:r>
      <w:r>
        <w:rPr>
          <w:color w:val="231F20"/>
          <w:spacing w:val="-33"/>
          <w:w w:val="110"/>
        </w:rPr>
        <w:t> </w:t>
      </w:r>
      <w:r>
        <w:rPr>
          <w:color w:val="231F20"/>
          <w:w w:val="110"/>
        </w:rPr>
        <w:t>conclusiones de Kaufmann apoyaron la noción de la posición intermedia de los hispanos entre blancos y negros, por lo que pueden optar por es- tablecer coaliciones con los unos o con los otros. El Partido Repu- blicano no ha pasado por alto este hecho, ya que, a la vez que </w:t>
      </w:r>
      <w:r>
        <w:rPr>
          <w:color w:val="231F20"/>
          <w:spacing w:val="3"/>
          <w:w w:val="110"/>
        </w:rPr>
        <w:t>descarta </w:t>
      </w:r>
      <w:r>
        <w:rPr>
          <w:color w:val="231F20"/>
          <w:w w:val="110"/>
        </w:rPr>
        <w:t>a </w:t>
      </w:r>
      <w:r>
        <w:rPr>
          <w:color w:val="231F20"/>
          <w:spacing w:val="2"/>
          <w:w w:val="110"/>
        </w:rPr>
        <w:t>los </w:t>
      </w:r>
      <w:r>
        <w:rPr>
          <w:color w:val="231F20"/>
          <w:spacing w:val="3"/>
          <w:w w:val="110"/>
        </w:rPr>
        <w:t>afroamericanos, hace esfuerzos concertados para </w:t>
      </w:r>
      <w:r>
        <w:rPr>
          <w:color w:val="231F20"/>
          <w:w w:val="110"/>
        </w:rPr>
        <w:t>atraer a los hispanoamericanos y alejarlos del Partido Demócrata y de coaliciones electorales con los afroamericanos. ¿Qué más revela el resto de la literatura acerca de la historia y las experiencias de    las coaliciones electorales entre afroamericanos y</w:t>
      </w:r>
      <w:r>
        <w:rPr>
          <w:color w:val="231F20"/>
          <w:spacing w:val="-7"/>
          <w:w w:val="110"/>
        </w:rPr>
        <w:t> </w:t>
      </w:r>
      <w:r>
        <w:rPr>
          <w:rFonts w:ascii="Cambria" w:hAnsi="Cambria"/>
          <w:i/>
          <w:color w:val="231F20"/>
          <w:w w:val="110"/>
        </w:rPr>
        <w:t>latinos</w:t>
      </w:r>
      <w:r>
        <w:rPr>
          <w:color w:val="231F20"/>
          <w:w w:val="110"/>
        </w:rPr>
        <w:t>?</w:t>
      </w:r>
    </w:p>
    <w:p>
      <w:pPr>
        <w:pStyle w:val="BodyText"/>
        <w:spacing w:line="259" w:lineRule="auto"/>
        <w:ind w:left="100" w:right="117" w:firstLine="240"/>
        <w:jc w:val="both"/>
      </w:pPr>
      <w:r>
        <w:rPr>
          <w:color w:val="231F20"/>
          <w:w w:val="110"/>
        </w:rPr>
        <w:t>En 1990, Paula McClain y Albert Karnig estudiaron la</w:t>
      </w:r>
      <w:r>
        <w:rPr>
          <w:color w:val="231F20"/>
          <w:spacing w:val="-24"/>
          <w:w w:val="110"/>
        </w:rPr>
        <w:t> </w:t>
      </w:r>
      <w:r>
        <w:rPr>
          <w:color w:val="231F20"/>
          <w:w w:val="110"/>
        </w:rPr>
        <w:t>competen- cia electoral entre los afroamericanos y los hispanoamericanos en  49 ciudades donde cada grupo constituyera cuando menos un diez por ciento de la población y los afroamericanos una pluralidad o  una mayoría. </w:t>
      </w:r>
      <w:r>
        <w:rPr>
          <w:color w:val="231F20"/>
          <w:spacing w:val="2"/>
          <w:w w:val="110"/>
        </w:rPr>
        <w:t>Observaron </w:t>
      </w:r>
      <w:r>
        <w:rPr>
          <w:color w:val="231F20"/>
          <w:w w:val="110"/>
        </w:rPr>
        <w:t>que el desempeño de los hispanoameri- canos era pobre en estas ciudades y señalaron que los </w:t>
      </w:r>
      <w:r>
        <w:rPr>
          <w:rFonts w:ascii="Cambria" w:hAnsi="Cambria"/>
          <w:i/>
          <w:color w:val="231F20"/>
          <w:w w:val="110"/>
        </w:rPr>
        <w:t>latinos </w:t>
      </w:r>
      <w:r>
        <w:rPr>
          <w:color w:val="231F20"/>
          <w:w w:val="110"/>
        </w:rPr>
        <w:t>no habían ganado ninguna elección para alcalde y sólo un cargo de concejal (McClain, 1990). Concluyeron que estos hallazgos tienen implicaciones en la formación de coaliciones políticas entre afro- americanos e hispanoamericanos. Sobre todo en las ciudades donde hay una mayoría o una pluralidad negra, “los hispanoamericanos pueden encontrar oportuno formar coaliciones con los demás gru- pos blancos no hispanos”</w:t>
      </w:r>
      <w:r>
        <w:rPr>
          <w:color w:val="231F20"/>
          <w:spacing w:val="43"/>
          <w:w w:val="110"/>
        </w:rPr>
        <w:t> </w:t>
      </w:r>
      <w:r>
        <w:rPr>
          <w:color w:val="231F20"/>
          <w:w w:val="110"/>
        </w:rPr>
        <w:t>(</w:t>
      </w:r>
      <w:r>
        <w:rPr>
          <w:rFonts w:ascii="Cambria" w:hAnsi="Cambria"/>
          <w:i/>
          <w:color w:val="231F20"/>
          <w:w w:val="110"/>
        </w:rPr>
        <w:t>ibid</w:t>
      </w:r>
      <w:r>
        <w:rPr>
          <w:color w:val="231F20"/>
          <w:w w:val="110"/>
        </w:rPr>
        <w:t>.).</w:t>
      </w:r>
    </w:p>
    <w:p>
      <w:pPr>
        <w:pStyle w:val="BodyText"/>
        <w:spacing w:line="261" w:lineRule="auto"/>
        <w:ind w:left="100" w:right="117" w:firstLine="240"/>
        <w:jc w:val="both"/>
      </w:pPr>
      <w:r>
        <w:rPr>
          <w:color w:val="231F20"/>
          <w:w w:val="110"/>
        </w:rPr>
        <w:t>Algunos estudios indican que el pluralismo étnico, dentro de los conﬁnes del binomio negro-blanco, ha obrado a favor de los afro- americanos cuando establecen coaliciones políticas con los liberales blancos en condados como Los Ángeles y Chicago. Especíﬁcamen- te hablan de la elección de </w:t>
      </w:r>
      <w:r>
        <w:rPr>
          <w:color w:val="231F20"/>
          <w:spacing w:val="-5"/>
          <w:w w:val="110"/>
        </w:rPr>
        <w:t>Tom </w:t>
      </w:r>
      <w:r>
        <w:rPr>
          <w:color w:val="231F20"/>
          <w:w w:val="110"/>
        </w:rPr>
        <w:t>Bradley en Los Ángeles en los ochenta y de la de Harold Washington en Chicago en 1984. En   vista de esta supuesta ventaja y del drástico aumento de la</w:t>
      </w:r>
      <w:r>
        <w:rPr>
          <w:color w:val="231F20"/>
          <w:spacing w:val="-31"/>
          <w:w w:val="110"/>
        </w:rPr>
        <w:t> </w:t>
      </w:r>
      <w:r>
        <w:rPr>
          <w:color w:val="231F20"/>
          <w:w w:val="110"/>
        </w:rPr>
        <w:t>población latino-hispanoamericanos, hay quienes cuestionan el binomio    </w:t>
      </w:r>
      <w:r>
        <w:rPr>
          <w:color w:val="231F20"/>
          <w:spacing w:val="26"/>
          <w:w w:val="110"/>
        </w:rPr>
        <w:t> </w:t>
      </w:r>
      <w:r>
        <w:rPr>
          <w:color w:val="231F20"/>
          <w:w w:val="110"/>
        </w:rPr>
        <w:t>ne-</w:t>
      </w:r>
    </w:p>
    <w:p>
      <w:pPr>
        <w:spacing w:after="0" w:line="261" w:lineRule="auto"/>
        <w:jc w:val="both"/>
        <w:sectPr>
          <w:pgSz w:w="7640" w:h="11900"/>
          <w:pgMar w:header="676" w:footer="0" w:top="860" w:bottom="280" w:left="660" w:right="760"/>
        </w:sectPr>
      </w:pPr>
    </w:p>
    <w:p>
      <w:pPr>
        <w:pStyle w:val="BodyText"/>
        <w:spacing w:line="259" w:lineRule="auto" w:before="162"/>
        <w:ind w:left="119" w:right="116"/>
        <w:jc w:val="both"/>
      </w:pPr>
      <w:r>
        <w:rPr>
          <w:color w:val="231F20"/>
          <w:w w:val="110"/>
        </w:rPr>
        <w:t>gros-blancos que está detrás de dichas alianzas, aﬁrmando que Es- tados Unidos ya no es blanco y negro y ni siquiera es predominan- te lo que tiene que ver con blancos y negros (Ramírez, 1955; Vaca, 2004).</w:t>
      </w:r>
      <w:r>
        <w:rPr>
          <w:color w:val="231F20"/>
          <w:spacing w:val="-14"/>
          <w:w w:val="110"/>
        </w:rPr>
        <w:t> </w:t>
      </w:r>
      <w:r>
        <w:rPr>
          <w:color w:val="231F20"/>
          <w:w w:val="110"/>
        </w:rPr>
        <w:t>Nicolás</w:t>
      </w:r>
      <w:r>
        <w:rPr>
          <w:color w:val="231F20"/>
          <w:spacing w:val="-14"/>
          <w:w w:val="110"/>
        </w:rPr>
        <w:t> </w:t>
      </w:r>
      <w:r>
        <w:rPr>
          <w:color w:val="231F20"/>
          <w:w w:val="110"/>
        </w:rPr>
        <w:t>Vaca,</w:t>
      </w:r>
      <w:r>
        <w:rPr>
          <w:color w:val="231F20"/>
          <w:spacing w:val="-14"/>
          <w:w w:val="110"/>
        </w:rPr>
        <w:t> </w:t>
      </w:r>
      <w:r>
        <w:rPr>
          <w:color w:val="231F20"/>
          <w:w w:val="110"/>
        </w:rPr>
        <w:t>autor</w:t>
      </w:r>
      <w:r>
        <w:rPr>
          <w:color w:val="231F20"/>
          <w:spacing w:val="-14"/>
          <w:w w:val="110"/>
        </w:rPr>
        <w:t> </w:t>
      </w:r>
      <w:r>
        <w:rPr>
          <w:color w:val="231F20"/>
          <w:w w:val="110"/>
        </w:rPr>
        <w:t>de</w:t>
      </w:r>
      <w:r>
        <w:rPr>
          <w:color w:val="231F20"/>
          <w:spacing w:val="-14"/>
          <w:w w:val="110"/>
        </w:rPr>
        <w:t> </w:t>
      </w:r>
      <w:r>
        <w:rPr>
          <w:rFonts w:ascii="Cambria" w:hAnsi="Cambria"/>
          <w:i/>
          <w:color w:val="231F20"/>
          <w:w w:val="110"/>
        </w:rPr>
        <w:t>Presumed</w:t>
      </w:r>
      <w:r>
        <w:rPr>
          <w:rFonts w:ascii="Cambria" w:hAnsi="Cambria"/>
          <w:i/>
          <w:color w:val="231F20"/>
          <w:spacing w:val="-8"/>
          <w:w w:val="110"/>
        </w:rPr>
        <w:t> </w:t>
      </w:r>
      <w:r>
        <w:rPr>
          <w:rFonts w:ascii="Cambria" w:hAnsi="Cambria"/>
          <w:i/>
          <w:color w:val="231F20"/>
          <w:w w:val="110"/>
        </w:rPr>
        <w:t>alliance</w:t>
      </w:r>
      <w:r>
        <w:rPr>
          <w:color w:val="231F20"/>
          <w:w w:val="110"/>
        </w:rPr>
        <w:t>,</w:t>
      </w:r>
      <w:r>
        <w:rPr>
          <w:color w:val="231F20"/>
          <w:spacing w:val="-14"/>
          <w:w w:val="110"/>
        </w:rPr>
        <w:t> </w:t>
      </w:r>
      <w:r>
        <w:rPr>
          <w:color w:val="231F20"/>
          <w:w w:val="110"/>
        </w:rPr>
        <w:t>en</w:t>
      </w:r>
      <w:r>
        <w:rPr>
          <w:color w:val="231F20"/>
          <w:spacing w:val="-14"/>
          <w:w w:val="110"/>
        </w:rPr>
        <w:t> </w:t>
      </w:r>
      <w:r>
        <w:rPr>
          <w:color w:val="231F20"/>
          <w:w w:val="110"/>
        </w:rPr>
        <w:t>un</w:t>
      </w:r>
      <w:r>
        <w:rPr>
          <w:color w:val="231F20"/>
          <w:spacing w:val="-14"/>
          <w:w w:val="110"/>
        </w:rPr>
        <w:t> </w:t>
      </w:r>
      <w:r>
        <w:rPr>
          <w:color w:val="231F20"/>
          <w:w w:val="110"/>
        </w:rPr>
        <w:t>análisis</w:t>
      </w:r>
      <w:r>
        <w:rPr>
          <w:color w:val="231F20"/>
          <w:spacing w:val="-14"/>
          <w:w w:val="110"/>
        </w:rPr>
        <w:t> </w:t>
      </w:r>
      <w:r>
        <w:rPr>
          <w:color w:val="231F20"/>
          <w:w w:val="110"/>
        </w:rPr>
        <w:t>de</w:t>
      </w:r>
      <w:r>
        <w:rPr>
          <w:color w:val="231F20"/>
          <w:spacing w:val="-14"/>
          <w:w w:val="110"/>
        </w:rPr>
        <w:t> </w:t>
      </w:r>
      <w:r>
        <w:rPr>
          <w:color w:val="231F20"/>
          <w:w w:val="110"/>
        </w:rPr>
        <w:t>la cooperación-competencia electoral afro-hispanoamericanos en Los Ángeles, Houston, Miami, Chicago y Nueva York, concluye que en cada una de estas contiendas electorales hubo un juego de suma cero, donde uno de los grupos raciales-étnicos ganó y otro perdió. Pero Vaca no es el único analista que eligió concentrarse en el </w:t>
      </w:r>
      <w:r>
        <w:rPr>
          <w:color w:val="231F20"/>
          <w:spacing w:val="3"/>
          <w:w w:val="110"/>
        </w:rPr>
        <w:t>pluralismo étnico </w:t>
      </w:r>
      <w:r>
        <w:rPr>
          <w:color w:val="231F20"/>
          <w:w w:val="110"/>
        </w:rPr>
        <w:t>y </w:t>
      </w:r>
      <w:r>
        <w:rPr>
          <w:color w:val="231F20"/>
          <w:spacing w:val="2"/>
          <w:w w:val="110"/>
        </w:rPr>
        <w:t>los </w:t>
      </w:r>
      <w:r>
        <w:rPr>
          <w:color w:val="231F20"/>
          <w:spacing w:val="3"/>
          <w:w w:val="110"/>
        </w:rPr>
        <w:t>grupos raciales-étnicos contendientes </w:t>
      </w:r>
      <w:r>
        <w:rPr>
          <w:color w:val="231F20"/>
          <w:w w:val="110"/>
        </w:rPr>
        <w:t>al trabajar dentro de los límites del acuerdo económico, político y social en Estados Unidos; aparentemente los </w:t>
      </w:r>
      <w:r>
        <w:rPr>
          <w:color w:val="231F20"/>
          <w:spacing w:val="2"/>
          <w:w w:val="110"/>
        </w:rPr>
        <w:t>conservadores </w:t>
      </w:r>
      <w:r>
        <w:rPr>
          <w:color w:val="231F20"/>
          <w:w w:val="110"/>
        </w:rPr>
        <w:t>afro- americanos también lo hicieron.</w:t>
      </w:r>
      <w:r>
        <w:rPr>
          <w:color w:val="231F20"/>
          <w:w w:val="110"/>
          <w:position w:val="6"/>
          <w:sz w:val="13"/>
        </w:rPr>
        <w:t>5 </w:t>
      </w:r>
      <w:r>
        <w:rPr>
          <w:color w:val="231F20"/>
          <w:w w:val="110"/>
        </w:rPr>
        <w:t>Hay también algunos académicos progresistas liberales que siguen preocupados por el surgimiento  del multiculturalismo oﬁcial y sus posibles consecuencias para los </w:t>
      </w:r>
      <w:r>
        <w:rPr>
          <w:color w:val="231F20"/>
          <w:spacing w:val="5"/>
          <w:w w:val="110"/>
        </w:rPr>
        <w:t>afroamericanos. </w:t>
      </w:r>
      <w:r>
        <w:rPr>
          <w:color w:val="231F20"/>
          <w:spacing w:val="3"/>
          <w:w w:val="110"/>
        </w:rPr>
        <w:t>En </w:t>
      </w:r>
      <w:r>
        <w:rPr>
          <w:color w:val="231F20"/>
          <w:spacing w:val="4"/>
          <w:w w:val="110"/>
        </w:rPr>
        <w:t>2002, </w:t>
      </w:r>
      <w:r>
        <w:rPr>
          <w:color w:val="231F20"/>
          <w:spacing w:val="5"/>
          <w:w w:val="110"/>
        </w:rPr>
        <w:t>Benjamin </w:t>
      </w:r>
      <w:r>
        <w:rPr>
          <w:color w:val="231F20"/>
          <w:spacing w:val="2"/>
          <w:w w:val="110"/>
        </w:rPr>
        <w:t>Barber, </w:t>
      </w:r>
      <w:r>
        <w:rPr>
          <w:color w:val="231F20"/>
          <w:spacing w:val="4"/>
          <w:w w:val="110"/>
        </w:rPr>
        <w:t>autor </w:t>
      </w:r>
      <w:r>
        <w:rPr>
          <w:color w:val="231F20"/>
          <w:spacing w:val="3"/>
          <w:w w:val="110"/>
        </w:rPr>
        <w:t>de </w:t>
      </w:r>
      <w:r>
        <w:rPr>
          <w:rFonts w:ascii="Cambria" w:hAnsi="Cambria"/>
          <w:i/>
          <w:color w:val="231F20"/>
          <w:spacing w:val="4"/>
          <w:w w:val="110"/>
        </w:rPr>
        <w:t>Jihad vs. </w:t>
      </w:r>
      <w:r>
        <w:rPr>
          <w:rFonts w:ascii="Cambria" w:hAnsi="Cambria"/>
          <w:i/>
          <w:color w:val="231F20"/>
          <w:w w:val="110"/>
        </w:rPr>
        <w:t>McWorld</w:t>
      </w:r>
      <w:r>
        <w:rPr>
          <w:color w:val="231F20"/>
          <w:w w:val="110"/>
        </w:rPr>
        <w:t>, en la conferencia “Afro-América: en los comienzos de</w:t>
      </w:r>
      <w:r>
        <w:rPr>
          <w:color w:val="231F20"/>
          <w:spacing w:val="-25"/>
          <w:w w:val="110"/>
        </w:rPr>
        <w:t> </w:t>
      </w:r>
      <w:r>
        <w:rPr>
          <w:color w:val="231F20"/>
          <w:w w:val="110"/>
        </w:rPr>
        <w:t>un nuevo siglo”, habló de la singularidad de la experiencia de los afro- americanos y se preguntaba si el multiculturalismo era la solución para sus múltiples problemas (Barber, </w:t>
      </w:r>
      <w:r>
        <w:rPr>
          <w:color w:val="231F20"/>
          <w:spacing w:val="37"/>
          <w:w w:val="110"/>
        </w:rPr>
        <w:t> </w:t>
      </w:r>
      <w:r>
        <w:rPr>
          <w:color w:val="231F20"/>
          <w:w w:val="110"/>
        </w:rPr>
        <w:t>2002).</w:t>
      </w:r>
    </w:p>
    <w:p>
      <w:pPr>
        <w:pStyle w:val="BodyText"/>
        <w:spacing w:line="259" w:lineRule="auto" w:before="2"/>
        <w:ind w:left="119" w:right="117" w:firstLine="240"/>
        <w:jc w:val="both"/>
      </w:pPr>
      <w:r>
        <w:rPr>
          <w:color w:val="231F20"/>
          <w:w w:val="110"/>
        </w:rPr>
        <w:t>La presentación de Barber no solamente hace surgir preguntas sobre el posible impacto que los nuevos inmigrantes puedan tener en las reivindicaciones de los afroamericanos sino que también</w:t>
      </w:r>
      <w:r>
        <w:rPr>
          <w:color w:val="231F20"/>
          <w:spacing w:val="-32"/>
          <w:w w:val="110"/>
        </w:rPr>
        <w:t> </w:t>
      </w:r>
      <w:r>
        <w:rPr>
          <w:color w:val="231F20"/>
          <w:w w:val="110"/>
        </w:rPr>
        <w:t>pone en duda que éstas puedan ser atendidas dentro del marco del mul- ticulturalismo </w:t>
      </w:r>
      <w:r>
        <w:rPr>
          <w:color w:val="231F20"/>
          <w:spacing w:val="-8"/>
          <w:w w:val="110"/>
        </w:rPr>
        <w:t>y, </w:t>
      </w:r>
      <w:r>
        <w:rPr>
          <w:color w:val="231F20"/>
          <w:w w:val="110"/>
        </w:rPr>
        <w:t>por extensión, dentro del marco de una coalición o alianza entre afroamericanos-hispanoamericanos. Reynaldo Contre- ras, en un artículo publicado en 2004, da lo que él considera una respuestas</w:t>
      </w:r>
      <w:r>
        <w:rPr>
          <w:color w:val="231F20"/>
          <w:spacing w:val="-18"/>
          <w:w w:val="110"/>
        </w:rPr>
        <w:t> </w:t>
      </w:r>
      <w:r>
        <w:rPr>
          <w:color w:val="231F20"/>
          <w:w w:val="110"/>
        </w:rPr>
        <w:t>a</w:t>
      </w:r>
      <w:r>
        <w:rPr>
          <w:color w:val="231F20"/>
          <w:spacing w:val="-18"/>
          <w:w w:val="110"/>
        </w:rPr>
        <w:t> </w:t>
      </w:r>
      <w:r>
        <w:rPr>
          <w:color w:val="231F20"/>
          <w:w w:val="110"/>
        </w:rPr>
        <w:t>las</w:t>
      </w:r>
      <w:r>
        <w:rPr>
          <w:color w:val="231F20"/>
          <w:spacing w:val="-18"/>
          <w:w w:val="110"/>
        </w:rPr>
        <w:t> </w:t>
      </w:r>
      <w:r>
        <w:rPr>
          <w:color w:val="231F20"/>
          <w:w w:val="110"/>
        </w:rPr>
        <w:t>preguntas</w:t>
      </w:r>
      <w:r>
        <w:rPr>
          <w:color w:val="231F20"/>
          <w:spacing w:val="-18"/>
          <w:w w:val="110"/>
        </w:rPr>
        <w:t> </w:t>
      </w:r>
      <w:r>
        <w:rPr>
          <w:color w:val="231F20"/>
          <w:w w:val="110"/>
        </w:rPr>
        <w:t>de</w:t>
      </w:r>
      <w:r>
        <w:rPr>
          <w:color w:val="231F20"/>
          <w:spacing w:val="-18"/>
          <w:w w:val="110"/>
        </w:rPr>
        <w:t> </w:t>
      </w:r>
      <w:r>
        <w:rPr>
          <w:color w:val="231F20"/>
          <w:w w:val="110"/>
        </w:rPr>
        <w:t>Barber:</w:t>
      </w:r>
      <w:r>
        <w:rPr>
          <w:color w:val="231F20"/>
          <w:spacing w:val="-18"/>
          <w:w w:val="110"/>
        </w:rPr>
        <w:t> </w:t>
      </w:r>
      <w:r>
        <w:rPr>
          <w:color w:val="231F20"/>
          <w:w w:val="110"/>
        </w:rPr>
        <w:t>“los</w:t>
      </w:r>
      <w:r>
        <w:rPr>
          <w:color w:val="231F20"/>
          <w:spacing w:val="-18"/>
          <w:w w:val="110"/>
        </w:rPr>
        <w:t> </w:t>
      </w:r>
      <w:r>
        <w:rPr>
          <w:rFonts w:ascii="Cambria" w:hAnsi="Cambria"/>
          <w:i/>
          <w:color w:val="231F20"/>
          <w:w w:val="110"/>
        </w:rPr>
        <w:t>latinos</w:t>
      </w:r>
      <w:r>
        <w:rPr>
          <w:rFonts w:ascii="Cambria" w:hAnsi="Cambria"/>
          <w:i/>
          <w:color w:val="231F20"/>
          <w:spacing w:val="-11"/>
          <w:w w:val="110"/>
        </w:rPr>
        <w:t> </w:t>
      </w:r>
      <w:r>
        <w:rPr>
          <w:color w:val="231F20"/>
          <w:w w:val="110"/>
        </w:rPr>
        <w:t>llevaremos</w:t>
      </w:r>
      <w:r>
        <w:rPr>
          <w:color w:val="231F20"/>
          <w:spacing w:val="-18"/>
          <w:w w:val="110"/>
        </w:rPr>
        <w:t> </w:t>
      </w:r>
      <w:r>
        <w:rPr>
          <w:color w:val="231F20"/>
          <w:w w:val="110"/>
        </w:rPr>
        <w:t>la</w:t>
      </w:r>
      <w:r>
        <w:rPr>
          <w:color w:val="231F20"/>
          <w:spacing w:val="-18"/>
          <w:w w:val="110"/>
        </w:rPr>
        <w:t> </w:t>
      </w:r>
      <w:r>
        <w:rPr>
          <w:color w:val="231F20"/>
          <w:w w:val="110"/>
        </w:rPr>
        <w:t>delan- tera</w:t>
      </w:r>
      <w:r>
        <w:rPr>
          <w:color w:val="231F20"/>
          <w:spacing w:val="-10"/>
          <w:w w:val="110"/>
        </w:rPr>
        <w:t> </w:t>
      </w:r>
      <w:r>
        <w:rPr>
          <w:color w:val="231F20"/>
          <w:w w:val="110"/>
        </w:rPr>
        <w:t>al</w:t>
      </w:r>
      <w:r>
        <w:rPr>
          <w:color w:val="231F20"/>
          <w:spacing w:val="-10"/>
          <w:w w:val="110"/>
        </w:rPr>
        <w:t> </w:t>
      </w:r>
      <w:r>
        <w:rPr>
          <w:color w:val="231F20"/>
          <w:w w:val="110"/>
        </w:rPr>
        <w:t>promover</w:t>
      </w:r>
      <w:r>
        <w:rPr>
          <w:color w:val="231F20"/>
          <w:spacing w:val="-10"/>
          <w:w w:val="110"/>
        </w:rPr>
        <w:t> </w:t>
      </w:r>
      <w:r>
        <w:rPr>
          <w:color w:val="231F20"/>
          <w:w w:val="110"/>
        </w:rPr>
        <w:t>la</w:t>
      </w:r>
      <w:r>
        <w:rPr>
          <w:color w:val="231F20"/>
          <w:spacing w:val="-10"/>
          <w:w w:val="110"/>
        </w:rPr>
        <w:t> </w:t>
      </w:r>
      <w:r>
        <w:rPr>
          <w:color w:val="231F20"/>
          <w:w w:val="110"/>
        </w:rPr>
        <w:t>integración</w:t>
      </w:r>
      <w:r>
        <w:rPr>
          <w:color w:val="231F20"/>
          <w:spacing w:val="-10"/>
          <w:w w:val="110"/>
        </w:rPr>
        <w:t> </w:t>
      </w:r>
      <w:r>
        <w:rPr>
          <w:color w:val="231F20"/>
          <w:w w:val="110"/>
        </w:rPr>
        <w:t>cuando</w:t>
      </w:r>
      <w:r>
        <w:rPr>
          <w:color w:val="231F20"/>
          <w:spacing w:val="-10"/>
          <w:w w:val="110"/>
        </w:rPr>
        <w:t> </w:t>
      </w:r>
      <w:r>
        <w:rPr>
          <w:color w:val="231F20"/>
          <w:w w:val="110"/>
        </w:rPr>
        <w:t>atendamos</w:t>
      </w:r>
      <w:r>
        <w:rPr>
          <w:color w:val="231F20"/>
          <w:spacing w:val="-10"/>
          <w:w w:val="110"/>
        </w:rPr>
        <w:t> </w:t>
      </w:r>
      <w:r>
        <w:rPr>
          <w:color w:val="231F20"/>
          <w:w w:val="110"/>
        </w:rPr>
        <w:t>los</w:t>
      </w:r>
      <w:r>
        <w:rPr>
          <w:color w:val="231F20"/>
          <w:spacing w:val="-10"/>
          <w:w w:val="110"/>
        </w:rPr>
        <w:t> </w:t>
      </w:r>
      <w:r>
        <w:rPr>
          <w:color w:val="231F20"/>
          <w:w w:val="110"/>
        </w:rPr>
        <w:t>cambios</w:t>
      </w:r>
      <w:r>
        <w:rPr>
          <w:color w:val="231F20"/>
          <w:spacing w:val="-10"/>
          <w:w w:val="110"/>
        </w:rPr>
        <w:t> </w:t>
      </w:r>
      <w:r>
        <w:rPr>
          <w:color w:val="231F20"/>
          <w:w w:val="110"/>
        </w:rPr>
        <w:t>socia- les del siglo </w:t>
      </w:r>
      <w:r>
        <w:rPr>
          <w:rFonts w:ascii="Calibri" w:hAnsi="Calibri"/>
          <w:color w:val="231F20"/>
          <w:w w:val="110"/>
        </w:rPr>
        <w:t>xxi</w:t>
      </w:r>
      <w:r>
        <w:rPr>
          <w:color w:val="231F20"/>
          <w:w w:val="110"/>
        </w:rPr>
        <w:t>” (Contreras, 2004). Pese a prometer la integración, la posición de Contreras no diﬁere gran cosa de la de </w:t>
      </w:r>
      <w:r>
        <w:rPr>
          <w:color w:val="231F20"/>
          <w:spacing w:val="-3"/>
          <w:w w:val="110"/>
        </w:rPr>
        <w:t>Vaca, </w:t>
      </w:r>
      <w:r>
        <w:rPr>
          <w:color w:val="231F20"/>
          <w:w w:val="110"/>
        </w:rPr>
        <w:t>ya que acepta</w:t>
      </w:r>
      <w:r>
        <w:rPr>
          <w:color w:val="231F20"/>
          <w:spacing w:val="-6"/>
          <w:w w:val="110"/>
        </w:rPr>
        <w:t> </w:t>
      </w:r>
      <w:r>
        <w:rPr>
          <w:color w:val="231F20"/>
          <w:w w:val="110"/>
        </w:rPr>
        <w:t>el</w:t>
      </w:r>
      <w:r>
        <w:rPr>
          <w:color w:val="231F20"/>
          <w:spacing w:val="-6"/>
          <w:w w:val="110"/>
        </w:rPr>
        <w:t> </w:t>
      </w:r>
      <w:r>
        <w:rPr>
          <w:color w:val="231F20"/>
          <w:w w:val="110"/>
        </w:rPr>
        <w:t>multiculturalismo</w:t>
      </w:r>
      <w:r>
        <w:rPr>
          <w:color w:val="231F20"/>
          <w:spacing w:val="-6"/>
          <w:w w:val="110"/>
        </w:rPr>
        <w:t> </w:t>
      </w:r>
      <w:r>
        <w:rPr>
          <w:color w:val="231F20"/>
          <w:w w:val="110"/>
        </w:rPr>
        <w:t>oﬁcial</w:t>
      </w:r>
      <w:r>
        <w:rPr>
          <w:color w:val="231F20"/>
          <w:spacing w:val="-6"/>
          <w:w w:val="110"/>
        </w:rPr>
        <w:t> </w:t>
      </w:r>
      <w:r>
        <w:rPr>
          <w:color w:val="231F20"/>
          <w:w w:val="110"/>
        </w:rPr>
        <w:t>y</w:t>
      </w:r>
      <w:r>
        <w:rPr>
          <w:color w:val="231F20"/>
          <w:spacing w:val="-6"/>
          <w:w w:val="110"/>
        </w:rPr>
        <w:t> </w:t>
      </w:r>
      <w:r>
        <w:rPr>
          <w:color w:val="231F20"/>
          <w:w w:val="110"/>
        </w:rPr>
        <w:t>aﬁrma</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rFonts w:ascii="Cambria" w:hAnsi="Cambria"/>
          <w:i/>
          <w:color w:val="231F20"/>
          <w:w w:val="110"/>
        </w:rPr>
        <w:t>latinos</w:t>
      </w:r>
      <w:r>
        <w:rPr>
          <w:rFonts w:ascii="Cambria" w:hAnsi="Cambria"/>
          <w:i/>
          <w:color w:val="231F20"/>
          <w:spacing w:val="-1"/>
          <w:w w:val="110"/>
        </w:rPr>
        <w:t> </w:t>
      </w:r>
      <w:r>
        <w:rPr>
          <w:color w:val="231F20"/>
          <w:w w:val="110"/>
        </w:rPr>
        <w:t>han</w:t>
      </w:r>
      <w:r>
        <w:rPr>
          <w:color w:val="231F20"/>
          <w:spacing w:val="-6"/>
          <w:w w:val="110"/>
        </w:rPr>
        <w:t> </w:t>
      </w:r>
      <w:r>
        <w:rPr>
          <w:color w:val="231F20"/>
          <w:w w:val="110"/>
        </w:rPr>
        <w:t>pade- cido la misma discriminación que los afroamericanos y merecen ser considerados un grupo aparte, con una historia aparte y una identi- dad diferente (</w:t>
      </w:r>
      <w:r>
        <w:rPr>
          <w:rFonts w:ascii="Cambria" w:hAnsi="Cambria"/>
          <w:i/>
          <w:color w:val="231F20"/>
          <w:w w:val="110"/>
        </w:rPr>
        <w:t>ibid</w:t>
      </w:r>
      <w:r>
        <w:rPr>
          <w:color w:val="231F20"/>
          <w:w w:val="110"/>
        </w:rPr>
        <w:t>.). Al tiempo que reconoce que la categoría de </w:t>
      </w:r>
      <w:r>
        <w:rPr>
          <w:rFonts w:ascii="Cambria" w:hAnsi="Cambria"/>
          <w:i/>
          <w:color w:val="231F20"/>
          <w:w w:val="110"/>
        </w:rPr>
        <w:t>latinos </w:t>
      </w:r>
      <w:r>
        <w:rPr>
          <w:color w:val="231F20"/>
          <w:w w:val="110"/>
        </w:rPr>
        <w:t>es problemática porque comprende individuos de </w:t>
      </w:r>
      <w:r>
        <w:rPr>
          <w:color w:val="231F20"/>
          <w:spacing w:val="18"/>
          <w:w w:val="110"/>
        </w:rPr>
        <w:t> </w:t>
      </w:r>
      <w:r>
        <w:rPr>
          <w:color w:val="231F20"/>
          <w:w w:val="110"/>
        </w:rPr>
        <w:t>diferentes</w:t>
      </w:r>
    </w:p>
    <w:p>
      <w:pPr>
        <w:pStyle w:val="BodyText"/>
      </w:pPr>
    </w:p>
    <w:p>
      <w:pPr>
        <w:pStyle w:val="BodyText"/>
        <w:spacing w:before="6"/>
        <w:rPr>
          <w:sz w:val="17"/>
        </w:rPr>
      </w:pPr>
    </w:p>
    <w:p>
      <w:pPr>
        <w:spacing w:line="261" w:lineRule="auto" w:before="0"/>
        <w:ind w:left="119" w:right="117" w:firstLine="240"/>
        <w:jc w:val="both"/>
        <w:rPr>
          <w:sz w:val="16"/>
        </w:rPr>
      </w:pPr>
      <w:r>
        <w:rPr>
          <w:color w:val="231F20"/>
          <w:w w:val="110"/>
          <w:position w:val="5"/>
          <w:sz w:val="10"/>
        </w:rPr>
        <w:t>5 </w:t>
      </w:r>
      <w:r>
        <w:rPr>
          <w:color w:val="231F20"/>
          <w:w w:val="110"/>
          <w:sz w:val="16"/>
        </w:rPr>
        <w:t>Véase las opiniones y los trabajos de Shelby Steele, Thomas Sowell y Ward Connerly,  entre otros.</w:t>
      </w:r>
    </w:p>
    <w:p>
      <w:pPr>
        <w:spacing w:after="0" w:line="261" w:lineRule="auto"/>
        <w:jc w:val="both"/>
        <w:rPr>
          <w:sz w:val="16"/>
        </w:rPr>
        <w:sectPr>
          <w:headerReference w:type="even" r:id="rId94"/>
          <w:headerReference w:type="default" r:id="rId95"/>
          <w:pgSz w:w="7640" w:h="11900"/>
          <w:pgMar w:header="676" w:footer="0" w:top="860" w:bottom="280" w:left="760" w:right="640"/>
          <w:pgNumType w:start="170"/>
        </w:sectPr>
      </w:pPr>
    </w:p>
    <w:p>
      <w:pPr>
        <w:pStyle w:val="BodyText"/>
        <w:spacing w:line="259" w:lineRule="auto" w:before="162"/>
        <w:ind w:left="119" w:right="119"/>
        <w:jc w:val="both"/>
      </w:pPr>
      <w:r>
        <w:rPr>
          <w:color w:val="231F20"/>
          <w:w w:val="110"/>
        </w:rPr>
        <w:t>clases, religiones y razas, le parece, con todo, que la</w:t>
      </w:r>
      <w:r>
        <w:rPr>
          <w:color w:val="231F20"/>
          <w:spacing w:val="51"/>
          <w:w w:val="110"/>
        </w:rPr>
        <w:t> </w:t>
      </w:r>
      <w:r>
        <w:rPr>
          <w:color w:val="231F20"/>
          <w:w w:val="110"/>
        </w:rPr>
        <w:t>identidad</w:t>
      </w:r>
      <w:r>
        <w:rPr>
          <w:color w:val="231F20"/>
          <w:spacing w:val="5"/>
          <w:w w:val="110"/>
        </w:rPr>
        <w:t> </w:t>
      </w:r>
      <w:r>
        <w:rPr>
          <w:color w:val="231F20"/>
          <w:w w:val="110"/>
        </w:rPr>
        <w:t>afro-</w:t>
      </w:r>
      <w:r>
        <w:rPr>
          <w:color w:val="231F20"/>
          <w:w w:val="72"/>
        </w:rPr>
        <w:t> </w:t>
      </w:r>
      <w:r>
        <w:rPr>
          <w:color w:val="231F20"/>
          <w:w w:val="110"/>
        </w:rPr>
        <w:t>americano-hispanoamericano debe construirse sin referencia a la raza. Irónicamente, él, que alegaba que los </w:t>
      </w:r>
      <w:r>
        <w:rPr>
          <w:rFonts w:ascii="Cambria" w:hAnsi="Cambria"/>
          <w:i/>
          <w:color w:val="231F20"/>
          <w:w w:val="110"/>
        </w:rPr>
        <w:t>latinos </w:t>
      </w:r>
      <w:r>
        <w:rPr>
          <w:color w:val="231F20"/>
          <w:w w:val="110"/>
        </w:rPr>
        <w:t>quedaban en la sombra debido al binomio blancos-negros, ahora propone que los afrolatinos queden en la sombra. Lo que Contreras quiere es erigir una frontera hermética entre los afroamericanos y los </w:t>
      </w:r>
      <w:r>
        <w:rPr>
          <w:rFonts w:ascii="Cambria" w:hAnsi="Cambria"/>
          <w:i/>
          <w:color w:val="231F20"/>
          <w:w w:val="110"/>
        </w:rPr>
        <w:t>latinos</w:t>
      </w:r>
      <w:r>
        <w:rPr>
          <w:color w:val="231F20"/>
          <w:w w:val="110"/>
        </w:rPr>
        <w:t>: “La identidad</w:t>
      </w:r>
      <w:r>
        <w:rPr>
          <w:color w:val="231F20"/>
          <w:spacing w:val="-15"/>
          <w:w w:val="110"/>
        </w:rPr>
        <w:t> </w:t>
      </w:r>
      <w:r>
        <w:rPr>
          <w:color w:val="231F20"/>
          <w:w w:val="110"/>
        </w:rPr>
        <w:t>única</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rFonts w:ascii="Cambria" w:hAnsi="Cambria"/>
          <w:i/>
          <w:color w:val="231F20"/>
          <w:w w:val="110"/>
        </w:rPr>
        <w:t>latinos</w:t>
      </w:r>
      <w:r>
        <w:rPr>
          <w:rFonts w:ascii="Cambria" w:hAnsi="Cambria"/>
          <w:i/>
          <w:color w:val="231F20"/>
          <w:spacing w:val="-9"/>
          <w:w w:val="110"/>
        </w:rPr>
        <w:t> </w:t>
      </w:r>
      <w:r>
        <w:rPr>
          <w:color w:val="231F20"/>
          <w:w w:val="110"/>
        </w:rPr>
        <w:t>es</w:t>
      </w:r>
      <w:r>
        <w:rPr>
          <w:color w:val="231F20"/>
          <w:spacing w:val="-15"/>
          <w:w w:val="110"/>
        </w:rPr>
        <w:t> </w:t>
      </w:r>
      <w:r>
        <w:rPr>
          <w:color w:val="231F20"/>
          <w:w w:val="110"/>
        </w:rPr>
        <w:t>importante</w:t>
      </w:r>
      <w:r>
        <w:rPr>
          <w:color w:val="231F20"/>
          <w:spacing w:val="-15"/>
          <w:w w:val="110"/>
        </w:rPr>
        <w:t> </w:t>
      </w:r>
      <w:r>
        <w:rPr>
          <w:color w:val="231F20"/>
          <w:w w:val="110"/>
        </w:rPr>
        <w:t>debido</w:t>
      </w:r>
      <w:r>
        <w:rPr>
          <w:color w:val="231F20"/>
          <w:spacing w:val="-15"/>
          <w:w w:val="110"/>
        </w:rPr>
        <w:t> </w:t>
      </w:r>
      <w:r>
        <w:rPr>
          <w:color w:val="231F20"/>
          <w:w w:val="110"/>
        </w:rPr>
        <w:t>a</w:t>
      </w:r>
      <w:r>
        <w:rPr>
          <w:color w:val="231F20"/>
          <w:spacing w:val="-15"/>
          <w:w w:val="110"/>
        </w:rPr>
        <w:t> </w:t>
      </w:r>
      <w:r>
        <w:rPr>
          <w:color w:val="231F20"/>
          <w:w w:val="110"/>
        </w:rPr>
        <w:t>sus</w:t>
      </w:r>
      <w:r>
        <w:rPr>
          <w:color w:val="231F20"/>
          <w:spacing w:val="-15"/>
          <w:w w:val="110"/>
        </w:rPr>
        <w:t> </w:t>
      </w:r>
      <w:r>
        <w:rPr>
          <w:color w:val="231F20"/>
          <w:w w:val="110"/>
        </w:rPr>
        <w:t>experiencias comunes</w:t>
      </w:r>
      <w:r>
        <w:rPr>
          <w:color w:val="231F20"/>
          <w:spacing w:val="-10"/>
          <w:w w:val="110"/>
        </w:rPr>
        <w:t> </w:t>
      </w:r>
      <w:r>
        <w:rPr>
          <w:color w:val="231F20"/>
          <w:w w:val="110"/>
        </w:rPr>
        <w:t>en</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experiencias</w:t>
      </w:r>
      <w:r>
        <w:rPr>
          <w:color w:val="231F20"/>
          <w:spacing w:val="-10"/>
          <w:w w:val="110"/>
        </w:rPr>
        <w:t> </w:t>
      </w:r>
      <w:r>
        <w:rPr>
          <w:color w:val="231F20"/>
          <w:w w:val="110"/>
        </w:rPr>
        <w:t>distintas</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afro- americanos en las que no deben mezclarse”</w:t>
      </w:r>
      <w:r>
        <w:rPr>
          <w:color w:val="231F20"/>
          <w:spacing w:val="25"/>
          <w:w w:val="110"/>
        </w:rPr>
        <w:t> </w:t>
      </w:r>
      <w:r>
        <w:rPr>
          <w:color w:val="231F20"/>
          <w:w w:val="110"/>
        </w:rPr>
        <w:t>(</w:t>
      </w:r>
      <w:r>
        <w:rPr>
          <w:rFonts w:ascii="Cambria" w:hAnsi="Cambria"/>
          <w:i/>
          <w:color w:val="231F20"/>
          <w:w w:val="110"/>
        </w:rPr>
        <w:t>ibid</w:t>
      </w:r>
      <w:r>
        <w:rPr>
          <w:color w:val="231F20"/>
          <w:w w:val="110"/>
        </w:rPr>
        <w:t>.).</w:t>
      </w:r>
    </w:p>
    <w:p>
      <w:pPr>
        <w:pStyle w:val="BodyText"/>
        <w:spacing w:line="261" w:lineRule="auto"/>
        <w:ind w:left="119" w:right="117" w:firstLine="240"/>
        <w:jc w:val="both"/>
      </w:pPr>
      <w:r>
        <w:rPr>
          <w:color w:val="231F20"/>
          <w:w w:val="110"/>
        </w:rPr>
        <w:t>Esta interpretación no solamente presagia un futuro incierto para una coalición entre latinos y afroamericanos, sino que cae en</w:t>
      </w:r>
      <w:r>
        <w:rPr>
          <w:color w:val="231F20"/>
          <w:spacing w:val="-30"/>
          <w:w w:val="110"/>
        </w:rPr>
        <w:t> </w:t>
      </w:r>
      <w:r>
        <w:rPr>
          <w:color w:val="231F20"/>
          <w:w w:val="110"/>
        </w:rPr>
        <w:t>dicoto- mías</w:t>
      </w:r>
      <w:r>
        <w:rPr>
          <w:color w:val="231F20"/>
          <w:spacing w:val="-23"/>
          <w:w w:val="110"/>
        </w:rPr>
        <w:t> </w:t>
      </w:r>
      <w:r>
        <w:rPr>
          <w:color w:val="231F20"/>
          <w:w w:val="110"/>
        </w:rPr>
        <w:t>y</w:t>
      </w:r>
      <w:r>
        <w:rPr>
          <w:color w:val="231F20"/>
          <w:spacing w:val="-23"/>
          <w:w w:val="110"/>
        </w:rPr>
        <w:t> </w:t>
      </w:r>
      <w:r>
        <w:rPr>
          <w:color w:val="231F20"/>
          <w:w w:val="110"/>
        </w:rPr>
        <w:t>dualismos</w:t>
      </w:r>
      <w:r>
        <w:rPr>
          <w:color w:val="231F20"/>
          <w:spacing w:val="-23"/>
          <w:w w:val="110"/>
        </w:rPr>
        <w:t> </w:t>
      </w:r>
      <w:r>
        <w:rPr>
          <w:color w:val="231F20"/>
          <w:w w:val="110"/>
        </w:rPr>
        <w:t>en</w:t>
      </w:r>
      <w:r>
        <w:rPr>
          <w:color w:val="231F20"/>
          <w:spacing w:val="-23"/>
          <w:w w:val="110"/>
        </w:rPr>
        <w:t> </w:t>
      </w:r>
      <w:r>
        <w:rPr>
          <w:color w:val="231F20"/>
          <w:w w:val="110"/>
        </w:rPr>
        <w:t>vez</w:t>
      </w:r>
      <w:r>
        <w:rPr>
          <w:color w:val="231F20"/>
          <w:spacing w:val="-23"/>
          <w:w w:val="110"/>
        </w:rPr>
        <w:t> </w:t>
      </w:r>
      <w:r>
        <w:rPr>
          <w:color w:val="231F20"/>
          <w:w w:val="110"/>
        </w:rPr>
        <w:t>de</w:t>
      </w:r>
      <w:r>
        <w:rPr>
          <w:color w:val="231F20"/>
          <w:spacing w:val="-23"/>
          <w:w w:val="110"/>
        </w:rPr>
        <w:t> </w:t>
      </w:r>
      <w:r>
        <w:rPr>
          <w:color w:val="231F20"/>
          <w:w w:val="110"/>
        </w:rPr>
        <w:t>examinar</w:t>
      </w:r>
      <w:r>
        <w:rPr>
          <w:color w:val="231F20"/>
          <w:spacing w:val="-23"/>
          <w:w w:val="110"/>
        </w:rPr>
        <w:t> </w:t>
      </w:r>
      <w:r>
        <w:rPr>
          <w:color w:val="231F20"/>
          <w:w w:val="110"/>
        </w:rPr>
        <w:t>la</w:t>
      </w:r>
      <w:r>
        <w:rPr>
          <w:color w:val="231F20"/>
          <w:spacing w:val="-23"/>
          <w:w w:val="110"/>
        </w:rPr>
        <w:t> </w:t>
      </w:r>
      <w:r>
        <w:rPr>
          <w:color w:val="231F20"/>
          <w:w w:val="110"/>
        </w:rPr>
        <w:t>jerarquía</w:t>
      </w:r>
      <w:r>
        <w:rPr>
          <w:color w:val="231F20"/>
          <w:spacing w:val="-23"/>
          <w:w w:val="110"/>
        </w:rPr>
        <w:t> </w:t>
      </w:r>
      <w:r>
        <w:rPr>
          <w:color w:val="231F20"/>
          <w:w w:val="110"/>
        </w:rPr>
        <w:t>de</w:t>
      </w:r>
      <w:r>
        <w:rPr>
          <w:color w:val="231F20"/>
          <w:spacing w:val="-23"/>
          <w:w w:val="110"/>
        </w:rPr>
        <w:t> </w:t>
      </w:r>
      <w:r>
        <w:rPr>
          <w:color w:val="231F20"/>
          <w:w w:val="110"/>
        </w:rPr>
        <w:t>razas,</w:t>
      </w:r>
      <w:r>
        <w:rPr>
          <w:color w:val="231F20"/>
          <w:spacing w:val="-23"/>
          <w:w w:val="110"/>
        </w:rPr>
        <w:t> </w:t>
      </w:r>
      <w:r>
        <w:rPr>
          <w:color w:val="231F20"/>
          <w:w w:val="110"/>
        </w:rPr>
        <w:t>los</w:t>
      </w:r>
      <w:r>
        <w:rPr>
          <w:color w:val="231F20"/>
          <w:spacing w:val="-23"/>
          <w:w w:val="110"/>
        </w:rPr>
        <w:t> </w:t>
      </w:r>
      <w:r>
        <w:rPr>
          <w:color w:val="231F20"/>
          <w:w w:val="110"/>
        </w:rPr>
        <w:t>espacios de géneros y razas y las instituciones que afectan a estos dos grupos por</w:t>
      </w:r>
      <w:r>
        <w:rPr>
          <w:color w:val="231F20"/>
          <w:spacing w:val="-7"/>
          <w:w w:val="110"/>
        </w:rPr>
        <w:t> </w:t>
      </w:r>
      <w:r>
        <w:rPr>
          <w:color w:val="231F20"/>
          <w:w w:val="110"/>
        </w:rPr>
        <w:t>igual.</w:t>
      </w:r>
      <w:r>
        <w:rPr>
          <w:color w:val="231F20"/>
          <w:spacing w:val="-7"/>
          <w:w w:val="110"/>
        </w:rPr>
        <w:t> </w:t>
      </w:r>
      <w:r>
        <w:rPr>
          <w:color w:val="231F20"/>
          <w:w w:val="110"/>
        </w:rPr>
        <w:t>En</w:t>
      </w:r>
      <w:r>
        <w:rPr>
          <w:color w:val="231F20"/>
          <w:spacing w:val="-7"/>
          <w:w w:val="110"/>
        </w:rPr>
        <w:t> </w:t>
      </w:r>
      <w:r>
        <w:rPr>
          <w:color w:val="231F20"/>
          <w:w w:val="110"/>
        </w:rPr>
        <w:t>cierto</w:t>
      </w:r>
      <w:r>
        <w:rPr>
          <w:color w:val="231F20"/>
          <w:spacing w:val="-7"/>
          <w:w w:val="110"/>
        </w:rPr>
        <w:t> </w:t>
      </w:r>
      <w:r>
        <w:rPr>
          <w:color w:val="231F20"/>
          <w:w w:val="110"/>
        </w:rPr>
        <w:t>sentido,</w:t>
      </w:r>
      <w:r>
        <w:rPr>
          <w:color w:val="231F20"/>
          <w:spacing w:val="-7"/>
          <w:w w:val="110"/>
        </w:rPr>
        <w:t> </w:t>
      </w:r>
      <w:r>
        <w:rPr>
          <w:color w:val="231F20"/>
          <w:w w:val="110"/>
        </w:rPr>
        <w:t>desoye</w:t>
      </w:r>
      <w:r>
        <w:rPr>
          <w:color w:val="231F20"/>
          <w:spacing w:val="-7"/>
          <w:w w:val="110"/>
        </w:rPr>
        <w:t> </w:t>
      </w:r>
      <w:r>
        <w:rPr>
          <w:color w:val="231F20"/>
          <w:w w:val="110"/>
        </w:rPr>
        <w:t>la</w:t>
      </w:r>
      <w:r>
        <w:rPr>
          <w:color w:val="231F20"/>
          <w:spacing w:val="-7"/>
          <w:w w:val="110"/>
        </w:rPr>
        <w:t> </w:t>
      </w:r>
      <w:r>
        <w:rPr>
          <w:color w:val="231F20"/>
          <w:w w:val="110"/>
        </w:rPr>
        <w:t>admonición</w:t>
      </w:r>
      <w:r>
        <w:rPr>
          <w:color w:val="231F20"/>
          <w:spacing w:val="-7"/>
          <w:w w:val="110"/>
        </w:rPr>
        <w:t> </w:t>
      </w:r>
      <w:r>
        <w:rPr>
          <w:color w:val="231F20"/>
          <w:w w:val="110"/>
        </w:rPr>
        <w:t>de</w:t>
      </w:r>
      <w:r>
        <w:rPr>
          <w:color w:val="231F20"/>
          <w:spacing w:val="-7"/>
          <w:w w:val="110"/>
        </w:rPr>
        <w:t> </w:t>
      </w:r>
      <w:r>
        <w:rPr>
          <w:color w:val="231F20"/>
          <w:w w:val="110"/>
        </w:rPr>
        <w:t>Coates</w:t>
      </w:r>
      <w:r>
        <w:rPr>
          <w:color w:val="231F20"/>
          <w:spacing w:val="-7"/>
          <w:w w:val="110"/>
        </w:rPr>
        <w:t> </w:t>
      </w:r>
      <w:r>
        <w:rPr>
          <w:color w:val="231F20"/>
          <w:w w:val="110"/>
        </w:rPr>
        <w:t>(2002</w:t>
      </w:r>
      <w:r>
        <w:rPr>
          <w:color w:val="231F20"/>
          <w:spacing w:val="-7"/>
          <w:w w:val="110"/>
        </w:rPr>
        <w:t> </w:t>
      </w:r>
      <w:r>
        <w:rPr>
          <w:color w:val="231F20"/>
          <w:w w:val="110"/>
        </w:rPr>
        <w:t>y 2003) y pasa por alto la posibilidad de formar coaliciones o alianzas comunitarias</w:t>
      </w:r>
      <w:r>
        <w:rPr>
          <w:color w:val="231F20"/>
          <w:spacing w:val="-21"/>
          <w:w w:val="110"/>
        </w:rPr>
        <w:t> </w:t>
      </w:r>
      <w:r>
        <w:rPr>
          <w:color w:val="231F20"/>
          <w:w w:val="110"/>
        </w:rPr>
        <w:t>de</w:t>
      </w:r>
      <w:r>
        <w:rPr>
          <w:color w:val="231F20"/>
          <w:spacing w:val="-21"/>
          <w:w w:val="110"/>
        </w:rPr>
        <w:t> </w:t>
      </w:r>
      <w:r>
        <w:rPr>
          <w:color w:val="231F20"/>
          <w:w w:val="110"/>
        </w:rPr>
        <w:t>clases,</w:t>
      </w:r>
      <w:r>
        <w:rPr>
          <w:color w:val="231F20"/>
          <w:spacing w:val="-21"/>
          <w:w w:val="110"/>
        </w:rPr>
        <w:t> </w:t>
      </w:r>
      <w:r>
        <w:rPr>
          <w:color w:val="231F20"/>
          <w:w w:val="110"/>
        </w:rPr>
        <w:t>interraciales</w:t>
      </w:r>
      <w:r>
        <w:rPr>
          <w:color w:val="231F20"/>
          <w:spacing w:val="-21"/>
          <w:w w:val="110"/>
        </w:rPr>
        <w:t> </w:t>
      </w:r>
      <w:r>
        <w:rPr>
          <w:color w:val="231F20"/>
          <w:w w:val="110"/>
        </w:rPr>
        <w:t>y</w:t>
      </w:r>
      <w:r>
        <w:rPr>
          <w:color w:val="231F20"/>
          <w:spacing w:val="-21"/>
          <w:w w:val="110"/>
        </w:rPr>
        <w:t> </w:t>
      </w:r>
      <w:r>
        <w:rPr>
          <w:color w:val="231F20"/>
          <w:w w:val="110"/>
        </w:rPr>
        <w:t>de</w:t>
      </w:r>
      <w:r>
        <w:rPr>
          <w:color w:val="231F20"/>
          <w:spacing w:val="-21"/>
          <w:w w:val="110"/>
        </w:rPr>
        <w:t> </w:t>
      </w:r>
      <w:r>
        <w:rPr>
          <w:color w:val="231F20"/>
          <w:w w:val="110"/>
        </w:rPr>
        <w:t>bases</w:t>
      </w:r>
      <w:r>
        <w:rPr>
          <w:color w:val="231F20"/>
          <w:spacing w:val="-21"/>
          <w:w w:val="110"/>
        </w:rPr>
        <w:t> </w:t>
      </w:r>
      <w:r>
        <w:rPr>
          <w:color w:val="231F20"/>
          <w:w w:val="110"/>
        </w:rPr>
        <w:t>(Sales,</w:t>
      </w:r>
      <w:r>
        <w:rPr>
          <w:color w:val="231F20"/>
          <w:spacing w:val="-21"/>
          <w:w w:val="110"/>
        </w:rPr>
        <w:t> </w:t>
      </w:r>
      <w:r>
        <w:rPr>
          <w:color w:val="231F20"/>
          <w:w w:val="110"/>
        </w:rPr>
        <w:t>2000).</w:t>
      </w:r>
    </w:p>
    <w:p>
      <w:pPr>
        <w:pStyle w:val="BodyText"/>
      </w:pPr>
    </w:p>
    <w:p>
      <w:pPr>
        <w:pStyle w:val="BodyText"/>
      </w:pPr>
    </w:p>
    <w:p>
      <w:pPr>
        <w:pStyle w:val="BodyText"/>
        <w:spacing w:before="10"/>
        <w:rPr>
          <w:sz w:val="24"/>
        </w:rPr>
      </w:pPr>
    </w:p>
    <w:p>
      <w:pPr>
        <w:pStyle w:val="BodyText"/>
        <w:spacing w:line="244" w:lineRule="auto"/>
        <w:ind w:left="120" w:right="120"/>
        <w:jc w:val="both"/>
        <w:rPr>
          <w:rFonts w:ascii="Calibri" w:hAnsi="Calibri"/>
        </w:rPr>
      </w:pPr>
      <w:r>
        <w:rPr>
          <w:rFonts w:ascii="Calibri" w:hAnsi="Calibri"/>
          <w:color w:val="231F20"/>
          <w:w w:val="120"/>
        </w:rPr>
        <w:t>coaliciones de base entre puertorriqueños y afroamericanos: lecciones y perspectivas</w:t>
      </w:r>
    </w:p>
    <w:p>
      <w:pPr>
        <w:pStyle w:val="BodyText"/>
        <w:spacing w:before="7"/>
        <w:rPr>
          <w:rFonts w:ascii="Calibri"/>
        </w:rPr>
      </w:pPr>
    </w:p>
    <w:p>
      <w:pPr>
        <w:pStyle w:val="BodyText"/>
        <w:spacing w:line="259" w:lineRule="auto"/>
        <w:ind w:left="120" w:right="116" w:firstLine="240"/>
        <w:jc w:val="both"/>
      </w:pPr>
      <w:r>
        <w:rPr>
          <w:color w:val="231F20"/>
          <w:w w:val="110"/>
        </w:rPr>
        <w:t>Las</w:t>
      </w:r>
      <w:r>
        <w:rPr>
          <w:color w:val="231F20"/>
          <w:spacing w:val="-10"/>
          <w:w w:val="110"/>
        </w:rPr>
        <w:t> </w:t>
      </w:r>
      <w:r>
        <w:rPr>
          <w:color w:val="231F20"/>
          <w:w w:val="110"/>
        </w:rPr>
        <w:t>coaliciones</w:t>
      </w:r>
      <w:r>
        <w:rPr>
          <w:color w:val="231F20"/>
          <w:spacing w:val="-10"/>
          <w:w w:val="110"/>
        </w:rPr>
        <w:t> </w:t>
      </w:r>
      <w:r>
        <w:rPr>
          <w:color w:val="231F20"/>
          <w:w w:val="110"/>
        </w:rPr>
        <w:t>electorales</w:t>
      </w:r>
      <w:r>
        <w:rPr>
          <w:color w:val="231F20"/>
          <w:spacing w:val="-10"/>
          <w:w w:val="110"/>
        </w:rPr>
        <w:t> </w:t>
      </w:r>
      <w:r>
        <w:rPr>
          <w:color w:val="231F20"/>
          <w:w w:val="110"/>
        </w:rPr>
        <w:t>entre</w:t>
      </w:r>
      <w:r>
        <w:rPr>
          <w:color w:val="231F20"/>
          <w:spacing w:val="-10"/>
          <w:w w:val="110"/>
        </w:rPr>
        <w:t> </w:t>
      </w:r>
      <w:r>
        <w:rPr>
          <w:rFonts w:ascii="Cambria" w:hAnsi="Cambria"/>
          <w:i/>
          <w:color w:val="231F20"/>
          <w:w w:val="110"/>
        </w:rPr>
        <w:t>latinos</w:t>
      </w:r>
      <w:r>
        <w:rPr>
          <w:rFonts w:ascii="Cambria" w:hAnsi="Cambria"/>
          <w:i/>
          <w:color w:val="231F20"/>
          <w:spacing w:val="-4"/>
          <w:w w:val="110"/>
        </w:rPr>
        <w:t> </w:t>
      </w:r>
      <w:r>
        <w:rPr>
          <w:color w:val="231F20"/>
          <w:w w:val="110"/>
        </w:rPr>
        <w:t>y</w:t>
      </w:r>
      <w:r>
        <w:rPr>
          <w:color w:val="231F20"/>
          <w:spacing w:val="-10"/>
          <w:w w:val="110"/>
        </w:rPr>
        <w:t> </w:t>
      </w:r>
      <w:r>
        <w:rPr>
          <w:color w:val="231F20"/>
          <w:w w:val="110"/>
        </w:rPr>
        <w:t>afroamericanos,</w:t>
      </w:r>
      <w:r>
        <w:rPr>
          <w:color w:val="231F20"/>
          <w:spacing w:val="-10"/>
          <w:w w:val="110"/>
        </w:rPr>
        <w:t> </w:t>
      </w:r>
      <w:r>
        <w:rPr>
          <w:color w:val="231F20"/>
          <w:w w:val="110"/>
        </w:rPr>
        <w:t>exami- nadas por los diversos autores consultados para este artículo, han probado ser efímeras y de escaso valor para las soluciones de los múltiples</w:t>
      </w:r>
      <w:r>
        <w:rPr>
          <w:color w:val="231F20"/>
          <w:spacing w:val="-23"/>
          <w:w w:val="110"/>
        </w:rPr>
        <w:t> </w:t>
      </w:r>
      <w:r>
        <w:rPr>
          <w:color w:val="231F20"/>
          <w:w w:val="110"/>
        </w:rPr>
        <w:t>problemas</w:t>
      </w:r>
      <w:r>
        <w:rPr>
          <w:color w:val="231F20"/>
          <w:spacing w:val="-23"/>
          <w:w w:val="110"/>
        </w:rPr>
        <w:t> </w:t>
      </w:r>
      <w:r>
        <w:rPr>
          <w:color w:val="231F20"/>
          <w:w w:val="110"/>
        </w:rPr>
        <w:t>económicos,</w:t>
      </w:r>
      <w:r>
        <w:rPr>
          <w:color w:val="231F20"/>
          <w:spacing w:val="-23"/>
          <w:w w:val="110"/>
        </w:rPr>
        <w:t> </w:t>
      </w:r>
      <w:r>
        <w:rPr>
          <w:color w:val="231F20"/>
          <w:w w:val="110"/>
        </w:rPr>
        <w:t>políticos</w:t>
      </w:r>
      <w:r>
        <w:rPr>
          <w:color w:val="231F20"/>
          <w:spacing w:val="-23"/>
          <w:w w:val="110"/>
        </w:rPr>
        <w:t> </w:t>
      </w:r>
      <w:r>
        <w:rPr>
          <w:color w:val="231F20"/>
          <w:w w:val="110"/>
        </w:rPr>
        <w:t>y</w:t>
      </w:r>
      <w:r>
        <w:rPr>
          <w:color w:val="231F20"/>
          <w:spacing w:val="-23"/>
          <w:w w:val="110"/>
        </w:rPr>
        <w:t> </w:t>
      </w:r>
      <w:r>
        <w:rPr>
          <w:color w:val="231F20"/>
          <w:w w:val="110"/>
        </w:rPr>
        <w:t>sociales</w:t>
      </w:r>
      <w:r>
        <w:rPr>
          <w:color w:val="231F20"/>
          <w:spacing w:val="-23"/>
          <w:w w:val="110"/>
        </w:rPr>
        <w:t> </w:t>
      </w:r>
      <w:r>
        <w:rPr>
          <w:color w:val="231F20"/>
          <w:w w:val="110"/>
        </w:rPr>
        <w:t>de</w:t>
      </w:r>
      <w:r>
        <w:rPr>
          <w:color w:val="231F20"/>
          <w:spacing w:val="-23"/>
          <w:w w:val="110"/>
        </w:rPr>
        <w:t> </w:t>
      </w:r>
      <w:r>
        <w:rPr>
          <w:color w:val="231F20"/>
          <w:w w:val="110"/>
        </w:rPr>
        <w:t>dichas</w:t>
      </w:r>
      <w:r>
        <w:rPr>
          <w:color w:val="231F20"/>
          <w:spacing w:val="-23"/>
          <w:w w:val="110"/>
        </w:rPr>
        <w:t> </w:t>
      </w:r>
      <w:r>
        <w:rPr>
          <w:color w:val="231F20"/>
          <w:w w:val="110"/>
        </w:rPr>
        <w:t>comu- nidades. Son inestables y responden más a los intereses de la élite política</w:t>
      </w:r>
      <w:r>
        <w:rPr>
          <w:color w:val="231F20"/>
          <w:spacing w:val="-21"/>
          <w:w w:val="110"/>
        </w:rPr>
        <w:t> </w:t>
      </w:r>
      <w:r>
        <w:rPr>
          <w:color w:val="231F20"/>
          <w:w w:val="110"/>
        </w:rPr>
        <w:t>y</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instituciones</w:t>
      </w:r>
      <w:r>
        <w:rPr>
          <w:color w:val="231F20"/>
          <w:spacing w:val="-21"/>
          <w:w w:val="110"/>
        </w:rPr>
        <w:t> </w:t>
      </w:r>
      <w:r>
        <w:rPr>
          <w:color w:val="231F20"/>
          <w:w w:val="110"/>
        </w:rPr>
        <w:t>políticas</w:t>
      </w:r>
      <w:r>
        <w:rPr>
          <w:color w:val="231F20"/>
          <w:spacing w:val="-21"/>
          <w:w w:val="110"/>
        </w:rPr>
        <w:t> </w:t>
      </w:r>
      <w:r>
        <w:rPr>
          <w:color w:val="231F20"/>
          <w:w w:val="110"/>
        </w:rPr>
        <w:t>que</w:t>
      </w:r>
      <w:r>
        <w:rPr>
          <w:color w:val="231F20"/>
          <w:spacing w:val="-21"/>
          <w:w w:val="110"/>
        </w:rPr>
        <w:t> </w:t>
      </w:r>
      <w:r>
        <w:rPr>
          <w:color w:val="231F20"/>
          <w:w w:val="110"/>
        </w:rPr>
        <w:t>se</w:t>
      </w:r>
      <w:r>
        <w:rPr>
          <w:color w:val="231F20"/>
          <w:spacing w:val="-21"/>
          <w:w w:val="110"/>
        </w:rPr>
        <w:t> </w:t>
      </w:r>
      <w:r>
        <w:rPr>
          <w:color w:val="231F20"/>
          <w:w w:val="110"/>
        </w:rPr>
        <w:t>beneﬁcian</w:t>
      </w:r>
      <w:r>
        <w:rPr>
          <w:color w:val="231F20"/>
          <w:spacing w:val="-21"/>
          <w:w w:val="110"/>
        </w:rPr>
        <w:t> </w:t>
      </w:r>
      <w:r>
        <w:rPr>
          <w:color w:val="231F20"/>
          <w:w w:val="110"/>
        </w:rPr>
        <w:t>con</w:t>
      </w:r>
      <w:r>
        <w:rPr>
          <w:color w:val="231F20"/>
          <w:spacing w:val="-21"/>
          <w:w w:val="110"/>
        </w:rPr>
        <w:t> </w:t>
      </w:r>
      <w:r>
        <w:rPr>
          <w:color w:val="231F20"/>
          <w:w w:val="110"/>
        </w:rPr>
        <w:t>sus</w:t>
      </w:r>
      <w:r>
        <w:rPr>
          <w:color w:val="231F20"/>
          <w:spacing w:val="-21"/>
          <w:w w:val="110"/>
        </w:rPr>
        <w:t> </w:t>
      </w:r>
      <w:r>
        <w:rPr>
          <w:color w:val="231F20"/>
          <w:w w:val="110"/>
        </w:rPr>
        <w:t>votos. Por otra parte, Sales y Bush demuestran que las coaliciones de</w:t>
      </w:r>
      <w:r>
        <w:rPr>
          <w:color w:val="231F20"/>
          <w:spacing w:val="-27"/>
          <w:w w:val="110"/>
        </w:rPr>
        <w:t> </w:t>
      </w:r>
      <w:r>
        <w:rPr>
          <w:color w:val="231F20"/>
          <w:w w:val="110"/>
        </w:rPr>
        <w:t>bases y comunitarias entre puertorriqueños y afroamericanos de la ciudad de Nueva </w:t>
      </w:r>
      <w:r>
        <w:rPr>
          <w:color w:val="231F20"/>
          <w:spacing w:val="-3"/>
          <w:w w:val="110"/>
        </w:rPr>
        <w:t>York </w:t>
      </w:r>
      <w:r>
        <w:rPr>
          <w:color w:val="231F20"/>
          <w:w w:val="110"/>
        </w:rPr>
        <w:t>han tenido triunfos modestos a lo largo de los años</w:t>
      </w:r>
      <w:r>
        <w:rPr>
          <w:color w:val="231F20"/>
          <w:spacing w:val="-21"/>
          <w:w w:val="110"/>
        </w:rPr>
        <w:t> </w:t>
      </w:r>
      <w:r>
        <w:rPr>
          <w:color w:val="231F20"/>
          <w:w w:val="110"/>
        </w:rPr>
        <w:t>y son prometedoras para futuras coaliciones entre </w:t>
      </w:r>
      <w:r>
        <w:rPr>
          <w:rFonts w:ascii="Cambria" w:hAnsi="Cambria"/>
          <w:i/>
          <w:color w:val="231F20"/>
          <w:w w:val="110"/>
        </w:rPr>
        <w:t>latinos </w:t>
      </w:r>
      <w:r>
        <w:rPr>
          <w:color w:val="231F20"/>
          <w:w w:val="110"/>
        </w:rPr>
        <w:t>y</w:t>
      </w:r>
      <w:r>
        <w:rPr>
          <w:color w:val="231F20"/>
          <w:spacing w:val="-17"/>
          <w:w w:val="110"/>
        </w:rPr>
        <w:t> </w:t>
      </w:r>
      <w:r>
        <w:rPr>
          <w:color w:val="231F20"/>
          <w:w w:val="110"/>
        </w:rPr>
        <w:t>afroameri- canos</w:t>
      </w:r>
      <w:r>
        <w:rPr>
          <w:color w:val="231F20"/>
          <w:spacing w:val="-12"/>
          <w:w w:val="110"/>
        </w:rPr>
        <w:t> </w:t>
      </w:r>
      <w:r>
        <w:rPr>
          <w:color w:val="231F20"/>
          <w:w w:val="110"/>
        </w:rPr>
        <w:t>en</w:t>
      </w:r>
      <w:r>
        <w:rPr>
          <w:color w:val="231F20"/>
          <w:spacing w:val="-12"/>
          <w:w w:val="110"/>
        </w:rPr>
        <w:t> </w:t>
      </w:r>
      <w:r>
        <w:rPr>
          <w:color w:val="231F20"/>
          <w:w w:val="110"/>
        </w:rPr>
        <w:t>Nueva</w:t>
      </w:r>
      <w:r>
        <w:rPr>
          <w:color w:val="231F20"/>
          <w:spacing w:val="-12"/>
          <w:w w:val="110"/>
        </w:rPr>
        <w:t> </w:t>
      </w:r>
      <w:r>
        <w:rPr>
          <w:color w:val="231F20"/>
          <w:spacing w:val="-3"/>
          <w:w w:val="110"/>
        </w:rPr>
        <w:t>York</w:t>
      </w:r>
      <w:r>
        <w:rPr>
          <w:color w:val="231F20"/>
          <w:spacing w:val="-12"/>
          <w:w w:val="110"/>
        </w:rPr>
        <w:t> </w:t>
      </w:r>
      <w:r>
        <w:rPr>
          <w:color w:val="231F20"/>
          <w:w w:val="110"/>
        </w:rPr>
        <w:t>y</w:t>
      </w:r>
      <w:r>
        <w:rPr>
          <w:color w:val="231F20"/>
          <w:spacing w:val="-12"/>
          <w:w w:val="110"/>
        </w:rPr>
        <w:t> </w:t>
      </w:r>
      <w:r>
        <w:rPr>
          <w:color w:val="231F20"/>
          <w:w w:val="110"/>
        </w:rPr>
        <w:t>otros</w:t>
      </w:r>
      <w:r>
        <w:rPr>
          <w:color w:val="231F20"/>
          <w:spacing w:val="-12"/>
          <w:w w:val="110"/>
        </w:rPr>
        <w:t> </w:t>
      </w:r>
      <w:r>
        <w:rPr>
          <w:color w:val="231F20"/>
          <w:w w:val="110"/>
        </w:rPr>
        <w:t>sitios</w:t>
      </w:r>
      <w:r>
        <w:rPr>
          <w:color w:val="231F20"/>
          <w:spacing w:val="-12"/>
          <w:w w:val="110"/>
        </w:rPr>
        <w:t> </w:t>
      </w:r>
      <w:r>
        <w:rPr>
          <w:color w:val="231F20"/>
          <w:w w:val="110"/>
        </w:rPr>
        <w:t>(Sales,</w:t>
      </w:r>
      <w:r>
        <w:rPr>
          <w:color w:val="231F20"/>
          <w:spacing w:val="-12"/>
          <w:w w:val="110"/>
        </w:rPr>
        <w:t> </w:t>
      </w:r>
      <w:r>
        <w:rPr>
          <w:color w:val="231F20"/>
          <w:w w:val="110"/>
        </w:rPr>
        <w:t>2000).</w:t>
      </w:r>
    </w:p>
    <w:p>
      <w:pPr>
        <w:pStyle w:val="BodyText"/>
        <w:spacing w:line="261" w:lineRule="auto" w:before="2"/>
        <w:ind w:left="120" w:right="119" w:firstLine="240"/>
        <w:jc w:val="both"/>
      </w:pPr>
      <w:r>
        <w:rPr>
          <w:color w:val="231F20"/>
          <w:w w:val="110"/>
        </w:rPr>
        <w:t>Sin embargo, yo he observado que, en paralelo y en intersección con las coaliciones y alianzas interraciales de bases y comunitarias, existe una competencia electoral inter e intragrupal</w:t>
      </w:r>
      <w:r>
        <w:rPr>
          <w:color w:val="231F20"/>
          <w:spacing w:val="40"/>
          <w:w w:val="110"/>
        </w:rPr>
        <w:t> </w:t>
      </w:r>
      <w:r>
        <w:rPr>
          <w:color w:val="231F20"/>
          <w:w w:val="110"/>
        </w:rPr>
        <w:t>que</w:t>
      </w:r>
      <w:r>
        <w:rPr>
          <w:color w:val="231F20"/>
          <w:spacing w:val="21"/>
          <w:w w:val="110"/>
        </w:rPr>
        <w:t> </w:t>
      </w:r>
      <w:r>
        <w:rPr>
          <w:color w:val="231F20"/>
          <w:w w:val="110"/>
        </w:rPr>
        <w:t>constituye</w:t>
      </w:r>
      <w:r>
        <w:rPr>
          <w:color w:val="231F20"/>
          <w:w w:val="107"/>
        </w:rPr>
        <w:t> </w:t>
      </w:r>
      <w:r>
        <w:rPr>
          <w:color w:val="231F20"/>
          <w:w w:val="110"/>
        </w:rPr>
        <w:t>una</w:t>
      </w:r>
      <w:r>
        <w:rPr>
          <w:color w:val="231F20"/>
          <w:spacing w:val="-6"/>
          <w:w w:val="110"/>
        </w:rPr>
        <w:t> </w:t>
      </w:r>
      <w:r>
        <w:rPr>
          <w:color w:val="231F20"/>
          <w:w w:val="110"/>
        </w:rPr>
        <w:t>amenaza</w:t>
      </w:r>
      <w:r>
        <w:rPr>
          <w:color w:val="231F20"/>
          <w:spacing w:val="-6"/>
          <w:w w:val="110"/>
        </w:rPr>
        <w:t> </w:t>
      </w:r>
      <w:r>
        <w:rPr>
          <w:color w:val="231F20"/>
          <w:w w:val="110"/>
        </w:rPr>
        <w:t>para</w:t>
      </w:r>
      <w:r>
        <w:rPr>
          <w:color w:val="231F20"/>
          <w:spacing w:val="-6"/>
          <w:w w:val="110"/>
        </w:rPr>
        <w:t> </w:t>
      </w:r>
      <w:r>
        <w:rPr>
          <w:color w:val="231F20"/>
          <w:w w:val="110"/>
        </w:rPr>
        <w:t>estos</w:t>
      </w:r>
      <w:r>
        <w:rPr>
          <w:color w:val="231F20"/>
          <w:spacing w:val="-6"/>
          <w:w w:val="110"/>
        </w:rPr>
        <w:t> </w:t>
      </w:r>
      <w:r>
        <w:rPr>
          <w:color w:val="231F20"/>
          <w:w w:val="110"/>
        </w:rPr>
        <w:t>esfuerzos.</w:t>
      </w:r>
      <w:r>
        <w:rPr>
          <w:color w:val="231F20"/>
          <w:spacing w:val="-6"/>
          <w:w w:val="110"/>
        </w:rPr>
        <w:t> </w:t>
      </w:r>
      <w:r>
        <w:rPr>
          <w:color w:val="231F20"/>
          <w:w w:val="110"/>
        </w:rPr>
        <w:t>Por</w:t>
      </w:r>
      <w:r>
        <w:rPr>
          <w:color w:val="231F20"/>
          <w:spacing w:val="-6"/>
          <w:w w:val="110"/>
        </w:rPr>
        <w:t> </w:t>
      </w:r>
      <w:r>
        <w:rPr>
          <w:color w:val="231F20"/>
          <w:w w:val="110"/>
        </w:rPr>
        <w:t>ejemplo,</w:t>
      </w:r>
      <w:r>
        <w:rPr>
          <w:color w:val="231F20"/>
          <w:spacing w:val="-6"/>
          <w:w w:val="110"/>
        </w:rPr>
        <w:t> </w:t>
      </w:r>
      <w:r>
        <w:rPr>
          <w:color w:val="231F20"/>
          <w:w w:val="110"/>
        </w:rPr>
        <w:t>entre</w:t>
      </w:r>
      <w:r>
        <w:rPr>
          <w:color w:val="231F20"/>
          <w:spacing w:val="-6"/>
          <w:w w:val="110"/>
        </w:rPr>
        <w:t> </w:t>
      </w:r>
      <w:r>
        <w:rPr>
          <w:color w:val="231F20"/>
          <w:w w:val="110"/>
        </w:rPr>
        <w:t>otras,</w:t>
      </w:r>
      <w:r>
        <w:rPr>
          <w:color w:val="231F20"/>
          <w:spacing w:val="-6"/>
          <w:w w:val="110"/>
        </w:rPr>
        <w:t> </w:t>
      </w:r>
      <w:r>
        <w:rPr>
          <w:color w:val="231F20"/>
          <w:w w:val="110"/>
        </w:rPr>
        <w:t>la</w:t>
      </w:r>
      <w:r>
        <w:rPr>
          <w:color w:val="231F20"/>
          <w:spacing w:val="-6"/>
          <w:w w:val="110"/>
        </w:rPr>
        <w:t> </w:t>
      </w:r>
      <w:r>
        <w:rPr>
          <w:color w:val="231F20"/>
          <w:w w:val="110"/>
        </w:rPr>
        <w:t>comu- nidad afronorteamericana y la caribeña se unieron para protestar contra la descarga de disparos (Amadou Diallo) y la brutalidad</w:t>
      </w:r>
      <w:r>
        <w:rPr>
          <w:color w:val="231F20"/>
          <w:spacing w:val="-4"/>
          <w:w w:val="110"/>
        </w:rPr>
        <w:t> </w:t>
      </w:r>
      <w:r>
        <w:rPr>
          <w:color w:val="231F20"/>
          <w:w w:val="110"/>
        </w:rPr>
        <w:t>(Ab-</w:t>
      </w:r>
    </w:p>
    <w:p>
      <w:pPr>
        <w:spacing w:after="0" w:line="261" w:lineRule="auto"/>
        <w:jc w:val="both"/>
        <w:sectPr>
          <w:pgSz w:w="7640" w:h="11900"/>
          <w:pgMar w:header="676" w:footer="0" w:top="860" w:bottom="280" w:left="640" w:right="760"/>
        </w:sectPr>
      </w:pPr>
    </w:p>
    <w:p>
      <w:pPr>
        <w:pStyle w:val="BodyText"/>
        <w:spacing w:line="261" w:lineRule="auto" w:before="162"/>
        <w:ind w:left="120" w:right="114"/>
        <w:jc w:val="both"/>
        <w:rPr>
          <w:sz w:val="13"/>
        </w:rPr>
      </w:pPr>
      <w:r>
        <w:rPr>
          <w:color w:val="231F20"/>
          <w:w w:val="110"/>
        </w:rPr>
        <w:t>ner Louima)</w:t>
      </w:r>
      <w:r>
        <w:rPr>
          <w:color w:val="231F20"/>
          <w:w w:val="110"/>
          <w:position w:val="6"/>
          <w:sz w:val="13"/>
        </w:rPr>
        <w:t>6 </w:t>
      </w:r>
      <w:r>
        <w:rPr>
          <w:color w:val="231F20"/>
          <w:w w:val="110"/>
        </w:rPr>
        <w:t>de la policía, y sin embargo se dividieron y pelearon acerbamente en una contienda de suma cero para ganar un asiento en el congreso (Rogers, 2004). Sin embargo, la coalición de bases entre</w:t>
      </w:r>
      <w:r>
        <w:rPr>
          <w:color w:val="231F20"/>
          <w:spacing w:val="-14"/>
          <w:w w:val="110"/>
        </w:rPr>
        <w:t> </w:t>
      </w:r>
      <w:r>
        <w:rPr>
          <w:rFonts w:ascii="Cambria" w:hAnsi="Cambria"/>
          <w:i/>
          <w:color w:val="231F20"/>
          <w:w w:val="110"/>
        </w:rPr>
        <w:t>latinos</w:t>
      </w:r>
      <w:r>
        <w:rPr>
          <w:rFonts w:ascii="Cambria" w:hAnsi="Cambria"/>
          <w:i/>
          <w:color w:val="231F20"/>
          <w:spacing w:val="-7"/>
          <w:w w:val="110"/>
        </w:rPr>
        <w:t> </w:t>
      </w:r>
      <w:r>
        <w:rPr>
          <w:color w:val="231F20"/>
          <w:w w:val="110"/>
        </w:rPr>
        <w:t>y</w:t>
      </w:r>
      <w:r>
        <w:rPr>
          <w:color w:val="231F20"/>
          <w:spacing w:val="-14"/>
          <w:w w:val="110"/>
        </w:rPr>
        <w:t> </w:t>
      </w:r>
      <w:r>
        <w:rPr>
          <w:color w:val="231F20"/>
          <w:w w:val="110"/>
        </w:rPr>
        <w:t>afroamericanos</w:t>
      </w:r>
      <w:r>
        <w:rPr>
          <w:color w:val="231F20"/>
          <w:spacing w:val="-14"/>
          <w:w w:val="110"/>
        </w:rPr>
        <w:t> </w:t>
      </w:r>
      <w:r>
        <w:rPr>
          <w:color w:val="231F20"/>
          <w:w w:val="110"/>
        </w:rPr>
        <w:t>de</w:t>
      </w:r>
      <w:r>
        <w:rPr>
          <w:color w:val="231F20"/>
          <w:spacing w:val="-14"/>
          <w:w w:val="110"/>
        </w:rPr>
        <w:t> </w:t>
      </w:r>
      <w:r>
        <w:rPr>
          <w:color w:val="231F20"/>
          <w:w w:val="110"/>
        </w:rPr>
        <w:t>Nueva</w:t>
      </w:r>
      <w:r>
        <w:rPr>
          <w:color w:val="231F20"/>
          <w:spacing w:val="-14"/>
          <w:w w:val="110"/>
        </w:rPr>
        <w:t> </w:t>
      </w:r>
      <w:r>
        <w:rPr>
          <w:color w:val="231F20"/>
          <w:w w:val="110"/>
        </w:rPr>
        <w:t>York,</w:t>
      </w:r>
      <w:r>
        <w:rPr>
          <w:color w:val="231F20"/>
          <w:spacing w:val="-14"/>
          <w:w w:val="110"/>
        </w:rPr>
        <w:t> </w:t>
      </w:r>
      <w:r>
        <w:rPr>
          <w:color w:val="231F20"/>
          <w:w w:val="110"/>
        </w:rPr>
        <w:t>conformada</w:t>
      </w:r>
      <w:r>
        <w:rPr>
          <w:color w:val="231F20"/>
          <w:spacing w:val="-14"/>
          <w:w w:val="110"/>
        </w:rPr>
        <w:t> </w:t>
      </w:r>
      <w:r>
        <w:rPr>
          <w:color w:val="231F20"/>
          <w:w w:val="110"/>
        </w:rPr>
        <w:t>ante</w:t>
      </w:r>
      <w:r>
        <w:rPr>
          <w:color w:val="231F20"/>
          <w:spacing w:val="-14"/>
          <w:w w:val="110"/>
        </w:rPr>
        <w:t> </w:t>
      </w:r>
      <w:r>
        <w:rPr>
          <w:color w:val="231F20"/>
          <w:w w:val="110"/>
        </w:rPr>
        <w:t>todo por grupos racializados de clase trabajadora y media baja, es muy prometedora en el sentido de que continúa realizando “una combi- nación de protestas, desobediencia civil y tácticas electorales para institucionalizar la habilidad de estas comunidades para estorbar la operación normal de las instituciones políticas y económicas de la sociedad</w:t>
      </w:r>
      <w:r>
        <w:rPr>
          <w:color w:val="231F20"/>
          <w:spacing w:val="-11"/>
          <w:w w:val="110"/>
        </w:rPr>
        <w:t> </w:t>
      </w:r>
      <w:r>
        <w:rPr>
          <w:color w:val="231F20"/>
          <w:w w:val="110"/>
        </w:rPr>
        <w:t>siempre</w:t>
      </w:r>
      <w:r>
        <w:rPr>
          <w:color w:val="231F20"/>
          <w:spacing w:val="-11"/>
          <w:w w:val="110"/>
        </w:rPr>
        <w:t> </w:t>
      </w:r>
      <w:r>
        <w:rPr>
          <w:color w:val="231F20"/>
          <w:w w:val="110"/>
        </w:rPr>
        <w:t>que</w:t>
      </w:r>
      <w:r>
        <w:rPr>
          <w:color w:val="231F20"/>
          <w:spacing w:val="-11"/>
          <w:w w:val="110"/>
        </w:rPr>
        <w:t> </w:t>
      </w:r>
      <w:r>
        <w:rPr>
          <w:color w:val="231F20"/>
          <w:w w:val="110"/>
        </w:rPr>
        <w:t>sus</w:t>
      </w:r>
      <w:r>
        <w:rPr>
          <w:color w:val="231F20"/>
          <w:spacing w:val="-11"/>
          <w:w w:val="110"/>
        </w:rPr>
        <w:t> </w:t>
      </w:r>
      <w:r>
        <w:rPr>
          <w:color w:val="231F20"/>
          <w:w w:val="110"/>
        </w:rPr>
        <w:t>intereses</w:t>
      </w:r>
      <w:r>
        <w:rPr>
          <w:color w:val="231F20"/>
          <w:spacing w:val="-11"/>
          <w:w w:val="110"/>
        </w:rPr>
        <w:t> </w:t>
      </w:r>
      <w:r>
        <w:rPr>
          <w:color w:val="231F20"/>
          <w:w w:val="110"/>
        </w:rPr>
        <w:t>vitales</w:t>
      </w:r>
      <w:r>
        <w:rPr>
          <w:color w:val="231F20"/>
          <w:spacing w:val="-11"/>
          <w:w w:val="110"/>
        </w:rPr>
        <w:t> </w:t>
      </w:r>
      <w:r>
        <w:rPr>
          <w:color w:val="231F20"/>
          <w:w w:val="110"/>
        </w:rPr>
        <w:t>se</w:t>
      </w:r>
      <w:r>
        <w:rPr>
          <w:color w:val="231F20"/>
          <w:spacing w:val="-11"/>
          <w:w w:val="110"/>
        </w:rPr>
        <w:t> </w:t>
      </w:r>
      <w:r>
        <w:rPr>
          <w:color w:val="231F20"/>
          <w:w w:val="110"/>
        </w:rPr>
        <w:t>ven</w:t>
      </w:r>
      <w:r>
        <w:rPr>
          <w:color w:val="231F20"/>
          <w:spacing w:val="-11"/>
          <w:w w:val="110"/>
        </w:rPr>
        <w:t> </w:t>
      </w:r>
      <w:r>
        <w:rPr>
          <w:color w:val="231F20"/>
          <w:w w:val="110"/>
        </w:rPr>
        <w:t>amenazados”.</w:t>
      </w:r>
      <w:r>
        <w:rPr>
          <w:color w:val="231F20"/>
          <w:spacing w:val="-11"/>
          <w:w w:val="110"/>
        </w:rPr>
        <w:t> </w:t>
      </w:r>
      <w:r>
        <w:rPr>
          <w:color w:val="231F20"/>
          <w:w w:val="110"/>
        </w:rPr>
        <w:t>¿Qué probabilidades tiene este tipo de coalición de bases (Zavella, 2000) de pasar de trastornar los procesos racializados y las instituciones a promover estrategias de</w:t>
      </w:r>
      <w:r>
        <w:rPr>
          <w:color w:val="231F20"/>
          <w:spacing w:val="-4"/>
          <w:w w:val="110"/>
        </w:rPr>
        <w:t> </w:t>
      </w:r>
      <w:r>
        <w:rPr>
          <w:color w:val="231F20"/>
          <w:w w:val="110"/>
        </w:rPr>
        <w:t>transformación?</w:t>
      </w:r>
      <w:r>
        <w:rPr>
          <w:color w:val="231F20"/>
          <w:w w:val="110"/>
          <w:position w:val="6"/>
          <w:sz w:val="13"/>
        </w:rPr>
        <w:t>7</w:t>
      </w:r>
    </w:p>
    <w:p>
      <w:pPr>
        <w:pStyle w:val="BodyText"/>
        <w:spacing w:line="259" w:lineRule="auto"/>
        <w:ind w:left="119" w:right="117" w:firstLine="240"/>
        <w:jc w:val="both"/>
        <w:rPr>
          <w:sz w:val="13"/>
        </w:rPr>
      </w:pPr>
      <w:r>
        <w:rPr>
          <w:color w:val="231F20"/>
          <w:w w:val="110"/>
        </w:rPr>
        <w:t>Basándome en los estudios mencionados y la incomparable etno- grafía política de las organizaciones étnicas de bases realizada por Roger Sanjek (1998) en Elmhurst-Corona, en Queens, Nueva York, sostengo</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movimiento</w:t>
      </w:r>
      <w:r>
        <w:rPr>
          <w:color w:val="231F20"/>
          <w:spacing w:val="-6"/>
          <w:w w:val="110"/>
        </w:rPr>
        <w:t> </w:t>
      </w:r>
      <w:r>
        <w:rPr>
          <w:color w:val="231F20"/>
          <w:w w:val="110"/>
        </w:rPr>
        <w:t>de</w:t>
      </w:r>
      <w:r>
        <w:rPr>
          <w:color w:val="231F20"/>
          <w:spacing w:val="-6"/>
          <w:w w:val="110"/>
        </w:rPr>
        <w:t> </w:t>
      </w:r>
      <w:r>
        <w:rPr>
          <w:color w:val="231F20"/>
          <w:w w:val="110"/>
        </w:rPr>
        <w:t>bases</w:t>
      </w:r>
      <w:r>
        <w:rPr>
          <w:color w:val="231F20"/>
          <w:spacing w:val="-6"/>
          <w:w w:val="110"/>
        </w:rPr>
        <w:t> </w:t>
      </w:r>
      <w:r>
        <w:rPr>
          <w:color w:val="231F20"/>
          <w:w w:val="110"/>
        </w:rPr>
        <w:t>de</w:t>
      </w:r>
      <w:r>
        <w:rPr>
          <w:color w:val="231F20"/>
          <w:spacing w:val="-6"/>
          <w:w w:val="110"/>
        </w:rPr>
        <w:t> </w:t>
      </w:r>
      <w:r>
        <w:rPr>
          <w:color w:val="231F20"/>
          <w:w w:val="110"/>
        </w:rPr>
        <w:t>afroamericanos</w:t>
      </w:r>
      <w:r>
        <w:rPr>
          <w:color w:val="231F20"/>
          <w:spacing w:val="-6"/>
          <w:w w:val="110"/>
        </w:rPr>
        <w:t> </w:t>
      </w:r>
      <w:r>
        <w:rPr>
          <w:color w:val="231F20"/>
          <w:w w:val="110"/>
        </w:rPr>
        <w:t>y</w:t>
      </w:r>
      <w:r>
        <w:rPr>
          <w:color w:val="231F20"/>
          <w:spacing w:val="-6"/>
          <w:w w:val="110"/>
        </w:rPr>
        <w:t> </w:t>
      </w:r>
      <w:r>
        <w:rPr>
          <w:rFonts w:ascii="Cambria" w:hAnsi="Cambria"/>
          <w:i/>
          <w:color w:val="231F20"/>
          <w:w w:val="110"/>
        </w:rPr>
        <w:t>latinos</w:t>
      </w:r>
      <w:r>
        <w:rPr>
          <w:rFonts w:ascii="Cambria" w:hAnsi="Cambria"/>
          <w:i/>
          <w:color w:val="231F20"/>
          <w:spacing w:val="1"/>
          <w:w w:val="110"/>
        </w:rPr>
        <w:t> </w:t>
      </w:r>
      <w:r>
        <w:rPr>
          <w:color w:val="231F20"/>
          <w:w w:val="110"/>
        </w:rPr>
        <w:t>en Nueva</w:t>
      </w:r>
      <w:r>
        <w:rPr>
          <w:color w:val="231F20"/>
          <w:spacing w:val="-7"/>
          <w:w w:val="110"/>
        </w:rPr>
        <w:t> </w:t>
      </w:r>
      <w:r>
        <w:rPr>
          <w:color w:val="231F20"/>
          <w:w w:val="110"/>
        </w:rPr>
        <w:t>York,</w:t>
      </w:r>
      <w:r>
        <w:rPr>
          <w:color w:val="231F20"/>
          <w:spacing w:val="-7"/>
          <w:w w:val="110"/>
        </w:rPr>
        <w:t> </w:t>
      </w:r>
      <w:r>
        <w:rPr>
          <w:color w:val="231F20"/>
          <w:w w:val="110"/>
        </w:rPr>
        <w:t>con</w:t>
      </w:r>
      <w:r>
        <w:rPr>
          <w:color w:val="231F20"/>
          <w:spacing w:val="-7"/>
          <w:w w:val="110"/>
        </w:rPr>
        <w:t> </w:t>
      </w:r>
      <w:r>
        <w:rPr>
          <w:color w:val="231F20"/>
          <w:w w:val="110"/>
        </w:rPr>
        <w:t>todo</w:t>
      </w:r>
      <w:r>
        <w:rPr>
          <w:color w:val="231F20"/>
          <w:spacing w:val="-7"/>
          <w:w w:val="110"/>
        </w:rPr>
        <w:t> </w:t>
      </w:r>
      <w:r>
        <w:rPr>
          <w:color w:val="231F20"/>
          <w:w w:val="110"/>
        </w:rPr>
        <w:t>y</w:t>
      </w:r>
      <w:r>
        <w:rPr>
          <w:color w:val="231F20"/>
          <w:spacing w:val="-7"/>
          <w:w w:val="110"/>
        </w:rPr>
        <w:t> </w:t>
      </w:r>
      <w:r>
        <w:rPr>
          <w:color w:val="231F20"/>
          <w:w w:val="110"/>
        </w:rPr>
        <w:t>sus</w:t>
      </w:r>
      <w:r>
        <w:rPr>
          <w:color w:val="231F20"/>
          <w:spacing w:val="-7"/>
          <w:w w:val="110"/>
        </w:rPr>
        <w:t> </w:t>
      </w:r>
      <w:r>
        <w:rPr>
          <w:color w:val="231F20"/>
          <w:w w:val="110"/>
        </w:rPr>
        <w:t>contradicciones</w:t>
      </w:r>
      <w:r>
        <w:rPr>
          <w:color w:val="231F20"/>
          <w:spacing w:val="-7"/>
          <w:w w:val="110"/>
        </w:rPr>
        <w:t> </w:t>
      </w:r>
      <w:r>
        <w:rPr>
          <w:color w:val="231F20"/>
          <w:w w:val="110"/>
        </w:rPr>
        <w:t>y</w:t>
      </w:r>
      <w:r>
        <w:rPr>
          <w:color w:val="231F20"/>
          <w:spacing w:val="-7"/>
          <w:w w:val="110"/>
        </w:rPr>
        <w:t> </w:t>
      </w:r>
      <w:r>
        <w:rPr>
          <w:color w:val="231F20"/>
          <w:w w:val="110"/>
        </w:rPr>
        <w:t>carencias,</w:t>
      </w:r>
      <w:r>
        <w:rPr>
          <w:color w:val="231F20"/>
          <w:spacing w:val="-7"/>
          <w:w w:val="110"/>
        </w:rPr>
        <w:t> </w:t>
      </w:r>
      <w:r>
        <w:rPr>
          <w:color w:val="231F20"/>
          <w:w w:val="110"/>
        </w:rPr>
        <w:t>tiene</w:t>
      </w:r>
      <w:r>
        <w:rPr>
          <w:color w:val="231F20"/>
          <w:spacing w:val="-7"/>
          <w:w w:val="110"/>
        </w:rPr>
        <w:t> </w:t>
      </w:r>
      <w:r>
        <w:rPr>
          <w:color w:val="231F20"/>
          <w:w w:val="110"/>
        </w:rPr>
        <w:t>múlti- ples lecciones que ofrecer a un movimiento de justicia social de proyección nacional: una posible alianza interracial de clases entre una</w:t>
      </w:r>
      <w:r>
        <w:rPr>
          <w:color w:val="231F20"/>
          <w:spacing w:val="-15"/>
          <w:w w:val="110"/>
        </w:rPr>
        <w:t> </w:t>
      </w:r>
      <w:r>
        <w:rPr>
          <w:color w:val="231F20"/>
          <w:w w:val="110"/>
        </w:rPr>
        <w:t>variedad</w:t>
      </w:r>
      <w:r>
        <w:rPr>
          <w:color w:val="231F20"/>
          <w:spacing w:val="-15"/>
          <w:w w:val="110"/>
        </w:rPr>
        <w:t> </w:t>
      </w:r>
      <w:r>
        <w:rPr>
          <w:color w:val="231F20"/>
          <w:w w:val="110"/>
        </w:rPr>
        <w:t>de</w:t>
      </w:r>
      <w:r>
        <w:rPr>
          <w:color w:val="231F20"/>
          <w:spacing w:val="-15"/>
          <w:w w:val="110"/>
        </w:rPr>
        <w:t> </w:t>
      </w:r>
      <w:r>
        <w:rPr>
          <w:color w:val="231F20"/>
          <w:w w:val="110"/>
        </w:rPr>
        <w:t>grupos</w:t>
      </w:r>
      <w:r>
        <w:rPr>
          <w:color w:val="231F20"/>
          <w:spacing w:val="-15"/>
          <w:w w:val="110"/>
        </w:rPr>
        <w:t> </w:t>
      </w:r>
      <w:r>
        <w:rPr>
          <w:color w:val="231F20"/>
          <w:w w:val="110"/>
        </w:rPr>
        <w:t>étnicos-raciales,</w:t>
      </w:r>
      <w:r>
        <w:rPr>
          <w:color w:val="231F20"/>
          <w:spacing w:val="-15"/>
          <w:w w:val="110"/>
        </w:rPr>
        <w:t> </w:t>
      </w:r>
      <w:r>
        <w:rPr>
          <w:color w:val="231F20"/>
          <w:w w:val="110"/>
        </w:rPr>
        <w:t>blancos</w:t>
      </w:r>
      <w:r>
        <w:rPr>
          <w:color w:val="231F20"/>
          <w:spacing w:val="-15"/>
          <w:w w:val="110"/>
        </w:rPr>
        <w:t> </w:t>
      </w:r>
      <w:r>
        <w:rPr>
          <w:color w:val="231F20"/>
          <w:w w:val="110"/>
        </w:rPr>
        <w:t>progresistas,</w:t>
      </w:r>
      <w:r>
        <w:rPr>
          <w:color w:val="231F20"/>
          <w:spacing w:val="-15"/>
          <w:w w:val="110"/>
        </w:rPr>
        <w:t> </w:t>
      </w:r>
      <w:r>
        <w:rPr>
          <w:color w:val="231F20"/>
          <w:w w:val="110"/>
        </w:rPr>
        <w:t>organi- zaciones no gubernamentales y</w:t>
      </w:r>
      <w:r>
        <w:rPr>
          <w:color w:val="231F20"/>
          <w:spacing w:val="-14"/>
          <w:w w:val="110"/>
        </w:rPr>
        <w:t> </w:t>
      </w:r>
      <w:r>
        <w:rPr>
          <w:color w:val="231F20"/>
          <w:w w:val="110"/>
        </w:rPr>
        <w:t>sindicatos.</w:t>
      </w:r>
      <w:r>
        <w:rPr>
          <w:color w:val="231F20"/>
          <w:w w:val="110"/>
          <w:position w:val="6"/>
          <w:sz w:val="13"/>
        </w:rPr>
        <w:t>8</w:t>
      </w:r>
    </w:p>
    <w:p>
      <w:pPr>
        <w:pStyle w:val="BodyText"/>
      </w:pPr>
    </w:p>
    <w:p>
      <w:pPr>
        <w:pStyle w:val="BodyText"/>
      </w:pPr>
    </w:p>
    <w:p>
      <w:pPr>
        <w:pStyle w:val="BodyText"/>
        <w:spacing w:before="9"/>
        <w:rPr>
          <w:sz w:val="23"/>
        </w:rPr>
      </w:pPr>
    </w:p>
    <w:p>
      <w:pPr>
        <w:spacing w:line="261" w:lineRule="auto" w:before="0"/>
        <w:ind w:left="119" w:right="117" w:firstLine="240"/>
        <w:jc w:val="both"/>
        <w:rPr>
          <w:sz w:val="16"/>
        </w:rPr>
      </w:pPr>
      <w:r>
        <w:rPr>
          <w:color w:val="231F20"/>
          <w:w w:val="115"/>
          <w:position w:val="5"/>
          <w:sz w:val="10"/>
        </w:rPr>
        <w:t>6 </w:t>
      </w:r>
      <w:r>
        <w:rPr>
          <w:color w:val="231F20"/>
          <w:w w:val="115"/>
          <w:sz w:val="16"/>
        </w:rPr>
        <w:t>En febrero de 1999, policías neoyorquinos dispararon 41 tiros sobre</w:t>
      </w:r>
      <w:r>
        <w:rPr>
          <w:color w:val="231F20"/>
          <w:spacing w:val="-7"/>
          <w:w w:val="115"/>
          <w:sz w:val="16"/>
        </w:rPr>
        <w:t> </w:t>
      </w:r>
      <w:r>
        <w:rPr>
          <w:color w:val="231F20"/>
          <w:w w:val="115"/>
          <w:sz w:val="16"/>
        </w:rPr>
        <w:t>Amadou Diallo,</w:t>
      </w:r>
      <w:r>
        <w:rPr>
          <w:color w:val="231F20"/>
          <w:spacing w:val="-9"/>
          <w:w w:val="115"/>
          <w:sz w:val="16"/>
        </w:rPr>
        <w:t> </w:t>
      </w:r>
      <w:r>
        <w:rPr>
          <w:color w:val="231F20"/>
          <w:w w:val="115"/>
          <w:sz w:val="16"/>
        </w:rPr>
        <w:t>un</w:t>
      </w:r>
      <w:r>
        <w:rPr>
          <w:color w:val="231F20"/>
          <w:spacing w:val="-9"/>
          <w:w w:val="115"/>
          <w:sz w:val="16"/>
        </w:rPr>
        <w:t> </w:t>
      </w:r>
      <w:r>
        <w:rPr>
          <w:color w:val="231F20"/>
          <w:w w:val="115"/>
          <w:sz w:val="16"/>
        </w:rPr>
        <w:t>inmigrante</w:t>
      </w:r>
      <w:r>
        <w:rPr>
          <w:color w:val="231F20"/>
          <w:spacing w:val="-9"/>
          <w:w w:val="115"/>
          <w:sz w:val="16"/>
        </w:rPr>
        <w:t> </w:t>
      </w:r>
      <w:r>
        <w:rPr>
          <w:color w:val="231F20"/>
          <w:w w:val="115"/>
          <w:sz w:val="16"/>
        </w:rPr>
        <w:t>africano.</w:t>
      </w:r>
      <w:r>
        <w:rPr>
          <w:color w:val="231F20"/>
          <w:spacing w:val="-9"/>
          <w:w w:val="115"/>
          <w:sz w:val="16"/>
        </w:rPr>
        <w:t> </w:t>
      </w:r>
      <w:r>
        <w:rPr>
          <w:color w:val="231F20"/>
          <w:w w:val="115"/>
          <w:sz w:val="16"/>
        </w:rPr>
        <w:t>En</w:t>
      </w:r>
      <w:r>
        <w:rPr>
          <w:color w:val="231F20"/>
          <w:spacing w:val="-9"/>
          <w:w w:val="115"/>
          <w:sz w:val="16"/>
        </w:rPr>
        <w:t> </w:t>
      </w:r>
      <w:r>
        <w:rPr>
          <w:color w:val="231F20"/>
          <w:w w:val="115"/>
          <w:sz w:val="16"/>
        </w:rPr>
        <w:t>1997,</w:t>
      </w:r>
      <w:r>
        <w:rPr>
          <w:color w:val="231F20"/>
          <w:spacing w:val="-9"/>
          <w:w w:val="115"/>
          <w:sz w:val="16"/>
        </w:rPr>
        <w:t> </w:t>
      </w:r>
      <w:r>
        <w:rPr>
          <w:color w:val="231F20"/>
          <w:w w:val="115"/>
          <w:sz w:val="16"/>
        </w:rPr>
        <w:t>oﬁciales</w:t>
      </w:r>
      <w:r>
        <w:rPr>
          <w:color w:val="231F20"/>
          <w:spacing w:val="-9"/>
          <w:w w:val="115"/>
          <w:sz w:val="16"/>
        </w:rPr>
        <w:t> </w:t>
      </w:r>
      <w:r>
        <w:rPr>
          <w:color w:val="231F20"/>
          <w:w w:val="115"/>
          <w:sz w:val="16"/>
        </w:rPr>
        <w:t>de</w:t>
      </w:r>
      <w:r>
        <w:rPr>
          <w:color w:val="231F20"/>
          <w:spacing w:val="-9"/>
          <w:w w:val="115"/>
          <w:sz w:val="16"/>
        </w:rPr>
        <w:t> </w:t>
      </w:r>
      <w:r>
        <w:rPr>
          <w:color w:val="231F20"/>
          <w:w w:val="115"/>
          <w:sz w:val="16"/>
        </w:rPr>
        <w:t>la</w:t>
      </w:r>
      <w:r>
        <w:rPr>
          <w:color w:val="231F20"/>
          <w:spacing w:val="-9"/>
          <w:w w:val="115"/>
          <w:sz w:val="16"/>
        </w:rPr>
        <w:t> </w:t>
      </w:r>
      <w:r>
        <w:rPr>
          <w:color w:val="231F20"/>
          <w:w w:val="115"/>
          <w:sz w:val="16"/>
        </w:rPr>
        <w:t>policía</w:t>
      </w:r>
      <w:r>
        <w:rPr>
          <w:color w:val="231F20"/>
          <w:spacing w:val="-9"/>
          <w:w w:val="115"/>
          <w:sz w:val="16"/>
        </w:rPr>
        <w:t> </w:t>
      </w:r>
      <w:r>
        <w:rPr>
          <w:color w:val="231F20"/>
          <w:w w:val="115"/>
          <w:sz w:val="16"/>
        </w:rPr>
        <w:t>neoyorquina</w:t>
      </w:r>
      <w:r>
        <w:rPr>
          <w:color w:val="231F20"/>
          <w:spacing w:val="-9"/>
          <w:w w:val="115"/>
          <w:sz w:val="16"/>
        </w:rPr>
        <w:t> </w:t>
      </w:r>
      <w:r>
        <w:rPr>
          <w:color w:val="231F20"/>
          <w:w w:val="115"/>
          <w:sz w:val="16"/>
        </w:rPr>
        <w:t>habían torturado a Abner Louima, inmigrante haitiano, inocente de lo que se le acusaba, sodomizándolo con el mango de un desatascador en una</w:t>
      </w:r>
      <w:r>
        <w:rPr>
          <w:color w:val="231F20"/>
          <w:spacing w:val="32"/>
          <w:w w:val="115"/>
          <w:sz w:val="16"/>
        </w:rPr>
        <w:t> </w:t>
      </w:r>
      <w:r>
        <w:rPr>
          <w:color w:val="231F20"/>
          <w:w w:val="115"/>
          <w:sz w:val="16"/>
        </w:rPr>
        <w:t>celda.</w:t>
      </w:r>
    </w:p>
    <w:p>
      <w:pPr>
        <w:spacing w:line="261" w:lineRule="auto" w:before="0"/>
        <w:ind w:left="119" w:right="119" w:firstLine="240"/>
        <w:jc w:val="both"/>
        <w:rPr>
          <w:sz w:val="16"/>
        </w:rPr>
      </w:pPr>
      <w:r>
        <w:rPr>
          <w:color w:val="231F20"/>
          <w:w w:val="115"/>
          <w:position w:val="5"/>
          <w:sz w:val="10"/>
        </w:rPr>
        <w:t>7</w:t>
      </w:r>
      <w:r>
        <w:rPr>
          <w:color w:val="231F20"/>
          <w:spacing w:val="-2"/>
          <w:w w:val="115"/>
          <w:position w:val="5"/>
          <w:sz w:val="10"/>
        </w:rPr>
        <w:t> </w:t>
      </w:r>
      <w:r>
        <w:rPr>
          <w:color w:val="231F20"/>
          <w:w w:val="115"/>
          <w:sz w:val="16"/>
        </w:rPr>
        <w:t>Patricia</w:t>
      </w:r>
      <w:r>
        <w:rPr>
          <w:color w:val="231F20"/>
          <w:spacing w:val="-20"/>
          <w:w w:val="115"/>
          <w:sz w:val="16"/>
        </w:rPr>
        <w:t> </w:t>
      </w:r>
      <w:r>
        <w:rPr>
          <w:color w:val="231F20"/>
          <w:w w:val="115"/>
          <w:sz w:val="16"/>
        </w:rPr>
        <w:t>Zavella</w:t>
      </w:r>
      <w:r>
        <w:rPr>
          <w:color w:val="231F20"/>
          <w:spacing w:val="-20"/>
          <w:w w:val="115"/>
          <w:sz w:val="16"/>
        </w:rPr>
        <w:t> </w:t>
      </w:r>
      <w:r>
        <w:rPr>
          <w:color w:val="231F20"/>
          <w:w w:val="115"/>
          <w:sz w:val="16"/>
        </w:rPr>
        <w:t>presenta</w:t>
      </w:r>
      <w:r>
        <w:rPr>
          <w:color w:val="231F20"/>
          <w:spacing w:val="-20"/>
          <w:w w:val="115"/>
          <w:sz w:val="16"/>
        </w:rPr>
        <w:t> </w:t>
      </w:r>
      <w:r>
        <w:rPr>
          <w:color w:val="231F20"/>
          <w:w w:val="115"/>
          <w:sz w:val="16"/>
        </w:rPr>
        <w:t>evidencia</w:t>
      </w:r>
      <w:r>
        <w:rPr>
          <w:color w:val="231F20"/>
          <w:spacing w:val="-20"/>
          <w:w w:val="115"/>
          <w:sz w:val="16"/>
        </w:rPr>
        <w:t> </w:t>
      </w:r>
      <w:r>
        <w:rPr>
          <w:color w:val="231F20"/>
          <w:w w:val="115"/>
          <w:sz w:val="16"/>
        </w:rPr>
        <w:t>de</w:t>
      </w:r>
      <w:r>
        <w:rPr>
          <w:color w:val="231F20"/>
          <w:spacing w:val="-20"/>
          <w:w w:val="115"/>
          <w:sz w:val="16"/>
        </w:rPr>
        <w:t> </w:t>
      </w:r>
      <w:r>
        <w:rPr>
          <w:color w:val="231F20"/>
          <w:w w:val="115"/>
          <w:sz w:val="16"/>
        </w:rPr>
        <w:t>diferentes</w:t>
      </w:r>
      <w:r>
        <w:rPr>
          <w:color w:val="231F20"/>
          <w:spacing w:val="-20"/>
          <w:w w:val="115"/>
          <w:sz w:val="16"/>
        </w:rPr>
        <w:t> </w:t>
      </w:r>
      <w:r>
        <w:rPr>
          <w:color w:val="231F20"/>
          <w:w w:val="115"/>
          <w:sz w:val="16"/>
        </w:rPr>
        <w:t>clases</w:t>
      </w:r>
      <w:r>
        <w:rPr>
          <w:color w:val="231F20"/>
          <w:spacing w:val="-20"/>
          <w:w w:val="115"/>
          <w:sz w:val="16"/>
        </w:rPr>
        <w:t> </w:t>
      </w:r>
      <w:r>
        <w:rPr>
          <w:color w:val="231F20"/>
          <w:w w:val="115"/>
          <w:sz w:val="16"/>
        </w:rPr>
        <w:t>de</w:t>
      </w:r>
      <w:r>
        <w:rPr>
          <w:color w:val="231F20"/>
          <w:spacing w:val="-20"/>
          <w:w w:val="115"/>
          <w:sz w:val="16"/>
        </w:rPr>
        <w:t> </w:t>
      </w:r>
      <w:r>
        <w:rPr>
          <w:color w:val="231F20"/>
          <w:w w:val="115"/>
          <w:sz w:val="16"/>
        </w:rPr>
        <w:t>alianzas</w:t>
      </w:r>
      <w:r>
        <w:rPr>
          <w:color w:val="231F20"/>
          <w:spacing w:val="-20"/>
          <w:w w:val="115"/>
          <w:sz w:val="16"/>
        </w:rPr>
        <w:t> </w:t>
      </w:r>
      <w:r>
        <w:rPr>
          <w:color w:val="231F20"/>
          <w:w w:val="115"/>
          <w:sz w:val="16"/>
        </w:rPr>
        <w:t>interraciales</w:t>
      </w:r>
      <w:r>
        <w:rPr>
          <w:color w:val="231F20"/>
          <w:w w:val="112"/>
          <w:sz w:val="16"/>
        </w:rPr>
        <w:t> </w:t>
      </w:r>
      <w:r>
        <w:rPr>
          <w:color w:val="231F20"/>
          <w:w w:val="115"/>
          <w:sz w:val="16"/>
        </w:rPr>
        <w:t>de</w:t>
      </w:r>
      <w:r>
        <w:rPr>
          <w:color w:val="231F20"/>
          <w:spacing w:val="-6"/>
          <w:w w:val="115"/>
          <w:sz w:val="16"/>
        </w:rPr>
        <w:t> </w:t>
      </w:r>
      <w:r>
        <w:rPr>
          <w:color w:val="231F20"/>
          <w:w w:val="115"/>
          <w:sz w:val="16"/>
        </w:rPr>
        <w:t>bases</w:t>
      </w:r>
      <w:r>
        <w:rPr>
          <w:color w:val="231F20"/>
          <w:spacing w:val="-6"/>
          <w:w w:val="115"/>
          <w:sz w:val="16"/>
        </w:rPr>
        <w:t> </w:t>
      </w:r>
      <w:r>
        <w:rPr>
          <w:color w:val="231F20"/>
          <w:w w:val="115"/>
          <w:sz w:val="16"/>
        </w:rPr>
        <w:t>en</w:t>
      </w:r>
      <w:r>
        <w:rPr>
          <w:color w:val="231F20"/>
          <w:spacing w:val="-6"/>
          <w:w w:val="115"/>
          <w:sz w:val="16"/>
        </w:rPr>
        <w:t> </w:t>
      </w:r>
      <w:r>
        <w:rPr>
          <w:color w:val="231F20"/>
          <w:w w:val="115"/>
          <w:sz w:val="16"/>
        </w:rPr>
        <w:t>varios</w:t>
      </w:r>
      <w:r>
        <w:rPr>
          <w:color w:val="231F20"/>
          <w:spacing w:val="-6"/>
          <w:w w:val="115"/>
          <w:sz w:val="16"/>
        </w:rPr>
        <w:t> </w:t>
      </w:r>
      <w:r>
        <w:rPr>
          <w:color w:val="231F20"/>
          <w:w w:val="115"/>
          <w:sz w:val="16"/>
        </w:rPr>
        <w:t>sitios:</w:t>
      </w:r>
      <w:r>
        <w:rPr>
          <w:color w:val="231F20"/>
          <w:spacing w:val="-6"/>
          <w:w w:val="115"/>
          <w:sz w:val="16"/>
        </w:rPr>
        <w:t> </w:t>
      </w:r>
      <w:r>
        <w:rPr>
          <w:color w:val="231F20"/>
          <w:w w:val="115"/>
          <w:sz w:val="16"/>
        </w:rPr>
        <w:t>el</w:t>
      </w:r>
      <w:r>
        <w:rPr>
          <w:color w:val="231F20"/>
          <w:spacing w:val="-6"/>
          <w:w w:val="115"/>
          <w:sz w:val="16"/>
        </w:rPr>
        <w:t> </w:t>
      </w:r>
      <w:r>
        <w:rPr>
          <w:color w:val="231F20"/>
          <w:w w:val="115"/>
          <w:sz w:val="16"/>
        </w:rPr>
        <w:t>lugar</w:t>
      </w:r>
      <w:r>
        <w:rPr>
          <w:color w:val="231F20"/>
          <w:spacing w:val="-6"/>
          <w:w w:val="115"/>
          <w:sz w:val="16"/>
        </w:rPr>
        <w:t> </w:t>
      </w:r>
      <w:r>
        <w:rPr>
          <w:color w:val="231F20"/>
          <w:w w:val="115"/>
          <w:sz w:val="16"/>
        </w:rPr>
        <w:t>de</w:t>
      </w:r>
      <w:r>
        <w:rPr>
          <w:color w:val="231F20"/>
          <w:spacing w:val="-6"/>
          <w:w w:val="115"/>
          <w:sz w:val="16"/>
        </w:rPr>
        <w:t> </w:t>
      </w:r>
      <w:r>
        <w:rPr>
          <w:color w:val="231F20"/>
          <w:w w:val="115"/>
          <w:sz w:val="16"/>
        </w:rPr>
        <w:t>trabajo,</w:t>
      </w:r>
      <w:r>
        <w:rPr>
          <w:color w:val="231F20"/>
          <w:spacing w:val="-6"/>
          <w:w w:val="115"/>
          <w:sz w:val="16"/>
        </w:rPr>
        <w:t> </w:t>
      </w:r>
      <w:r>
        <w:rPr>
          <w:color w:val="231F20"/>
          <w:w w:val="115"/>
          <w:sz w:val="16"/>
        </w:rPr>
        <w:t>la</w:t>
      </w:r>
      <w:r>
        <w:rPr>
          <w:color w:val="231F20"/>
          <w:spacing w:val="-6"/>
          <w:w w:val="115"/>
          <w:sz w:val="16"/>
        </w:rPr>
        <w:t> </w:t>
      </w:r>
      <w:r>
        <w:rPr>
          <w:color w:val="231F20"/>
          <w:w w:val="115"/>
          <w:sz w:val="16"/>
        </w:rPr>
        <w:t>comunidad,</w:t>
      </w:r>
      <w:r>
        <w:rPr>
          <w:color w:val="231F20"/>
          <w:spacing w:val="-6"/>
          <w:w w:val="115"/>
          <w:sz w:val="16"/>
        </w:rPr>
        <w:t> </w:t>
      </w:r>
      <w:r>
        <w:rPr>
          <w:color w:val="231F20"/>
          <w:w w:val="115"/>
          <w:sz w:val="16"/>
        </w:rPr>
        <w:t>entre</w:t>
      </w:r>
      <w:r>
        <w:rPr>
          <w:color w:val="231F20"/>
          <w:spacing w:val="-6"/>
          <w:w w:val="115"/>
          <w:sz w:val="16"/>
        </w:rPr>
        <w:t> </w:t>
      </w:r>
      <w:r>
        <w:rPr>
          <w:color w:val="231F20"/>
          <w:w w:val="115"/>
          <w:sz w:val="16"/>
        </w:rPr>
        <w:t>las</w:t>
      </w:r>
      <w:r>
        <w:rPr>
          <w:color w:val="231F20"/>
          <w:spacing w:val="-6"/>
          <w:w w:val="115"/>
          <w:sz w:val="16"/>
        </w:rPr>
        <w:t> </w:t>
      </w:r>
      <w:r>
        <w:rPr>
          <w:color w:val="231F20"/>
          <w:w w:val="115"/>
          <w:sz w:val="16"/>
        </w:rPr>
        <w:t>mujeres.</w:t>
      </w:r>
      <w:r>
        <w:rPr>
          <w:color w:val="231F20"/>
          <w:spacing w:val="-6"/>
          <w:w w:val="115"/>
          <w:sz w:val="16"/>
        </w:rPr>
        <w:t> </w:t>
      </w:r>
      <w:r>
        <w:rPr>
          <w:color w:val="231F20"/>
          <w:w w:val="115"/>
          <w:sz w:val="16"/>
        </w:rPr>
        <w:t>Véa- </w:t>
      </w:r>
      <w:r>
        <w:rPr>
          <w:color w:val="231F20"/>
          <w:w w:val="110"/>
          <w:sz w:val="16"/>
        </w:rPr>
        <w:t>se Zavella,</w:t>
      </w:r>
      <w:r>
        <w:rPr>
          <w:color w:val="231F20"/>
          <w:spacing w:val="-24"/>
          <w:w w:val="110"/>
          <w:sz w:val="16"/>
        </w:rPr>
        <w:t> </w:t>
      </w:r>
      <w:r>
        <w:rPr>
          <w:color w:val="231F20"/>
          <w:w w:val="110"/>
          <w:sz w:val="16"/>
        </w:rPr>
        <w:t>2000.</w:t>
      </w:r>
    </w:p>
    <w:p>
      <w:pPr>
        <w:spacing w:line="259" w:lineRule="auto" w:before="0"/>
        <w:ind w:left="119" w:right="116" w:firstLine="240"/>
        <w:jc w:val="both"/>
        <w:rPr>
          <w:sz w:val="16"/>
        </w:rPr>
      </w:pPr>
      <w:r>
        <w:rPr>
          <w:color w:val="231F20"/>
          <w:w w:val="110"/>
          <w:position w:val="5"/>
          <w:sz w:val="10"/>
        </w:rPr>
        <w:t>8 </w:t>
      </w:r>
      <w:r>
        <w:rPr>
          <w:color w:val="231F20"/>
          <w:w w:val="110"/>
          <w:sz w:val="16"/>
        </w:rPr>
        <w:t>El racismo en el seno del movimiento de la fuerza laboral en Estados Unidos ha sido bien estudiado por Nicholson (2004). La fuerza laboral organizada sigue siendo un lugar importante para que la clase trabajadora, crecientemente multirracial, se sume a la lucha por la justicia social. La Coalición de Sindicatos de Negros, en su 34 convención internacional, en mayo de 2005, en Phoenix, Arizona, dio pasos impor- tantes al reunir a trabajadores afroamericanos, asiáticos blancos y </w:t>
      </w:r>
      <w:r>
        <w:rPr>
          <w:rFonts w:ascii="Cambria" w:hAnsi="Cambria"/>
          <w:i/>
          <w:color w:val="231F20"/>
          <w:w w:val="110"/>
          <w:sz w:val="16"/>
        </w:rPr>
        <w:t>latinos </w:t>
      </w:r>
      <w:r>
        <w:rPr>
          <w:color w:val="231F20"/>
          <w:w w:val="110"/>
          <w:sz w:val="16"/>
        </w:rPr>
        <w:t>en torno a </w:t>
      </w:r>
      <w:r>
        <w:rPr>
          <w:color w:val="231F20"/>
          <w:w w:val="95"/>
          <w:sz w:val="16"/>
        </w:rPr>
        <w:t>s</w:t>
      </w:r>
      <w:r>
        <w:rPr>
          <w:color w:val="231F20"/>
          <w:w w:val="119"/>
          <w:sz w:val="16"/>
        </w:rPr>
        <w:t>u</w:t>
      </w:r>
      <w:r>
        <w:rPr>
          <w:color w:val="231F20"/>
          <w:sz w:val="16"/>
        </w:rPr>
        <w:t> </w:t>
      </w:r>
      <w:r>
        <w:rPr>
          <w:color w:val="231F20"/>
          <w:w w:val="111"/>
          <w:sz w:val="16"/>
        </w:rPr>
        <w:t>a</w:t>
      </w:r>
      <w:r>
        <w:rPr>
          <w:color w:val="231F20"/>
          <w:w w:val="107"/>
          <w:sz w:val="16"/>
        </w:rPr>
        <w:t>g</w:t>
      </w:r>
      <w:r>
        <w:rPr>
          <w:color w:val="231F20"/>
          <w:w w:val="116"/>
          <w:sz w:val="16"/>
        </w:rPr>
        <w:t>e</w:t>
      </w:r>
      <w:r>
        <w:rPr>
          <w:color w:val="231F20"/>
          <w:w w:val="123"/>
          <w:sz w:val="16"/>
        </w:rPr>
        <w:t>n</w:t>
      </w:r>
      <w:r>
        <w:rPr>
          <w:color w:val="231F20"/>
          <w:w w:val="119"/>
          <w:sz w:val="16"/>
        </w:rPr>
        <w:t>d</w:t>
      </w:r>
      <w:r>
        <w:rPr>
          <w:color w:val="231F20"/>
          <w:w w:val="111"/>
          <w:sz w:val="16"/>
        </w:rPr>
        <w:t>a</w:t>
      </w:r>
      <w:r>
        <w:rPr>
          <w:color w:val="231F20"/>
          <w:w w:val="96"/>
          <w:sz w:val="16"/>
        </w:rPr>
        <w:t>;</w:t>
      </w:r>
      <w:r>
        <w:rPr>
          <w:color w:val="231F20"/>
          <w:sz w:val="16"/>
        </w:rPr>
        <w:t> </w:t>
      </w:r>
      <w:r>
        <w:rPr>
          <w:color w:val="231F20"/>
          <w:w w:val="116"/>
          <w:sz w:val="16"/>
        </w:rPr>
        <w:t>e</w:t>
      </w:r>
      <w:r>
        <w:rPr>
          <w:color w:val="231F20"/>
          <w:w w:val="123"/>
          <w:sz w:val="16"/>
        </w:rPr>
        <w:t>n</w:t>
      </w:r>
      <w:r>
        <w:rPr>
          <w:color w:val="231F20"/>
          <w:sz w:val="16"/>
        </w:rPr>
        <w:t> </w:t>
      </w:r>
      <w:r>
        <w:rPr>
          <w:color w:val="231F20"/>
          <w:w w:val="114"/>
          <w:sz w:val="16"/>
        </w:rPr>
        <w:t>m</w:t>
      </w:r>
      <w:r>
        <w:rPr>
          <w:color w:val="231F20"/>
          <w:w w:val="116"/>
          <w:sz w:val="16"/>
        </w:rPr>
        <w:t>e</w:t>
      </w:r>
      <w:r>
        <w:rPr>
          <w:color w:val="231F20"/>
          <w:w w:val="119"/>
          <w:sz w:val="16"/>
        </w:rPr>
        <w:t>d</w:t>
      </w:r>
      <w:r>
        <w:rPr>
          <w:color w:val="231F20"/>
          <w:w w:val="103"/>
          <w:sz w:val="16"/>
        </w:rPr>
        <w:t>i</w:t>
      </w:r>
      <w:r>
        <w:rPr>
          <w:color w:val="231F20"/>
          <w:w w:val="115"/>
          <w:sz w:val="16"/>
        </w:rPr>
        <w:t>o</w:t>
      </w:r>
      <w:r>
        <w:rPr>
          <w:color w:val="231F20"/>
          <w:sz w:val="16"/>
        </w:rPr>
        <w:t> </w:t>
      </w:r>
      <w:r>
        <w:rPr>
          <w:color w:val="231F20"/>
          <w:w w:val="119"/>
          <w:sz w:val="16"/>
        </w:rPr>
        <w:t>d</w:t>
      </w:r>
      <w:r>
        <w:rPr>
          <w:color w:val="231F20"/>
          <w:w w:val="116"/>
          <w:sz w:val="16"/>
        </w:rPr>
        <w:t>e</w:t>
      </w:r>
      <w:r>
        <w:rPr>
          <w:color w:val="231F20"/>
          <w:sz w:val="16"/>
        </w:rPr>
        <w:t> </w:t>
      </w:r>
      <w:r>
        <w:rPr>
          <w:color w:val="231F20"/>
          <w:w w:val="103"/>
          <w:sz w:val="16"/>
        </w:rPr>
        <w:t>l</w:t>
      </w:r>
      <w:r>
        <w:rPr>
          <w:color w:val="231F20"/>
          <w:w w:val="111"/>
          <w:sz w:val="16"/>
        </w:rPr>
        <w:t>a</w:t>
      </w:r>
      <w:r>
        <w:rPr>
          <w:color w:val="231F20"/>
          <w:sz w:val="16"/>
        </w:rPr>
        <w:t> </w:t>
      </w:r>
      <w:r>
        <w:rPr>
          <w:color w:val="231F20"/>
          <w:w w:val="106"/>
          <w:sz w:val="16"/>
        </w:rPr>
        <w:t>c</w:t>
      </w:r>
      <w:r>
        <w:rPr>
          <w:color w:val="231F20"/>
          <w:w w:val="123"/>
          <w:sz w:val="16"/>
        </w:rPr>
        <w:t>r</w:t>
      </w:r>
      <w:r>
        <w:rPr>
          <w:color w:val="231F20"/>
          <w:w w:val="103"/>
          <w:sz w:val="16"/>
        </w:rPr>
        <w:t>i</w:t>
      </w:r>
      <w:r>
        <w:rPr>
          <w:color w:val="231F20"/>
          <w:w w:val="95"/>
          <w:sz w:val="16"/>
        </w:rPr>
        <w:t>s</w:t>
      </w:r>
      <w:r>
        <w:rPr>
          <w:color w:val="231F20"/>
          <w:w w:val="103"/>
          <w:sz w:val="16"/>
        </w:rPr>
        <w:t>i</w:t>
      </w:r>
      <w:r>
        <w:rPr>
          <w:color w:val="231F20"/>
          <w:w w:val="95"/>
          <w:sz w:val="16"/>
        </w:rPr>
        <w:t>s</w:t>
      </w:r>
      <w:r>
        <w:rPr>
          <w:color w:val="231F20"/>
          <w:sz w:val="16"/>
        </w:rPr>
        <w:t> </w:t>
      </w:r>
      <w:r>
        <w:rPr>
          <w:color w:val="231F20"/>
          <w:w w:val="86"/>
          <w:sz w:val="16"/>
        </w:rPr>
        <w:t>y</w:t>
      </w:r>
      <w:r>
        <w:rPr>
          <w:color w:val="231F20"/>
          <w:sz w:val="16"/>
        </w:rPr>
        <w:t> </w:t>
      </w:r>
      <w:r>
        <w:rPr>
          <w:color w:val="231F20"/>
          <w:w w:val="103"/>
          <w:sz w:val="16"/>
        </w:rPr>
        <w:t>l</w:t>
      </w:r>
      <w:r>
        <w:rPr>
          <w:color w:val="231F20"/>
          <w:w w:val="111"/>
          <w:sz w:val="16"/>
        </w:rPr>
        <w:t>a</w:t>
      </w:r>
      <w:r>
        <w:rPr>
          <w:color w:val="231F20"/>
          <w:sz w:val="16"/>
        </w:rPr>
        <w:t> </w:t>
      </w:r>
      <w:r>
        <w:rPr>
          <w:color w:val="231F20"/>
          <w:w w:val="123"/>
          <w:sz w:val="16"/>
        </w:rPr>
        <w:t>r</w:t>
      </w:r>
      <w:r>
        <w:rPr>
          <w:color w:val="231F20"/>
          <w:w w:val="116"/>
          <w:sz w:val="16"/>
        </w:rPr>
        <w:t>ee</w:t>
      </w:r>
      <w:r>
        <w:rPr>
          <w:color w:val="231F20"/>
          <w:w w:val="95"/>
          <w:sz w:val="16"/>
        </w:rPr>
        <w:t>s</w:t>
      </w:r>
      <w:r>
        <w:rPr>
          <w:color w:val="231F20"/>
          <w:w w:val="118"/>
          <w:sz w:val="16"/>
        </w:rPr>
        <w:t>t</w:t>
      </w:r>
      <w:r>
        <w:rPr>
          <w:color w:val="231F20"/>
          <w:w w:val="123"/>
          <w:sz w:val="16"/>
        </w:rPr>
        <w:t>r</w:t>
      </w:r>
      <w:r>
        <w:rPr>
          <w:color w:val="231F20"/>
          <w:w w:val="119"/>
          <w:sz w:val="16"/>
        </w:rPr>
        <w:t>u</w:t>
      </w:r>
      <w:r>
        <w:rPr>
          <w:color w:val="231F20"/>
          <w:w w:val="106"/>
          <w:sz w:val="16"/>
        </w:rPr>
        <w:t>c</w:t>
      </w:r>
      <w:r>
        <w:rPr>
          <w:color w:val="231F20"/>
          <w:w w:val="118"/>
          <w:sz w:val="16"/>
        </w:rPr>
        <w:t>t</w:t>
      </w:r>
      <w:r>
        <w:rPr>
          <w:color w:val="231F20"/>
          <w:w w:val="119"/>
          <w:sz w:val="16"/>
        </w:rPr>
        <w:t>u</w:t>
      </w:r>
      <w:r>
        <w:rPr>
          <w:color w:val="231F20"/>
          <w:w w:val="123"/>
          <w:sz w:val="16"/>
        </w:rPr>
        <w:t>r</w:t>
      </w:r>
      <w:r>
        <w:rPr>
          <w:color w:val="231F20"/>
          <w:w w:val="111"/>
          <w:sz w:val="16"/>
        </w:rPr>
        <w:t>a</w:t>
      </w:r>
      <w:r>
        <w:rPr>
          <w:color w:val="231F20"/>
          <w:w w:val="106"/>
          <w:sz w:val="16"/>
        </w:rPr>
        <w:t>c</w:t>
      </w:r>
      <w:r>
        <w:rPr>
          <w:color w:val="231F20"/>
          <w:w w:val="103"/>
          <w:sz w:val="16"/>
        </w:rPr>
        <w:t>i</w:t>
      </w:r>
      <w:r>
        <w:rPr>
          <w:color w:val="231F20"/>
          <w:w w:val="115"/>
          <w:sz w:val="16"/>
        </w:rPr>
        <w:t>ó</w:t>
      </w:r>
      <w:r>
        <w:rPr>
          <w:color w:val="231F20"/>
          <w:w w:val="123"/>
          <w:sz w:val="16"/>
        </w:rPr>
        <w:t>n</w:t>
      </w:r>
      <w:r>
        <w:rPr>
          <w:color w:val="231F20"/>
          <w:sz w:val="16"/>
        </w:rPr>
        <w:t> </w:t>
      </w:r>
      <w:r>
        <w:rPr>
          <w:color w:val="231F20"/>
          <w:w w:val="119"/>
          <w:sz w:val="16"/>
        </w:rPr>
        <w:t>d</w:t>
      </w:r>
      <w:r>
        <w:rPr>
          <w:color w:val="231F20"/>
          <w:w w:val="116"/>
          <w:sz w:val="16"/>
        </w:rPr>
        <w:t>e</w:t>
      </w:r>
      <w:r>
        <w:rPr>
          <w:color w:val="231F20"/>
          <w:sz w:val="16"/>
        </w:rPr>
        <w:t> </w:t>
      </w:r>
      <w:r>
        <w:rPr>
          <w:color w:val="231F20"/>
          <w:w w:val="103"/>
          <w:sz w:val="16"/>
        </w:rPr>
        <w:t>l</w:t>
      </w:r>
      <w:r>
        <w:rPr>
          <w:color w:val="231F20"/>
          <w:w w:val="111"/>
          <w:sz w:val="16"/>
        </w:rPr>
        <w:t>a</w:t>
      </w:r>
      <w:r>
        <w:rPr>
          <w:color w:val="231F20"/>
          <w:sz w:val="16"/>
        </w:rPr>
        <w:t> </w:t>
      </w:r>
      <w:r>
        <w:rPr>
          <w:rFonts w:ascii="Calibri" w:hAnsi="Calibri"/>
          <w:color w:val="231F20"/>
          <w:w w:val="119"/>
          <w:sz w:val="16"/>
        </w:rPr>
        <w:t>a</w:t>
      </w:r>
      <w:r>
        <w:rPr>
          <w:rFonts w:ascii="Calibri" w:hAnsi="Calibri"/>
          <w:color w:val="231F20"/>
          <w:w w:val="150"/>
          <w:sz w:val="16"/>
        </w:rPr>
        <w:t>f</w:t>
      </w:r>
      <w:r>
        <w:rPr>
          <w:rFonts w:ascii="Calibri" w:hAnsi="Calibri"/>
          <w:color w:val="231F20"/>
          <w:w w:val="224"/>
          <w:sz w:val="16"/>
        </w:rPr>
        <w:t>l</w:t>
      </w:r>
      <w:r>
        <w:rPr>
          <w:rFonts w:ascii="Calibri" w:hAnsi="Calibri"/>
          <w:color w:val="231F20"/>
          <w:w w:val="112"/>
          <w:sz w:val="16"/>
        </w:rPr>
        <w:t>-</w:t>
      </w:r>
      <w:r>
        <w:rPr>
          <w:rFonts w:ascii="Calibri" w:hAnsi="Calibri"/>
          <w:color w:val="231F20"/>
          <w:w w:val="135"/>
          <w:sz w:val="16"/>
        </w:rPr>
        <w:t>c</w:t>
      </w:r>
      <w:r>
        <w:rPr>
          <w:rFonts w:ascii="Calibri" w:hAnsi="Calibri"/>
          <w:color w:val="231F20"/>
          <w:w w:val="149"/>
          <w:sz w:val="16"/>
        </w:rPr>
        <w:t>i</w:t>
      </w:r>
      <w:r>
        <w:rPr>
          <w:rFonts w:ascii="Calibri" w:hAnsi="Calibri"/>
          <w:color w:val="231F20"/>
          <w:w w:val="119"/>
          <w:sz w:val="16"/>
        </w:rPr>
        <w:t>o</w:t>
      </w:r>
      <w:r>
        <w:rPr>
          <w:color w:val="231F20"/>
          <w:w w:val="107"/>
          <w:sz w:val="16"/>
        </w:rPr>
        <w:t>,</w:t>
      </w:r>
      <w:r>
        <w:rPr>
          <w:color w:val="231F20"/>
          <w:sz w:val="16"/>
        </w:rPr>
        <w:t> </w:t>
      </w:r>
      <w:r>
        <w:rPr>
          <w:color w:val="231F20"/>
          <w:w w:val="102"/>
          <w:sz w:val="16"/>
        </w:rPr>
        <w:t>M</w:t>
      </w:r>
      <w:r>
        <w:rPr>
          <w:color w:val="231F20"/>
          <w:w w:val="103"/>
          <w:sz w:val="16"/>
        </w:rPr>
        <w:t>i</w:t>
      </w:r>
      <w:r>
        <w:rPr>
          <w:color w:val="231F20"/>
          <w:w w:val="106"/>
          <w:sz w:val="16"/>
        </w:rPr>
        <w:t>c</w:t>
      </w:r>
      <w:r>
        <w:rPr>
          <w:color w:val="231F20"/>
          <w:w w:val="123"/>
          <w:sz w:val="16"/>
        </w:rPr>
        <w:t>h</w:t>
      </w:r>
      <w:r>
        <w:rPr>
          <w:color w:val="231F20"/>
          <w:w w:val="111"/>
          <w:sz w:val="16"/>
        </w:rPr>
        <w:t>a</w:t>
      </w:r>
      <w:r>
        <w:rPr>
          <w:color w:val="231F20"/>
          <w:w w:val="116"/>
          <w:sz w:val="16"/>
        </w:rPr>
        <w:t>e</w:t>
      </w:r>
      <w:r>
        <w:rPr>
          <w:color w:val="231F20"/>
          <w:w w:val="103"/>
          <w:sz w:val="16"/>
        </w:rPr>
        <w:t>l</w:t>
      </w:r>
      <w:r>
        <w:rPr>
          <w:color w:val="231F20"/>
          <w:sz w:val="16"/>
        </w:rPr>
        <w:t> </w:t>
      </w:r>
      <w:r>
        <w:rPr>
          <w:color w:val="231F20"/>
          <w:w w:val="74"/>
          <w:sz w:val="16"/>
        </w:rPr>
        <w:t>Y</w:t>
      </w:r>
      <w:r>
        <w:rPr>
          <w:color w:val="231F20"/>
          <w:w w:val="111"/>
          <w:sz w:val="16"/>
        </w:rPr>
        <w:t>a</w:t>
      </w:r>
      <w:r>
        <w:rPr>
          <w:color w:val="231F20"/>
          <w:w w:val="118"/>
          <w:sz w:val="16"/>
        </w:rPr>
        <w:t>t</w:t>
      </w:r>
      <w:r>
        <w:rPr>
          <w:color w:val="231F20"/>
          <w:w w:val="116"/>
          <w:sz w:val="16"/>
        </w:rPr>
        <w:t>e</w:t>
      </w:r>
      <w:r>
        <w:rPr>
          <w:color w:val="231F20"/>
          <w:w w:val="95"/>
          <w:sz w:val="16"/>
        </w:rPr>
        <w:t>s</w:t>
      </w:r>
      <w:r>
        <w:rPr>
          <w:color w:val="231F20"/>
          <w:sz w:val="16"/>
        </w:rPr>
        <w:t> </w:t>
      </w:r>
      <w:r>
        <w:rPr>
          <w:color w:val="231F20"/>
          <w:w w:val="86"/>
          <w:sz w:val="16"/>
        </w:rPr>
        <w:t>y </w:t>
      </w:r>
      <w:r>
        <w:rPr>
          <w:color w:val="231F20"/>
          <w:w w:val="110"/>
          <w:sz w:val="16"/>
        </w:rPr>
        <w:t>Fernando Gapasin hacen una interesante propuesta. Los autores revisan tres propues- tas para modiﬁcar la estructura de los sindicatos estadunidenses y llegan a la conclu- sión de que las estructuras deberían reﬂejar objetivos y metas, una agenda de justicia social y desafíos a la lógica capitalista. Véase Gapasin y Yates, 2005.</w:t>
      </w:r>
    </w:p>
    <w:p>
      <w:pPr>
        <w:spacing w:after="0" w:line="259" w:lineRule="auto"/>
        <w:jc w:val="both"/>
        <w:rPr>
          <w:sz w:val="16"/>
        </w:rPr>
        <w:sectPr>
          <w:pgSz w:w="7640" w:h="11900"/>
          <w:pgMar w:header="676" w:footer="0" w:top="860" w:bottom="280" w:left="760" w:right="640"/>
        </w:sectPr>
      </w:pPr>
    </w:p>
    <w:p>
      <w:pPr>
        <w:pStyle w:val="BodyText"/>
        <w:spacing w:before="159"/>
        <w:ind w:left="120"/>
        <w:jc w:val="both"/>
        <w:rPr>
          <w:rFonts w:ascii="Calibri"/>
        </w:rPr>
      </w:pPr>
      <w:r>
        <w:rPr>
          <w:rFonts w:ascii="Calibri"/>
          <w:color w:val="231F20"/>
          <w:w w:val="120"/>
        </w:rPr>
        <w:t>observaciones finales</w:t>
      </w:r>
    </w:p>
    <w:p>
      <w:pPr>
        <w:pStyle w:val="BodyText"/>
        <w:spacing w:before="3"/>
        <w:rPr>
          <w:rFonts w:ascii="Calibri"/>
          <w:sz w:val="21"/>
        </w:rPr>
      </w:pPr>
    </w:p>
    <w:p>
      <w:pPr>
        <w:pStyle w:val="BodyText"/>
        <w:spacing w:line="261" w:lineRule="auto"/>
        <w:ind w:left="120" w:right="117"/>
        <w:jc w:val="both"/>
      </w:pPr>
      <w:r>
        <w:rPr>
          <w:color w:val="231F20"/>
          <w:w w:val="105"/>
        </w:rPr>
        <w:t>Varias condiciones tienen que darse antes de la consolidación de una coalición permanente y duradera entre afroamericanos y </w:t>
      </w:r>
      <w:r>
        <w:rPr>
          <w:rFonts w:ascii="Cambria" w:hAnsi="Cambria"/>
          <w:i/>
          <w:color w:val="231F20"/>
          <w:w w:val="105"/>
        </w:rPr>
        <w:t>latinos</w:t>
      </w:r>
      <w:r>
        <w:rPr>
          <w:color w:val="231F20"/>
          <w:w w:val="105"/>
        </w:rPr>
        <w:t>. Pri- mero, la coalición, preferentemente de bases y comunitaria, deberá cobrar conocimiento del funcionamiento de las redes capitalistas tras- nacionales, de la reestructuración y reducción corporativas y de la búsqueda constante de mano de obra barata por parte del capital, internamente y en el extranjero, medidas que golpean duramente a la clase trabajadora, sobre todo a los grupos más vulnerables. Deberá conocer también los límites de las políticas étnico-raciales, sociales y políticas promovidas por el estado, como las políticas de acción aﬁr- mativa de suma cero y los sistemas municipales de representación que </w:t>
      </w:r>
      <w:r>
        <w:rPr>
          <w:color w:val="231F20"/>
          <w:w w:val="108"/>
        </w:rPr>
        <w:t>a</w:t>
      </w:r>
      <w:r>
        <w:rPr>
          <w:color w:val="231F20"/>
          <w:w w:val="100"/>
        </w:rPr>
        <w:t>li</w:t>
      </w:r>
      <w:r>
        <w:rPr>
          <w:color w:val="231F20"/>
          <w:w w:val="112"/>
        </w:rPr>
        <w:t>e</w:t>
      </w:r>
      <w:r>
        <w:rPr>
          <w:color w:val="231F20"/>
          <w:w w:val="120"/>
        </w:rPr>
        <w:t>n</w:t>
      </w:r>
      <w:r>
        <w:rPr>
          <w:color w:val="231F20"/>
          <w:w w:val="115"/>
        </w:rPr>
        <w:t>t</w:t>
      </w:r>
      <w:r>
        <w:rPr>
          <w:color w:val="231F20"/>
          <w:w w:val="108"/>
        </w:rPr>
        <w:t>a</w:t>
      </w:r>
      <w:r>
        <w:rPr>
          <w:color w:val="231F20"/>
          <w:w w:val="120"/>
        </w:rPr>
        <w:t>n</w:t>
      </w:r>
      <w:r>
        <w:rPr>
          <w:color w:val="231F20"/>
        </w:rPr>
        <w:t> </w:t>
      </w:r>
      <w:r>
        <w:rPr>
          <w:color w:val="231F20"/>
          <w:w w:val="100"/>
        </w:rPr>
        <w:t>l</w:t>
      </w:r>
      <w:r>
        <w:rPr>
          <w:color w:val="231F20"/>
          <w:w w:val="108"/>
        </w:rPr>
        <w:t>a</w:t>
      </w:r>
      <w:r>
        <w:rPr>
          <w:color w:val="231F20"/>
        </w:rPr>
        <w:t> </w:t>
      </w:r>
      <w:r>
        <w:rPr>
          <w:color w:val="231F20"/>
          <w:w w:val="103"/>
        </w:rPr>
        <w:t>c</w:t>
      </w:r>
      <w:r>
        <w:rPr>
          <w:color w:val="231F20"/>
          <w:w w:val="112"/>
        </w:rPr>
        <w:t>o</w:t>
      </w:r>
      <w:r>
        <w:rPr>
          <w:color w:val="231F20"/>
          <w:w w:val="110"/>
        </w:rPr>
        <w:t>m</w:t>
      </w:r>
      <w:r>
        <w:rPr>
          <w:color w:val="231F20"/>
          <w:w w:val="116"/>
        </w:rPr>
        <w:t>p</w:t>
      </w:r>
      <w:r>
        <w:rPr>
          <w:color w:val="231F20"/>
          <w:w w:val="112"/>
        </w:rPr>
        <w:t>e</w:t>
      </w:r>
      <w:r>
        <w:rPr>
          <w:color w:val="231F20"/>
          <w:w w:val="115"/>
        </w:rPr>
        <w:t>t</w:t>
      </w:r>
      <w:r>
        <w:rPr>
          <w:color w:val="231F20"/>
          <w:w w:val="112"/>
        </w:rPr>
        <w:t>e</w:t>
      </w:r>
      <w:r>
        <w:rPr>
          <w:color w:val="231F20"/>
          <w:w w:val="120"/>
        </w:rPr>
        <w:t>n</w:t>
      </w:r>
      <w:r>
        <w:rPr>
          <w:color w:val="231F20"/>
          <w:w w:val="103"/>
        </w:rPr>
        <w:t>c</w:t>
      </w:r>
      <w:r>
        <w:rPr>
          <w:color w:val="231F20"/>
          <w:w w:val="100"/>
        </w:rPr>
        <w:t>i</w:t>
      </w:r>
      <w:r>
        <w:rPr>
          <w:color w:val="231F20"/>
          <w:w w:val="108"/>
        </w:rPr>
        <w:t>a</w:t>
      </w:r>
      <w:r>
        <w:rPr>
          <w:color w:val="231F20"/>
        </w:rPr>
        <w:t> </w:t>
      </w:r>
      <w:r>
        <w:rPr>
          <w:color w:val="231F20"/>
          <w:w w:val="84"/>
        </w:rPr>
        <w:t>y</w:t>
      </w:r>
      <w:r>
        <w:rPr>
          <w:color w:val="231F20"/>
        </w:rPr>
        <w:t> </w:t>
      </w:r>
      <w:r>
        <w:rPr>
          <w:color w:val="231F20"/>
          <w:w w:val="100"/>
        </w:rPr>
        <w:t>l</w:t>
      </w:r>
      <w:r>
        <w:rPr>
          <w:color w:val="231F20"/>
          <w:w w:val="108"/>
        </w:rPr>
        <w:t>a</w:t>
      </w:r>
      <w:r>
        <w:rPr>
          <w:color w:val="231F20"/>
          <w:w w:val="92"/>
        </w:rPr>
        <w:t>s</w:t>
      </w:r>
      <w:r>
        <w:rPr>
          <w:color w:val="231F20"/>
        </w:rPr>
        <w:t> </w:t>
      </w:r>
      <w:r>
        <w:rPr>
          <w:color w:val="231F20"/>
          <w:w w:val="116"/>
        </w:rPr>
        <w:t>d</w:t>
      </w:r>
      <w:r>
        <w:rPr>
          <w:color w:val="231F20"/>
          <w:w w:val="100"/>
        </w:rPr>
        <w:t>i</w:t>
      </w:r>
      <w:r>
        <w:rPr>
          <w:color w:val="231F20"/>
          <w:w w:val="84"/>
        </w:rPr>
        <w:t>v</w:t>
      </w:r>
      <w:r>
        <w:rPr>
          <w:color w:val="231F20"/>
          <w:w w:val="100"/>
        </w:rPr>
        <w:t>i</w:t>
      </w:r>
      <w:r>
        <w:rPr>
          <w:color w:val="231F20"/>
          <w:w w:val="92"/>
        </w:rPr>
        <w:t>s</w:t>
      </w:r>
      <w:r>
        <w:rPr>
          <w:color w:val="231F20"/>
          <w:w w:val="100"/>
        </w:rPr>
        <w:t>i</w:t>
      </w:r>
      <w:r>
        <w:rPr>
          <w:color w:val="231F20"/>
          <w:w w:val="112"/>
        </w:rPr>
        <w:t>o</w:t>
      </w:r>
      <w:r>
        <w:rPr>
          <w:color w:val="231F20"/>
          <w:w w:val="120"/>
        </w:rPr>
        <w:t>n</w:t>
      </w:r>
      <w:r>
        <w:rPr>
          <w:color w:val="231F20"/>
          <w:w w:val="112"/>
        </w:rPr>
        <w:t>e</w:t>
      </w:r>
      <w:r>
        <w:rPr>
          <w:color w:val="231F20"/>
          <w:w w:val="92"/>
        </w:rPr>
        <w:t>s</w:t>
      </w:r>
      <w:r>
        <w:rPr>
          <w:color w:val="231F20"/>
        </w:rPr>
        <w:t> </w:t>
      </w:r>
      <w:r>
        <w:rPr>
          <w:color w:val="231F20"/>
          <w:w w:val="112"/>
        </w:rPr>
        <w:t>é</w:t>
      </w:r>
      <w:r>
        <w:rPr>
          <w:color w:val="231F20"/>
          <w:w w:val="115"/>
        </w:rPr>
        <w:t>t</w:t>
      </w:r>
      <w:r>
        <w:rPr>
          <w:color w:val="231F20"/>
          <w:w w:val="120"/>
        </w:rPr>
        <w:t>n</w:t>
      </w:r>
      <w:r>
        <w:rPr>
          <w:color w:val="231F20"/>
          <w:w w:val="100"/>
        </w:rPr>
        <w:t>i</w:t>
      </w:r>
      <w:r>
        <w:rPr>
          <w:color w:val="231F20"/>
          <w:w w:val="103"/>
        </w:rPr>
        <w:t>c</w:t>
      </w:r>
      <w:r>
        <w:rPr>
          <w:color w:val="231F20"/>
          <w:w w:val="108"/>
        </w:rPr>
        <w:t>a</w:t>
      </w:r>
      <w:r>
        <w:rPr>
          <w:color w:val="231F20"/>
          <w:w w:val="92"/>
        </w:rPr>
        <w:t>s</w:t>
      </w:r>
      <w:r>
        <w:rPr>
          <w:color w:val="231F20"/>
          <w:w w:val="208"/>
        </w:rPr>
        <w:t>/</w:t>
      </w:r>
      <w:r>
        <w:rPr>
          <w:color w:val="231F20"/>
          <w:w w:val="120"/>
        </w:rPr>
        <w:t>r</w:t>
      </w:r>
      <w:r>
        <w:rPr>
          <w:color w:val="231F20"/>
          <w:w w:val="108"/>
        </w:rPr>
        <w:t>a</w:t>
      </w:r>
      <w:r>
        <w:rPr>
          <w:color w:val="231F20"/>
          <w:w w:val="103"/>
        </w:rPr>
        <w:t>c</w:t>
      </w:r>
      <w:r>
        <w:rPr>
          <w:color w:val="231F20"/>
          <w:w w:val="100"/>
        </w:rPr>
        <w:t>i</w:t>
      </w:r>
      <w:r>
        <w:rPr>
          <w:color w:val="231F20"/>
          <w:w w:val="108"/>
        </w:rPr>
        <w:t>a</w:t>
      </w:r>
      <w:r>
        <w:rPr>
          <w:color w:val="231F20"/>
          <w:w w:val="100"/>
        </w:rPr>
        <w:t>l</w:t>
      </w:r>
      <w:r>
        <w:rPr>
          <w:color w:val="231F20"/>
          <w:w w:val="112"/>
        </w:rPr>
        <w:t>e</w:t>
      </w:r>
      <w:r>
        <w:rPr>
          <w:color w:val="231F20"/>
          <w:w w:val="92"/>
        </w:rPr>
        <w:t>s</w:t>
      </w:r>
      <w:r>
        <w:rPr>
          <w:color w:val="231F20"/>
          <w:w w:val="104"/>
        </w:rPr>
        <w:t>.</w:t>
      </w:r>
    </w:p>
    <w:p>
      <w:pPr>
        <w:pStyle w:val="BodyText"/>
        <w:spacing w:line="254" w:lineRule="auto"/>
        <w:ind w:left="119" w:right="117" w:firstLine="240"/>
        <w:jc w:val="both"/>
      </w:pPr>
      <w:r>
        <w:rPr>
          <w:color w:val="231F20"/>
          <w:w w:val="110"/>
        </w:rPr>
        <w:t>En </w:t>
      </w:r>
      <w:r>
        <w:rPr>
          <w:color w:val="231F20"/>
          <w:spacing w:val="-4"/>
          <w:w w:val="110"/>
        </w:rPr>
        <w:t>segundo </w:t>
      </w:r>
      <w:r>
        <w:rPr>
          <w:color w:val="231F20"/>
          <w:spacing w:val="-7"/>
          <w:w w:val="110"/>
        </w:rPr>
        <w:t>lugar, </w:t>
      </w:r>
      <w:r>
        <w:rPr>
          <w:color w:val="231F20"/>
          <w:spacing w:val="-3"/>
          <w:w w:val="110"/>
        </w:rPr>
        <w:t>los </w:t>
      </w:r>
      <w:r>
        <w:rPr>
          <w:color w:val="231F20"/>
          <w:spacing w:val="-4"/>
          <w:w w:val="110"/>
        </w:rPr>
        <w:t>afroamericanos </w:t>
      </w:r>
      <w:r>
        <w:rPr>
          <w:color w:val="231F20"/>
          <w:spacing w:val="-3"/>
          <w:w w:val="110"/>
        </w:rPr>
        <w:t>que </w:t>
      </w:r>
      <w:r>
        <w:rPr>
          <w:color w:val="231F20"/>
          <w:spacing w:val="-4"/>
          <w:w w:val="110"/>
        </w:rPr>
        <w:t>formen parte </w:t>
      </w:r>
      <w:r>
        <w:rPr>
          <w:color w:val="231F20"/>
          <w:w w:val="110"/>
        </w:rPr>
        <w:t>de </w:t>
      </w:r>
      <w:r>
        <w:rPr>
          <w:color w:val="231F20"/>
          <w:spacing w:val="-3"/>
          <w:w w:val="110"/>
        </w:rPr>
        <w:t>las </w:t>
      </w:r>
      <w:r>
        <w:rPr>
          <w:color w:val="231F20"/>
          <w:spacing w:val="-4"/>
          <w:w w:val="110"/>
        </w:rPr>
        <w:t>coali- ciones</w:t>
      </w:r>
      <w:r>
        <w:rPr>
          <w:color w:val="231F20"/>
          <w:spacing w:val="-10"/>
          <w:w w:val="110"/>
        </w:rPr>
        <w:t> </w:t>
      </w:r>
      <w:r>
        <w:rPr>
          <w:color w:val="231F20"/>
          <w:spacing w:val="-4"/>
          <w:w w:val="110"/>
        </w:rPr>
        <w:t>deben</w:t>
      </w:r>
      <w:r>
        <w:rPr>
          <w:color w:val="231F20"/>
          <w:spacing w:val="-10"/>
          <w:w w:val="110"/>
        </w:rPr>
        <w:t> </w:t>
      </w:r>
      <w:r>
        <w:rPr>
          <w:color w:val="231F20"/>
          <w:spacing w:val="-4"/>
          <w:w w:val="110"/>
        </w:rPr>
        <w:t>demostrar</w:t>
      </w:r>
      <w:r>
        <w:rPr>
          <w:color w:val="231F20"/>
          <w:spacing w:val="-10"/>
          <w:w w:val="110"/>
        </w:rPr>
        <w:t> </w:t>
      </w:r>
      <w:r>
        <w:rPr>
          <w:color w:val="231F20"/>
          <w:spacing w:val="-4"/>
          <w:w w:val="110"/>
        </w:rPr>
        <w:t>comprensión</w:t>
      </w:r>
      <w:r>
        <w:rPr>
          <w:color w:val="231F20"/>
          <w:spacing w:val="-10"/>
          <w:w w:val="110"/>
        </w:rPr>
        <w:t> </w:t>
      </w:r>
      <w:r>
        <w:rPr>
          <w:color w:val="231F20"/>
          <w:w w:val="110"/>
        </w:rPr>
        <w:t>y</w:t>
      </w:r>
      <w:r>
        <w:rPr>
          <w:color w:val="231F20"/>
          <w:spacing w:val="-10"/>
          <w:w w:val="110"/>
        </w:rPr>
        <w:t> </w:t>
      </w:r>
      <w:r>
        <w:rPr>
          <w:color w:val="231F20"/>
          <w:spacing w:val="-4"/>
          <w:w w:val="110"/>
        </w:rPr>
        <w:t>apoyo</w:t>
      </w:r>
      <w:r>
        <w:rPr>
          <w:color w:val="231F20"/>
          <w:spacing w:val="-10"/>
          <w:w w:val="110"/>
        </w:rPr>
        <w:t> </w:t>
      </w:r>
      <w:r>
        <w:rPr>
          <w:color w:val="231F20"/>
          <w:w w:val="110"/>
        </w:rPr>
        <w:t>a</w:t>
      </w:r>
      <w:r>
        <w:rPr>
          <w:color w:val="231F20"/>
          <w:spacing w:val="-10"/>
          <w:w w:val="110"/>
        </w:rPr>
        <w:t> </w:t>
      </w:r>
      <w:r>
        <w:rPr>
          <w:color w:val="231F20"/>
          <w:spacing w:val="-4"/>
          <w:w w:val="110"/>
        </w:rPr>
        <w:t>cuestiones</w:t>
      </w:r>
      <w:r>
        <w:rPr>
          <w:color w:val="231F20"/>
          <w:spacing w:val="-10"/>
          <w:w w:val="110"/>
        </w:rPr>
        <w:t> </w:t>
      </w:r>
      <w:r>
        <w:rPr>
          <w:color w:val="231F20"/>
          <w:spacing w:val="-4"/>
          <w:w w:val="110"/>
        </w:rPr>
        <w:t>relacionadas </w:t>
      </w:r>
      <w:r>
        <w:rPr>
          <w:color w:val="231F20"/>
          <w:spacing w:val="-3"/>
          <w:w w:val="110"/>
        </w:rPr>
        <w:t>con</w:t>
      </w:r>
      <w:r>
        <w:rPr>
          <w:color w:val="231F20"/>
          <w:spacing w:val="-9"/>
          <w:w w:val="110"/>
        </w:rPr>
        <w:t> </w:t>
      </w:r>
      <w:r>
        <w:rPr>
          <w:color w:val="231F20"/>
          <w:w w:val="110"/>
        </w:rPr>
        <w:t>la</w:t>
      </w:r>
      <w:r>
        <w:rPr>
          <w:color w:val="231F20"/>
          <w:spacing w:val="-9"/>
          <w:w w:val="110"/>
        </w:rPr>
        <w:t> </w:t>
      </w:r>
      <w:r>
        <w:rPr>
          <w:color w:val="231F20"/>
          <w:spacing w:val="-4"/>
          <w:w w:val="110"/>
        </w:rPr>
        <w:t>inmigración,</w:t>
      </w:r>
      <w:r>
        <w:rPr>
          <w:color w:val="231F20"/>
          <w:spacing w:val="-9"/>
          <w:w w:val="110"/>
        </w:rPr>
        <w:t> </w:t>
      </w:r>
      <w:r>
        <w:rPr>
          <w:color w:val="231F20"/>
          <w:spacing w:val="-4"/>
          <w:w w:val="110"/>
        </w:rPr>
        <w:t>incluyendo,</w:t>
      </w:r>
      <w:r>
        <w:rPr>
          <w:color w:val="231F20"/>
          <w:spacing w:val="-9"/>
          <w:w w:val="110"/>
        </w:rPr>
        <w:t> </w:t>
      </w:r>
      <w:r>
        <w:rPr>
          <w:color w:val="231F20"/>
          <w:spacing w:val="-3"/>
          <w:w w:val="110"/>
        </w:rPr>
        <w:t>pero</w:t>
      </w:r>
      <w:r>
        <w:rPr>
          <w:color w:val="231F20"/>
          <w:spacing w:val="-9"/>
          <w:w w:val="110"/>
        </w:rPr>
        <w:t> </w:t>
      </w:r>
      <w:r>
        <w:rPr>
          <w:color w:val="231F20"/>
          <w:w w:val="110"/>
        </w:rPr>
        <w:t>no</w:t>
      </w:r>
      <w:r>
        <w:rPr>
          <w:color w:val="231F20"/>
          <w:spacing w:val="-9"/>
          <w:w w:val="110"/>
        </w:rPr>
        <w:t> </w:t>
      </w:r>
      <w:r>
        <w:rPr>
          <w:color w:val="231F20"/>
          <w:spacing w:val="-4"/>
          <w:w w:val="110"/>
        </w:rPr>
        <w:t>solamente,</w:t>
      </w:r>
      <w:r>
        <w:rPr>
          <w:color w:val="231F20"/>
          <w:spacing w:val="-9"/>
          <w:w w:val="110"/>
        </w:rPr>
        <w:t> </w:t>
      </w:r>
      <w:r>
        <w:rPr>
          <w:color w:val="231F20"/>
          <w:spacing w:val="-4"/>
          <w:w w:val="110"/>
        </w:rPr>
        <w:t>apoyo</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spacing w:val="-4"/>
          <w:w w:val="110"/>
        </w:rPr>
        <w:t>legaliza- </w:t>
      </w:r>
      <w:r>
        <w:rPr>
          <w:color w:val="231F20"/>
          <w:spacing w:val="-3"/>
          <w:w w:val="110"/>
        </w:rPr>
        <w:t>ción</w:t>
      </w:r>
      <w:r>
        <w:rPr>
          <w:color w:val="231F20"/>
          <w:spacing w:val="-16"/>
          <w:w w:val="110"/>
        </w:rPr>
        <w:t> </w:t>
      </w:r>
      <w:r>
        <w:rPr>
          <w:color w:val="231F20"/>
          <w:w w:val="110"/>
        </w:rPr>
        <w:t>de</w:t>
      </w:r>
      <w:r>
        <w:rPr>
          <w:color w:val="231F20"/>
          <w:spacing w:val="-16"/>
          <w:w w:val="110"/>
        </w:rPr>
        <w:t> </w:t>
      </w:r>
      <w:r>
        <w:rPr>
          <w:color w:val="231F20"/>
          <w:spacing w:val="-3"/>
          <w:w w:val="110"/>
        </w:rPr>
        <w:t>los</w:t>
      </w:r>
      <w:r>
        <w:rPr>
          <w:color w:val="231F20"/>
          <w:spacing w:val="-16"/>
          <w:w w:val="110"/>
        </w:rPr>
        <w:t> </w:t>
      </w:r>
      <w:r>
        <w:rPr>
          <w:color w:val="231F20"/>
          <w:spacing w:val="-4"/>
          <w:w w:val="110"/>
        </w:rPr>
        <w:t>trabajadores</w:t>
      </w:r>
      <w:r>
        <w:rPr>
          <w:color w:val="231F20"/>
          <w:spacing w:val="-16"/>
          <w:w w:val="110"/>
        </w:rPr>
        <w:t> </w:t>
      </w:r>
      <w:r>
        <w:rPr>
          <w:rFonts w:ascii="Cambria" w:hAnsi="Cambria"/>
          <w:i/>
          <w:color w:val="231F20"/>
          <w:spacing w:val="-4"/>
          <w:w w:val="110"/>
        </w:rPr>
        <w:t>latinos</w:t>
      </w:r>
      <w:r>
        <w:rPr>
          <w:rFonts w:ascii="Cambria" w:hAnsi="Cambria"/>
          <w:i/>
          <w:color w:val="231F20"/>
          <w:spacing w:val="-10"/>
          <w:w w:val="110"/>
        </w:rPr>
        <w:t> </w:t>
      </w:r>
      <w:r>
        <w:rPr>
          <w:color w:val="231F20"/>
          <w:spacing w:val="-4"/>
          <w:w w:val="110"/>
        </w:rPr>
        <w:t>indocumentados.</w:t>
      </w:r>
      <w:r>
        <w:rPr>
          <w:color w:val="231F20"/>
          <w:spacing w:val="-16"/>
          <w:w w:val="110"/>
        </w:rPr>
        <w:t> </w:t>
      </w:r>
      <w:r>
        <w:rPr>
          <w:color w:val="231F20"/>
          <w:spacing w:val="-3"/>
          <w:w w:val="110"/>
        </w:rPr>
        <w:t>Por</w:t>
      </w:r>
      <w:r>
        <w:rPr>
          <w:color w:val="231F20"/>
          <w:spacing w:val="-16"/>
          <w:w w:val="110"/>
        </w:rPr>
        <w:t> </w:t>
      </w:r>
      <w:r>
        <w:rPr>
          <w:color w:val="231F20"/>
          <w:spacing w:val="-4"/>
          <w:w w:val="110"/>
        </w:rPr>
        <w:t>ejemplo,</w:t>
      </w:r>
      <w:r>
        <w:rPr>
          <w:color w:val="231F20"/>
          <w:spacing w:val="-16"/>
          <w:w w:val="110"/>
        </w:rPr>
        <w:t> </w:t>
      </w:r>
      <w:r>
        <w:rPr>
          <w:color w:val="231F20"/>
          <w:w w:val="110"/>
        </w:rPr>
        <w:t>es</w:t>
      </w:r>
      <w:r>
        <w:rPr>
          <w:color w:val="231F20"/>
          <w:spacing w:val="-16"/>
          <w:w w:val="110"/>
        </w:rPr>
        <w:t> </w:t>
      </w:r>
      <w:r>
        <w:rPr>
          <w:color w:val="231F20"/>
          <w:spacing w:val="-4"/>
          <w:w w:val="110"/>
        </w:rPr>
        <w:t>sabido </w:t>
      </w:r>
      <w:r>
        <w:rPr>
          <w:color w:val="231F20"/>
          <w:spacing w:val="-3"/>
          <w:w w:val="110"/>
        </w:rPr>
        <w:t>que </w:t>
      </w:r>
      <w:r>
        <w:rPr>
          <w:color w:val="231F20"/>
          <w:spacing w:val="-4"/>
          <w:w w:val="110"/>
        </w:rPr>
        <w:t>entre </w:t>
      </w:r>
      <w:r>
        <w:rPr>
          <w:color w:val="231F20"/>
          <w:spacing w:val="-3"/>
          <w:w w:val="110"/>
        </w:rPr>
        <w:t>1975 </w:t>
      </w:r>
      <w:r>
        <w:rPr>
          <w:color w:val="231F20"/>
          <w:w w:val="110"/>
        </w:rPr>
        <w:t>y </w:t>
      </w:r>
      <w:r>
        <w:rPr>
          <w:color w:val="231F20"/>
          <w:spacing w:val="-3"/>
          <w:w w:val="110"/>
        </w:rPr>
        <w:t>1982 </w:t>
      </w:r>
      <w:r>
        <w:rPr>
          <w:color w:val="231F20"/>
          <w:w w:val="110"/>
        </w:rPr>
        <w:t>ni la </w:t>
      </w:r>
      <w:r>
        <w:rPr>
          <w:rFonts w:ascii="Calibri" w:hAnsi="Calibri"/>
          <w:color w:val="231F20"/>
          <w:spacing w:val="-5"/>
          <w:w w:val="110"/>
        </w:rPr>
        <w:t>naacp</w:t>
      </w:r>
      <w:r>
        <w:rPr>
          <w:color w:val="231F20"/>
          <w:spacing w:val="-5"/>
          <w:w w:val="110"/>
        </w:rPr>
        <w:t>* </w:t>
      </w:r>
      <w:r>
        <w:rPr>
          <w:color w:val="231F20"/>
          <w:w w:val="110"/>
        </w:rPr>
        <w:t>ni la </w:t>
      </w:r>
      <w:r>
        <w:rPr>
          <w:color w:val="231F20"/>
          <w:spacing w:val="-4"/>
          <w:w w:val="110"/>
        </w:rPr>
        <w:t>Leadership Conference </w:t>
      </w:r>
      <w:r>
        <w:rPr>
          <w:color w:val="231F20"/>
          <w:w w:val="110"/>
        </w:rPr>
        <w:t>on </w:t>
      </w:r>
      <w:r>
        <w:rPr>
          <w:color w:val="231F20"/>
          <w:spacing w:val="-4"/>
          <w:w w:val="110"/>
        </w:rPr>
        <w:t>Civil</w:t>
      </w:r>
      <w:r>
        <w:rPr>
          <w:color w:val="231F20"/>
          <w:spacing w:val="-23"/>
          <w:w w:val="110"/>
        </w:rPr>
        <w:t> </w:t>
      </w:r>
      <w:r>
        <w:rPr>
          <w:color w:val="231F20"/>
          <w:spacing w:val="-4"/>
          <w:w w:val="110"/>
        </w:rPr>
        <w:t>Rights,</w:t>
      </w:r>
      <w:r>
        <w:rPr>
          <w:color w:val="231F20"/>
          <w:spacing w:val="-23"/>
          <w:w w:val="110"/>
        </w:rPr>
        <w:t> </w:t>
      </w:r>
      <w:r>
        <w:rPr>
          <w:color w:val="231F20"/>
          <w:spacing w:val="-4"/>
          <w:w w:val="110"/>
        </w:rPr>
        <w:t>ambas</w:t>
      </w:r>
      <w:r>
        <w:rPr>
          <w:color w:val="231F20"/>
          <w:spacing w:val="-23"/>
          <w:w w:val="110"/>
        </w:rPr>
        <w:t> </w:t>
      </w:r>
      <w:r>
        <w:rPr>
          <w:color w:val="231F20"/>
          <w:spacing w:val="-4"/>
          <w:w w:val="110"/>
        </w:rPr>
        <w:t>dirigidas</w:t>
      </w:r>
      <w:r>
        <w:rPr>
          <w:color w:val="231F20"/>
          <w:spacing w:val="-23"/>
          <w:w w:val="110"/>
        </w:rPr>
        <w:t> </w:t>
      </w:r>
      <w:r>
        <w:rPr>
          <w:color w:val="231F20"/>
          <w:spacing w:val="-3"/>
          <w:w w:val="110"/>
        </w:rPr>
        <w:t>por</w:t>
      </w:r>
      <w:r>
        <w:rPr>
          <w:color w:val="231F20"/>
          <w:spacing w:val="-23"/>
          <w:w w:val="110"/>
        </w:rPr>
        <w:t> </w:t>
      </w:r>
      <w:r>
        <w:rPr>
          <w:color w:val="231F20"/>
          <w:spacing w:val="-4"/>
          <w:w w:val="110"/>
        </w:rPr>
        <w:t>afroamericanos,</w:t>
      </w:r>
      <w:r>
        <w:rPr>
          <w:color w:val="231F20"/>
          <w:spacing w:val="-23"/>
          <w:w w:val="110"/>
        </w:rPr>
        <w:t> </w:t>
      </w:r>
      <w:r>
        <w:rPr>
          <w:color w:val="231F20"/>
          <w:spacing w:val="-4"/>
          <w:w w:val="110"/>
        </w:rPr>
        <w:t>apoyaron</w:t>
      </w:r>
      <w:r>
        <w:rPr>
          <w:color w:val="231F20"/>
          <w:spacing w:val="-23"/>
          <w:w w:val="110"/>
        </w:rPr>
        <w:t> </w:t>
      </w:r>
      <w:r>
        <w:rPr>
          <w:color w:val="231F20"/>
          <w:spacing w:val="-3"/>
          <w:w w:val="110"/>
        </w:rPr>
        <w:t>las</w:t>
      </w:r>
      <w:r>
        <w:rPr>
          <w:color w:val="231F20"/>
          <w:spacing w:val="-23"/>
          <w:w w:val="110"/>
        </w:rPr>
        <w:t> </w:t>
      </w:r>
      <w:r>
        <w:rPr>
          <w:color w:val="231F20"/>
          <w:spacing w:val="-4"/>
          <w:w w:val="110"/>
        </w:rPr>
        <w:t>causas</w:t>
      </w:r>
      <w:r>
        <w:rPr>
          <w:color w:val="231F20"/>
          <w:spacing w:val="-23"/>
          <w:w w:val="110"/>
        </w:rPr>
        <w:t> </w:t>
      </w:r>
      <w:r>
        <w:rPr>
          <w:color w:val="231F20"/>
          <w:w w:val="110"/>
        </w:rPr>
        <w:t>de </w:t>
      </w:r>
      <w:r>
        <w:rPr>
          <w:color w:val="231F20"/>
          <w:spacing w:val="-3"/>
          <w:w w:val="110"/>
        </w:rPr>
        <w:t>los</w:t>
      </w:r>
      <w:r>
        <w:rPr>
          <w:color w:val="231F20"/>
          <w:spacing w:val="-7"/>
          <w:w w:val="110"/>
        </w:rPr>
        <w:t> </w:t>
      </w:r>
      <w:r>
        <w:rPr>
          <w:rFonts w:ascii="Cambria" w:hAnsi="Cambria"/>
          <w:i/>
          <w:color w:val="231F20"/>
          <w:spacing w:val="-4"/>
          <w:w w:val="110"/>
        </w:rPr>
        <w:t>latinos</w:t>
      </w:r>
      <w:r>
        <w:rPr>
          <w:color w:val="231F20"/>
          <w:spacing w:val="-4"/>
          <w:w w:val="110"/>
        </w:rPr>
        <w:t>.</w:t>
      </w:r>
      <w:r>
        <w:rPr>
          <w:color w:val="231F20"/>
          <w:spacing w:val="-7"/>
          <w:w w:val="110"/>
        </w:rPr>
        <w:t> </w:t>
      </w:r>
      <w:r>
        <w:rPr>
          <w:color w:val="231F20"/>
          <w:spacing w:val="-3"/>
          <w:w w:val="110"/>
        </w:rPr>
        <w:t>“La</w:t>
      </w:r>
      <w:r>
        <w:rPr>
          <w:color w:val="231F20"/>
          <w:spacing w:val="-7"/>
          <w:w w:val="110"/>
        </w:rPr>
        <w:t> </w:t>
      </w:r>
      <w:r>
        <w:rPr>
          <w:rFonts w:ascii="Calibri" w:hAnsi="Calibri"/>
          <w:color w:val="231F20"/>
          <w:spacing w:val="-5"/>
          <w:w w:val="110"/>
        </w:rPr>
        <w:t>naacp</w:t>
      </w:r>
      <w:r>
        <w:rPr>
          <w:rFonts w:ascii="Calibri" w:hAnsi="Calibri"/>
          <w:color w:val="231F20"/>
          <w:spacing w:val="-1"/>
          <w:w w:val="110"/>
        </w:rPr>
        <w:t> </w:t>
      </w:r>
      <w:r>
        <w:rPr>
          <w:color w:val="231F20"/>
          <w:w w:val="110"/>
        </w:rPr>
        <w:t>se</w:t>
      </w:r>
      <w:r>
        <w:rPr>
          <w:color w:val="231F20"/>
          <w:spacing w:val="-7"/>
          <w:w w:val="110"/>
        </w:rPr>
        <w:t> </w:t>
      </w:r>
      <w:r>
        <w:rPr>
          <w:color w:val="231F20"/>
          <w:spacing w:val="-4"/>
          <w:w w:val="110"/>
        </w:rPr>
        <w:t>opuso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spacing w:val="-4"/>
          <w:w w:val="110"/>
        </w:rPr>
        <w:t>extensión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3"/>
          <w:w w:val="110"/>
        </w:rPr>
        <w:t>Ley</w:t>
      </w:r>
      <w:r>
        <w:rPr>
          <w:color w:val="231F20"/>
          <w:spacing w:val="-7"/>
          <w:w w:val="110"/>
        </w:rPr>
        <w:t> </w:t>
      </w:r>
      <w:r>
        <w:rPr>
          <w:color w:val="231F20"/>
          <w:spacing w:val="-3"/>
          <w:w w:val="110"/>
        </w:rPr>
        <w:t>del</w:t>
      </w:r>
      <w:r>
        <w:rPr>
          <w:color w:val="231F20"/>
          <w:spacing w:val="-7"/>
          <w:w w:val="110"/>
        </w:rPr>
        <w:t> </w:t>
      </w:r>
      <w:r>
        <w:rPr>
          <w:color w:val="231F20"/>
          <w:spacing w:val="-4"/>
          <w:w w:val="110"/>
        </w:rPr>
        <w:t>Derecho</w:t>
      </w:r>
      <w:r>
        <w:rPr>
          <w:color w:val="231F20"/>
          <w:spacing w:val="-7"/>
          <w:w w:val="110"/>
        </w:rPr>
        <w:t> </w:t>
      </w:r>
      <w:r>
        <w:rPr>
          <w:color w:val="231F20"/>
          <w:w w:val="110"/>
        </w:rPr>
        <w:t>al </w:t>
      </w:r>
      <w:r>
        <w:rPr>
          <w:color w:val="231F20"/>
          <w:spacing w:val="-6"/>
          <w:w w:val="110"/>
        </w:rPr>
        <w:t>Voto</w:t>
      </w:r>
      <w:r>
        <w:rPr>
          <w:color w:val="231F20"/>
          <w:spacing w:val="-9"/>
          <w:w w:val="110"/>
        </w:rPr>
        <w:t> </w:t>
      </w:r>
      <w:r>
        <w:rPr>
          <w:color w:val="231F20"/>
          <w:spacing w:val="-3"/>
          <w:w w:val="110"/>
        </w:rPr>
        <w:t>que</w:t>
      </w:r>
      <w:r>
        <w:rPr>
          <w:color w:val="231F20"/>
          <w:spacing w:val="-9"/>
          <w:w w:val="110"/>
        </w:rPr>
        <w:t> </w:t>
      </w:r>
      <w:r>
        <w:rPr>
          <w:color w:val="231F20"/>
          <w:spacing w:val="-4"/>
          <w:w w:val="110"/>
        </w:rPr>
        <w:t>beneﬁciaba</w:t>
      </w:r>
      <w:r>
        <w:rPr>
          <w:color w:val="231F20"/>
          <w:spacing w:val="-9"/>
          <w:w w:val="110"/>
        </w:rPr>
        <w:t> </w:t>
      </w:r>
      <w:r>
        <w:rPr>
          <w:color w:val="231F20"/>
          <w:w w:val="110"/>
        </w:rPr>
        <w:t>a</w:t>
      </w:r>
      <w:r>
        <w:rPr>
          <w:color w:val="231F20"/>
          <w:spacing w:val="-9"/>
          <w:w w:val="110"/>
        </w:rPr>
        <w:t> </w:t>
      </w:r>
      <w:r>
        <w:rPr>
          <w:color w:val="231F20"/>
          <w:spacing w:val="-3"/>
          <w:w w:val="110"/>
        </w:rPr>
        <w:t>los</w:t>
      </w:r>
      <w:r>
        <w:rPr>
          <w:color w:val="231F20"/>
          <w:spacing w:val="-9"/>
          <w:w w:val="110"/>
        </w:rPr>
        <w:t> </w:t>
      </w:r>
      <w:r>
        <w:rPr>
          <w:rFonts w:ascii="Cambria" w:hAnsi="Cambria"/>
          <w:i/>
          <w:color w:val="231F20"/>
          <w:spacing w:val="-4"/>
          <w:w w:val="110"/>
        </w:rPr>
        <w:t>latinos</w:t>
      </w:r>
      <w:r>
        <w:rPr>
          <w:rFonts w:ascii="Cambria" w:hAnsi="Cambria"/>
          <w:i/>
          <w:color w:val="231F20"/>
          <w:spacing w:val="-3"/>
          <w:w w:val="110"/>
        </w:rPr>
        <w:t> </w:t>
      </w:r>
      <w:r>
        <w:rPr>
          <w:color w:val="231F20"/>
          <w:w w:val="110"/>
        </w:rPr>
        <w:t>en</w:t>
      </w:r>
      <w:r>
        <w:rPr>
          <w:color w:val="231F20"/>
          <w:spacing w:val="-9"/>
          <w:w w:val="110"/>
        </w:rPr>
        <w:t> </w:t>
      </w:r>
      <w:r>
        <w:rPr>
          <w:color w:val="231F20"/>
          <w:spacing w:val="-4"/>
          <w:w w:val="110"/>
        </w:rPr>
        <w:t>1975,</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spacing w:val="-4"/>
          <w:w w:val="110"/>
        </w:rPr>
        <w:t>Leadership</w:t>
      </w:r>
      <w:r>
        <w:rPr>
          <w:color w:val="231F20"/>
          <w:spacing w:val="-9"/>
          <w:w w:val="110"/>
        </w:rPr>
        <w:t> </w:t>
      </w:r>
      <w:r>
        <w:rPr>
          <w:color w:val="231F20"/>
          <w:spacing w:val="-4"/>
          <w:w w:val="110"/>
        </w:rPr>
        <w:t>Conference </w:t>
      </w:r>
      <w:r>
        <w:rPr>
          <w:color w:val="231F20"/>
          <w:w w:val="110"/>
        </w:rPr>
        <w:t>on</w:t>
      </w:r>
      <w:r>
        <w:rPr>
          <w:color w:val="231F20"/>
          <w:spacing w:val="-14"/>
          <w:w w:val="110"/>
        </w:rPr>
        <w:t> </w:t>
      </w:r>
      <w:r>
        <w:rPr>
          <w:color w:val="231F20"/>
          <w:spacing w:val="-4"/>
          <w:w w:val="110"/>
        </w:rPr>
        <w:t>Civil</w:t>
      </w:r>
      <w:r>
        <w:rPr>
          <w:color w:val="231F20"/>
          <w:spacing w:val="-14"/>
          <w:w w:val="110"/>
        </w:rPr>
        <w:t> </w:t>
      </w:r>
      <w:r>
        <w:rPr>
          <w:color w:val="231F20"/>
          <w:spacing w:val="-4"/>
          <w:w w:val="110"/>
        </w:rPr>
        <w:t>Rights</w:t>
      </w:r>
      <w:r>
        <w:rPr>
          <w:color w:val="231F20"/>
          <w:spacing w:val="-14"/>
          <w:w w:val="110"/>
        </w:rPr>
        <w:t> </w:t>
      </w:r>
      <w:r>
        <w:rPr>
          <w:color w:val="231F20"/>
          <w:w w:val="110"/>
        </w:rPr>
        <w:t>se</w:t>
      </w:r>
      <w:r>
        <w:rPr>
          <w:color w:val="231F20"/>
          <w:spacing w:val="-14"/>
          <w:w w:val="110"/>
        </w:rPr>
        <w:t> </w:t>
      </w:r>
      <w:r>
        <w:rPr>
          <w:color w:val="231F20"/>
          <w:spacing w:val="-4"/>
          <w:w w:val="110"/>
        </w:rPr>
        <w:t>opuso</w:t>
      </w:r>
      <w:r>
        <w:rPr>
          <w:color w:val="231F20"/>
          <w:spacing w:val="-14"/>
          <w:w w:val="110"/>
        </w:rPr>
        <w:t> </w:t>
      </w:r>
      <w:r>
        <w:rPr>
          <w:color w:val="231F20"/>
          <w:w w:val="110"/>
        </w:rPr>
        <w:t>a</w:t>
      </w:r>
      <w:r>
        <w:rPr>
          <w:color w:val="231F20"/>
          <w:spacing w:val="-14"/>
          <w:w w:val="110"/>
        </w:rPr>
        <w:t> </w:t>
      </w:r>
      <w:r>
        <w:rPr>
          <w:color w:val="231F20"/>
          <w:spacing w:val="-3"/>
          <w:w w:val="110"/>
        </w:rPr>
        <w:t>una</w:t>
      </w:r>
      <w:r>
        <w:rPr>
          <w:color w:val="231F20"/>
          <w:spacing w:val="-14"/>
          <w:w w:val="110"/>
        </w:rPr>
        <w:t> </w:t>
      </w:r>
      <w:r>
        <w:rPr>
          <w:color w:val="231F20"/>
          <w:spacing w:val="-3"/>
          <w:w w:val="110"/>
        </w:rPr>
        <w:t>ley</w:t>
      </w:r>
      <w:r>
        <w:rPr>
          <w:color w:val="231F20"/>
          <w:spacing w:val="-14"/>
          <w:w w:val="110"/>
        </w:rPr>
        <w:t> </w:t>
      </w:r>
      <w:r>
        <w:rPr>
          <w:color w:val="231F20"/>
          <w:spacing w:val="-4"/>
          <w:w w:val="110"/>
        </w:rPr>
        <w:t>similar</w:t>
      </w:r>
      <w:r>
        <w:rPr>
          <w:color w:val="231F20"/>
          <w:spacing w:val="-14"/>
          <w:w w:val="110"/>
        </w:rPr>
        <w:t> </w:t>
      </w:r>
      <w:r>
        <w:rPr>
          <w:color w:val="231F20"/>
          <w:w w:val="110"/>
        </w:rPr>
        <w:t>en</w:t>
      </w:r>
      <w:r>
        <w:rPr>
          <w:color w:val="231F20"/>
          <w:spacing w:val="-14"/>
          <w:w w:val="110"/>
        </w:rPr>
        <w:t> </w:t>
      </w:r>
      <w:r>
        <w:rPr>
          <w:color w:val="231F20"/>
          <w:spacing w:val="-4"/>
          <w:w w:val="110"/>
        </w:rPr>
        <w:t>1982.</w:t>
      </w:r>
      <w:r>
        <w:rPr>
          <w:color w:val="231F20"/>
          <w:spacing w:val="-14"/>
          <w:w w:val="110"/>
        </w:rPr>
        <w:t> </w:t>
      </w:r>
      <w:r>
        <w:rPr>
          <w:color w:val="231F20"/>
          <w:w w:val="110"/>
        </w:rPr>
        <w:t>La</w:t>
      </w:r>
      <w:r>
        <w:rPr>
          <w:color w:val="231F20"/>
          <w:spacing w:val="-15"/>
          <w:w w:val="110"/>
        </w:rPr>
        <w:t> </w:t>
      </w:r>
      <w:r>
        <w:rPr>
          <w:rFonts w:ascii="Calibri" w:hAnsi="Calibri"/>
          <w:color w:val="231F20"/>
          <w:spacing w:val="-5"/>
          <w:w w:val="110"/>
        </w:rPr>
        <w:t>naacp</w:t>
      </w:r>
      <w:r>
        <w:rPr>
          <w:rFonts w:ascii="Calibri" w:hAnsi="Calibri"/>
          <w:color w:val="231F20"/>
          <w:spacing w:val="-9"/>
          <w:w w:val="110"/>
        </w:rPr>
        <w:t> </w:t>
      </w:r>
      <w:r>
        <w:rPr>
          <w:color w:val="231F20"/>
          <w:spacing w:val="-4"/>
          <w:w w:val="110"/>
        </w:rPr>
        <w:t>también</w:t>
      </w:r>
      <w:r>
        <w:rPr>
          <w:color w:val="231F20"/>
          <w:spacing w:val="-14"/>
          <w:w w:val="110"/>
        </w:rPr>
        <w:t> </w:t>
      </w:r>
      <w:r>
        <w:rPr>
          <w:color w:val="231F20"/>
          <w:w w:val="110"/>
        </w:rPr>
        <w:t>se </w:t>
      </w:r>
      <w:r>
        <w:rPr>
          <w:color w:val="231F20"/>
          <w:spacing w:val="-3"/>
          <w:w w:val="110"/>
        </w:rPr>
        <w:t>negó </w:t>
      </w:r>
      <w:r>
        <w:rPr>
          <w:color w:val="231F20"/>
          <w:w w:val="110"/>
        </w:rPr>
        <w:t>a </w:t>
      </w:r>
      <w:r>
        <w:rPr>
          <w:color w:val="231F20"/>
          <w:spacing w:val="-4"/>
          <w:w w:val="110"/>
        </w:rPr>
        <w:t>oponerse </w:t>
      </w:r>
      <w:r>
        <w:rPr>
          <w:color w:val="231F20"/>
          <w:w w:val="110"/>
        </w:rPr>
        <w:t>a la </w:t>
      </w:r>
      <w:r>
        <w:rPr>
          <w:color w:val="231F20"/>
          <w:spacing w:val="-4"/>
          <w:w w:val="110"/>
        </w:rPr>
        <w:t>sanción </w:t>
      </w:r>
      <w:r>
        <w:rPr>
          <w:color w:val="231F20"/>
          <w:w w:val="110"/>
        </w:rPr>
        <w:t>a </w:t>
      </w:r>
      <w:r>
        <w:rPr>
          <w:color w:val="231F20"/>
          <w:spacing w:val="-3"/>
          <w:w w:val="110"/>
        </w:rPr>
        <w:t>las </w:t>
      </w:r>
      <w:r>
        <w:rPr>
          <w:color w:val="231F20"/>
          <w:spacing w:val="-4"/>
          <w:w w:val="110"/>
        </w:rPr>
        <w:t>empresas </w:t>
      </w:r>
      <w:r>
        <w:rPr>
          <w:color w:val="231F20"/>
          <w:w w:val="110"/>
        </w:rPr>
        <w:t>en la </w:t>
      </w:r>
      <w:r>
        <w:rPr>
          <w:color w:val="231F20"/>
          <w:spacing w:val="-3"/>
          <w:w w:val="110"/>
        </w:rPr>
        <w:t>Ley </w:t>
      </w:r>
      <w:r>
        <w:rPr>
          <w:color w:val="231F20"/>
          <w:w w:val="110"/>
        </w:rPr>
        <w:t>de </w:t>
      </w:r>
      <w:r>
        <w:rPr>
          <w:color w:val="231F20"/>
          <w:spacing w:val="-4"/>
          <w:w w:val="110"/>
        </w:rPr>
        <w:t>Reforma </w:t>
      </w:r>
      <w:r>
        <w:rPr>
          <w:color w:val="231F20"/>
          <w:w w:val="110"/>
        </w:rPr>
        <w:t>y </w:t>
      </w:r>
      <w:r>
        <w:rPr>
          <w:color w:val="231F20"/>
          <w:spacing w:val="-4"/>
          <w:w w:val="110"/>
        </w:rPr>
        <w:t>Control </w:t>
      </w:r>
      <w:r>
        <w:rPr>
          <w:color w:val="231F20"/>
          <w:w w:val="110"/>
        </w:rPr>
        <w:t>de la </w:t>
      </w:r>
      <w:r>
        <w:rPr>
          <w:color w:val="231F20"/>
          <w:spacing w:val="-4"/>
          <w:w w:val="110"/>
        </w:rPr>
        <w:t>Inmigración </w:t>
      </w:r>
      <w:r>
        <w:rPr>
          <w:color w:val="231F20"/>
          <w:w w:val="110"/>
        </w:rPr>
        <w:t>de </w:t>
      </w:r>
      <w:r>
        <w:rPr>
          <w:color w:val="231F20"/>
          <w:spacing w:val="-4"/>
          <w:w w:val="110"/>
        </w:rPr>
        <w:t>1986” (Morales,</w:t>
      </w:r>
      <w:r>
        <w:rPr>
          <w:color w:val="231F20"/>
          <w:spacing w:val="-15"/>
          <w:w w:val="110"/>
        </w:rPr>
        <w:t> </w:t>
      </w:r>
      <w:r>
        <w:rPr>
          <w:color w:val="231F20"/>
          <w:spacing w:val="-4"/>
          <w:w w:val="110"/>
        </w:rPr>
        <w:t>2004).</w:t>
      </w:r>
    </w:p>
    <w:p>
      <w:pPr>
        <w:pStyle w:val="BodyText"/>
        <w:spacing w:line="259" w:lineRule="auto" w:before="6"/>
        <w:ind w:left="119" w:right="117" w:firstLine="240"/>
        <w:jc w:val="both"/>
        <w:rPr>
          <w:sz w:val="13"/>
        </w:rPr>
      </w:pPr>
      <w:r>
        <w:rPr>
          <w:color w:val="231F20"/>
          <w:w w:val="110"/>
        </w:rPr>
        <w:t>En tercer </w:t>
      </w:r>
      <w:r>
        <w:rPr>
          <w:color w:val="231F20"/>
          <w:spacing w:val="-3"/>
          <w:w w:val="110"/>
        </w:rPr>
        <w:t>lugar, </w:t>
      </w:r>
      <w:r>
        <w:rPr>
          <w:color w:val="231F20"/>
          <w:w w:val="110"/>
        </w:rPr>
        <w:t>es imprescindible que los afroamericanos apoyen las reformas progresistas a la inmigración y se opongan a los</w:t>
      </w:r>
      <w:r>
        <w:rPr>
          <w:color w:val="231F20"/>
          <w:spacing w:val="-20"/>
          <w:w w:val="110"/>
        </w:rPr>
        <w:t> </w:t>
      </w:r>
      <w:r>
        <w:rPr>
          <w:color w:val="231F20"/>
          <w:w w:val="110"/>
        </w:rPr>
        <w:t>discur- sos y las políticas nacionalistas, como la Propuesta 187 contra los inmigrantes</w:t>
      </w:r>
      <w:r>
        <w:rPr>
          <w:color w:val="231F20"/>
          <w:spacing w:val="-15"/>
          <w:w w:val="110"/>
        </w:rPr>
        <w:t> </w:t>
      </w:r>
      <w:r>
        <w:rPr>
          <w:color w:val="231F20"/>
          <w:w w:val="110"/>
        </w:rPr>
        <w:t>de</w:t>
      </w:r>
      <w:r>
        <w:rPr>
          <w:color w:val="231F20"/>
          <w:spacing w:val="-15"/>
          <w:w w:val="110"/>
        </w:rPr>
        <w:t> </w:t>
      </w:r>
      <w:r>
        <w:rPr>
          <w:color w:val="231F20"/>
          <w:w w:val="110"/>
        </w:rPr>
        <w:t>California</w:t>
      </w:r>
      <w:r>
        <w:rPr>
          <w:color w:val="231F20"/>
          <w:spacing w:val="-15"/>
          <w:w w:val="110"/>
        </w:rPr>
        <w:t> </w:t>
      </w:r>
      <w:r>
        <w:rPr>
          <w:color w:val="231F20"/>
          <w:w w:val="110"/>
        </w:rPr>
        <w:t>(Sánchez,</w:t>
      </w:r>
      <w:r>
        <w:rPr>
          <w:color w:val="231F20"/>
          <w:spacing w:val="-15"/>
          <w:w w:val="110"/>
        </w:rPr>
        <w:t> </w:t>
      </w:r>
      <w:r>
        <w:rPr>
          <w:color w:val="231F20"/>
          <w:w w:val="110"/>
        </w:rPr>
        <w:t>1997;</w:t>
      </w:r>
      <w:r>
        <w:rPr>
          <w:color w:val="231F20"/>
          <w:spacing w:val="-15"/>
          <w:w w:val="110"/>
        </w:rPr>
        <w:t> </w:t>
      </w:r>
      <w:r>
        <w:rPr>
          <w:color w:val="231F20"/>
          <w:w w:val="110"/>
        </w:rPr>
        <w:t>Morris,</w:t>
      </w:r>
      <w:r>
        <w:rPr>
          <w:color w:val="231F20"/>
          <w:spacing w:val="-15"/>
          <w:w w:val="110"/>
        </w:rPr>
        <w:t> </w:t>
      </w:r>
      <w:r>
        <w:rPr>
          <w:color w:val="231F20"/>
          <w:w w:val="110"/>
        </w:rPr>
        <w:t>2000).</w:t>
      </w:r>
      <w:r>
        <w:rPr>
          <w:color w:val="231F20"/>
          <w:spacing w:val="-15"/>
          <w:w w:val="110"/>
        </w:rPr>
        <w:t> </w:t>
      </w:r>
      <w:r>
        <w:rPr>
          <w:color w:val="231F20"/>
          <w:w w:val="110"/>
        </w:rPr>
        <w:t>Los</w:t>
      </w:r>
      <w:r>
        <w:rPr>
          <w:color w:val="231F20"/>
          <w:spacing w:val="-15"/>
          <w:w w:val="110"/>
        </w:rPr>
        <w:t> </w:t>
      </w:r>
      <w:r>
        <w:rPr>
          <w:rFonts w:ascii="Cambria" w:hAnsi="Cambria"/>
          <w:i/>
          <w:color w:val="231F20"/>
          <w:w w:val="110"/>
        </w:rPr>
        <w:t>latinos </w:t>
      </w:r>
      <w:r>
        <w:rPr>
          <w:color w:val="231F20"/>
          <w:w w:val="110"/>
        </w:rPr>
        <w:t>y los afroamericanos deberán también rechazar la jerarquización ét- nica</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supremacía</w:t>
      </w:r>
      <w:r>
        <w:rPr>
          <w:color w:val="231F20"/>
          <w:spacing w:val="-10"/>
          <w:w w:val="110"/>
        </w:rPr>
        <w:t> </w:t>
      </w:r>
      <w:r>
        <w:rPr>
          <w:color w:val="231F20"/>
          <w:w w:val="110"/>
        </w:rPr>
        <w:t>blanca,</w:t>
      </w:r>
      <w:r>
        <w:rPr>
          <w:color w:val="231F20"/>
          <w:spacing w:val="-10"/>
          <w:w w:val="110"/>
        </w:rPr>
        <w:t> </w:t>
      </w:r>
      <w:r>
        <w:rPr>
          <w:color w:val="231F20"/>
          <w:w w:val="110"/>
        </w:rPr>
        <w:t>incrustadas</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discurso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sociedad daltoniana (Sanjek, 1998; Calmore,</w:t>
      </w:r>
      <w:r>
        <w:rPr>
          <w:color w:val="231F20"/>
          <w:spacing w:val="-15"/>
          <w:w w:val="110"/>
        </w:rPr>
        <w:t> </w:t>
      </w:r>
      <w:r>
        <w:rPr>
          <w:color w:val="231F20"/>
          <w:w w:val="110"/>
        </w:rPr>
        <w:t>2004).</w:t>
      </w:r>
      <w:r>
        <w:rPr>
          <w:color w:val="231F20"/>
          <w:w w:val="110"/>
          <w:position w:val="6"/>
          <w:sz w:val="13"/>
        </w:rPr>
        <w:t>9</w:t>
      </w:r>
    </w:p>
    <w:p>
      <w:pPr>
        <w:pStyle w:val="BodyText"/>
      </w:pPr>
    </w:p>
    <w:p>
      <w:pPr>
        <w:pStyle w:val="BodyText"/>
        <w:spacing w:before="8"/>
        <w:rPr>
          <w:sz w:val="17"/>
        </w:rPr>
      </w:pPr>
    </w:p>
    <w:p>
      <w:pPr>
        <w:spacing w:before="0"/>
        <w:ind w:left="360" w:right="54" w:firstLine="0"/>
        <w:jc w:val="left"/>
        <w:rPr>
          <w:sz w:val="16"/>
        </w:rPr>
      </w:pPr>
      <w:r>
        <w:rPr>
          <w:color w:val="231F20"/>
          <w:w w:val="110"/>
          <w:sz w:val="16"/>
        </w:rPr>
        <w:t>* National Association for the Advancement of Colored   People.</w:t>
      </w:r>
    </w:p>
    <w:p>
      <w:pPr>
        <w:spacing w:line="261" w:lineRule="auto" w:before="16"/>
        <w:ind w:left="119" w:right="117" w:firstLine="240"/>
        <w:jc w:val="both"/>
        <w:rPr>
          <w:sz w:val="16"/>
        </w:rPr>
      </w:pPr>
      <w:r>
        <w:rPr>
          <w:color w:val="231F20"/>
          <w:w w:val="110"/>
          <w:position w:val="5"/>
          <w:sz w:val="10"/>
        </w:rPr>
        <w:t>9 </w:t>
      </w:r>
      <w:r>
        <w:rPr>
          <w:color w:val="231F20"/>
          <w:w w:val="110"/>
          <w:sz w:val="16"/>
        </w:rPr>
        <w:t>Roger Sanjek, antropólogo de Queens College, aﬁrma que solamente el 5% más acaudalado de la sociedad puede darse el lujo de ser daltoniano. La enorme may- oría, negros, blancos, asiáticos, latinos, antiguos y nuevos inmigrantes, no tienen</w:t>
      </w:r>
      <w:r>
        <w:rPr>
          <w:color w:val="231F20"/>
          <w:spacing w:val="-28"/>
          <w:w w:val="110"/>
          <w:sz w:val="16"/>
        </w:rPr>
        <w:t> </w:t>
      </w:r>
      <w:r>
        <w:rPr>
          <w:color w:val="231F20"/>
          <w:w w:val="110"/>
          <w:sz w:val="16"/>
        </w:rPr>
        <w:t>más remedio que “asegurarse de que las asociaciones cívicas, los cuerpos gubernamen- tales locales, las audiencias rituales, los lugares de trabajo y las pizarras de la cúpula no</w:t>
      </w:r>
      <w:r>
        <w:rPr>
          <w:color w:val="231F20"/>
          <w:spacing w:val="-8"/>
          <w:w w:val="110"/>
          <w:sz w:val="16"/>
        </w:rPr>
        <w:t> </w:t>
      </w:r>
      <w:r>
        <w:rPr>
          <w:color w:val="231F20"/>
          <w:w w:val="110"/>
          <w:sz w:val="16"/>
        </w:rPr>
        <w:t>sean</w:t>
      </w:r>
      <w:r>
        <w:rPr>
          <w:color w:val="231F20"/>
          <w:spacing w:val="-8"/>
          <w:w w:val="110"/>
          <w:sz w:val="16"/>
        </w:rPr>
        <w:t> </w:t>
      </w:r>
      <w:r>
        <w:rPr>
          <w:color w:val="231F20"/>
          <w:w w:val="110"/>
          <w:sz w:val="16"/>
        </w:rPr>
        <w:t>daltonianos”.</w:t>
      </w:r>
      <w:r>
        <w:rPr>
          <w:color w:val="231F20"/>
          <w:spacing w:val="-8"/>
          <w:w w:val="110"/>
          <w:sz w:val="16"/>
        </w:rPr>
        <w:t> </w:t>
      </w:r>
      <w:r>
        <w:rPr>
          <w:color w:val="231F20"/>
          <w:w w:val="110"/>
          <w:sz w:val="16"/>
        </w:rPr>
        <w:t>Véase</w:t>
      </w:r>
      <w:r>
        <w:rPr>
          <w:color w:val="231F20"/>
          <w:spacing w:val="-8"/>
          <w:w w:val="110"/>
          <w:sz w:val="16"/>
        </w:rPr>
        <w:t> </w:t>
      </w:r>
      <w:r>
        <w:rPr>
          <w:color w:val="231F20"/>
          <w:w w:val="110"/>
          <w:sz w:val="16"/>
        </w:rPr>
        <w:t>Sanjek,</w:t>
      </w:r>
      <w:r>
        <w:rPr>
          <w:color w:val="231F20"/>
          <w:spacing w:val="-8"/>
          <w:w w:val="110"/>
          <w:sz w:val="16"/>
        </w:rPr>
        <w:t> </w:t>
      </w:r>
      <w:r>
        <w:rPr>
          <w:color w:val="231F20"/>
          <w:w w:val="110"/>
          <w:sz w:val="16"/>
        </w:rPr>
        <w:t>1998,</w:t>
      </w:r>
      <w:r>
        <w:rPr>
          <w:color w:val="231F20"/>
          <w:spacing w:val="-8"/>
          <w:w w:val="110"/>
          <w:sz w:val="16"/>
        </w:rPr>
        <w:t> </w:t>
      </w:r>
      <w:r>
        <w:rPr>
          <w:color w:val="231F20"/>
          <w:w w:val="110"/>
          <w:sz w:val="16"/>
        </w:rPr>
        <w:t>pp.</w:t>
      </w:r>
      <w:r>
        <w:rPr>
          <w:color w:val="231F20"/>
          <w:spacing w:val="-8"/>
          <w:w w:val="110"/>
          <w:sz w:val="16"/>
        </w:rPr>
        <w:t> </w:t>
      </w:r>
      <w:r>
        <w:rPr>
          <w:color w:val="231F20"/>
          <w:w w:val="110"/>
          <w:sz w:val="16"/>
        </w:rPr>
        <w:t>385-386.</w:t>
      </w:r>
    </w:p>
    <w:p>
      <w:pPr>
        <w:spacing w:after="0" w:line="261" w:lineRule="auto"/>
        <w:jc w:val="both"/>
        <w:rPr>
          <w:sz w:val="16"/>
        </w:rPr>
        <w:sectPr>
          <w:pgSz w:w="7640" w:h="11900"/>
          <w:pgMar w:header="676" w:footer="0" w:top="860" w:bottom="280" w:left="640" w:right="760"/>
        </w:sectPr>
      </w:pPr>
    </w:p>
    <w:p>
      <w:pPr>
        <w:pStyle w:val="BodyText"/>
        <w:spacing w:line="259" w:lineRule="auto" w:before="159"/>
        <w:ind w:left="119" w:right="117" w:firstLine="240"/>
        <w:jc w:val="both"/>
      </w:pPr>
      <w:r>
        <w:rPr>
          <w:color w:val="231F20"/>
          <w:w w:val="110"/>
        </w:rPr>
        <w:t>En</w:t>
      </w:r>
      <w:r>
        <w:rPr>
          <w:color w:val="231F20"/>
          <w:spacing w:val="-8"/>
          <w:w w:val="110"/>
        </w:rPr>
        <w:t> </w:t>
      </w:r>
      <w:r>
        <w:rPr>
          <w:color w:val="231F20"/>
          <w:w w:val="110"/>
        </w:rPr>
        <w:t>cuanto</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población</w:t>
      </w:r>
      <w:r>
        <w:rPr>
          <w:color w:val="231F20"/>
          <w:spacing w:val="-8"/>
          <w:w w:val="110"/>
        </w:rPr>
        <w:t> </w:t>
      </w:r>
      <w:r>
        <w:rPr>
          <w:color w:val="231F20"/>
          <w:w w:val="110"/>
        </w:rPr>
        <w:t>de</w:t>
      </w:r>
      <w:r>
        <w:rPr>
          <w:color w:val="231F20"/>
          <w:spacing w:val="-8"/>
          <w:w w:val="110"/>
        </w:rPr>
        <w:t> </w:t>
      </w:r>
      <w:r>
        <w:rPr>
          <w:rFonts w:ascii="Cambria" w:hAnsi="Cambria"/>
          <w:i/>
          <w:color w:val="231F20"/>
          <w:w w:val="110"/>
        </w:rPr>
        <w:t>latinos</w:t>
      </w:r>
      <w:r>
        <w:rPr>
          <w:color w:val="231F20"/>
          <w:w w:val="110"/>
        </w:rPr>
        <w:t>,</w:t>
      </w:r>
      <w:r>
        <w:rPr>
          <w:color w:val="231F20"/>
          <w:spacing w:val="-8"/>
          <w:w w:val="110"/>
        </w:rPr>
        <w:t> </w:t>
      </w:r>
      <w:r>
        <w:rPr>
          <w:color w:val="231F20"/>
          <w:w w:val="110"/>
        </w:rPr>
        <w:t>existen</w:t>
      </w:r>
      <w:r>
        <w:rPr>
          <w:color w:val="231F20"/>
          <w:spacing w:val="-8"/>
          <w:w w:val="110"/>
        </w:rPr>
        <w:t> </w:t>
      </w:r>
      <w:r>
        <w:rPr>
          <w:color w:val="231F20"/>
          <w:w w:val="110"/>
        </w:rPr>
        <w:t>varias</w:t>
      </w:r>
      <w:r>
        <w:rPr>
          <w:color w:val="231F20"/>
          <w:spacing w:val="-8"/>
          <w:w w:val="110"/>
        </w:rPr>
        <w:t> </w:t>
      </w:r>
      <w:r>
        <w:rPr>
          <w:color w:val="231F20"/>
          <w:w w:val="110"/>
        </w:rPr>
        <w:t>perspectivas</w:t>
      </w:r>
      <w:r>
        <w:rPr>
          <w:color w:val="231F20"/>
          <w:spacing w:val="-8"/>
          <w:w w:val="110"/>
        </w:rPr>
        <w:t> </w:t>
      </w:r>
      <w:r>
        <w:rPr>
          <w:color w:val="231F20"/>
          <w:w w:val="110"/>
        </w:rPr>
        <w:t>de hacia dónde deberían inclinarse. Warren </w:t>
      </w:r>
      <w:r>
        <w:rPr>
          <w:color w:val="231F20"/>
        </w:rPr>
        <w:t>y </w:t>
      </w:r>
      <w:r>
        <w:rPr>
          <w:color w:val="231F20"/>
          <w:w w:val="110"/>
        </w:rPr>
        <w:t>Winddance han especu- lado</w:t>
      </w:r>
      <w:r>
        <w:rPr>
          <w:color w:val="231F20"/>
          <w:spacing w:val="-21"/>
          <w:w w:val="110"/>
        </w:rPr>
        <w:t> </w:t>
      </w:r>
      <w:r>
        <w:rPr>
          <w:color w:val="231F20"/>
          <w:w w:val="110"/>
        </w:rPr>
        <w:t>acerca</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posibilidad</w:t>
      </w:r>
      <w:r>
        <w:rPr>
          <w:color w:val="231F20"/>
          <w:spacing w:val="-21"/>
          <w:w w:val="110"/>
        </w:rPr>
        <w:t> </w:t>
      </w:r>
      <w:r>
        <w:rPr>
          <w:color w:val="231F20"/>
          <w:w w:val="110"/>
        </w:rPr>
        <w:t>de</w:t>
      </w:r>
      <w:r>
        <w:rPr>
          <w:color w:val="231F20"/>
          <w:spacing w:val="-21"/>
          <w:w w:val="110"/>
        </w:rPr>
        <w:t> </w:t>
      </w:r>
      <w:r>
        <w:rPr>
          <w:color w:val="231F20"/>
          <w:w w:val="110"/>
        </w:rPr>
        <w:t>que</w:t>
      </w:r>
      <w:r>
        <w:rPr>
          <w:color w:val="231F20"/>
          <w:spacing w:val="-21"/>
          <w:w w:val="110"/>
        </w:rPr>
        <w:t> </w:t>
      </w:r>
      <w:r>
        <w:rPr>
          <w:color w:val="231F20"/>
          <w:w w:val="110"/>
        </w:rPr>
        <w:t>la</w:t>
      </w:r>
      <w:r>
        <w:rPr>
          <w:color w:val="231F20"/>
          <w:spacing w:val="-21"/>
          <w:w w:val="110"/>
        </w:rPr>
        <w:t> </w:t>
      </w:r>
      <w:r>
        <w:rPr>
          <w:color w:val="231F20"/>
          <w:w w:val="110"/>
        </w:rPr>
        <w:t>mayoría</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rFonts w:ascii="Cambria" w:hAnsi="Cambria"/>
          <w:i/>
          <w:color w:val="231F20"/>
          <w:w w:val="110"/>
        </w:rPr>
        <w:t>latinos</w:t>
      </w:r>
      <w:r>
        <w:rPr>
          <w:rFonts w:ascii="Cambria" w:hAnsi="Cambria"/>
          <w:i/>
          <w:color w:val="231F20"/>
          <w:spacing w:val="-15"/>
          <w:w w:val="110"/>
        </w:rPr>
        <w:t> </w:t>
      </w:r>
      <w:r>
        <w:rPr>
          <w:color w:val="231F20"/>
          <w:w w:val="110"/>
        </w:rPr>
        <w:t>siguieran los</w:t>
      </w:r>
      <w:r>
        <w:rPr>
          <w:color w:val="231F20"/>
          <w:spacing w:val="-14"/>
          <w:w w:val="110"/>
        </w:rPr>
        <w:t> </w:t>
      </w:r>
      <w:r>
        <w:rPr>
          <w:color w:val="231F20"/>
          <w:w w:val="110"/>
        </w:rPr>
        <w:t>pasos</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irlandeses</w:t>
      </w:r>
      <w:r>
        <w:rPr>
          <w:color w:val="231F20"/>
          <w:spacing w:val="-14"/>
          <w:w w:val="110"/>
        </w:rPr>
        <w:t> </w:t>
      </w:r>
      <w:r>
        <w:rPr>
          <w:color w:val="231F20"/>
        </w:rPr>
        <w:t>y</w:t>
      </w:r>
      <w:r>
        <w:rPr>
          <w:color w:val="231F20"/>
          <w:spacing w:val="-9"/>
        </w:rPr>
        <w:t> </w:t>
      </w:r>
      <w:r>
        <w:rPr>
          <w:color w:val="231F20"/>
          <w:w w:val="110"/>
        </w:rPr>
        <w:t>los</w:t>
      </w:r>
      <w:r>
        <w:rPr>
          <w:color w:val="231F20"/>
          <w:spacing w:val="-14"/>
          <w:w w:val="110"/>
        </w:rPr>
        <w:t> </w:t>
      </w:r>
      <w:r>
        <w:rPr>
          <w:color w:val="231F20"/>
          <w:w w:val="110"/>
        </w:rPr>
        <w:t>judíos</w:t>
      </w:r>
      <w:r>
        <w:rPr>
          <w:color w:val="231F20"/>
          <w:spacing w:val="-14"/>
          <w:w w:val="110"/>
        </w:rPr>
        <w:t> </w:t>
      </w:r>
      <w:r>
        <w:rPr>
          <w:color w:val="231F20"/>
        </w:rPr>
        <w:t>y</w:t>
      </w:r>
      <w:r>
        <w:rPr>
          <w:color w:val="231F20"/>
          <w:spacing w:val="-9"/>
        </w:rPr>
        <w:t> </w:t>
      </w:r>
      <w:r>
        <w:rPr>
          <w:color w:val="231F20"/>
          <w:w w:val="110"/>
        </w:rPr>
        <w:t>se</w:t>
      </w:r>
      <w:r>
        <w:rPr>
          <w:color w:val="231F20"/>
          <w:spacing w:val="-14"/>
          <w:w w:val="110"/>
        </w:rPr>
        <w:t> </w:t>
      </w:r>
      <w:r>
        <w:rPr>
          <w:color w:val="231F20"/>
          <w:w w:val="110"/>
        </w:rPr>
        <w:t>adhirieran</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privilegios de los blancos adoptando la identidad de blancos. Sánchez ha docu- mentado</w:t>
      </w:r>
      <w:r>
        <w:rPr>
          <w:color w:val="231F20"/>
          <w:spacing w:val="-15"/>
          <w:w w:val="110"/>
        </w:rPr>
        <w:t> </w:t>
      </w:r>
      <w:r>
        <w:rPr>
          <w:color w:val="231F20"/>
          <w:w w:val="110"/>
        </w:rPr>
        <w:t>que</w:t>
      </w:r>
      <w:r>
        <w:rPr>
          <w:color w:val="231F20"/>
          <w:spacing w:val="-15"/>
          <w:w w:val="110"/>
        </w:rPr>
        <w:t> </w:t>
      </w:r>
      <w:r>
        <w:rPr>
          <w:color w:val="231F20"/>
          <w:w w:val="110"/>
        </w:rPr>
        <w:t>en</w:t>
      </w:r>
      <w:r>
        <w:rPr>
          <w:color w:val="231F20"/>
          <w:spacing w:val="-15"/>
          <w:w w:val="110"/>
        </w:rPr>
        <w:t> </w:t>
      </w:r>
      <w:r>
        <w:rPr>
          <w:color w:val="231F20"/>
          <w:w w:val="110"/>
        </w:rPr>
        <w:t>los</w:t>
      </w:r>
      <w:r>
        <w:rPr>
          <w:color w:val="231F20"/>
          <w:spacing w:val="-15"/>
          <w:w w:val="110"/>
        </w:rPr>
        <w:t> </w:t>
      </w:r>
      <w:r>
        <w:rPr>
          <w:color w:val="231F20"/>
          <w:w w:val="110"/>
        </w:rPr>
        <w:t>años</w:t>
      </w:r>
      <w:r>
        <w:rPr>
          <w:color w:val="231F20"/>
          <w:spacing w:val="-15"/>
          <w:w w:val="110"/>
        </w:rPr>
        <w:t> </w:t>
      </w:r>
      <w:r>
        <w:rPr>
          <w:color w:val="231F20"/>
          <w:w w:val="110"/>
        </w:rPr>
        <w:t>sesenta</w:t>
      </w:r>
      <w:r>
        <w:rPr>
          <w:color w:val="231F20"/>
          <w:spacing w:val="-15"/>
          <w:w w:val="110"/>
        </w:rPr>
        <w:t> </w:t>
      </w:r>
      <w:r>
        <w:rPr>
          <w:color w:val="231F20"/>
          <w:w w:val="110"/>
        </w:rPr>
        <w:t>los</w:t>
      </w:r>
      <w:r>
        <w:rPr>
          <w:color w:val="231F20"/>
          <w:spacing w:val="-15"/>
          <w:w w:val="110"/>
        </w:rPr>
        <w:t> </w:t>
      </w:r>
      <w:r>
        <w:rPr>
          <w:color w:val="231F20"/>
          <w:w w:val="110"/>
        </w:rPr>
        <w:t>mexicanos-chicanos</w:t>
      </w:r>
      <w:r>
        <w:rPr>
          <w:color w:val="231F20"/>
          <w:spacing w:val="-15"/>
          <w:w w:val="110"/>
        </w:rPr>
        <w:t> </w:t>
      </w:r>
      <w:r>
        <w:rPr>
          <w:color w:val="231F20"/>
          <w:w w:val="110"/>
        </w:rPr>
        <w:t>se</w:t>
      </w:r>
      <w:r>
        <w:rPr>
          <w:color w:val="231F20"/>
          <w:spacing w:val="-15"/>
          <w:w w:val="110"/>
        </w:rPr>
        <w:t> </w:t>
      </w:r>
      <w:r>
        <w:rPr>
          <w:color w:val="231F20"/>
          <w:w w:val="110"/>
        </w:rPr>
        <w:t>apartaron de la identidad blanca para construir una identidad chicana no blan- ca.</w:t>
      </w:r>
      <w:r>
        <w:rPr>
          <w:color w:val="231F20"/>
          <w:spacing w:val="-6"/>
          <w:w w:val="110"/>
        </w:rPr>
        <w:t> </w:t>
      </w:r>
      <w:r>
        <w:rPr>
          <w:color w:val="231F20"/>
          <w:w w:val="110"/>
        </w:rPr>
        <w:t>Sacando</w:t>
      </w:r>
      <w:r>
        <w:rPr>
          <w:color w:val="231F20"/>
          <w:spacing w:val="-9"/>
          <w:w w:val="110"/>
        </w:rPr>
        <w:t> </w:t>
      </w:r>
      <w:r>
        <w:rPr>
          <w:color w:val="231F20"/>
          <w:w w:val="110"/>
        </w:rPr>
        <w:t>conclusiones</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cifras</w:t>
      </w:r>
      <w:r>
        <w:rPr>
          <w:color w:val="231F20"/>
          <w:spacing w:val="-9"/>
          <w:w w:val="110"/>
        </w:rPr>
        <w:t> </w:t>
      </w:r>
      <w:r>
        <w:rPr>
          <w:color w:val="231F20"/>
          <w:w w:val="110"/>
        </w:rPr>
        <w:t>del</w:t>
      </w:r>
      <w:r>
        <w:rPr>
          <w:color w:val="231F20"/>
          <w:spacing w:val="-9"/>
          <w:w w:val="110"/>
        </w:rPr>
        <w:t> </w:t>
      </w:r>
      <w:r>
        <w:rPr>
          <w:color w:val="231F20"/>
          <w:w w:val="110"/>
        </w:rPr>
        <w:t>censo</w:t>
      </w:r>
      <w:r>
        <w:rPr>
          <w:color w:val="231F20"/>
          <w:spacing w:val="-9"/>
          <w:w w:val="110"/>
        </w:rPr>
        <w:t> </w:t>
      </w:r>
      <w:r>
        <w:rPr>
          <w:color w:val="231F20"/>
          <w:w w:val="110"/>
        </w:rPr>
        <w:t>de</w:t>
      </w:r>
      <w:r>
        <w:rPr>
          <w:color w:val="231F20"/>
          <w:spacing w:val="-9"/>
          <w:w w:val="110"/>
        </w:rPr>
        <w:t> </w:t>
      </w:r>
      <w:r>
        <w:rPr>
          <w:color w:val="231F20"/>
          <w:w w:val="110"/>
        </w:rPr>
        <w:t>2000,</w:t>
      </w:r>
      <w:r>
        <w:rPr>
          <w:color w:val="231F20"/>
          <w:spacing w:val="-9"/>
          <w:w w:val="110"/>
        </w:rPr>
        <w:t> </w:t>
      </w:r>
      <w:r>
        <w:rPr>
          <w:color w:val="231F20"/>
          <w:w w:val="110"/>
        </w:rPr>
        <w:t>que</w:t>
      </w:r>
      <w:r>
        <w:rPr>
          <w:color w:val="231F20"/>
          <w:spacing w:val="-9"/>
          <w:w w:val="110"/>
        </w:rPr>
        <w:t> </w:t>
      </w:r>
      <w:r>
        <w:rPr>
          <w:color w:val="231F20"/>
          <w:w w:val="110"/>
        </w:rPr>
        <w:t>arrojan que</w:t>
      </w:r>
      <w:r>
        <w:rPr>
          <w:color w:val="231F20"/>
          <w:spacing w:val="-13"/>
          <w:w w:val="110"/>
        </w:rPr>
        <w:t> </w:t>
      </w:r>
      <w:r>
        <w:rPr>
          <w:color w:val="231F20"/>
          <w:w w:val="110"/>
        </w:rPr>
        <w:t>existe</w:t>
      </w:r>
      <w:r>
        <w:rPr>
          <w:color w:val="231F20"/>
          <w:spacing w:val="-13"/>
          <w:w w:val="110"/>
        </w:rPr>
        <w:t> </w:t>
      </w:r>
      <w:r>
        <w:rPr>
          <w:color w:val="231F20"/>
          <w:w w:val="110"/>
        </w:rPr>
        <w:t>una</w:t>
      </w:r>
      <w:r>
        <w:rPr>
          <w:color w:val="231F20"/>
          <w:spacing w:val="-13"/>
          <w:w w:val="110"/>
        </w:rPr>
        <w:t> </w:t>
      </w:r>
      <w:r>
        <w:rPr>
          <w:color w:val="231F20"/>
          <w:w w:val="110"/>
        </w:rPr>
        <w:t>tendencia</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identidad</w:t>
      </w:r>
      <w:r>
        <w:rPr>
          <w:color w:val="231F20"/>
          <w:spacing w:val="-13"/>
          <w:w w:val="110"/>
        </w:rPr>
        <w:t> </w:t>
      </w:r>
      <w:r>
        <w:rPr>
          <w:color w:val="231F20"/>
          <w:w w:val="110"/>
        </w:rPr>
        <w:t>blanca</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comunidad</w:t>
      </w:r>
      <w:r>
        <w:rPr>
          <w:color w:val="231F20"/>
          <w:spacing w:val="-13"/>
          <w:w w:val="110"/>
        </w:rPr>
        <w:t> </w:t>
      </w:r>
      <w:r>
        <w:rPr>
          <w:color w:val="231F20"/>
          <w:w w:val="110"/>
        </w:rPr>
        <w:t>latina, Juan</w:t>
      </w:r>
      <w:r>
        <w:rPr>
          <w:color w:val="231F20"/>
          <w:spacing w:val="-10"/>
          <w:w w:val="110"/>
        </w:rPr>
        <w:t> </w:t>
      </w:r>
      <w:r>
        <w:rPr>
          <w:color w:val="231F20"/>
          <w:w w:val="110"/>
        </w:rPr>
        <w:t>Flores</w:t>
      </w:r>
      <w:r>
        <w:rPr>
          <w:color w:val="231F20"/>
          <w:spacing w:val="-10"/>
          <w:w w:val="110"/>
        </w:rPr>
        <w:t> </w:t>
      </w:r>
      <w:r>
        <w:rPr>
          <w:color w:val="231F20"/>
          <w:w w:val="110"/>
        </w:rPr>
        <w:t>señala</w:t>
      </w:r>
      <w:r>
        <w:rPr>
          <w:color w:val="231F20"/>
          <w:spacing w:val="-10"/>
          <w:w w:val="110"/>
        </w:rPr>
        <w:t> </w:t>
      </w:r>
      <w:r>
        <w:rPr>
          <w:color w:val="231F20"/>
          <w:w w:val="110"/>
        </w:rPr>
        <w:t>que</w:t>
      </w:r>
      <w:r>
        <w:rPr>
          <w:color w:val="231F20"/>
          <w:spacing w:val="-10"/>
          <w:w w:val="110"/>
        </w:rPr>
        <w:t> </w:t>
      </w:r>
      <w:r>
        <w:rPr>
          <w:color w:val="231F20"/>
          <w:w w:val="110"/>
        </w:rPr>
        <w:t>“lo</w:t>
      </w:r>
      <w:r>
        <w:rPr>
          <w:color w:val="231F20"/>
          <w:spacing w:val="-10"/>
          <w:w w:val="110"/>
        </w:rPr>
        <w:t> </w:t>
      </w:r>
      <w:r>
        <w:rPr>
          <w:color w:val="231F20"/>
          <w:w w:val="110"/>
        </w:rPr>
        <w:t>hispano</w:t>
      </w:r>
      <w:r>
        <w:rPr>
          <w:color w:val="231F20"/>
          <w:spacing w:val="-10"/>
          <w:w w:val="110"/>
        </w:rPr>
        <w:t> </w:t>
      </w:r>
      <w:r>
        <w:rPr>
          <w:color w:val="231F20"/>
          <w:w w:val="110"/>
        </w:rPr>
        <w:t>es</w:t>
      </w:r>
      <w:r>
        <w:rPr>
          <w:color w:val="231F20"/>
          <w:spacing w:val="-10"/>
          <w:w w:val="110"/>
        </w:rPr>
        <w:t> </w:t>
      </w:r>
      <w:r>
        <w:rPr>
          <w:color w:val="231F20"/>
          <w:w w:val="110"/>
        </w:rPr>
        <w:t>una</w:t>
      </w:r>
      <w:r>
        <w:rPr>
          <w:color w:val="231F20"/>
          <w:spacing w:val="-10"/>
          <w:w w:val="110"/>
        </w:rPr>
        <w:t> </w:t>
      </w:r>
      <w:r>
        <w:rPr>
          <w:color w:val="231F20"/>
          <w:w w:val="110"/>
        </w:rPr>
        <w:t>construcción</w:t>
      </w:r>
      <w:r>
        <w:rPr>
          <w:color w:val="231F20"/>
          <w:spacing w:val="-10"/>
          <w:w w:val="110"/>
        </w:rPr>
        <w:t> </w:t>
      </w:r>
      <w:r>
        <w:rPr>
          <w:color w:val="231F20"/>
          <w:w w:val="110"/>
        </w:rPr>
        <w:t>decididamen- te no negra </w:t>
      </w:r>
      <w:r>
        <w:rPr>
          <w:color w:val="231F20"/>
        </w:rPr>
        <w:t>y </w:t>
      </w:r>
      <w:r>
        <w:rPr>
          <w:color w:val="231F20"/>
          <w:w w:val="110"/>
        </w:rPr>
        <w:t>signiﬁcativamente antinegra en el discurso” (Flores, 2005).</w:t>
      </w:r>
      <w:r>
        <w:rPr>
          <w:color w:val="231F20"/>
          <w:spacing w:val="-6"/>
          <w:w w:val="110"/>
        </w:rPr>
        <w:t> </w:t>
      </w:r>
      <w:r>
        <w:rPr>
          <w:color w:val="231F20"/>
        </w:rPr>
        <w:t>Y</w:t>
      </w:r>
      <w:r>
        <w:rPr>
          <w:color w:val="231F20"/>
          <w:spacing w:val="-1"/>
        </w:rPr>
        <w:t> </w:t>
      </w:r>
      <w:r>
        <w:rPr>
          <w:color w:val="231F20"/>
          <w:w w:val="110"/>
        </w:rPr>
        <w:t>anota</w:t>
      </w:r>
      <w:r>
        <w:rPr>
          <w:color w:val="231F20"/>
          <w:spacing w:val="-6"/>
          <w:w w:val="110"/>
        </w:rPr>
        <w:t> </w:t>
      </w:r>
      <w:r>
        <w:rPr>
          <w:color w:val="231F20"/>
          <w:w w:val="110"/>
        </w:rPr>
        <w:t>que</w:t>
      </w:r>
      <w:r>
        <w:rPr>
          <w:color w:val="231F20"/>
          <w:spacing w:val="-6"/>
          <w:w w:val="110"/>
        </w:rPr>
        <w:t> </w:t>
      </w:r>
      <w:r>
        <w:rPr>
          <w:color w:val="231F20"/>
          <w:w w:val="110"/>
        </w:rPr>
        <w:t>mientras</w:t>
      </w:r>
      <w:r>
        <w:rPr>
          <w:color w:val="231F20"/>
          <w:spacing w:val="-6"/>
          <w:w w:val="110"/>
        </w:rPr>
        <w:t> </w:t>
      </w:r>
      <w:r>
        <w:rPr>
          <w:color w:val="231F20"/>
          <w:w w:val="110"/>
        </w:rPr>
        <w:t>que</w:t>
      </w:r>
      <w:r>
        <w:rPr>
          <w:color w:val="231F20"/>
          <w:spacing w:val="-6"/>
          <w:w w:val="110"/>
        </w:rPr>
        <w:t> </w:t>
      </w:r>
      <w:r>
        <w:rPr>
          <w:color w:val="231F20"/>
          <w:w w:val="110"/>
        </w:rPr>
        <w:t>existe</w:t>
      </w:r>
      <w:r>
        <w:rPr>
          <w:color w:val="231F20"/>
          <w:spacing w:val="-6"/>
          <w:w w:val="110"/>
        </w:rPr>
        <w:t> </w:t>
      </w:r>
      <w:r>
        <w:rPr>
          <w:color w:val="231F20"/>
          <w:w w:val="110"/>
        </w:rPr>
        <w:t>una</w:t>
      </w:r>
      <w:r>
        <w:rPr>
          <w:color w:val="231F20"/>
          <w:spacing w:val="-6"/>
          <w:w w:val="110"/>
        </w:rPr>
        <w:t> </w:t>
      </w:r>
      <w:r>
        <w:rPr>
          <w:color w:val="231F20"/>
          <w:w w:val="110"/>
        </w:rPr>
        <w:t>categoría</w:t>
      </w:r>
      <w:r>
        <w:rPr>
          <w:color w:val="231F20"/>
          <w:spacing w:val="-6"/>
          <w:w w:val="110"/>
        </w:rPr>
        <w:t> </w:t>
      </w:r>
      <w:r>
        <w:rPr>
          <w:color w:val="231F20"/>
          <w:w w:val="110"/>
        </w:rPr>
        <w:t>“blanco</w:t>
      </w:r>
      <w:r>
        <w:rPr>
          <w:color w:val="231F20"/>
          <w:spacing w:val="-6"/>
          <w:w w:val="110"/>
        </w:rPr>
        <w:t> </w:t>
      </w:r>
      <w:r>
        <w:rPr>
          <w:color w:val="231F20"/>
          <w:w w:val="110"/>
        </w:rPr>
        <w:t>no</w:t>
      </w:r>
      <w:r>
        <w:rPr>
          <w:color w:val="231F20"/>
          <w:spacing w:val="-6"/>
          <w:w w:val="110"/>
        </w:rPr>
        <w:t> </w:t>
      </w:r>
      <w:r>
        <w:rPr>
          <w:color w:val="231F20"/>
          <w:w w:val="110"/>
        </w:rPr>
        <w:t>his- pano”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censo,</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indica</w:t>
      </w:r>
      <w:r>
        <w:rPr>
          <w:color w:val="231F20"/>
          <w:spacing w:val="-8"/>
          <w:w w:val="110"/>
        </w:rPr>
        <w:t> </w:t>
      </w:r>
      <w:r>
        <w:rPr>
          <w:color w:val="231F20"/>
          <w:w w:val="110"/>
        </w:rPr>
        <w:t>que</w:t>
      </w:r>
      <w:r>
        <w:rPr>
          <w:color w:val="231F20"/>
          <w:spacing w:val="-8"/>
          <w:w w:val="110"/>
        </w:rPr>
        <w:t> </w:t>
      </w:r>
      <w:r>
        <w:rPr>
          <w:color w:val="231F20"/>
          <w:w w:val="110"/>
        </w:rPr>
        <w:t>hay</w:t>
      </w:r>
      <w:r>
        <w:rPr>
          <w:color w:val="231F20"/>
          <w:spacing w:val="-8"/>
          <w:w w:val="110"/>
        </w:rPr>
        <w:t> </w:t>
      </w:r>
      <w:r>
        <w:rPr>
          <w:color w:val="231F20"/>
          <w:w w:val="110"/>
        </w:rPr>
        <w:t>blancos</w:t>
      </w:r>
      <w:r>
        <w:rPr>
          <w:color w:val="231F20"/>
          <w:spacing w:val="-8"/>
          <w:w w:val="110"/>
        </w:rPr>
        <w:t> </w:t>
      </w:r>
      <w:r>
        <w:rPr>
          <w:color w:val="231F20"/>
          <w:w w:val="110"/>
        </w:rPr>
        <w:t>hispanoamericanos, no</w:t>
      </w:r>
      <w:r>
        <w:rPr>
          <w:color w:val="231F20"/>
          <w:spacing w:val="-9"/>
          <w:w w:val="110"/>
        </w:rPr>
        <w:t> </w:t>
      </w:r>
      <w:r>
        <w:rPr>
          <w:color w:val="231F20"/>
          <w:w w:val="110"/>
        </w:rPr>
        <w:t>existe</w:t>
      </w:r>
      <w:r>
        <w:rPr>
          <w:color w:val="231F20"/>
          <w:spacing w:val="-9"/>
          <w:w w:val="110"/>
        </w:rPr>
        <w:t> </w:t>
      </w:r>
      <w:r>
        <w:rPr>
          <w:color w:val="231F20"/>
          <w:w w:val="110"/>
        </w:rPr>
        <w:t>una</w:t>
      </w:r>
      <w:r>
        <w:rPr>
          <w:color w:val="231F20"/>
          <w:spacing w:val="-9"/>
          <w:w w:val="110"/>
        </w:rPr>
        <w:t> </w:t>
      </w:r>
      <w:r>
        <w:rPr>
          <w:color w:val="231F20"/>
          <w:w w:val="110"/>
        </w:rPr>
        <w:t>categoría</w:t>
      </w:r>
      <w:r>
        <w:rPr>
          <w:color w:val="231F20"/>
          <w:spacing w:val="-9"/>
          <w:w w:val="110"/>
        </w:rPr>
        <w:t> </w:t>
      </w:r>
      <w:r>
        <w:rPr>
          <w:color w:val="231F20"/>
          <w:w w:val="110"/>
        </w:rPr>
        <w:t>de</w:t>
      </w:r>
      <w:r>
        <w:rPr>
          <w:color w:val="231F20"/>
          <w:spacing w:val="-9"/>
          <w:w w:val="110"/>
        </w:rPr>
        <w:t> </w:t>
      </w:r>
      <w:r>
        <w:rPr>
          <w:color w:val="231F20"/>
          <w:w w:val="110"/>
        </w:rPr>
        <w:t>negros</w:t>
      </w:r>
      <w:r>
        <w:rPr>
          <w:color w:val="231F20"/>
          <w:spacing w:val="-9"/>
          <w:w w:val="110"/>
        </w:rPr>
        <w:t> </w:t>
      </w:r>
      <w:r>
        <w:rPr>
          <w:color w:val="231F20"/>
          <w:w w:val="110"/>
        </w:rPr>
        <w:t>no</w:t>
      </w:r>
      <w:r>
        <w:rPr>
          <w:color w:val="231F20"/>
          <w:spacing w:val="-9"/>
          <w:w w:val="110"/>
        </w:rPr>
        <w:t> </w:t>
      </w:r>
      <w:r>
        <w:rPr>
          <w:color w:val="231F20"/>
          <w:w w:val="110"/>
        </w:rPr>
        <w:t>hispanoamericanos.</w:t>
      </w:r>
      <w:r>
        <w:rPr>
          <w:color w:val="231F20"/>
          <w:spacing w:val="-9"/>
          <w:w w:val="110"/>
        </w:rPr>
        <w:t> </w:t>
      </w:r>
      <w:r>
        <w:rPr>
          <w:color w:val="231F20"/>
          <w:w w:val="110"/>
        </w:rPr>
        <w:t>Es</w:t>
      </w:r>
      <w:r>
        <w:rPr>
          <w:color w:val="231F20"/>
          <w:spacing w:val="-9"/>
          <w:w w:val="110"/>
        </w:rPr>
        <w:t> </w:t>
      </w:r>
      <w:r>
        <w:rPr>
          <w:color w:val="231F20"/>
          <w:w w:val="110"/>
        </w:rPr>
        <w:t>evidente que la construcción de una “identidad </w:t>
      </w:r>
      <w:r>
        <w:rPr>
          <w:rFonts w:ascii="Cambria" w:hAnsi="Cambria"/>
          <w:i/>
          <w:color w:val="231F20"/>
          <w:w w:val="110"/>
        </w:rPr>
        <w:t>latina </w:t>
      </w:r>
      <w:r>
        <w:rPr>
          <w:color w:val="231F20"/>
          <w:w w:val="110"/>
        </w:rPr>
        <w:t>blanca” no es lo</w:t>
      </w:r>
      <w:r>
        <w:rPr>
          <w:color w:val="231F20"/>
          <w:spacing w:val="-30"/>
          <w:w w:val="110"/>
        </w:rPr>
        <w:t> </w:t>
      </w:r>
      <w:r>
        <w:rPr>
          <w:color w:val="231F20"/>
          <w:w w:val="110"/>
        </w:rPr>
        <w:t>mismo que la de una “identidad </w:t>
      </w:r>
      <w:r>
        <w:rPr>
          <w:rFonts w:ascii="Cambria" w:hAnsi="Cambria"/>
          <w:i/>
          <w:color w:val="231F20"/>
          <w:w w:val="110"/>
        </w:rPr>
        <w:t>latina </w:t>
      </w:r>
      <w:r>
        <w:rPr>
          <w:color w:val="231F20"/>
          <w:w w:val="110"/>
        </w:rPr>
        <w:t>no blanca”, </w:t>
      </w:r>
      <w:r>
        <w:rPr>
          <w:color w:val="231F20"/>
        </w:rPr>
        <w:t>y </w:t>
      </w:r>
      <w:r>
        <w:rPr>
          <w:color w:val="231F20"/>
          <w:w w:val="110"/>
        </w:rPr>
        <w:t>cualquiera que sea la identidad que se construyan los </w:t>
      </w:r>
      <w:r>
        <w:rPr>
          <w:rFonts w:ascii="Cambria" w:hAnsi="Cambria"/>
          <w:i/>
          <w:color w:val="231F20"/>
          <w:w w:val="110"/>
        </w:rPr>
        <w:t>latinos </w:t>
      </w:r>
      <w:r>
        <w:rPr>
          <w:color w:val="231F20"/>
          <w:w w:val="110"/>
        </w:rPr>
        <w:t>tendrá mucha inﬂuencia en cualquier</w:t>
      </w:r>
      <w:r>
        <w:rPr>
          <w:color w:val="231F20"/>
          <w:spacing w:val="-14"/>
          <w:w w:val="110"/>
        </w:rPr>
        <w:t> </w:t>
      </w:r>
      <w:r>
        <w:rPr>
          <w:color w:val="231F20"/>
          <w:w w:val="110"/>
        </w:rPr>
        <w:t>futura</w:t>
      </w:r>
      <w:r>
        <w:rPr>
          <w:color w:val="231F20"/>
          <w:spacing w:val="-14"/>
          <w:w w:val="110"/>
        </w:rPr>
        <w:t> </w:t>
      </w:r>
      <w:r>
        <w:rPr>
          <w:color w:val="231F20"/>
          <w:w w:val="110"/>
        </w:rPr>
        <w:t>coalición</w:t>
      </w:r>
      <w:r>
        <w:rPr>
          <w:color w:val="231F20"/>
          <w:spacing w:val="-14"/>
          <w:w w:val="110"/>
        </w:rPr>
        <w:t> </w:t>
      </w:r>
      <w:r>
        <w:rPr>
          <w:color w:val="231F20"/>
          <w:w w:val="110"/>
        </w:rPr>
        <w:t>con</w:t>
      </w:r>
      <w:r>
        <w:rPr>
          <w:color w:val="231F20"/>
          <w:spacing w:val="-14"/>
          <w:w w:val="110"/>
        </w:rPr>
        <w:t> </w:t>
      </w:r>
      <w:r>
        <w:rPr>
          <w:color w:val="231F20"/>
          <w:w w:val="110"/>
        </w:rPr>
        <w:t>los</w:t>
      </w:r>
      <w:r>
        <w:rPr>
          <w:color w:val="231F20"/>
          <w:spacing w:val="-14"/>
          <w:w w:val="110"/>
        </w:rPr>
        <w:t> </w:t>
      </w:r>
      <w:r>
        <w:rPr>
          <w:color w:val="231F20"/>
          <w:w w:val="110"/>
        </w:rPr>
        <w:t>afroamericanos.</w:t>
      </w:r>
    </w:p>
    <w:p>
      <w:pPr>
        <w:pStyle w:val="BodyText"/>
        <w:spacing w:line="261" w:lineRule="auto" w:before="2"/>
        <w:ind w:left="119" w:right="116" w:firstLine="240"/>
        <w:jc w:val="both"/>
      </w:pPr>
      <w:r>
        <w:rPr>
          <w:color w:val="231F20"/>
          <w:w w:val="110"/>
        </w:rPr>
        <w:t>Los afroamericanos y los latinos deben prestar atención a estas cuestiones fundamentales al participar en la construcción de una alianza</w:t>
      </w:r>
      <w:r>
        <w:rPr>
          <w:color w:val="231F20"/>
          <w:spacing w:val="-10"/>
          <w:w w:val="110"/>
        </w:rPr>
        <w:t> </w:t>
      </w:r>
      <w:r>
        <w:rPr>
          <w:color w:val="231F20"/>
          <w:w w:val="110"/>
        </w:rPr>
        <w:t>interracial,</w:t>
      </w:r>
      <w:r>
        <w:rPr>
          <w:color w:val="231F20"/>
          <w:spacing w:val="-10"/>
          <w:w w:val="110"/>
        </w:rPr>
        <w:t> </w:t>
      </w:r>
      <w:r>
        <w:rPr>
          <w:color w:val="231F20"/>
          <w:w w:val="110"/>
        </w:rPr>
        <w:t>de</w:t>
      </w:r>
      <w:r>
        <w:rPr>
          <w:color w:val="231F20"/>
          <w:spacing w:val="-10"/>
          <w:w w:val="110"/>
        </w:rPr>
        <w:t> </w:t>
      </w:r>
      <w:r>
        <w:rPr>
          <w:color w:val="231F20"/>
          <w:w w:val="110"/>
        </w:rPr>
        <w:t>clase,</w:t>
      </w:r>
      <w:r>
        <w:rPr>
          <w:color w:val="231F20"/>
          <w:spacing w:val="-10"/>
          <w:w w:val="110"/>
        </w:rPr>
        <w:t> </w:t>
      </w:r>
      <w:r>
        <w:rPr>
          <w:color w:val="231F20"/>
          <w:w w:val="110"/>
        </w:rPr>
        <w:t>cuyas</w:t>
      </w:r>
      <w:r>
        <w:rPr>
          <w:color w:val="231F20"/>
          <w:spacing w:val="-10"/>
          <w:w w:val="110"/>
        </w:rPr>
        <w:t> </w:t>
      </w:r>
      <w:r>
        <w:rPr>
          <w:color w:val="231F20"/>
          <w:w w:val="110"/>
        </w:rPr>
        <w:t>metas</w:t>
      </w:r>
      <w:r>
        <w:rPr>
          <w:color w:val="231F20"/>
          <w:spacing w:val="-10"/>
          <w:w w:val="110"/>
        </w:rPr>
        <w:t> </w:t>
      </w:r>
      <w:r>
        <w:rPr>
          <w:color w:val="231F20"/>
          <w:w w:val="110"/>
        </w:rPr>
        <w:t>y</w:t>
      </w:r>
      <w:r>
        <w:rPr>
          <w:color w:val="231F20"/>
          <w:spacing w:val="-10"/>
          <w:w w:val="110"/>
        </w:rPr>
        <w:t> </w:t>
      </w:r>
      <w:r>
        <w:rPr>
          <w:color w:val="231F20"/>
          <w:w w:val="110"/>
        </w:rPr>
        <w:t>propósito</w:t>
      </w:r>
      <w:r>
        <w:rPr>
          <w:color w:val="231F20"/>
          <w:spacing w:val="-10"/>
          <w:w w:val="110"/>
        </w:rPr>
        <w:t> </w:t>
      </w:r>
      <w:r>
        <w:rPr>
          <w:color w:val="231F20"/>
          <w:w w:val="110"/>
        </w:rPr>
        <w:t>serían</w:t>
      </w:r>
      <w:r>
        <w:rPr>
          <w:color w:val="231F20"/>
          <w:spacing w:val="-10"/>
          <w:w w:val="110"/>
        </w:rPr>
        <w:t> </w:t>
      </w:r>
      <w:r>
        <w:rPr>
          <w:color w:val="231F20"/>
          <w:w w:val="110"/>
        </w:rPr>
        <w:t>fortalecer el movimiento de justicia social en proceso para transformar las ac- tuales relaciones capitalistas, de raza y de</w:t>
      </w:r>
      <w:r>
        <w:rPr>
          <w:color w:val="231F20"/>
          <w:spacing w:val="3"/>
          <w:w w:val="110"/>
        </w:rPr>
        <w:t> </w:t>
      </w:r>
      <w:r>
        <w:rPr>
          <w:color w:val="231F20"/>
          <w:w w:val="110"/>
        </w:rPr>
        <w:t>género.</w:t>
      </w:r>
    </w:p>
    <w:p>
      <w:pPr>
        <w:pStyle w:val="BodyText"/>
      </w:pPr>
    </w:p>
    <w:p>
      <w:pPr>
        <w:pStyle w:val="BodyText"/>
      </w:pPr>
    </w:p>
    <w:p>
      <w:pPr>
        <w:pStyle w:val="BodyText"/>
        <w:spacing w:before="10"/>
        <w:rPr>
          <w:sz w:val="24"/>
        </w:rPr>
      </w:pPr>
    </w:p>
    <w:p>
      <w:pPr>
        <w:pStyle w:val="BodyText"/>
        <w:ind w:left="120" w:right="54"/>
        <w:rPr>
          <w:rFonts w:ascii="Calibri"/>
        </w:rPr>
      </w:pPr>
      <w:r>
        <w:rPr>
          <w:rFonts w:ascii="Calibri"/>
          <w:color w:val="231F20"/>
          <w:w w:val="120"/>
        </w:rPr>
        <w:t>referencias</w:t>
      </w:r>
    </w:p>
    <w:p>
      <w:pPr>
        <w:pStyle w:val="BodyText"/>
        <w:spacing w:before="1"/>
        <w:rPr>
          <w:rFonts w:ascii="Calibri"/>
        </w:rPr>
      </w:pPr>
    </w:p>
    <w:p>
      <w:pPr>
        <w:spacing w:line="249" w:lineRule="auto" w:before="0"/>
        <w:ind w:left="359" w:right="119" w:hanging="240"/>
        <w:jc w:val="both"/>
        <w:rPr>
          <w:sz w:val="18"/>
        </w:rPr>
      </w:pPr>
      <w:r>
        <w:rPr>
          <w:color w:val="231F20"/>
          <w:sz w:val="18"/>
        </w:rPr>
        <w:t>Aguirre, A., J. H. Turner </w:t>
      </w:r>
      <w:r>
        <w:rPr>
          <w:rFonts w:ascii="Cambria"/>
          <w:i/>
          <w:color w:val="231F20"/>
          <w:sz w:val="18"/>
        </w:rPr>
        <w:t>et al</w:t>
      </w:r>
      <w:r>
        <w:rPr>
          <w:color w:val="231F20"/>
          <w:sz w:val="18"/>
        </w:rPr>
        <w:t>., 2004, </w:t>
      </w:r>
      <w:r>
        <w:rPr>
          <w:rFonts w:ascii="Cambria"/>
          <w:i/>
          <w:color w:val="231F20"/>
          <w:sz w:val="18"/>
        </w:rPr>
        <w:t>American ethnicity: the dynamics and con- </w:t>
      </w:r>
      <w:r>
        <w:rPr>
          <w:rFonts w:ascii="Cambria"/>
          <w:i/>
          <w:color w:val="231F20"/>
          <w:sz w:val="18"/>
        </w:rPr>
        <w:t>sequences of discrimination</w:t>
      </w:r>
      <w:r>
        <w:rPr>
          <w:color w:val="231F20"/>
          <w:sz w:val="18"/>
        </w:rPr>
        <w:t>, Boston, McGraw-Hill.</w:t>
      </w:r>
    </w:p>
    <w:p>
      <w:pPr>
        <w:spacing w:line="252" w:lineRule="auto" w:before="3"/>
        <w:ind w:left="359" w:right="118" w:hanging="240"/>
        <w:jc w:val="both"/>
        <w:rPr>
          <w:sz w:val="18"/>
        </w:rPr>
      </w:pPr>
      <w:r>
        <w:rPr>
          <w:color w:val="231F20"/>
          <w:w w:val="105"/>
          <w:sz w:val="18"/>
        </w:rPr>
        <w:t>Anderson, </w:t>
      </w:r>
      <w:r>
        <w:rPr>
          <w:color w:val="231F20"/>
          <w:spacing w:val="-7"/>
          <w:w w:val="105"/>
          <w:sz w:val="18"/>
        </w:rPr>
        <w:t>T., </w:t>
      </w:r>
      <w:r>
        <w:rPr>
          <w:color w:val="231F20"/>
          <w:w w:val="105"/>
          <w:sz w:val="18"/>
        </w:rPr>
        <w:t>1992, “Comparative Experience Factors Among Black, Asian, and</w:t>
      </w:r>
      <w:r>
        <w:rPr>
          <w:color w:val="231F20"/>
          <w:spacing w:val="-7"/>
          <w:w w:val="105"/>
          <w:sz w:val="18"/>
        </w:rPr>
        <w:t> </w:t>
      </w:r>
      <w:r>
        <w:rPr>
          <w:color w:val="231F20"/>
          <w:w w:val="105"/>
          <w:sz w:val="18"/>
        </w:rPr>
        <w:t>Hispanic</w:t>
      </w:r>
      <w:r>
        <w:rPr>
          <w:color w:val="231F20"/>
          <w:spacing w:val="-7"/>
          <w:w w:val="105"/>
          <w:sz w:val="18"/>
        </w:rPr>
        <w:t> </w:t>
      </w:r>
      <w:r>
        <w:rPr>
          <w:color w:val="231F20"/>
          <w:w w:val="105"/>
          <w:sz w:val="18"/>
        </w:rPr>
        <w:t>Americans:</w:t>
      </w:r>
      <w:r>
        <w:rPr>
          <w:color w:val="231F20"/>
          <w:spacing w:val="-7"/>
          <w:w w:val="105"/>
          <w:sz w:val="18"/>
        </w:rPr>
        <w:t> </w:t>
      </w:r>
      <w:r>
        <w:rPr>
          <w:color w:val="231F20"/>
          <w:w w:val="105"/>
          <w:sz w:val="18"/>
        </w:rPr>
        <w:t>Coalitions</w:t>
      </w:r>
      <w:r>
        <w:rPr>
          <w:color w:val="231F20"/>
          <w:spacing w:val="-7"/>
          <w:w w:val="105"/>
          <w:sz w:val="18"/>
        </w:rPr>
        <w:t> </w:t>
      </w:r>
      <w:r>
        <w:rPr>
          <w:color w:val="231F20"/>
          <w:w w:val="105"/>
          <w:sz w:val="18"/>
        </w:rPr>
        <w:t>or</w:t>
      </w:r>
      <w:r>
        <w:rPr>
          <w:color w:val="231F20"/>
          <w:spacing w:val="-7"/>
          <w:w w:val="105"/>
          <w:sz w:val="18"/>
        </w:rPr>
        <w:t> </w:t>
      </w:r>
      <w:r>
        <w:rPr>
          <w:color w:val="231F20"/>
          <w:w w:val="105"/>
          <w:sz w:val="18"/>
        </w:rPr>
        <w:t>Conﬂicts?”,</w:t>
      </w:r>
      <w:r>
        <w:rPr>
          <w:color w:val="231F20"/>
          <w:spacing w:val="-7"/>
          <w:w w:val="105"/>
          <w:sz w:val="18"/>
        </w:rPr>
        <w:t> </w:t>
      </w:r>
      <w:r>
        <w:rPr>
          <w:rFonts w:ascii="Cambria" w:hAnsi="Cambria"/>
          <w:i/>
          <w:color w:val="231F20"/>
          <w:w w:val="105"/>
          <w:sz w:val="18"/>
        </w:rPr>
        <w:t>Journal</w:t>
      </w:r>
      <w:r>
        <w:rPr>
          <w:rFonts w:ascii="Cambria" w:hAnsi="Cambria"/>
          <w:i/>
          <w:color w:val="231F20"/>
          <w:spacing w:val="-1"/>
          <w:w w:val="105"/>
          <w:sz w:val="18"/>
        </w:rPr>
        <w:t> </w:t>
      </w:r>
      <w:r>
        <w:rPr>
          <w:rFonts w:ascii="Cambria" w:hAnsi="Cambria"/>
          <w:i/>
          <w:color w:val="231F20"/>
          <w:w w:val="105"/>
          <w:sz w:val="18"/>
        </w:rPr>
        <w:t>of</w:t>
      </w:r>
      <w:r>
        <w:rPr>
          <w:rFonts w:ascii="Cambria" w:hAnsi="Cambria"/>
          <w:i/>
          <w:color w:val="231F20"/>
          <w:spacing w:val="-1"/>
          <w:w w:val="105"/>
          <w:sz w:val="18"/>
        </w:rPr>
        <w:t> </w:t>
      </w:r>
      <w:r>
        <w:rPr>
          <w:rFonts w:ascii="Cambria" w:hAnsi="Cambria"/>
          <w:i/>
          <w:color w:val="231F20"/>
          <w:w w:val="105"/>
          <w:sz w:val="18"/>
        </w:rPr>
        <w:t>Black</w:t>
      </w:r>
      <w:r>
        <w:rPr>
          <w:rFonts w:ascii="Cambria" w:hAnsi="Cambria"/>
          <w:i/>
          <w:color w:val="231F20"/>
          <w:spacing w:val="-1"/>
          <w:w w:val="105"/>
          <w:sz w:val="18"/>
        </w:rPr>
        <w:t> </w:t>
      </w:r>
      <w:r>
        <w:rPr>
          <w:rFonts w:ascii="Cambria" w:hAnsi="Cambria"/>
          <w:i/>
          <w:color w:val="231F20"/>
          <w:w w:val="105"/>
          <w:sz w:val="18"/>
        </w:rPr>
        <w:t>Studies </w:t>
      </w:r>
      <w:r>
        <w:rPr>
          <w:color w:val="231F20"/>
          <w:w w:val="105"/>
          <w:sz w:val="18"/>
        </w:rPr>
        <w:t>23(1), pp.</w:t>
      </w:r>
      <w:r>
        <w:rPr>
          <w:color w:val="231F20"/>
          <w:spacing w:val="46"/>
          <w:w w:val="105"/>
          <w:sz w:val="18"/>
        </w:rPr>
        <w:t> </w:t>
      </w:r>
      <w:r>
        <w:rPr>
          <w:color w:val="231F20"/>
          <w:w w:val="105"/>
          <w:sz w:val="18"/>
        </w:rPr>
        <w:t>27-38.</w:t>
      </w:r>
    </w:p>
    <w:p>
      <w:pPr>
        <w:spacing w:line="249" w:lineRule="auto" w:before="0"/>
        <w:ind w:left="360" w:right="119" w:hanging="240"/>
        <w:jc w:val="both"/>
        <w:rPr>
          <w:sz w:val="18"/>
        </w:rPr>
      </w:pPr>
      <w:r>
        <w:rPr>
          <w:color w:val="231F20"/>
          <w:sz w:val="18"/>
        </w:rPr>
        <w:t>Barber, B., Emily Bernard, Robert Boyers, Hazel Carby </w:t>
      </w:r>
      <w:r>
        <w:rPr>
          <w:rFonts w:ascii="Cambria"/>
          <w:i/>
          <w:color w:val="231F20"/>
          <w:sz w:val="18"/>
        </w:rPr>
        <w:t>et al</w:t>
      </w:r>
      <w:r>
        <w:rPr>
          <w:color w:val="231F20"/>
          <w:sz w:val="18"/>
        </w:rPr>
        <w:t>., 2002, </w:t>
      </w:r>
      <w:r>
        <w:rPr>
          <w:rFonts w:ascii="Cambria"/>
          <w:i/>
          <w:color w:val="231F20"/>
          <w:sz w:val="18"/>
        </w:rPr>
        <w:t>Afro-Ame- </w:t>
      </w:r>
      <w:r>
        <w:rPr>
          <w:rFonts w:ascii="Cambria"/>
          <w:i/>
          <w:color w:val="231F20"/>
          <w:sz w:val="18"/>
        </w:rPr>
        <w:t>rica: At the Start of a New Century</w:t>
      </w:r>
      <w:r>
        <w:rPr>
          <w:color w:val="231F20"/>
          <w:sz w:val="18"/>
        </w:rPr>
        <w:t>, Skidmore College, Salmagundi.</w:t>
      </w:r>
    </w:p>
    <w:p>
      <w:pPr>
        <w:spacing w:line="249" w:lineRule="auto" w:before="0"/>
        <w:ind w:left="360" w:right="119" w:hanging="240"/>
        <w:jc w:val="both"/>
        <w:rPr>
          <w:sz w:val="18"/>
        </w:rPr>
      </w:pPr>
      <w:r>
        <w:rPr>
          <w:color w:val="231F20"/>
          <w:sz w:val="18"/>
        </w:rPr>
        <w:t>Benshoff, H. M. y S. Grifﬁn, 2004, </w:t>
      </w:r>
      <w:r>
        <w:rPr>
          <w:rFonts w:ascii="Cambria" w:hAnsi="Cambria"/>
          <w:i/>
          <w:color w:val="231F20"/>
          <w:sz w:val="18"/>
        </w:rPr>
        <w:t>America on ﬁlm: representing race, class,</w:t>
      </w:r>
      <w:r>
        <w:rPr>
          <w:rFonts w:ascii="Cambria" w:hAnsi="Cambria"/>
          <w:i/>
          <w:color w:val="231F20"/>
          <w:spacing w:val="-16"/>
          <w:sz w:val="18"/>
        </w:rPr>
        <w:t> </w:t>
      </w:r>
      <w:r>
        <w:rPr>
          <w:rFonts w:ascii="Cambria" w:hAnsi="Cambria"/>
          <w:i/>
          <w:color w:val="231F20"/>
          <w:sz w:val="18"/>
        </w:rPr>
        <w:t>gen- </w:t>
      </w:r>
      <w:r>
        <w:rPr>
          <w:rFonts w:ascii="Cambria" w:hAnsi="Cambria"/>
          <w:i/>
          <w:color w:val="231F20"/>
          <w:spacing w:val="-5"/>
          <w:sz w:val="18"/>
        </w:rPr>
        <w:t>der, </w:t>
      </w:r>
      <w:r>
        <w:rPr>
          <w:rFonts w:ascii="Cambria" w:hAnsi="Cambria"/>
          <w:i/>
          <w:color w:val="231F20"/>
          <w:sz w:val="18"/>
        </w:rPr>
        <w:t>and sexuality at the movies</w:t>
      </w:r>
      <w:r>
        <w:rPr>
          <w:color w:val="231F20"/>
          <w:sz w:val="18"/>
        </w:rPr>
        <w:t>, Malden, MA, Blackwell</w:t>
      </w:r>
      <w:r>
        <w:rPr>
          <w:color w:val="231F20"/>
          <w:spacing w:val="38"/>
          <w:sz w:val="18"/>
        </w:rPr>
        <w:t> </w:t>
      </w:r>
      <w:r>
        <w:rPr>
          <w:color w:val="231F20"/>
          <w:sz w:val="18"/>
        </w:rPr>
        <w:t>Pub.</w:t>
      </w:r>
    </w:p>
    <w:p>
      <w:pPr>
        <w:spacing w:line="252" w:lineRule="auto" w:before="3"/>
        <w:ind w:left="359" w:right="119" w:hanging="240"/>
        <w:jc w:val="both"/>
        <w:rPr>
          <w:sz w:val="18"/>
        </w:rPr>
      </w:pPr>
      <w:r>
        <w:rPr>
          <w:color w:val="231F20"/>
          <w:w w:val="105"/>
          <w:sz w:val="18"/>
        </w:rPr>
        <w:t>Bernstein, N., 2005, “Invisible to Most, Women Line Up for Day Labor, Au- gust 15”, </w:t>
      </w:r>
      <w:r>
        <w:rPr>
          <w:rFonts w:ascii="Cambria" w:hAnsi="Cambria"/>
          <w:i/>
          <w:color w:val="231F20"/>
          <w:w w:val="105"/>
          <w:sz w:val="18"/>
        </w:rPr>
        <w:t>The New York Times</w:t>
      </w:r>
      <w:r>
        <w:rPr>
          <w:color w:val="231F20"/>
          <w:w w:val="105"/>
          <w:sz w:val="18"/>
        </w:rPr>
        <w:t>, 1.</w:t>
      </w:r>
    </w:p>
    <w:p>
      <w:pPr>
        <w:spacing w:after="0" w:line="252" w:lineRule="auto"/>
        <w:jc w:val="both"/>
        <w:rPr>
          <w:sz w:val="18"/>
        </w:rPr>
        <w:sectPr>
          <w:pgSz w:w="7640" w:h="11900"/>
          <w:pgMar w:header="676" w:footer="0" w:top="860" w:bottom="280" w:left="760" w:right="640"/>
        </w:sectPr>
      </w:pPr>
    </w:p>
    <w:p>
      <w:pPr>
        <w:pStyle w:val="BodyText"/>
        <w:spacing w:before="5"/>
        <w:rPr>
          <w:sz w:val="14"/>
        </w:rPr>
      </w:pPr>
    </w:p>
    <w:p>
      <w:pPr>
        <w:spacing w:line="252" w:lineRule="auto" w:before="0"/>
        <w:ind w:left="359" w:right="117" w:hanging="240"/>
        <w:jc w:val="both"/>
        <w:rPr>
          <w:sz w:val="18"/>
        </w:rPr>
      </w:pPr>
      <w:r>
        <w:rPr>
          <w:color w:val="231F20"/>
          <w:sz w:val="18"/>
        </w:rPr>
        <w:t>Brodkin, K., 2003, “How Jews Became White Folks”, en </w:t>
      </w:r>
      <w:r>
        <w:rPr>
          <w:color w:val="231F20"/>
          <w:spacing w:val="-11"/>
          <w:sz w:val="18"/>
        </w:rPr>
        <w:t>P. </w:t>
      </w:r>
      <w:r>
        <w:rPr>
          <w:color w:val="231F20"/>
          <w:sz w:val="18"/>
        </w:rPr>
        <w:t>Rothenberg (ed.),  </w:t>
      </w:r>
      <w:r>
        <w:rPr>
          <w:rFonts w:ascii="Cambria" w:hAnsi="Cambria"/>
          <w:i/>
          <w:color w:val="231F20"/>
          <w:sz w:val="18"/>
        </w:rPr>
        <w:t>Race, Class, and Gender in the United States</w:t>
      </w:r>
      <w:r>
        <w:rPr>
          <w:color w:val="231F20"/>
          <w:sz w:val="18"/>
        </w:rPr>
        <w:t>, Nueva York, </w:t>
      </w:r>
      <w:r>
        <w:rPr>
          <w:color w:val="231F20"/>
          <w:spacing w:val="-3"/>
          <w:sz w:val="18"/>
        </w:rPr>
        <w:t>Worth </w:t>
      </w:r>
      <w:r>
        <w:rPr>
          <w:color w:val="231F20"/>
          <w:sz w:val="18"/>
        </w:rPr>
        <w:t>Publishers, pp.</w:t>
      </w:r>
      <w:r>
        <w:rPr>
          <w:color w:val="231F20"/>
          <w:spacing w:val="43"/>
          <w:sz w:val="18"/>
        </w:rPr>
        <w:t> </w:t>
      </w:r>
      <w:r>
        <w:rPr>
          <w:color w:val="231F20"/>
          <w:sz w:val="18"/>
        </w:rPr>
        <w:t>38-53.</w:t>
      </w:r>
    </w:p>
    <w:p>
      <w:pPr>
        <w:spacing w:line="252" w:lineRule="auto" w:before="3"/>
        <w:ind w:left="359" w:right="117" w:hanging="240"/>
        <w:jc w:val="both"/>
        <w:rPr>
          <w:sz w:val="18"/>
        </w:rPr>
      </w:pPr>
      <w:r>
        <w:rPr>
          <w:color w:val="231F20"/>
          <w:w w:val="105"/>
          <w:sz w:val="18"/>
        </w:rPr>
        <w:t>Calmore, J. O., 2004, “Displacing the Common Sense Intrusion of Whiteness from Within and Without: The Chicano Fight for Justice in East L. A. (A </w:t>
      </w:r>
      <w:r>
        <w:rPr>
          <w:color w:val="231F20"/>
          <w:sz w:val="18"/>
        </w:rPr>
        <w:t>review</w:t>
      </w:r>
      <w:r>
        <w:rPr>
          <w:color w:val="231F20"/>
          <w:spacing w:val="-14"/>
          <w:sz w:val="18"/>
        </w:rPr>
        <w:t> </w:t>
      </w:r>
      <w:r>
        <w:rPr>
          <w:color w:val="231F20"/>
          <w:sz w:val="18"/>
        </w:rPr>
        <w:t>of</w:t>
      </w:r>
      <w:r>
        <w:rPr>
          <w:color w:val="231F20"/>
          <w:spacing w:val="-14"/>
          <w:sz w:val="18"/>
        </w:rPr>
        <w:t> </w:t>
      </w:r>
      <w:r>
        <w:rPr>
          <w:color w:val="231F20"/>
          <w:sz w:val="18"/>
        </w:rPr>
        <w:t>Ian</w:t>
      </w:r>
      <w:r>
        <w:rPr>
          <w:color w:val="231F20"/>
          <w:spacing w:val="-14"/>
          <w:sz w:val="18"/>
        </w:rPr>
        <w:t> </w:t>
      </w:r>
      <w:r>
        <w:rPr>
          <w:color w:val="231F20"/>
          <w:spacing w:val="-9"/>
          <w:sz w:val="18"/>
        </w:rPr>
        <w:t>F.</w:t>
      </w:r>
      <w:r>
        <w:rPr>
          <w:color w:val="231F20"/>
          <w:spacing w:val="-14"/>
          <w:sz w:val="18"/>
        </w:rPr>
        <w:t> </w:t>
      </w:r>
      <w:r>
        <w:rPr>
          <w:color w:val="231F20"/>
          <w:sz w:val="18"/>
        </w:rPr>
        <w:t>Haney’s</w:t>
      </w:r>
      <w:r>
        <w:rPr>
          <w:color w:val="231F20"/>
          <w:spacing w:val="-14"/>
          <w:sz w:val="18"/>
        </w:rPr>
        <w:t> </w:t>
      </w:r>
      <w:r>
        <w:rPr>
          <w:rFonts w:ascii="Cambria" w:hAnsi="Cambria"/>
          <w:i/>
          <w:color w:val="231F20"/>
          <w:sz w:val="18"/>
        </w:rPr>
        <w:t>Racism</w:t>
      </w:r>
      <w:r>
        <w:rPr>
          <w:rFonts w:ascii="Cambria" w:hAnsi="Cambria"/>
          <w:i/>
          <w:color w:val="231F20"/>
          <w:spacing w:val="-9"/>
          <w:sz w:val="18"/>
        </w:rPr>
        <w:t> </w:t>
      </w:r>
      <w:r>
        <w:rPr>
          <w:rFonts w:ascii="Cambria" w:hAnsi="Cambria"/>
          <w:i/>
          <w:color w:val="231F20"/>
          <w:sz w:val="18"/>
        </w:rPr>
        <w:t>on</w:t>
      </w:r>
      <w:r>
        <w:rPr>
          <w:rFonts w:ascii="Cambria" w:hAnsi="Cambria"/>
          <w:i/>
          <w:color w:val="231F20"/>
          <w:spacing w:val="-9"/>
          <w:sz w:val="18"/>
        </w:rPr>
        <w:t> </w:t>
      </w:r>
      <w:r>
        <w:rPr>
          <w:rFonts w:ascii="Cambria" w:hAnsi="Cambria"/>
          <w:i/>
          <w:color w:val="231F20"/>
          <w:spacing w:val="-3"/>
          <w:sz w:val="18"/>
        </w:rPr>
        <w:t>Trial:</w:t>
      </w:r>
      <w:r>
        <w:rPr>
          <w:rFonts w:ascii="Cambria" w:hAnsi="Cambria"/>
          <w:i/>
          <w:color w:val="231F20"/>
          <w:spacing w:val="-9"/>
          <w:sz w:val="18"/>
        </w:rPr>
        <w:t> </w:t>
      </w:r>
      <w:r>
        <w:rPr>
          <w:rFonts w:ascii="Cambria" w:hAnsi="Cambria"/>
          <w:i/>
          <w:color w:val="231F20"/>
          <w:sz w:val="18"/>
        </w:rPr>
        <w:t>The</w:t>
      </w:r>
      <w:r>
        <w:rPr>
          <w:rFonts w:ascii="Cambria" w:hAnsi="Cambria"/>
          <w:i/>
          <w:color w:val="231F20"/>
          <w:spacing w:val="-9"/>
          <w:sz w:val="18"/>
        </w:rPr>
        <w:t> </w:t>
      </w:r>
      <w:r>
        <w:rPr>
          <w:rFonts w:ascii="Cambria" w:hAnsi="Cambria"/>
          <w:i/>
          <w:color w:val="231F20"/>
          <w:sz w:val="18"/>
        </w:rPr>
        <w:t>Chicano</w:t>
      </w:r>
      <w:r>
        <w:rPr>
          <w:rFonts w:ascii="Cambria" w:hAnsi="Cambria"/>
          <w:i/>
          <w:color w:val="231F20"/>
          <w:spacing w:val="-9"/>
          <w:sz w:val="18"/>
        </w:rPr>
        <w:t> </w:t>
      </w:r>
      <w:r>
        <w:rPr>
          <w:rFonts w:ascii="Cambria" w:hAnsi="Cambria"/>
          <w:i/>
          <w:color w:val="231F20"/>
          <w:sz w:val="18"/>
        </w:rPr>
        <w:t>Fight</w:t>
      </w:r>
      <w:r>
        <w:rPr>
          <w:rFonts w:ascii="Cambria" w:hAnsi="Cambria"/>
          <w:i/>
          <w:color w:val="231F20"/>
          <w:spacing w:val="-9"/>
          <w:sz w:val="18"/>
        </w:rPr>
        <w:t> </w:t>
      </w:r>
      <w:r>
        <w:rPr>
          <w:rFonts w:ascii="Cambria" w:hAnsi="Cambria"/>
          <w:i/>
          <w:color w:val="231F20"/>
          <w:sz w:val="18"/>
        </w:rPr>
        <w:t>for</w:t>
      </w:r>
      <w:r>
        <w:rPr>
          <w:rFonts w:ascii="Cambria" w:hAnsi="Cambria"/>
          <w:i/>
          <w:color w:val="231F20"/>
          <w:spacing w:val="-9"/>
          <w:sz w:val="18"/>
        </w:rPr>
        <w:t> </w:t>
      </w:r>
      <w:r>
        <w:rPr>
          <w:rFonts w:ascii="Cambria" w:hAnsi="Cambria"/>
          <w:i/>
          <w:color w:val="231F20"/>
          <w:sz w:val="18"/>
        </w:rPr>
        <w:t>Justice</w:t>
      </w:r>
      <w:r>
        <w:rPr>
          <w:rFonts w:ascii="Cambria" w:hAnsi="Cambria"/>
          <w:i/>
          <w:color w:val="231F20"/>
          <w:spacing w:val="-9"/>
          <w:sz w:val="18"/>
        </w:rPr>
        <w:t> </w:t>
      </w:r>
      <w:r>
        <w:rPr>
          <w:rFonts w:ascii="Cambria" w:hAnsi="Cambria"/>
          <w:i/>
          <w:color w:val="231F20"/>
          <w:sz w:val="18"/>
        </w:rPr>
        <w:t>(2003)</w:t>
      </w:r>
      <w:r>
        <w:rPr>
          <w:color w:val="231F20"/>
          <w:sz w:val="18"/>
        </w:rPr>
        <w:t>”, </w:t>
      </w:r>
      <w:r>
        <w:rPr>
          <w:rFonts w:ascii="Cambria" w:hAnsi="Cambria"/>
          <w:i/>
          <w:color w:val="231F20"/>
          <w:w w:val="105"/>
          <w:sz w:val="18"/>
        </w:rPr>
        <w:t>California</w:t>
      </w:r>
      <w:r>
        <w:rPr>
          <w:rFonts w:ascii="Cambria" w:hAnsi="Cambria"/>
          <w:i/>
          <w:color w:val="231F20"/>
          <w:spacing w:val="-16"/>
          <w:w w:val="105"/>
          <w:sz w:val="18"/>
        </w:rPr>
        <w:t> </w:t>
      </w:r>
      <w:r>
        <w:rPr>
          <w:rFonts w:ascii="Cambria" w:hAnsi="Cambria"/>
          <w:i/>
          <w:color w:val="231F20"/>
          <w:w w:val="105"/>
          <w:sz w:val="18"/>
        </w:rPr>
        <w:t>Law</w:t>
      </w:r>
      <w:r>
        <w:rPr>
          <w:rFonts w:ascii="Cambria" w:hAnsi="Cambria"/>
          <w:i/>
          <w:color w:val="231F20"/>
          <w:spacing w:val="-16"/>
          <w:w w:val="105"/>
          <w:sz w:val="18"/>
        </w:rPr>
        <w:t> </w:t>
      </w:r>
      <w:r>
        <w:rPr>
          <w:rFonts w:ascii="Cambria" w:hAnsi="Cambria"/>
          <w:i/>
          <w:color w:val="231F20"/>
          <w:w w:val="105"/>
          <w:sz w:val="18"/>
        </w:rPr>
        <w:t>Review</w:t>
      </w:r>
      <w:r>
        <w:rPr>
          <w:rFonts w:ascii="Cambria" w:hAnsi="Cambria"/>
          <w:i/>
          <w:color w:val="231F20"/>
          <w:spacing w:val="-16"/>
          <w:w w:val="105"/>
          <w:sz w:val="18"/>
        </w:rPr>
        <w:t> </w:t>
      </w:r>
      <w:r>
        <w:rPr>
          <w:color w:val="231F20"/>
          <w:w w:val="105"/>
          <w:sz w:val="18"/>
        </w:rPr>
        <w:t>92,</w:t>
      </w:r>
      <w:r>
        <w:rPr>
          <w:color w:val="231F20"/>
          <w:spacing w:val="-21"/>
          <w:w w:val="105"/>
          <w:sz w:val="18"/>
        </w:rPr>
        <w:t> </w:t>
      </w:r>
      <w:r>
        <w:rPr>
          <w:color w:val="231F20"/>
          <w:w w:val="105"/>
          <w:sz w:val="18"/>
        </w:rPr>
        <w:t>pp.</w:t>
      </w:r>
      <w:r>
        <w:rPr>
          <w:color w:val="231F20"/>
          <w:spacing w:val="-21"/>
          <w:w w:val="105"/>
          <w:sz w:val="18"/>
        </w:rPr>
        <w:t> </w:t>
      </w:r>
      <w:r>
        <w:rPr>
          <w:color w:val="231F20"/>
          <w:w w:val="105"/>
          <w:sz w:val="18"/>
        </w:rPr>
        <w:t>1517-1535.</w:t>
      </w:r>
    </w:p>
    <w:p>
      <w:pPr>
        <w:spacing w:line="252" w:lineRule="auto" w:before="1"/>
        <w:ind w:left="360" w:right="119" w:hanging="240"/>
        <w:jc w:val="both"/>
        <w:rPr>
          <w:sz w:val="18"/>
        </w:rPr>
      </w:pPr>
      <w:r>
        <w:rPr>
          <w:color w:val="231F20"/>
          <w:sz w:val="18"/>
        </w:rPr>
        <w:t>Coates, R. D., 2002, “I Don’t Sing, I Don’t Dance, and I Don’t Play Basketba-   ll!”, </w:t>
      </w:r>
      <w:r>
        <w:rPr>
          <w:rFonts w:ascii="Cambria" w:hAnsi="Cambria"/>
          <w:i/>
          <w:color w:val="231F20"/>
          <w:sz w:val="18"/>
        </w:rPr>
        <w:t>Critical Sociology </w:t>
      </w:r>
      <w:r>
        <w:rPr>
          <w:color w:val="231F20"/>
          <w:sz w:val="18"/>
        </w:rPr>
        <w:t>28(1-12), pp.</w:t>
      </w:r>
      <w:r>
        <w:rPr>
          <w:color w:val="231F20"/>
          <w:spacing w:val="31"/>
          <w:sz w:val="18"/>
        </w:rPr>
        <w:t> </w:t>
      </w:r>
      <w:r>
        <w:rPr>
          <w:color w:val="231F20"/>
          <w:sz w:val="18"/>
        </w:rPr>
        <w:t>255-279.</w:t>
      </w:r>
    </w:p>
    <w:p>
      <w:pPr>
        <w:spacing w:line="252" w:lineRule="auto" w:before="1"/>
        <w:ind w:left="360" w:right="119" w:hanging="240"/>
        <w:jc w:val="both"/>
        <w:rPr>
          <w:sz w:val="18"/>
        </w:rPr>
      </w:pPr>
      <w:r>
        <w:rPr>
          <w:color w:val="231F20"/>
          <w:sz w:val="18"/>
          <w:u w:val="single" w:color="221E1F"/>
        </w:rPr>
        <w:t>        </w:t>
      </w:r>
      <w:r>
        <w:rPr>
          <w:color w:val="231F20"/>
          <w:w w:val="105"/>
          <w:sz w:val="18"/>
        </w:rPr>
        <w:t>, 2003, “Law and the Cultural Production of Race and Racialized Syste- ms of Oppression: Early American Court Cases”, </w:t>
      </w:r>
      <w:r>
        <w:rPr>
          <w:rFonts w:ascii="Cambria" w:hAnsi="Cambria"/>
          <w:i/>
          <w:color w:val="231F20"/>
          <w:w w:val="105"/>
          <w:sz w:val="18"/>
        </w:rPr>
        <w:t>American Behavioral </w:t>
      </w:r>
      <w:r>
        <w:rPr>
          <w:rFonts w:ascii="Cambria" w:hAnsi="Cambria"/>
          <w:i/>
          <w:color w:val="231F20"/>
          <w:w w:val="105"/>
          <w:sz w:val="18"/>
        </w:rPr>
        <w:t>Scientist </w:t>
      </w:r>
      <w:r>
        <w:rPr>
          <w:color w:val="231F20"/>
          <w:w w:val="105"/>
          <w:sz w:val="18"/>
        </w:rPr>
        <w:t>47(3), pp. 329-351.</w:t>
      </w:r>
    </w:p>
    <w:p>
      <w:pPr>
        <w:spacing w:before="1"/>
        <w:ind w:left="120" w:right="54" w:firstLine="0"/>
        <w:jc w:val="left"/>
        <w:rPr>
          <w:sz w:val="18"/>
        </w:rPr>
      </w:pPr>
      <w:r>
        <w:rPr>
          <w:color w:val="231F20"/>
          <w:w w:val="105"/>
          <w:sz w:val="18"/>
        </w:rPr>
        <w:t>Contreras, R. A., 2004, “Epilogue: Latinos at the Portal of the 21st Century”,</w:t>
      </w:r>
    </w:p>
    <w:p>
      <w:pPr>
        <w:spacing w:before="10"/>
        <w:ind w:left="360" w:right="54" w:firstLine="0"/>
        <w:jc w:val="left"/>
        <w:rPr>
          <w:sz w:val="18"/>
        </w:rPr>
      </w:pPr>
      <w:r>
        <w:rPr>
          <w:rFonts w:ascii="Cambria"/>
          <w:i/>
          <w:color w:val="231F20"/>
          <w:sz w:val="18"/>
        </w:rPr>
        <w:t>Education and Urban Society </w:t>
      </w:r>
      <w:r>
        <w:rPr>
          <w:color w:val="231F20"/>
          <w:sz w:val="18"/>
        </w:rPr>
        <w:t>36(2), pp. 223-234.</w:t>
      </w:r>
    </w:p>
    <w:p>
      <w:pPr>
        <w:spacing w:line="252" w:lineRule="auto" w:before="12"/>
        <w:ind w:left="360" w:right="117" w:hanging="240"/>
        <w:jc w:val="both"/>
        <w:rPr>
          <w:sz w:val="18"/>
        </w:rPr>
      </w:pPr>
      <w:r>
        <w:rPr>
          <w:color w:val="231F20"/>
          <w:w w:val="105"/>
          <w:sz w:val="18"/>
        </w:rPr>
        <w:t>Darity, </w:t>
      </w:r>
      <w:r>
        <w:rPr>
          <w:color w:val="231F20"/>
          <w:spacing w:val="-4"/>
          <w:w w:val="105"/>
          <w:sz w:val="18"/>
        </w:rPr>
        <w:t>W., </w:t>
      </w:r>
      <w:r>
        <w:rPr>
          <w:color w:val="231F20"/>
          <w:w w:val="105"/>
          <w:sz w:val="18"/>
        </w:rPr>
        <w:t>Jason Dietrich y Derrick Hamilton, 2005, “Bleach in the Rainbow: Latin</w:t>
      </w:r>
      <w:r>
        <w:rPr>
          <w:color w:val="231F20"/>
          <w:spacing w:val="-8"/>
          <w:w w:val="105"/>
          <w:sz w:val="18"/>
        </w:rPr>
        <w:t> </w:t>
      </w:r>
      <w:r>
        <w:rPr>
          <w:color w:val="231F20"/>
          <w:w w:val="105"/>
          <w:sz w:val="18"/>
        </w:rPr>
        <w:t>Ethnicity</w:t>
      </w:r>
      <w:r>
        <w:rPr>
          <w:color w:val="231F20"/>
          <w:spacing w:val="-8"/>
          <w:w w:val="105"/>
          <w:sz w:val="18"/>
        </w:rPr>
        <w:t> </w:t>
      </w:r>
      <w:r>
        <w:rPr>
          <w:color w:val="231F20"/>
          <w:w w:val="105"/>
          <w:sz w:val="18"/>
        </w:rPr>
        <w:t>and</w:t>
      </w:r>
      <w:r>
        <w:rPr>
          <w:color w:val="231F20"/>
          <w:spacing w:val="-8"/>
          <w:w w:val="105"/>
          <w:sz w:val="18"/>
        </w:rPr>
        <w:t> </w:t>
      </w:r>
      <w:r>
        <w:rPr>
          <w:color w:val="231F20"/>
          <w:w w:val="105"/>
          <w:sz w:val="18"/>
        </w:rPr>
        <w:t>Preference</w:t>
      </w:r>
      <w:r>
        <w:rPr>
          <w:color w:val="231F20"/>
          <w:spacing w:val="-8"/>
          <w:w w:val="105"/>
          <w:sz w:val="18"/>
        </w:rPr>
        <w:t> </w:t>
      </w:r>
      <w:r>
        <w:rPr>
          <w:color w:val="231F20"/>
          <w:w w:val="105"/>
          <w:sz w:val="18"/>
        </w:rPr>
        <w:t>for</w:t>
      </w:r>
      <w:r>
        <w:rPr>
          <w:color w:val="231F20"/>
          <w:spacing w:val="-8"/>
          <w:w w:val="105"/>
          <w:sz w:val="18"/>
        </w:rPr>
        <w:t> </w:t>
      </w:r>
      <w:r>
        <w:rPr>
          <w:color w:val="231F20"/>
          <w:w w:val="105"/>
          <w:sz w:val="18"/>
        </w:rPr>
        <w:t>Whiteness”,</w:t>
      </w:r>
      <w:r>
        <w:rPr>
          <w:color w:val="231F20"/>
          <w:spacing w:val="-8"/>
          <w:w w:val="105"/>
          <w:sz w:val="18"/>
        </w:rPr>
        <w:t> </w:t>
      </w:r>
      <w:r>
        <w:rPr>
          <w:rFonts w:ascii="Cambria" w:hAnsi="Cambria"/>
          <w:i/>
          <w:color w:val="231F20"/>
          <w:w w:val="105"/>
          <w:sz w:val="18"/>
        </w:rPr>
        <w:t>Transforming</w:t>
      </w:r>
      <w:r>
        <w:rPr>
          <w:rFonts w:ascii="Cambria" w:hAnsi="Cambria"/>
          <w:i/>
          <w:color w:val="231F20"/>
          <w:spacing w:val="-2"/>
          <w:w w:val="105"/>
          <w:sz w:val="18"/>
        </w:rPr>
        <w:t> </w:t>
      </w:r>
      <w:r>
        <w:rPr>
          <w:rFonts w:ascii="Cambria" w:hAnsi="Cambria"/>
          <w:i/>
          <w:color w:val="231F20"/>
          <w:w w:val="105"/>
          <w:sz w:val="18"/>
        </w:rPr>
        <w:t>Anthropology </w:t>
      </w:r>
      <w:r>
        <w:rPr>
          <w:color w:val="231F20"/>
          <w:w w:val="105"/>
          <w:sz w:val="18"/>
        </w:rPr>
        <w:t>13(2), pp.</w:t>
      </w:r>
      <w:r>
        <w:rPr>
          <w:color w:val="231F20"/>
          <w:spacing w:val="44"/>
          <w:w w:val="105"/>
          <w:sz w:val="18"/>
        </w:rPr>
        <w:t> </w:t>
      </w:r>
      <w:r>
        <w:rPr>
          <w:color w:val="231F20"/>
          <w:w w:val="105"/>
          <w:sz w:val="18"/>
        </w:rPr>
        <w:t>103-109.</w:t>
      </w:r>
    </w:p>
    <w:p>
      <w:pPr>
        <w:spacing w:line="252" w:lineRule="auto" w:before="3"/>
        <w:ind w:left="360" w:right="118" w:hanging="240"/>
        <w:jc w:val="both"/>
        <w:rPr>
          <w:sz w:val="18"/>
        </w:rPr>
      </w:pPr>
      <w:r>
        <w:rPr>
          <w:color w:val="231F20"/>
          <w:w w:val="105"/>
          <w:sz w:val="18"/>
        </w:rPr>
        <w:t>Delgado, R., 2003, “Crossroads and Blind Alleys: A Critical Examination of Recent Writing About Race”, </w:t>
      </w:r>
      <w:r>
        <w:rPr>
          <w:rFonts w:ascii="Cambria" w:hAnsi="Cambria"/>
          <w:i/>
          <w:color w:val="231F20"/>
          <w:w w:val="105"/>
          <w:sz w:val="18"/>
        </w:rPr>
        <w:t>Texas Law Review </w:t>
      </w:r>
      <w:r>
        <w:rPr>
          <w:color w:val="231F20"/>
          <w:w w:val="105"/>
          <w:sz w:val="18"/>
        </w:rPr>
        <w:t>82, pp. 121-152.</w:t>
      </w:r>
    </w:p>
    <w:p>
      <w:pPr>
        <w:spacing w:line="254" w:lineRule="auto" w:before="0"/>
        <w:ind w:left="359" w:right="118" w:hanging="240"/>
        <w:jc w:val="both"/>
        <w:rPr>
          <w:sz w:val="18"/>
        </w:rPr>
      </w:pPr>
      <w:r>
        <w:rPr>
          <w:color w:val="231F20"/>
          <w:sz w:val="18"/>
        </w:rPr>
        <w:t>Flores, J., 1993, </w:t>
      </w:r>
      <w:r>
        <w:rPr>
          <w:rFonts w:ascii="Cambria" w:hAnsi="Cambria"/>
          <w:i/>
          <w:color w:val="231F20"/>
          <w:sz w:val="18"/>
        </w:rPr>
        <w:t>Divided Borders: Essays on Puerto Rican Identity</w:t>
      </w:r>
      <w:r>
        <w:rPr>
          <w:color w:val="231F20"/>
          <w:sz w:val="18"/>
        </w:rPr>
        <w:t>, Houston, Arte Público  Press.</w:t>
      </w:r>
    </w:p>
    <w:p>
      <w:pPr>
        <w:spacing w:line="249" w:lineRule="auto" w:before="0"/>
        <w:ind w:left="360" w:right="117" w:hanging="240"/>
        <w:jc w:val="both"/>
        <w:rPr>
          <w:sz w:val="18"/>
        </w:rPr>
      </w:pPr>
      <w:r>
        <w:rPr>
          <w:color w:val="231F20"/>
          <w:sz w:val="18"/>
          <w:u w:val="single" w:color="221E1F"/>
        </w:rPr>
        <w:t>        </w:t>
      </w:r>
      <w:r>
        <w:rPr>
          <w:color w:val="231F20"/>
          <w:sz w:val="18"/>
        </w:rPr>
        <w:t>, 2005, </w:t>
      </w:r>
      <w:r>
        <w:rPr>
          <w:color w:val="231F20"/>
          <w:spacing w:val="-3"/>
          <w:sz w:val="18"/>
        </w:rPr>
        <w:t>“Triple </w:t>
      </w:r>
      <w:r>
        <w:rPr>
          <w:color w:val="231F20"/>
          <w:sz w:val="18"/>
        </w:rPr>
        <w:t>Consciousness? Afro-Latinos on the Color Line”, </w:t>
      </w:r>
      <w:r>
        <w:rPr>
          <w:rFonts w:ascii="Cambria" w:hAnsi="Cambria"/>
          <w:i/>
          <w:color w:val="231F20"/>
          <w:sz w:val="18"/>
        </w:rPr>
        <w:t>Wadaba-  </w:t>
      </w:r>
      <w:r>
        <w:rPr>
          <w:rFonts w:ascii="Cambria" w:hAnsi="Cambria"/>
          <w:i/>
          <w:color w:val="231F20"/>
          <w:sz w:val="18"/>
        </w:rPr>
        <w:t>gei:</w:t>
      </w:r>
      <w:r>
        <w:rPr>
          <w:rFonts w:ascii="Cambria" w:hAnsi="Cambria"/>
          <w:i/>
          <w:color w:val="231F20"/>
          <w:spacing w:val="-10"/>
          <w:sz w:val="18"/>
        </w:rPr>
        <w:t> </w:t>
      </w:r>
      <w:r>
        <w:rPr>
          <w:rFonts w:ascii="Cambria" w:hAnsi="Cambria"/>
          <w:i/>
          <w:color w:val="231F20"/>
          <w:sz w:val="18"/>
        </w:rPr>
        <w:t>A</w:t>
      </w:r>
      <w:r>
        <w:rPr>
          <w:rFonts w:ascii="Cambria" w:hAnsi="Cambria"/>
          <w:i/>
          <w:color w:val="231F20"/>
          <w:spacing w:val="-10"/>
          <w:sz w:val="18"/>
        </w:rPr>
        <w:t> </w:t>
      </w:r>
      <w:r>
        <w:rPr>
          <w:rFonts w:ascii="Cambria" w:hAnsi="Cambria"/>
          <w:i/>
          <w:color w:val="231F20"/>
          <w:sz w:val="18"/>
        </w:rPr>
        <w:t>Journal</w:t>
      </w:r>
      <w:r>
        <w:rPr>
          <w:rFonts w:ascii="Cambria" w:hAnsi="Cambria"/>
          <w:i/>
          <w:color w:val="231F20"/>
          <w:spacing w:val="-10"/>
          <w:sz w:val="18"/>
        </w:rPr>
        <w:t> </w:t>
      </w:r>
      <w:r>
        <w:rPr>
          <w:rFonts w:ascii="Cambria" w:hAnsi="Cambria"/>
          <w:i/>
          <w:color w:val="231F20"/>
          <w:sz w:val="18"/>
        </w:rPr>
        <w:t>of</w:t>
      </w:r>
      <w:r>
        <w:rPr>
          <w:rFonts w:ascii="Cambria" w:hAnsi="Cambria"/>
          <w:i/>
          <w:color w:val="231F20"/>
          <w:spacing w:val="-10"/>
          <w:sz w:val="18"/>
        </w:rPr>
        <w:t> </w:t>
      </w:r>
      <w:r>
        <w:rPr>
          <w:rFonts w:ascii="Cambria" w:hAnsi="Cambria"/>
          <w:i/>
          <w:color w:val="231F20"/>
          <w:sz w:val="18"/>
        </w:rPr>
        <w:t>the</w:t>
      </w:r>
      <w:r>
        <w:rPr>
          <w:rFonts w:ascii="Cambria" w:hAnsi="Cambria"/>
          <w:i/>
          <w:color w:val="231F20"/>
          <w:spacing w:val="-10"/>
          <w:sz w:val="18"/>
        </w:rPr>
        <w:t> </w:t>
      </w:r>
      <w:r>
        <w:rPr>
          <w:rFonts w:ascii="Cambria" w:hAnsi="Cambria"/>
          <w:i/>
          <w:color w:val="231F20"/>
          <w:sz w:val="18"/>
        </w:rPr>
        <w:t>Caribbean</w:t>
      </w:r>
      <w:r>
        <w:rPr>
          <w:rFonts w:ascii="Cambria" w:hAnsi="Cambria"/>
          <w:i/>
          <w:color w:val="231F20"/>
          <w:spacing w:val="-10"/>
          <w:sz w:val="18"/>
        </w:rPr>
        <w:t> </w:t>
      </w:r>
      <w:r>
        <w:rPr>
          <w:rFonts w:ascii="Cambria" w:hAnsi="Cambria"/>
          <w:i/>
          <w:color w:val="231F20"/>
          <w:sz w:val="18"/>
        </w:rPr>
        <w:t>and</w:t>
      </w:r>
      <w:r>
        <w:rPr>
          <w:rFonts w:ascii="Cambria" w:hAnsi="Cambria"/>
          <w:i/>
          <w:color w:val="231F20"/>
          <w:spacing w:val="-10"/>
          <w:sz w:val="18"/>
        </w:rPr>
        <w:t> </w:t>
      </w:r>
      <w:r>
        <w:rPr>
          <w:rFonts w:ascii="Cambria" w:hAnsi="Cambria"/>
          <w:i/>
          <w:color w:val="231F20"/>
          <w:sz w:val="18"/>
        </w:rPr>
        <w:t>Its</w:t>
      </w:r>
      <w:r>
        <w:rPr>
          <w:rFonts w:ascii="Cambria" w:hAnsi="Cambria"/>
          <w:i/>
          <w:color w:val="231F20"/>
          <w:spacing w:val="-10"/>
          <w:sz w:val="18"/>
        </w:rPr>
        <w:t> </w:t>
      </w:r>
      <w:r>
        <w:rPr>
          <w:rFonts w:ascii="Cambria" w:hAnsi="Cambria"/>
          <w:i/>
          <w:color w:val="231F20"/>
          <w:sz w:val="18"/>
        </w:rPr>
        <w:t>Diaspora</w:t>
      </w:r>
      <w:r>
        <w:rPr>
          <w:rFonts w:ascii="Cambria" w:hAnsi="Cambria"/>
          <w:i/>
          <w:color w:val="231F20"/>
          <w:spacing w:val="-10"/>
          <w:sz w:val="18"/>
        </w:rPr>
        <w:t> </w:t>
      </w:r>
      <w:r>
        <w:rPr>
          <w:rFonts w:ascii="Cambria" w:hAnsi="Cambria"/>
          <w:i/>
          <w:color w:val="231F20"/>
          <w:sz w:val="18"/>
        </w:rPr>
        <w:t>(Special</w:t>
      </w:r>
      <w:r>
        <w:rPr>
          <w:rFonts w:ascii="Cambria" w:hAnsi="Cambria"/>
          <w:i/>
          <w:color w:val="231F20"/>
          <w:spacing w:val="-10"/>
          <w:sz w:val="18"/>
        </w:rPr>
        <w:t> </w:t>
      </w:r>
      <w:r>
        <w:rPr>
          <w:rFonts w:ascii="Cambria" w:hAnsi="Cambria"/>
          <w:i/>
          <w:color w:val="231F20"/>
          <w:sz w:val="18"/>
        </w:rPr>
        <w:t>Issue</w:t>
      </w:r>
      <w:r>
        <w:rPr>
          <w:rFonts w:ascii="Cambria" w:hAnsi="Cambria"/>
          <w:i/>
          <w:color w:val="231F20"/>
          <w:spacing w:val="-10"/>
          <w:sz w:val="18"/>
        </w:rPr>
        <w:t> </w:t>
      </w:r>
      <w:r>
        <w:rPr>
          <w:rFonts w:ascii="Cambria" w:hAnsi="Cambria"/>
          <w:i/>
          <w:color w:val="231F20"/>
          <w:sz w:val="18"/>
        </w:rPr>
        <w:t>on</w:t>
      </w:r>
      <w:r>
        <w:rPr>
          <w:rFonts w:ascii="Cambria" w:hAnsi="Cambria"/>
          <w:i/>
          <w:color w:val="231F20"/>
          <w:spacing w:val="-10"/>
          <w:sz w:val="18"/>
        </w:rPr>
        <w:t> </w:t>
      </w:r>
      <w:r>
        <w:rPr>
          <w:rFonts w:ascii="Cambria" w:hAnsi="Cambria"/>
          <w:i/>
          <w:color w:val="231F20"/>
          <w:sz w:val="18"/>
        </w:rPr>
        <w:t>Challenges</w:t>
      </w:r>
      <w:r>
        <w:rPr>
          <w:rFonts w:ascii="Cambria" w:hAnsi="Cambria"/>
          <w:i/>
          <w:color w:val="231F20"/>
          <w:spacing w:val="-10"/>
          <w:sz w:val="18"/>
        </w:rPr>
        <w:t> </w:t>
      </w:r>
      <w:r>
        <w:rPr>
          <w:rFonts w:ascii="Cambria" w:hAnsi="Cambria"/>
          <w:i/>
          <w:color w:val="231F20"/>
          <w:sz w:val="18"/>
        </w:rPr>
        <w:t>to the Latin American and Caribbean Racial Order </w:t>
      </w:r>
      <w:r>
        <w:rPr>
          <w:color w:val="231F20"/>
          <w:sz w:val="18"/>
        </w:rPr>
        <w:t>8(1), pp.</w:t>
      </w:r>
      <w:r>
        <w:rPr>
          <w:color w:val="231F20"/>
          <w:spacing w:val="29"/>
          <w:sz w:val="18"/>
        </w:rPr>
        <w:t> </w:t>
      </w:r>
      <w:r>
        <w:rPr>
          <w:color w:val="231F20"/>
          <w:sz w:val="18"/>
        </w:rPr>
        <w:t>80-85.</w:t>
      </w:r>
    </w:p>
    <w:p>
      <w:pPr>
        <w:spacing w:before="3"/>
        <w:ind w:left="120" w:right="54" w:firstLine="0"/>
        <w:jc w:val="left"/>
        <w:rPr>
          <w:sz w:val="18"/>
        </w:rPr>
      </w:pPr>
      <w:r>
        <w:rPr>
          <w:color w:val="231F20"/>
          <w:w w:val="105"/>
          <w:sz w:val="18"/>
        </w:rPr>
        <w:t>Gapasin, F.  E., y Michael Yates, 2005, “Labor Movements: Is There   Hope?”,</w:t>
      </w:r>
    </w:p>
    <w:p>
      <w:pPr>
        <w:spacing w:before="10"/>
        <w:ind w:left="360" w:right="54" w:firstLine="0"/>
        <w:jc w:val="left"/>
        <w:rPr>
          <w:sz w:val="18"/>
        </w:rPr>
      </w:pPr>
      <w:r>
        <w:rPr>
          <w:rFonts w:ascii="Cambria"/>
          <w:i/>
          <w:color w:val="231F20"/>
          <w:sz w:val="18"/>
        </w:rPr>
        <w:t>Monthly Review </w:t>
      </w:r>
      <w:r>
        <w:rPr>
          <w:color w:val="231F20"/>
          <w:sz w:val="18"/>
        </w:rPr>
        <w:t>57(2).</w:t>
      </w:r>
    </w:p>
    <w:p>
      <w:pPr>
        <w:spacing w:line="254" w:lineRule="auto" w:before="9"/>
        <w:ind w:left="120" w:right="54" w:firstLine="0"/>
        <w:jc w:val="left"/>
        <w:rPr>
          <w:sz w:val="18"/>
        </w:rPr>
      </w:pPr>
      <w:r>
        <w:rPr>
          <w:color w:val="231F20"/>
          <w:w w:val="105"/>
          <w:sz w:val="18"/>
        </w:rPr>
        <w:t>Gowan, P., 2003, “U.S. Hegemony Today”, </w:t>
      </w:r>
      <w:r>
        <w:rPr>
          <w:rFonts w:ascii="Cambria" w:hAnsi="Cambria"/>
          <w:i/>
          <w:color w:val="231F20"/>
          <w:w w:val="105"/>
          <w:sz w:val="18"/>
        </w:rPr>
        <w:t>Monthly Review </w:t>
      </w:r>
      <w:r>
        <w:rPr>
          <w:color w:val="231F20"/>
          <w:w w:val="105"/>
          <w:sz w:val="18"/>
        </w:rPr>
        <w:t>55(3), pp. 30-50. Haney Lopez, I. F., 1997, “Race, Ethnicity, Erasure: The Salience of Race to</w:t>
      </w:r>
    </w:p>
    <w:p>
      <w:pPr>
        <w:spacing w:line="209" w:lineRule="exact" w:before="0"/>
        <w:ind w:left="360" w:right="54" w:firstLine="0"/>
        <w:jc w:val="left"/>
        <w:rPr>
          <w:sz w:val="18"/>
        </w:rPr>
      </w:pPr>
      <w:r>
        <w:rPr>
          <w:color w:val="231F20"/>
          <w:sz w:val="18"/>
        </w:rPr>
        <w:t>LatCrit Theory”, </w:t>
      </w:r>
      <w:r>
        <w:rPr>
          <w:rFonts w:ascii="Cambria" w:hAnsi="Cambria"/>
          <w:i/>
          <w:color w:val="231F20"/>
          <w:sz w:val="18"/>
        </w:rPr>
        <w:t>California  Law  Review  </w:t>
      </w:r>
      <w:r>
        <w:rPr>
          <w:color w:val="231F20"/>
          <w:sz w:val="18"/>
        </w:rPr>
        <w:t>85, pp.  1143-1211.</w:t>
      </w:r>
    </w:p>
    <w:p>
      <w:pPr>
        <w:spacing w:line="252" w:lineRule="auto" w:before="12"/>
        <w:ind w:left="360" w:right="119" w:hanging="240"/>
        <w:jc w:val="both"/>
        <w:rPr>
          <w:sz w:val="18"/>
        </w:rPr>
      </w:pPr>
      <w:r>
        <w:rPr>
          <w:color w:val="231F20"/>
          <w:w w:val="105"/>
          <w:sz w:val="18"/>
        </w:rPr>
        <w:t>Horne, G., 1997, “The Political Economy of the Black Urban Future: A His- tory”, en C. Green (ed.), </w:t>
      </w:r>
      <w:r>
        <w:rPr>
          <w:rFonts w:ascii="Cambria" w:hAnsi="Cambria"/>
          <w:i/>
          <w:color w:val="231F20"/>
          <w:w w:val="105"/>
          <w:sz w:val="18"/>
        </w:rPr>
        <w:t>Globalization and Survival in the Black Diaspora: </w:t>
      </w:r>
      <w:r>
        <w:rPr>
          <w:rFonts w:ascii="Cambria" w:hAnsi="Cambria"/>
          <w:i/>
          <w:color w:val="231F20"/>
          <w:w w:val="105"/>
          <w:sz w:val="18"/>
        </w:rPr>
        <w:t>The</w:t>
      </w:r>
      <w:r>
        <w:rPr>
          <w:rFonts w:ascii="Cambria" w:hAnsi="Cambria"/>
          <w:i/>
          <w:color w:val="231F20"/>
          <w:spacing w:val="-2"/>
          <w:w w:val="105"/>
          <w:sz w:val="18"/>
        </w:rPr>
        <w:t> </w:t>
      </w:r>
      <w:r>
        <w:rPr>
          <w:rFonts w:ascii="Cambria" w:hAnsi="Cambria"/>
          <w:i/>
          <w:color w:val="231F20"/>
          <w:w w:val="105"/>
          <w:sz w:val="18"/>
        </w:rPr>
        <w:t>New</w:t>
      </w:r>
      <w:r>
        <w:rPr>
          <w:rFonts w:ascii="Cambria" w:hAnsi="Cambria"/>
          <w:i/>
          <w:color w:val="231F20"/>
          <w:spacing w:val="-2"/>
          <w:w w:val="105"/>
          <w:sz w:val="18"/>
        </w:rPr>
        <w:t> </w:t>
      </w:r>
      <w:r>
        <w:rPr>
          <w:rFonts w:ascii="Cambria" w:hAnsi="Cambria"/>
          <w:i/>
          <w:color w:val="231F20"/>
          <w:w w:val="105"/>
          <w:sz w:val="18"/>
        </w:rPr>
        <w:t>Urban</w:t>
      </w:r>
      <w:r>
        <w:rPr>
          <w:rFonts w:ascii="Cambria" w:hAnsi="Cambria"/>
          <w:i/>
          <w:color w:val="231F20"/>
          <w:spacing w:val="-2"/>
          <w:w w:val="105"/>
          <w:sz w:val="18"/>
        </w:rPr>
        <w:t> </w:t>
      </w:r>
      <w:r>
        <w:rPr>
          <w:rFonts w:ascii="Cambria" w:hAnsi="Cambria"/>
          <w:i/>
          <w:color w:val="231F20"/>
          <w:w w:val="105"/>
          <w:sz w:val="18"/>
        </w:rPr>
        <w:t>Challenge</w:t>
      </w:r>
      <w:r>
        <w:rPr>
          <w:color w:val="231F20"/>
          <w:w w:val="105"/>
          <w:sz w:val="18"/>
        </w:rPr>
        <w:t>,</w:t>
      </w:r>
      <w:r>
        <w:rPr>
          <w:color w:val="231F20"/>
          <w:spacing w:val="-8"/>
          <w:w w:val="105"/>
          <w:sz w:val="18"/>
        </w:rPr>
        <w:t> </w:t>
      </w:r>
      <w:r>
        <w:rPr>
          <w:color w:val="231F20"/>
          <w:w w:val="105"/>
          <w:sz w:val="18"/>
        </w:rPr>
        <w:t>Albany,</w:t>
      </w:r>
      <w:r>
        <w:rPr>
          <w:color w:val="231F20"/>
          <w:spacing w:val="-8"/>
          <w:w w:val="105"/>
          <w:sz w:val="18"/>
        </w:rPr>
        <w:t> </w:t>
      </w:r>
      <w:r>
        <w:rPr>
          <w:color w:val="231F20"/>
          <w:w w:val="105"/>
          <w:sz w:val="18"/>
        </w:rPr>
        <w:t>State</w:t>
      </w:r>
      <w:r>
        <w:rPr>
          <w:color w:val="231F20"/>
          <w:spacing w:val="-8"/>
          <w:w w:val="105"/>
          <w:sz w:val="18"/>
        </w:rPr>
        <w:t> </w:t>
      </w:r>
      <w:r>
        <w:rPr>
          <w:color w:val="231F20"/>
          <w:w w:val="105"/>
          <w:sz w:val="18"/>
        </w:rPr>
        <w:t>University</w:t>
      </w:r>
      <w:r>
        <w:rPr>
          <w:color w:val="231F20"/>
          <w:spacing w:val="-8"/>
          <w:w w:val="105"/>
          <w:sz w:val="18"/>
        </w:rPr>
        <w:t> </w:t>
      </w:r>
      <w:r>
        <w:rPr>
          <w:color w:val="231F20"/>
          <w:w w:val="105"/>
          <w:sz w:val="18"/>
        </w:rPr>
        <w:t>of</w:t>
      </w:r>
      <w:r>
        <w:rPr>
          <w:color w:val="231F20"/>
          <w:spacing w:val="-8"/>
          <w:w w:val="105"/>
          <w:sz w:val="18"/>
        </w:rPr>
        <w:t> </w:t>
      </w:r>
      <w:r>
        <w:rPr>
          <w:color w:val="231F20"/>
          <w:w w:val="105"/>
          <w:sz w:val="18"/>
        </w:rPr>
        <w:t>New</w:t>
      </w:r>
      <w:r>
        <w:rPr>
          <w:color w:val="231F20"/>
          <w:spacing w:val="-8"/>
          <w:w w:val="105"/>
          <w:sz w:val="18"/>
        </w:rPr>
        <w:t> </w:t>
      </w:r>
      <w:r>
        <w:rPr>
          <w:color w:val="231F20"/>
          <w:spacing w:val="-3"/>
          <w:w w:val="105"/>
          <w:sz w:val="18"/>
        </w:rPr>
        <w:t>York</w:t>
      </w:r>
      <w:r>
        <w:rPr>
          <w:color w:val="231F20"/>
          <w:spacing w:val="-8"/>
          <w:w w:val="105"/>
          <w:sz w:val="18"/>
        </w:rPr>
        <w:t> </w:t>
      </w:r>
      <w:r>
        <w:rPr>
          <w:color w:val="231F20"/>
          <w:w w:val="105"/>
          <w:sz w:val="18"/>
        </w:rPr>
        <w:t>Press,</w:t>
      </w:r>
      <w:r>
        <w:rPr>
          <w:color w:val="231F20"/>
          <w:spacing w:val="-8"/>
          <w:w w:val="105"/>
          <w:sz w:val="18"/>
        </w:rPr>
        <w:t> </w:t>
      </w:r>
      <w:r>
        <w:rPr>
          <w:color w:val="231F20"/>
          <w:w w:val="105"/>
          <w:sz w:val="18"/>
        </w:rPr>
        <w:t>pp. 247-267.</w:t>
      </w:r>
    </w:p>
    <w:p>
      <w:pPr>
        <w:spacing w:line="252" w:lineRule="auto" w:before="3"/>
        <w:ind w:left="359" w:right="117" w:hanging="240"/>
        <w:jc w:val="both"/>
        <w:rPr>
          <w:sz w:val="18"/>
        </w:rPr>
      </w:pPr>
      <w:r>
        <w:rPr>
          <w:color w:val="231F20"/>
          <w:sz w:val="18"/>
          <w:u w:val="single" w:color="221E1F"/>
        </w:rPr>
        <w:t>       </w:t>
      </w:r>
      <w:r>
        <w:rPr>
          <w:color w:val="231F20"/>
          <w:spacing w:val="5"/>
          <w:sz w:val="18"/>
          <w:u w:val="single" w:color="221E1F"/>
        </w:rPr>
        <w:t> </w:t>
      </w:r>
      <w:r>
        <w:rPr>
          <w:color w:val="231F20"/>
          <w:w w:val="105"/>
          <w:sz w:val="18"/>
        </w:rPr>
        <w:t>, 2001, “Whiter Afﬁrmative Action? Historical and Political Perspecti- ves”, en C. Stokes, Theresa Meléndez y Genice Rhodes-Reed (eds.), </w:t>
      </w:r>
      <w:r>
        <w:rPr>
          <w:rFonts w:ascii="Cambria" w:hAnsi="Cambria"/>
          <w:i/>
          <w:color w:val="231F20"/>
          <w:w w:val="105"/>
          <w:sz w:val="18"/>
        </w:rPr>
        <w:t>Race </w:t>
      </w:r>
      <w:r>
        <w:rPr>
          <w:rFonts w:ascii="Cambria" w:hAnsi="Cambria"/>
          <w:i/>
          <w:color w:val="231F20"/>
          <w:w w:val="105"/>
          <w:sz w:val="18"/>
        </w:rPr>
        <w:t>in 21st </w:t>
      </w:r>
      <w:r>
        <w:rPr>
          <w:rFonts w:ascii="Cambria" w:hAnsi="Cambria"/>
          <w:i/>
          <w:color w:val="231F20"/>
          <w:spacing w:val="2"/>
          <w:w w:val="105"/>
          <w:sz w:val="18"/>
        </w:rPr>
        <w:t>Century </w:t>
      </w:r>
      <w:r>
        <w:rPr>
          <w:rFonts w:ascii="Cambria" w:hAnsi="Cambria"/>
          <w:i/>
          <w:color w:val="231F20"/>
          <w:w w:val="105"/>
          <w:sz w:val="18"/>
        </w:rPr>
        <w:t>America</w:t>
      </w:r>
      <w:r>
        <w:rPr>
          <w:color w:val="231F20"/>
          <w:w w:val="105"/>
          <w:sz w:val="18"/>
        </w:rPr>
        <w:t>, East Lansing, Michigan State University Press, pp.</w:t>
      </w:r>
      <w:r>
        <w:rPr>
          <w:color w:val="231F20"/>
          <w:spacing w:val="17"/>
          <w:w w:val="105"/>
          <w:sz w:val="18"/>
        </w:rPr>
        <w:t> </w:t>
      </w:r>
      <w:r>
        <w:rPr>
          <w:color w:val="231F20"/>
          <w:w w:val="105"/>
          <w:sz w:val="18"/>
        </w:rPr>
        <w:t>313-328.</w:t>
      </w:r>
    </w:p>
    <w:p>
      <w:pPr>
        <w:spacing w:line="252" w:lineRule="auto" w:before="3"/>
        <w:ind w:left="359" w:right="117" w:hanging="240"/>
        <w:jc w:val="both"/>
        <w:rPr>
          <w:sz w:val="18"/>
        </w:rPr>
      </w:pPr>
      <w:r>
        <w:rPr>
          <w:color w:val="231F20"/>
          <w:w w:val="105"/>
          <w:sz w:val="18"/>
        </w:rPr>
        <w:t>Hu-DeHart, E., 2001, “21st Century America: Black and White and Beyond”, en C. Stokes, Theresa Meléndez y Genice Rhodes-Reed (eds.), </w:t>
      </w:r>
      <w:r>
        <w:rPr>
          <w:rFonts w:ascii="Cambria" w:hAnsi="Cambria"/>
          <w:i/>
          <w:color w:val="231F20"/>
          <w:w w:val="105"/>
          <w:sz w:val="18"/>
        </w:rPr>
        <w:t>Race in 21st </w:t>
      </w:r>
      <w:r>
        <w:rPr>
          <w:rFonts w:ascii="Cambria" w:hAnsi="Cambria"/>
          <w:i/>
          <w:color w:val="231F20"/>
          <w:w w:val="105"/>
          <w:sz w:val="18"/>
        </w:rPr>
        <w:t>Century</w:t>
      </w:r>
      <w:r>
        <w:rPr>
          <w:rFonts w:ascii="Cambria" w:hAnsi="Cambria"/>
          <w:i/>
          <w:color w:val="231F20"/>
          <w:spacing w:val="-15"/>
          <w:w w:val="105"/>
          <w:sz w:val="18"/>
        </w:rPr>
        <w:t> </w:t>
      </w:r>
      <w:r>
        <w:rPr>
          <w:rFonts w:ascii="Cambria" w:hAnsi="Cambria"/>
          <w:i/>
          <w:color w:val="231F20"/>
          <w:w w:val="105"/>
          <w:sz w:val="18"/>
        </w:rPr>
        <w:t>America</w:t>
      </w:r>
      <w:r>
        <w:rPr>
          <w:color w:val="231F20"/>
          <w:w w:val="105"/>
          <w:sz w:val="18"/>
        </w:rPr>
        <w:t>,</w:t>
      </w:r>
      <w:r>
        <w:rPr>
          <w:color w:val="231F20"/>
          <w:spacing w:val="-21"/>
          <w:w w:val="105"/>
          <w:sz w:val="18"/>
        </w:rPr>
        <w:t> </w:t>
      </w:r>
      <w:r>
        <w:rPr>
          <w:color w:val="231F20"/>
          <w:w w:val="105"/>
          <w:sz w:val="18"/>
        </w:rPr>
        <w:t>East</w:t>
      </w:r>
      <w:r>
        <w:rPr>
          <w:color w:val="231F20"/>
          <w:spacing w:val="-21"/>
          <w:w w:val="105"/>
          <w:sz w:val="18"/>
        </w:rPr>
        <w:t> </w:t>
      </w:r>
      <w:r>
        <w:rPr>
          <w:color w:val="231F20"/>
          <w:w w:val="105"/>
          <w:sz w:val="18"/>
        </w:rPr>
        <w:t>Lansing,</w:t>
      </w:r>
      <w:r>
        <w:rPr>
          <w:color w:val="231F20"/>
          <w:spacing w:val="-21"/>
          <w:w w:val="105"/>
          <w:sz w:val="18"/>
        </w:rPr>
        <w:t> </w:t>
      </w:r>
      <w:r>
        <w:rPr>
          <w:color w:val="231F20"/>
          <w:w w:val="105"/>
          <w:sz w:val="18"/>
        </w:rPr>
        <w:t>Michigan</w:t>
      </w:r>
      <w:r>
        <w:rPr>
          <w:color w:val="231F20"/>
          <w:spacing w:val="-21"/>
          <w:w w:val="105"/>
          <w:sz w:val="18"/>
        </w:rPr>
        <w:t> </w:t>
      </w:r>
      <w:r>
        <w:rPr>
          <w:color w:val="231F20"/>
          <w:w w:val="105"/>
          <w:sz w:val="18"/>
        </w:rPr>
        <w:t>State</w:t>
      </w:r>
      <w:r>
        <w:rPr>
          <w:color w:val="231F20"/>
          <w:spacing w:val="-21"/>
          <w:w w:val="105"/>
          <w:sz w:val="18"/>
        </w:rPr>
        <w:t> </w:t>
      </w:r>
      <w:r>
        <w:rPr>
          <w:color w:val="231F20"/>
          <w:w w:val="105"/>
          <w:sz w:val="18"/>
        </w:rPr>
        <w:t>University</w:t>
      </w:r>
      <w:r>
        <w:rPr>
          <w:color w:val="231F20"/>
          <w:spacing w:val="-21"/>
          <w:w w:val="105"/>
          <w:sz w:val="18"/>
        </w:rPr>
        <w:t> </w:t>
      </w:r>
      <w:r>
        <w:rPr>
          <w:color w:val="231F20"/>
          <w:w w:val="105"/>
          <w:sz w:val="18"/>
        </w:rPr>
        <w:t>Press,</w:t>
      </w:r>
      <w:r>
        <w:rPr>
          <w:color w:val="231F20"/>
          <w:spacing w:val="-21"/>
          <w:w w:val="105"/>
          <w:sz w:val="18"/>
        </w:rPr>
        <w:t> </w:t>
      </w:r>
      <w:r>
        <w:rPr>
          <w:color w:val="231F20"/>
          <w:w w:val="105"/>
          <w:sz w:val="18"/>
        </w:rPr>
        <w:t>pp.</w:t>
      </w:r>
      <w:r>
        <w:rPr>
          <w:color w:val="231F20"/>
          <w:spacing w:val="-21"/>
          <w:w w:val="105"/>
          <w:sz w:val="18"/>
        </w:rPr>
        <w:t> </w:t>
      </w:r>
      <w:r>
        <w:rPr>
          <w:color w:val="231F20"/>
          <w:w w:val="105"/>
          <w:sz w:val="18"/>
        </w:rPr>
        <w:t>79-96.</w:t>
      </w:r>
    </w:p>
    <w:p>
      <w:pPr>
        <w:spacing w:line="254" w:lineRule="auto" w:before="0"/>
        <w:ind w:left="359" w:right="119" w:hanging="240"/>
        <w:jc w:val="both"/>
        <w:rPr>
          <w:sz w:val="18"/>
        </w:rPr>
      </w:pPr>
      <w:r>
        <w:rPr>
          <w:color w:val="231F20"/>
          <w:sz w:val="18"/>
        </w:rPr>
        <w:t>Huntington,</w:t>
      </w:r>
      <w:r>
        <w:rPr>
          <w:color w:val="231F20"/>
          <w:spacing w:val="-11"/>
          <w:sz w:val="18"/>
        </w:rPr>
        <w:t> </w:t>
      </w:r>
      <w:r>
        <w:rPr>
          <w:color w:val="231F20"/>
          <w:sz w:val="18"/>
        </w:rPr>
        <w:t>S.,</w:t>
      </w:r>
      <w:r>
        <w:rPr>
          <w:color w:val="231F20"/>
          <w:spacing w:val="-11"/>
          <w:sz w:val="18"/>
        </w:rPr>
        <w:t> </w:t>
      </w:r>
      <w:r>
        <w:rPr>
          <w:color w:val="231F20"/>
          <w:sz w:val="18"/>
        </w:rPr>
        <w:t>2004,</w:t>
      </w:r>
      <w:r>
        <w:rPr>
          <w:color w:val="231F20"/>
          <w:spacing w:val="-11"/>
          <w:sz w:val="18"/>
        </w:rPr>
        <w:t> </w:t>
      </w:r>
      <w:r>
        <w:rPr>
          <w:rFonts w:ascii="Cambria" w:hAnsi="Cambria"/>
          <w:i/>
          <w:color w:val="231F20"/>
          <w:sz w:val="18"/>
        </w:rPr>
        <w:t>Who</w:t>
      </w:r>
      <w:r>
        <w:rPr>
          <w:rFonts w:ascii="Cambria" w:hAnsi="Cambria"/>
          <w:i/>
          <w:color w:val="231F20"/>
          <w:spacing w:val="-6"/>
          <w:sz w:val="18"/>
        </w:rPr>
        <w:t> </w:t>
      </w:r>
      <w:r>
        <w:rPr>
          <w:rFonts w:ascii="Cambria" w:hAnsi="Cambria"/>
          <w:i/>
          <w:color w:val="231F20"/>
          <w:sz w:val="18"/>
        </w:rPr>
        <w:t>Are</w:t>
      </w:r>
      <w:r>
        <w:rPr>
          <w:rFonts w:ascii="Cambria" w:hAnsi="Cambria"/>
          <w:i/>
          <w:color w:val="231F20"/>
          <w:spacing w:val="-6"/>
          <w:sz w:val="18"/>
        </w:rPr>
        <w:t> </w:t>
      </w:r>
      <w:r>
        <w:rPr>
          <w:rFonts w:ascii="Cambria" w:hAnsi="Cambria"/>
          <w:i/>
          <w:color w:val="231F20"/>
          <w:sz w:val="18"/>
        </w:rPr>
        <w:t>We:</w:t>
      </w:r>
      <w:r>
        <w:rPr>
          <w:rFonts w:ascii="Cambria" w:hAnsi="Cambria"/>
          <w:i/>
          <w:color w:val="231F20"/>
          <w:spacing w:val="-6"/>
          <w:sz w:val="18"/>
        </w:rPr>
        <w:t> </w:t>
      </w:r>
      <w:r>
        <w:rPr>
          <w:rFonts w:ascii="Cambria" w:hAnsi="Cambria"/>
          <w:i/>
          <w:color w:val="231F20"/>
          <w:sz w:val="18"/>
        </w:rPr>
        <w:t>The</w:t>
      </w:r>
      <w:r>
        <w:rPr>
          <w:rFonts w:ascii="Cambria" w:hAnsi="Cambria"/>
          <w:i/>
          <w:color w:val="231F20"/>
          <w:spacing w:val="-6"/>
          <w:sz w:val="18"/>
        </w:rPr>
        <w:t> </w:t>
      </w:r>
      <w:r>
        <w:rPr>
          <w:rFonts w:ascii="Cambria" w:hAnsi="Cambria"/>
          <w:i/>
          <w:color w:val="231F20"/>
          <w:sz w:val="18"/>
        </w:rPr>
        <w:t>Challenges</w:t>
      </w:r>
      <w:r>
        <w:rPr>
          <w:rFonts w:ascii="Cambria" w:hAnsi="Cambria"/>
          <w:i/>
          <w:color w:val="231F20"/>
          <w:spacing w:val="-6"/>
          <w:sz w:val="18"/>
        </w:rPr>
        <w:t> </w:t>
      </w:r>
      <w:r>
        <w:rPr>
          <w:rFonts w:ascii="Cambria" w:hAnsi="Cambria"/>
          <w:i/>
          <w:color w:val="231F20"/>
          <w:sz w:val="18"/>
        </w:rPr>
        <w:t>to</w:t>
      </w:r>
      <w:r>
        <w:rPr>
          <w:rFonts w:ascii="Cambria" w:hAnsi="Cambria"/>
          <w:i/>
          <w:color w:val="231F20"/>
          <w:spacing w:val="-6"/>
          <w:sz w:val="18"/>
        </w:rPr>
        <w:t> </w:t>
      </w:r>
      <w:r>
        <w:rPr>
          <w:rFonts w:ascii="Cambria" w:hAnsi="Cambria"/>
          <w:i/>
          <w:color w:val="231F20"/>
          <w:sz w:val="18"/>
        </w:rPr>
        <w:t>America’s</w:t>
      </w:r>
      <w:r>
        <w:rPr>
          <w:rFonts w:ascii="Cambria" w:hAnsi="Cambria"/>
          <w:i/>
          <w:color w:val="231F20"/>
          <w:spacing w:val="-6"/>
          <w:sz w:val="18"/>
        </w:rPr>
        <w:t> </w:t>
      </w:r>
      <w:r>
        <w:rPr>
          <w:rFonts w:ascii="Cambria" w:hAnsi="Cambria"/>
          <w:i/>
          <w:color w:val="231F20"/>
          <w:sz w:val="18"/>
        </w:rPr>
        <w:t>National</w:t>
      </w:r>
      <w:r>
        <w:rPr>
          <w:rFonts w:ascii="Cambria" w:hAnsi="Cambria"/>
          <w:i/>
          <w:color w:val="231F20"/>
          <w:spacing w:val="-6"/>
          <w:sz w:val="18"/>
        </w:rPr>
        <w:t> </w:t>
      </w:r>
      <w:r>
        <w:rPr>
          <w:rFonts w:ascii="Cambria" w:hAnsi="Cambria"/>
          <w:i/>
          <w:color w:val="231F20"/>
          <w:sz w:val="18"/>
        </w:rPr>
        <w:t>Identity</w:t>
      </w:r>
      <w:r>
        <w:rPr>
          <w:color w:val="231F20"/>
          <w:sz w:val="18"/>
        </w:rPr>
        <w:t>, Nueva  York,  Simon  and</w:t>
      </w:r>
      <w:r>
        <w:rPr>
          <w:color w:val="231F20"/>
          <w:spacing w:val="38"/>
          <w:sz w:val="18"/>
        </w:rPr>
        <w:t> </w:t>
      </w:r>
      <w:r>
        <w:rPr>
          <w:color w:val="231F20"/>
          <w:sz w:val="18"/>
        </w:rPr>
        <w:t>Schuster.</w:t>
      </w:r>
    </w:p>
    <w:p>
      <w:pPr>
        <w:spacing w:line="254" w:lineRule="auto" w:before="1"/>
        <w:ind w:left="359" w:right="117" w:hanging="240"/>
        <w:jc w:val="both"/>
        <w:rPr>
          <w:sz w:val="18"/>
        </w:rPr>
      </w:pPr>
      <w:r>
        <w:rPr>
          <w:color w:val="231F20"/>
          <w:w w:val="105"/>
          <w:sz w:val="18"/>
        </w:rPr>
        <w:t>Jones, J., 2001, “The Idea of ‘Race’ as a Political Strategy in the Workplace: Historical Perspectives on Afﬁrmative Action”, en C. Stokes, Theresa   Me-</w:t>
      </w:r>
    </w:p>
    <w:p>
      <w:pPr>
        <w:spacing w:after="0" w:line="254" w:lineRule="auto"/>
        <w:jc w:val="both"/>
        <w:rPr>
          <w:sz w:val="18"/>
        </w:rPr>
        <w:sectPr>
          <w:pgSz w:w="7640" w:h="11900"/>
          <w:pgMar w:header="676" w:footer="0" w:top="860" w:bottom="280" w:left="640" w:right="760"/>
        </w:sectPr>
      </w:pPr>
    </w:p>
    <w:p>
      <w:pPr>
        <w:pStyle w:val="BodyText"/>
        <w:spacing w:before="2"/>
        <w:rPr>
          <w:sz w:val="14"/>
        </w:rPr>
      </w:pPr>
    </w:p>
    <w:p>
      <w:pPr>
        <w:spacing w:line="254" w:lineRule="auto" w:before="0"/>
        <w:ind w:left="340" w:right="-6" w:firstLine="0"/>
        <w:jc w:val="left"/>
        <w:rPr>
          <w:sz w:val="18"/>
        </w:rPr>
      </w:pPr>
      <w:r>
        <w:rPr>
          <w:color w:val="231F20"/>
          <w:w w:val="105"/>
          <w:sz w:val="18"/>
        </w:rPr>
        <w:t>léndez y Genice Rhodes-Reed (eds.), </w:t>
      </w:r>
      <w:r>
        <w:rPr>
          <w:rFonts w:ascii="Cambria" w:hAnsi="Cambria"/>
          <w:i/>
          <w:color w:val="231F20"/>
          <w:w w:val="105"/>
          <w:sz w:val="18"/>
        </w:rPr>
        <w:t>Race in 21st Century America</w:t>
      </w:r>
      <w:r>
        <w:rPr>
          <w:color w:val="231F20"/>
          <w:w w:val="105"/>
          <w:sz w:val="18"/>
        </w:rPr>
        <w:t>, East Lansing, Michigan State University Press, pp.  207-226.</w:t>
      </w:r>
    </w:p>
    <w:p>
      <w:pPr>
        <w:spacing w:line="252" w:lineRule="auto" w:before="1"/>
        <w:ind w:left="340" w:right="117" w:hanging="240"/>
        <w:jc w:val="both"/>
        <w:rPr>
          <w:sz w:val="18"/>
        </w:rPr>
      </w:pPr>
      <w:r>
        <w:rPr>
          <w:color w:val="231F20"/>
          <w:w w:val="105"/>
          <w:sz w:val="18"/>
        </w:rPr>
        <w:t>Kaufmann, K. M., 2003, “Cracks in the Rainbow: Group Commonality as a Basis</w:t>
      </w:r>
      <w:r>
        <w:rPr>
          <w:color w:val="231F20"/>
          <w:spacing w:val="-23"/>
          <w:w w:val="105"/>
          <w:sz w:val="18"/>
        </w:rPr>
        <w:t> </w:t>
      </w:r>
      <w:r>
        <w:rPr>
          <w:color w:val="231F20"/>
          <w:w w:val="105"/>
          <w:sz w:val="18"/>
        </w:rPr>
        <w:t>for</w:t>
      </w:r>
      <w:r>
        <w:rPr>
          <w:color w:val="231F20"/>
          <w:spacing w:val="-23"/>
          <w:w w:val="105"/>
          <w:sz w:val="18"/>
        </w:rPr>
        <w:t> </w:t>
      </w:r>
      <w:r>
        <w:rPr>
          <w:color w:val="231F20"/>
          <w:w w:val="105"/>
          <w:sz w:val="18"/>
        </w:rPr>
        <w:t>Latino</w:t>
      </w:r>
      <w:r>
        <w:rPr>
          <w:color w:val="231F20"/>
          <w:spacing w:val="-23"/>
          <w:w w:val="105"/>
          <w:sz w:val="18"/>
        </w:rPr>
        <w:t> </w:t>
      </w:r>
      <w:r>
        <w:rPr>
          <w:color w:val="231F20"/>
          <w:w w:val="105"/>
          <w:sz w:val="18"/>
        </w:rPr>
        <w:t>and</w:t>
      </w:r>
      <w:r>
        <w:rPr>
          <w:color w:val="231F20"/>
          <w:spacing w:val="-23"/>
          <w:w w:val="105"/>
          <w:sz w:val="18"/>
        </w:rPr>
        <w:t> </w:t>
      </w:r>
      <w:r>
        <w:rPr>
          <w:color w:val="231F20"/>
          <w:w w:val="105"/>
          <w:sz w:val="18"/>
        </w:rPr>
        <w:t>African-American</w:t>
      </w:r>
      <w:r>
        <w:rPr>
          <w:color w:val="231F20"/>
          <w:spacing w:val="-23"/>
          <w:w w:val="105"/>
          <w:sz w:val="18"/>
        </w:rPr>
        <w:t> </w:t>
      </w:r>
      <w:r>
        <w:rPr>
          <w:color w:val="231F20"/>
          <w:w w:val="105"/>
          <w:sz w:val="18"/>
        </w:rPr>
        <w:t>Political</w:t>
      </w:r>
      <w:r>
        <w:rPr>
          <w:color w:val="231F20"/>
          <w:spacing w:val="-23"/>
          <w:w w:val="105"/>
          <w:sz w:val="18"/>
        </w:rPr>
        <w:t> </w:t>
      </w:r>
      <w:r>
        <w:rPr>
          <w:color w:val="231F20"/>
          <w:w w:val="105"/>
          <w:sz w:val="18"/>
        </w:rPr>
        <w:t>Coalitions”,</w:t>
      </w:r>
      <w:r>
        <w:rPr>
          <w:color w:val="231F20"/>
          <w:spacing w:val="-23"/>
          <w:w w:val="105"/>
          <w:sz w:val="18"/>
        </w:rPr>
        <w:t> </w:t>
      </w:r>
      <w:r>
        <w:rPr>
          <w:rFonts w:ascii="Cambria" w:hAnsi="Cambria"/>
          <w:i/>
          <w:color w:val="231F20"/>
          <w:w w:val="105"/>
          <w:sz w:val="18"/>
        </w:rPr>
        <w:t>Political</w:t>
      </w:r>
      <w:r>
        <w:rPr>
          <w:rFonts w:ascii="Cambria" w:hAnsi="Cambria"/>
          <w:i/>
          <w:color w:val="231F20"/>
          <w:spacing w:val="-18"/>
          <w:w w:val="105"/>
          <w:sz w:val="18"/>
        </w:rPr>
        <w:t> </w:t>
      </w:r>
      <w:r>
        <w:rPr>
          <w:rFonts w:ascii="Cambria" w:hAnsi="Cambria"/>
          <w:i/>
          <w:color w:val="231F20"/>
          <w:w w:val="105"/>
          <w:sz w:val="18"/>
        </w:rPr>
        <w:t>Resear- </w:t>
      </w:r>
      <w:r>
        <w:rPr>
          <w:rFonts w:ascii="Cambria" w:hAnsi="Cambria"/>
          <w:i/>
          <w:color w:val="231F20"/>
          <w:w w:val="105"/>
          <w:sz w:val="18"/>
        </w:rPr>
        <w:t>ch</w:t>
      </w:r>
      <w:r>
        <w:rPr>
          <w:rFonts w:ascii="Cambria" w:hAnsi="Cambria"/>
          <w:i/>
          <w:color w:val="231F20"/>
          <w:spacing w:val="-8"/>
          <w:w w:val="105"/>
          <w:sz w:val="18"/>
        </w:rPr>
        <w:t> </w:t>
      </w:r>
      <w:r>
        <w:rPr>
          <w:rFonts w:ascii="Cambria" w:hAnsi="Cambria"/>
          <w:i/>
          <w:color w:val="231F20"/>
          <w:w w:val="105"/>
          <w:sz w:val="18"/>
        </w:rPr>
        <w:t>Quarterly</w:t>
      </w:r>
      <w:r>
        <w:rPr>
          <w:rFonts w:ascii="Cambria" w:hAnsi="Cambria"/>
          <w:i/>
          <w:color w:val="231F20"/>
          <w:spacing w:val="-8"/>
          <w:w w:val="105"/>
          <w:sz w:val="18"/>
        </w:rPr>
        <w:t> </w:t>
      </w:r>
      <w:r>
        <w:rPr>
          <w:color w:val="231F20"/>
          <w:w w:val="105"/>
          <w:sz w:val="18"/>
        </w:rPr>
        <w:t>56(2),</w:t>
      </w:r>
      <w:r>
        <w:rPr>
          <w:color w:val="231F20"/>
          <w:spacing w:val="-14"/>
          <w:w w:val="105"/>
          <w:sz w:val="18"/>
        </w:rPr>
        <w:t> </w:t>
      </w:r>
      <w:r>
        <w:rPr>
          <w:color w:val="231F20"/>
          <w:w w:val="105"/>
          <w:sz w:val="18"/>
        </w:rPr>
        <w:t>pp.</w:t>
      </w:r>
      <w:r>
        <w:rPr>
          <w:color w:val="231F20"/>
          <w:spacing w:val="-14"/>
          <w:w w:val="105"/>
          <w:sz w:val="18"/>
        </w:rPr>
        <w:t> </w:t>
      </w:r>
      <w:r>
        <w:rPr>
          <w:color w:val="231F20"/>
          <w:w w:val="105"/>
          <w:sz w:val="18"/>
        </w:rPr>
        <w:t>199-210.</w:t>
      </w:r>
    </w:p>
    <w:p>
      <w:pPr>
        <w:spacing w:before="1"/>
        <w:ind w:left="100" w:right="-6" w:firstLine="0"/>
        <w:jc w:val="left"/>
        <w:rPr>
          <w:sz w:val="18"/>
        </w:rPr>
      </w:pPr>
      <w:r>
        <w:rPr>
          <w:color w:val="231F20"/>
          <w:w w:val="110"/>
          <w:sz w:val="18"/>
        </w:rPr>
        <w:t>Kim, C. J., 2004, “Imagining race and nation in multiculturalist  America”,</w:t>
      </w:r>
    </w:p>
    <w:p>
      <w:pPr>
        <w:spacing w:before="10"/>
        <w:ind w:left="340" w:right="-6" w:firstLine="0"/>
        <w:jc w:val="left"/>
        <w:rPr>
          <w:sz w:val="18"/>
        </w:rPr>
      </w:pPr>
      <w:r>
        <w:rPr>
          <w:rFonts w:ascii="Cambria"/>
          <w:i/>
          <w:color w:val="231F20"/>
          <w:sz w:val="18"/>
        </w:rPr>
        <w:t>Ethnic and Racial Studies </w:t>
      </w:r>
      <w:r>
        <w:rPr>
          <w:color w:val="231F20"/>
          <w:sz w:val="18"/>
        </w:rPr>
        <w:t>27(6), pp.   987-1005.</w:t>
      </w:r>
    </w:p>
    <w:p>
      <w:pPr>
        <w:spacing w:line="252" w:lineRule="auto" w:before="12"/>
        <w:ind w:left="339" w:right="117" w:hanging="240"/>
        <w:jc w:val="both"/>
        <w:rPr>
          <w:sz w:val="18"/>
        </w:rPr>
      </w:pPr>
      <w:r>
        <w:rPr>
          <w:color w:val="231F20"/>
          <w:w w:val="105"/>
          <w:sz w:val="18"/>
        </w:rPr>
        <w:t>Lee, J., y Frank D. Bean, 2004, “America’s Changing Color Lines: Immigra- tion, Race-Ethnicity, and Multiracial Identiﬁcation”, </w:t>
      </w:r>
      <w:r>
        <w:rPr>
          <w:rFonts w:ascii="Cambria" w:hAnsi="Cambria"/>
          <w:i/>
          <w:color w:val="231F20"/>
          <w:w w:val="105"/>
          <w:sz w:val="18"/>
        </w:rPr>
        <w:t>Annual Reviews of </w:t>
      </w:r>
      <w:r>
        <w:rPr>
          <w:rFonts w:ascii="Cambria" w:hAnsi="Cambria"/>
          <w:i/>
          <w:color w:val="231F20"/>
          <w:sz w:val="18"/>
        </w:rPr>
        <w:t>Sociology </w:t>
      </w:r>
      <w:r>
        <w:rPr>
          <w:color w:val="231F20"/>
          <w:sz w:val="18"/>
        </w:rPr>
        <w:t>30, pp. 221-242.</w:t>
      </w:r>
    </w:p>
    <w:p>
      <w:pPr>
        <w:spacing w:line="254" w:lineRule="auto" w:before="0"/>
        <w:ind w:left="339" w:right="117" w:hanging="240"/>
        <w:jc w:val="both"/>
        <w:rPr>
          <w:sz w:val="18"/>
        </w:rPr>
      </w:pPr>
      <w:r>
        <w:rPr>
          <w:color w:val="231F20"/>
          <w:sz w:val="18"/>
        </w:rPr>
        <w:t>Marable, M., 2000, </w:t>
      </w:r>
      <w:r>
        <w:rPr>
          <w:rFonts w:ascii="Cambria"/>
          <w:i/>
          <w:color w:val="231F20"/>
          <w:sz w:val="18"/>
        </w:rPr>
        <w:t>How Capitalism Underdeveloped Black America</w:t>
      </w:r>
      <w:r>
        <w:rPr>
          <w:color w:val="231F20"/>
          <w:sz w:val="18"/>
        </w:rPr>
        <w:t>, Cambridge, South  End  Press.</w:t>
      </w:r>
    </w:p>
    <w:p>
      <w:pPr>
        <w:spacing w:line="252" w:lineRule="auto" w:before="1"/>
        <w:ind w:left="340" w:right="119" w:hanging="240"/>
        <w:jc w:val="both"/>
        <w:rPr>
          <w:sz w:val="18"/>
        </w:rPr>
      </w:pPr>
      <w:r>
        <w:rPr>
          <w:color w:val="231F20"/>
          <w:sz w:val="18"/>
          <w:u w:val="single" w:color="221E1F"/>
        </w:rPr>
        <w:t>        </w:t>
      </w:r>
      <w:r>
        <w:rPr>
          <w:color w:val="231F20"/>
          <w:w w:val="105"/>
          <w:sz w:val="18"/>
        </w:rPr>
        <w:t>, 2001, “On Race and History”, en C. Stokes, Theresa Meléndez y Geni- ce Rhodes-Reed (eds.), </w:t>
      </w:r>
      <w:r>
        <w:rPr>
          <w:rFonts w:ascii="Cambria" w:hAnsi="Cambria"/>
          <w:i/>
          <w:color w:val="231F20"/>
          <w:w w:val="105"/>
          <w:sz w:val="18"/>
        </w:rPr>
        <w:t>Race in 21st Century America</w:t>
      </w:r>
      <w:r>
        <w:rPr>
          <w:color w:val="231F20"/>
          <w:w w:val="105"/>
          <w:sz w:val="18"/>
        </w:rPr>
        <w:t>, C. Stokes, East Lan- sing, Michigan State University Press, pp.  255-265.</w:t>
      </w:r>
    </w:p>
    <w:p>
      <w:pPr>
        <w:spacing w:line="252" w:lineRule="auto" w:before="3"/>
        <w:ind w:left="340" w:right="118" w:hanging="240"/>
        <w:jc w:val="both"/>
        <w:rPr>
          <w:sz w:val="18"/>
        </w:rPr>
      </w:pPr>
      <w:r>
        <w:rPr>
          <w:color w:val="231F20"/>
          <w:w w:val="105"/>
          <w:sz w:val="18"/>
        </w:rPr>
        <w:t>McClain, P., y Albert Karnig, 1990, “Black and Hispanic Socioeconomic and </w:t>
      </w:r>
      <w:r>
        <w:rPr>
          <w:color w:val="231F20"/>
          <w:sz w:val="18"/>
        </w:rPr>
        <w:t>Political Competition”, </w:t>
      </w:r>
      <w:r>
        <w:rPr>
          <w:rFonts w:ascii="Cambria" w:hAnsi="Cambria"/>
          <w:i/>
          <w:color w:val="231F20"/>
          <w:sz w:val="18"/>
        </w:rPr>
        <w:t>American Political Science Review </w:t>
      </w:r>
      <w:r>
        <w:rPr>
          <w:color w:val="231F20"/>
          <w:sz w:val="18"/>
        </w:rPr>
        <w:t>84(2), pp. 535-545.</w:t>
      </w:r>
    </w:p>
    <w:p>
      <w:pPr>
        <w:spacing w:line="249" w:lineRule="auto" w:before="1"/>
        <w:ind w:left="340" w:right="117" w:hanging="240"/>
        <w:jc w:val="both"/>
        <w:rPr>
          <w:sz w:val="18"/>
        </w:rPr>
      </w:pPr>
      <w:r>
        <w:rPr>
          <w:color w:val="231F20"/>
          <w:sz w:val="18"/>
        </w:rPr>
        <w:t>Mitchell, M., 2003, “Changing Racial Attitudes in Brazil: Retrospective and Prospective Views”, en G. A. Persons (ed.), </w:t>
      </w:r>
      <w:r>
        <w:rPr>
          <w:rFonts w:ascii="Cambria" w:hAnsi="Cambria"/>
          <w:i/>
          <w:color w:val="231F20"/>
          <w:sz w:val="18"/>
        </w:rPr>
        <w:t>Race and Democracy in the Ame- </w:t>
      </w:r>
      <w:r>
        <w:rPr>
          <w:rFonts w:ascii="Cambria" w:hAnsi="Cambria"/>
          <w:i/>
          <w:color w:val="231F20"/>
          <w:sz w:val="18"/>
        </w:rPr>
        <w:t>ricas</w:t>
      </w:r>
      <w:r>
        <w:rPr>
          <w:color w:val="231F20"/>
          <w:sz w:val="18"/>
        </w:rPr>
        <w:t>, New Brunswick, Transaction Publishers. </w:t>
      </w:r>
      <w:r>
        <w:rPr>
          <w:rFonts w:ascii="Cambria" w:hAnsi="Cambria"/>
          <w:i/>
          <w:color w:val="231F20"/>
          <w:sz w:val="18"/>
        </w:rPr>
        <w:t>The National Political Science </w:t>
      </w:r>
      <w:r>
        <w:rPr>
          <w:rFonts w:ascii="Cambria" w:hAnsi="Cambria"/>
          <w:i/>
          <w:color w:val="231F20"/>
          <w:sz w:val="18"/>
        </w:rPr>
        <w:t>Review</w:t>
      </w:r>
      <w:r>
        <w:rPr>
          <w:color w:val="231F20"/>
          <w:sz w:val="18"/>
        </w:rPr>
        <w:t>, 9, pp. 35-51.</w:t>
      </w:r>
    </w:p>
    <w:p>
      <w:pPr>
        <w:spacing w:line="254" w:lineRule="auto" w:before="0"/>
        <w:ind w:left="340" w:right="118" w:hanging="240"/>
        <w:jc w:val="both"/>
        <w:rPr>
          <w:sz w:val="18"/>
        </w:rPr>
      </w:pPr>
      <w:r>
        <w:rPr>
          <w:color w:val="231F20"/>
          <w:w w:val="105"/>
          <w:sz w:val="18"/>
        </w:rPr>
        <w:t>Morales, E., 2004, “Brown Like Me?”, </w:t>
      </w:r>
      <w:r>
        <w:rPr>
          <w:rFonts w:ascii="Cambria" w:hAnsi="Cambria"/>
          <w:i/>
          <w:color w:val="231F20"/>
          <w:w w:val="105"/>
          <w:sz w:val="18"/>
        </w:rPr>
        <w:t>The Nation</w:t>
      </w:r>
      <w:r>
        <w:rPr>
          <w:color w:val="231F20"/>
          <w:w w:val="105"/>
          <w:sz w:val="18"/>
        </w:rPr>
        <w:t>, vol. 278, núm . 9, 8 de marzo, pp. 23-27.</w:t>
      </w:r>
    </w:p>
    <w:p>
      <w:pPr>
        <w:spacing w:line="252" w:lineRule="auto" w:before="1"/>
        <w:ind w:left="340" w:right="117" w:hanging="240"/>
        <w:jc w:val="both"/>
        <w:rPr>
          <w:sz w:val="18"/>
        </w:rPr>
      </w:pPr>
      <w:r>
        <w:rPr>
          <w:color w:val="231F20"/>
          <w:w w:val="105"/>
          <w:sz w:val="18"/>
        </w:rPr>
        <w:t>Morris, I., 2000, “African American Voting on Proposition 187: Rethinking</w:t>
      </w:r>
      <w:r>
        <w:rPr>
          <w:color w:val="231F20"/>
          <w:spacing w:val="47"/>
          <w:w w:val="105"/>
          <w:sz w:val="18"/>
        </w:rPr>
        <w:t> </w:t>
      </w:r>
      <w:r>
        <w:rPr>
          <w:color w:val="231F20"/>
          <w:w w:val="105"/>
          <w:sz w:val="18"/>
        </w:rPr>
        <w:t>the</w:t>
      </w:r>
      <w:r>
        <w:rPr>
          <w:color w:val="231F20"/>
          <w:spacing w:val="-22"/>
          <w:w w:val="105"/>
          <w:sz w:val="18"/>
        </w:rPr>
        <w:t> </w:t>
      </w:r>
      <w:r>
        <w:rPr>
          <w:color w:val="231F20"/>
          <w:w w:val="105"/>
          <w:sz w:val="18"/>
        </w:rPr>
        <w:t>Prevalence</w:t>
      </w:r>
      <w:r>
        <w:rPr>
          <w:color w:val="231F20"/>
          <w:spacing w:val="-22"/>
          <w:w w:val="105"/>
          <w:sz w:val="18"/>
        </w:rPr>
        <w:t> </w:t>
      </w:r>
      <w:r>
        <w:rPr>
          <w:color w:val="231F20"/>
          <w:w w:val="105"/>
          <w:sz w:val="18"/>
        </w:rPr>
        <w:t>of</w:t>
      </w:r>
      <w:r>
        <w:rPr>
          <w:color w:val="231F20"/>
          <w:spacing w:val="-22"/>
          <w:w w:val="105"/>
          <w:sz w:val="18"/>
        </w:rPr>
        <w:t> </w:t>
      </w:r>
      <w:r>
        <w:rPr>
          <w:color w:val="231F20"/>
          <w:w w:val="105"/>
          <w:sz w:val="18"/>
        </w:rPr>
        <w:t>Interminority</w:t>
      </w:r>
      <w:r>
        <w:rPr>
          <w:color w:val="231F20"/>
          <w:spacing w:val="-22"/>
          <w:w w:val="105"/>
          <w:sz w:val="18"/>
        </w:rPr>
        <w:t> </w:t>
      </w:r>
      <w:r>
        <w:rPr>
          <w:color w:val="231F20"/>
          <w:w w:val="105"/>
          <w:sz w:val="18"/>
        </w:rPr>
        <w:t>Conﬂict”,</w:t>
      </w:r>
      <w:r>
        <w:rPr>
          <w:color w:val="231F20"/>
          <w:spacing w:val="-22"/>
          <w:w w:val="105"/>
          <w:sz w:val="18"/>
        </w:rPr>
        <w:t> </w:t>
      </w:r>
      <w:r>
        <w:rPr>
          <w:rFonts w:ascii="Cambria" w:hAnsi="Cambria"/>
          <w:i/>
          <w:color w:val="231F20"/>
          <w:w w:val="105"/>
          <w:sz w:val="18"/>
        </w:rPr>
        <w:t>Political</w:t>
      </w:r>
      <w:r>
        <w:rPr>
          <w:rFonts w:ascii="Cambria" w:hAnsi="Cambria"/>
          <w:i/>
          <w:color w:val="231F20"/>
          <w:spacing w:val="-16"/>
          <w:w w:val="105"/>
          <w:sz w:val="18"/>
        </w:rPr>
        <w:t> </w:t>
      </w:r>
      <w:r>
        <w:rPr>
          <w:rFonts w:ascii="Cambria" w:hAnsi="Cambria"/>
          <w:i/>
          <w:color w:val="231F20"/>
          <w:w w:val="105"/>
          <w:sz w:val="18"/>
        </w:rPr>
        <w:t>Research</w:t>
      </w:r>
      <w:r>
        <w:rPr>
          <w:rFonts w:ascii="Cambria" w:hAnsi="Cambria"/>
          <w:i/>
          <w:color w:val="231F20"/>
          <w:spacing w:val="-16"/>
          <w:w w:val="105"/>
          <w:sz w:val="18"/>
        </w:rPr>
        <w:t> </w:t>
      </w:r>
      <w:r>
        <w:rPr>
          <w:rFonts w:ascii="Cambria" w:hAnsi="Cambria"/>
          <w:i/>
          <w:color w:val="231F20"/>
          <w:w w:val="105"/>
          <w:sz w:val="18"/>
        </w:rPr>
        <w:t>Quarterly</w:t>
      </w:r>
      <w:r>
        <w:rPr>
          <w:rFonts w:ascii="Cambria" w:hAnsi="Cambria"/>
          <w:i/>
          <w:color w:val="231F20"/>
          <w:spacing w:val="-16"/>
          <w:w w:val="105"/>
          <w:sz w:val="18"/>
        </w:rPr>
        <w:t> </w:t>
      </w:r>
      <w:r>
        <w:rPr>
          <w:color w:val="231F20"/>
          <w:w w:val="105"/>
          <w:sz w:val="18"/>
        </w:rPr>
        <w:t>53(1), pp.</w:t>
      </w:r>
      <w:r>
        <w:rPr>
          <w:color w:val="231F20"/>
          <w:spacing w:val="6"/>
          <w:w w:val="105"/>
          <w:sz w:val="18"/>
        </w:rPr>
        <w:t> </w:t>
      </w:r>
      <w:r>
        <w:rPr>
          <w:color w:val="231F20"/>
          <w:w w:val="105"/>
          <w:sz w:val="18"/>
        </w:rPr>
        <w:t>77-98.</w:t>
      </w:r>
    </w:p>
    <w:p>
      <w:pPr>
        <w:spacing w:line="254" w:lineRule="auto" w:before="0"/>
        <w:ind w:left="340" w:right="118" w:hanging="240"/>
        <w:jc w:val="both"/>
        <w:rPr>
          <w:sz w:val="18"/>
        </w:rPr>
      </w:pPr>
      <w:r>
        <w:rPr>
          <w:color w:val="231F20"/>
          <w:sz w:val="18"/>
        </w:rPr>
        <w:t>Nicholson, P. Y., 2004, </w:t>
      </w:r>
      <w:r>
        <w:rPr>
          <w:rFonts w:ascii="Cambria" w:hAnsi="Cambria"/>
          <w:i/>
          <w:color w:val="231F20"/>
          <w:sz w:val="18"/>
        </w:rPr>
        <w:t>Labor’s Story in the United States</w:t>
      </w:r>
      <w:r>
        <w:rPr>
          <w:color w:val="231F20"/>
          <w:sz w:val="18"/>
        </w:rPr>
        <w:t>, Filadelﬁa, Temple University  Press.</w:t>
      </w:r>
    </w:p>
    <w:p>
      <w:pPr>
        <w:spacing w:line="254" w:lineRule="auto" w:before="0"/>
        <w:ind w:left="339" w:right="118" w:hanging="240"/>
        <w:jc w:val="both"/>
        <w:rPr>
          <w:sz w:val="18"/>
        </w:rPr>
      </w:pPr>
      <w:r>
        <w:rPr>
          <w:color w:val="231F20"/>
          <w:sz w:val="18"/>
        </w:rPr>
        <w:t>Niemonen,</w:t>
      </w:r>
      <w:r>
        <w:rPr>
          <w:color w:val="231F20"/>
          <w:spacing w:val="-18"/>
          <w:sz w:val="18"/>
        </w:rPr>
        <w:t> </w:t>
      </w:r>
      <w:r>
        <w:rPr>
          <w:color w:val="231F20"/>
          <w:sz w:val="18"/>
        </w:rPr>
        <w:t>J.,</w:t>
      </w:r>
      <w:r>
        <w:rPr>
          <w:color w:val="231F20"/>
          <w:spacing w:val="-18"/>
          <w:sz w:val="18"/>
        </w:rPr>
        <w:t> </w:t>
      </w:r>
      <w:r>
        <w:rPr>
          <w:color w:val="231F20"/>
          <w:sz w:val="18"/>
        </w:rPr>
        <w:t>2002,</w:t>
      </w:r>
      <w:r>
        <w:rPr>
          <w:color w:val="231F20"/>
          <w:spacing w:val="-18"/>
          <w:sz w:val="18"/>
        </w:rPr>
        <w:t> </w:t>
      </w:r>
      <w:r>
        <w:rPr>
          <w:rFonts w:ascii="Cambria"/>
          <w:i/>
          <w:color w:val="231F20"/>
          <w:sz w:val="18"/>
        </w:rPr>
        <w:t>Race,</w:t>
      </w:r>
      <w:r>
        <w:rPr>
          <w:rFonts w:ascii="Cambria"/>
          <w:i/>
          <w:color w:val="231F20"/>
          <w:spacing w:val="-13"/>
          <w:sz w:val="18"/>
        </w:rPr>
        <w:t> </w:t>
      </w:r>
      <w:r>
        <w:rPr>
          <w:rFonts w:ascii="Cambria"/>
          <w:i/>
          <w:color w:val="231F20"/>
          <w:sz w:val="18"/>
        </w:rPr>
        <w:t>Class,</w:t>
      </w:r>
      <w:r>
        <w:rPr>
          <w:rFonts w:ascii="Cambria"/>
          <w:i/>
          <w:color w:val="231F20"/>
          <w:spacing w:val="-13"/>
          <w:sz w:val="18"/>
        </w:rPr>
        <w:t> </w:t>
      </w:r>
      <w:r>
        <w:rPr>
          <w:rFonts w:ascii="Cambria"/>
          <w:i/>
          <w:color w:val="231F20"/>
          <w:sz w:val="18"/>
        </w:rPr>
        <w:t>and</w:t>
      </w:r>
      <w:r>
        <w:rPr>
          <w:rFonts w:ascii="Cambria"/>
          <w:i/>
          <w:color w:val="231F20"/>
          <w:spacing w:val="-13"/>
          <w:sz w:val="18"/>
        </w:rPr>
        <w:t> </w:t>
      </w:r>
      <w:r>
        <w:rPr>
          <w:rFonts w:ascii="Cambria"/>
          <w:i/>
          <w:color w:val="231F20"/>
          <w:sz w:val="18"/>
        </w:rPr>
        <w:t>the</w:t>
      </w:r>
      <w:r>
        <w:rPr>
          <w:rFonts w:ascii="Cambria"/>
          <w:i/>
          <w:color w:val="231F20"/>
          <w:spacing w:val="-13"/>
          <w:sz w:val="18"/>
        </w:rPr>
        <w:t> </w:t>
      </w:r>
      <w:r>
        <w:rPr>
          <w:rFonts w:ascii="Cambria"/>
          <w:i/>
          <w:color w:val="231F20"/>
          <w:sz w:val="18"/>
        </w:rPr>
        <w:t>State</w:t>
      </w:r>
      <w:r>
        <w:rPr>
          <w:rFonts w:ascii="Cambria"/>
          <w:i/>
          <w:color w:val="231F20"/>
          <w:spacing w:val="-13"/>
          <w:sz w:val="18"/>
        </w:rPr>
        <w:t> </w:t>
      </w:r>
      <w:r>
        <w:rPr>
          <w:rFonts w:ascii="Cambria"/>
          <w:i/>
          <w:color w:val="231F20"/>
          <w:sz w:val="18"/>
        </w:rPr>
        <w:t>in</w:t>
      </w:r>
      <w:r>
        <w:rPr>
          <w:rFonts w:ascii="Cambria"/>
          <w:i/>
          <w:color w:val="231F20"/>
          <w:spacing w:val="-13"/>
          <w:sz w:val="18"/>
        </w:rPr>
        <w:t> </w:t>
      </w:r>
      <w:r>
        <w:rPr>
          <w:rFonts w:ascii="Cambria"/>
          <w:i/>
          <w:color w:val="231F20"/>
          <w:sz w:val="18"/>
        </w:rPr>
        <w:t>Contemporary</w:t>
      </w:r>
      <w:r>
        <w:rPr>
          <w:rFonts w:ascii="Cambria"/>
          <w:i/>
          <w:color w:val="231F20"/>
          <w:spacing w:val="-13"/>
          <w:sz w:val="18"/>
        </w:rPr>
        <w:t> </w:t>
      </w:r>
      <w:r>
        <w:rPr>
          <w:rFonts w:ascii="Cambria"/>
          <w:i/>
          <w:color w:val="231F20"/>
          <w:sz w:val="18"/>
        </w:rPr>
        <w:t>Sociology</w:t>
      </w:r>
      <w:r>
        <w:rPr>
          <w:color w:val="231F20"/>
          <w:sz w:val="18"/>
        </w:rPr>
        <w:t>,</w:t>
      </w:r>
      <w:r>
        <w:rPr>
          <w:color w:val="231F20"/>
          <w:spacing w:val="-18"/>
          <w:sz w:val="18"/>
        </w:rPr>
        <w:t> </w:t>
      </w:r>
      <w:r>
        <w:rPr>
          <w:color w:val="231F20"/>
          <w:sz w:val="18"/>
        </w:rPr>
        <w:t>Boulder, Lynne   Rienner  </w:t>
      </w:r>
      <w:r>
        <w:rPr>
          <w:color w:val="231F20"/>
          <w:spacing w:val="10"/>
          <w:sz w:val="18"/>
        </w:rPr>
        <w:t> </w:t>
      </w:r>
      <w:r>
        <w:rPr>
          <w:color w:val="231F20"/>
          <w:sz w:val="18"/>
        </w:rPr>
        <w:t>Publishers.</w:t>
      </w:r>
    </w:p>
    <w:p>
      <w:pPr>
        <w:spacing w:line="252" w:lineRule="auto" w:before="1"/>
        <w:ind w:left="339" w:right="119" w:hanging="240"/>
        <w:jc w:val="both"/>
        <w:rPr>
          <w:sz w:val="18"/>
        </w:rPr>
      </w:pPr>
      <w:r>
        <w:rPr>
          <w:color w:val="231F20"/>
          <w:w w:val="105"/>
          <w:sz w:val="18"/>
        </w:rPr>
        <w:t>Panitch, L., y Sam Gindin, 2004, “Global Capitalism and American Empire (Socialist</w:t>
      </w:r>
      <w:r>
        <w:rPr>
          <w:color w:val="231F20"/>
          <w:spacing w:val="-8"/>
          <w:w w:val="105"/>
          <w:sz w:val="18"/>
        </w:rPr>
        <w:t> </w:t>
      </w:r>
      <w:r>
        <w:rPr>
          <w:color w:val="231F20"/>
          <w:w w:val="105"/>
          <w:sz w:val="18"/>
        </w:rPr>
        <w:t>Register)”,</w:t>
      </w:r>
      <w:r>
        <w:rPr>
          <w:color w:val="231F20"/>
          <w:spacing w:val="-8"/>
          <w:w w:val="105"/>
          <w:sz w:val="18"/>
        </w:rPr>
        <w:t> </w:t>
      </w:r>
      <w:r>
        <w:rPr>
          <w:color w:val="231F20"/>
          <w:w w:val="105"/>
          <w:sz w:val="18"/>
        </w:rPr>
        <w:t>en</w:t>
      </w:r>
      <w:r>
        <w:rPr>
          <w:color w:val="231F20"/>
          <w:spacing w:val="-8"/>
          <w:w w:val="105"/>
          <w:sz w:val="18"/>
        </w:rPr>
        <w:t> </w:t>
      </w:r>
      <w:r>
        <w:rPr>
          <w:color w:val="231F20"/>
          <w:w w:val="105"/>
          <w:sz w:val="18"/>
        </w:rPr>
        <w:t>L.</w:t>
      </w:r>
      <w:r>
        <w:rPr>
          <w:color w:val="231F20"/>
          <w:spacing w:val="-8"/>
          <w:w w:val="105"/>
          <w:sz w:val="18"/>
        </w:rPr>
        <w:t> </w:t>
      </w:r>
      <w:r>
        <w:rPr>
          <w:color w:val="231F20"/>
          <w:w w:val="105"/>
          <w:sz w:val="18"/>
        </w:rPr>
        <w:t>Panitch</w:t>
      </w:r>
      <w:r>
        <w:rPr>
          <w:color w:val="231F20"/>
          <w:spacing w:val="-8"/>
          <w:w w:val="105"/>
          <w:sz w:val="18"/>
        </w:rPr>
        <w:t> </w:t>
      </w:r>
      <w:r>
        <w:rPr>
          <w:color w:val="231F20"/>
          <w:w w:val="105"/>
          <w:sz w:val="18"/>
        </w:rPr>
        <w:t>(ed.),</w:t>
      </w:r>
      <w:r>
        <w:rPr>
          <w:color w:val="231F20"/>
          <w:spacing w:val="-8"/>
          <w:w w:val="105"/>
          <w:sz w:val="18"/>
        </w:rPr>
        <w:t> </w:t>
      </w:r>
      <w:r>
        <w:rPr>
          <w:rFonts w:ascii="Cambria" w:hAnsi="Cambria"/>
          <w:i/>
          <w:color w:val="231F20"/>
          <w:w w:val="105"/>
          <w:sz w:val="18"/>
        </w:rPr>
        <w:t>The</w:t>
      </w:r>
      <w:r>
        <w:rPr>
          <w:rFonts w:ascii="Cambria" w:hAnsi="Cambria"/>
          <w:i/>
          <w:color w:val="231F20"/>
          <w:spacing w:val="-2"/>
          <w:w w:val="105"/>
          <w:sz w:val="18"/>
        </w:rPr>
        <w:t> </w:t>
      </w:r>
      <w:r>
        <w:rPr>
          <w:rFonts w:ascii="Cambria" w:hAnsi="Cambria"/>
          <w:i/>
          <w:color w:val="231F20"/>
          <w:w w:val="105"/>
          <w:sz w:val="18"/>
        </w:rPr>
        <w:t>New</w:t>
      </w:r>
      <w:r>
        <w:rPr>
          <w:rFonts w:ascii="Cambria" w:hAnsi="Cambria"/>
          <w:i/>
          <w:color w:val="231F20"/>
          <w:spacing w:val="-2"/>
          <w:w w:val="105"/>
          <w:sz w:val="18"/>
        </w:rPr>
        <w:t> </w:t>
      </w:r>
      <w:r>
        <w:rPr>
          <w:rFonts w:ascii="Cambria" w:hAnsi="Cambria"/>
          <w:i/>
          <w:color w:val="231F20"/>
          <w:w w:val="105"/>
          <w:sz w:val="18"/>
        </w:rPr>
        <w:t>Imperial</w:t>
      </w:r>
      <w:r>
        <w:rPr>
          <w:rFonts w:ascii="Cambria" w:hAnsi="Cambria"/>
          <w:i/>
          <w:color w:val="231F20"/>
          <w:spacing w:val="-2"/>
          <w:w w:val="105"/>
          <w:sz w:val="18"/>
        </w:rPr>
        <w:t> </w:t>
      </w:r>
      <w:r>
        <w:rPr>
          <w:rFonts w:ascii="Cambria" w:hAnsi="Cambria"/>
          <w:i/>
          <w:color w:val="231F20"/>
          <w:w w:val="105"/>
          <w:sz w:val="18"/>
        </w:rPr>
        <w:t>Challenge</w:t>
      </w:r>
      <w:r>
        <w:rPr>
          <w:color w:val="231F20"/>
          <w:w w:val="105"/>
          <w:sz w:val="18"/>
        </w:rPr>
        <w:t>,</w:t>
      </w:r>
      <w:r>
        <w:rPr>
          <w:color w:val="231F20"/>
          <w:spacing w:val="-8"/>
          <w:w w:val="105"/>
          <w:sz w:val="18"/>
        </w:rPr>
        <w:t> </w:t>
      </w:r>
      <w:r>
        <w:rPr>
          <w:color w:val="231F20"/>
          <w:w w:val="105"/>
          <w:sz w:val="18"/>
        </w:rPr>
        <w:t>Lon- dres, The Merlin Press, pp.  </w:t>
      </w:r>
      <w:r>
        <w:rPr>
          <w:color w:val="231F20"/>
          <w:spacing w:val="5"/>
          <w:w w:val="105"/>
          <w:sz w:val="18"/>
        </w:rPr>
        <w:t> </w:t>
      </w:r>
      <w:r>
        <w:rPr>
          <w:color w:val="231F20"/>
          <w:w w:val="105"/>
          <w:sz w:val="18"/>
        </w:rPr>
        <w:t>1-42.</w:t>
      </w:r>
    </w:p>
    <w:p>
      <w:pPr>
        <w:spacing w:line="252" w:lineRule="auto" w:before="3"/>
        <w:ind w:left="339" w:right="119" w:hanging="240"/>
        <w:jc w:val="both"/>
        <w:rPr>
          <w:sz w:val="18"/>
        </w:rPr>
      </w:pPr>
      <w:r>
        <w:rPr>
          <w:color w:val="231F20"/>
          <w:w w:val="105"/>
          <w:sz w:val="18"/>
        </w:rPr>
        <w:t>Platt, A., 2000, “End Game: The Rise and Fall of Afﬁrmative Action in Higher Education. Reconﬁguring Power: Challenges for the 21st Century”, en A. Aguirre</w:t>
      </w:r>
      <w:r>
        <w:rPr>
          <w:color w:val="231F20"/>
          <w:spacing w:val="-22"/>
          <w:w w:val="105"/>
          <w:sz w:val="18"/>
        </w:rPr>
        <w:t> </w:t>
      </w:r>
      <w:r>
        <w:rPr>
          <w:color w:val="231F20"/>
          <w:w w:val="105"/>
          <w:sz w:val="18"/>
        </w:rPr>
        <w:t>y</w:t>
      </w:r>
      <w:r>
        <w:rPr>
          <w:color w:val="231F20"/>
          <w:spacing w:val="-22"/>
          <w:w w:val="105"/>
          <w:sz w:val="18"/>
        </w:rPr>
        <w:t> </w:t>
      </w:r>
      <w:r>
        <w:rPr>
          <w:color w:val="231F20"/>
          <w:w w:val="105"/>
          <w:sz w:val="18"/>
        </w:rPr>
        <w:t>David</w:t>
      </w:r>
      <w:r>
        <w:rPr>
          <w:color w:val="231F20"/>
          <w:spacing w:val="-22"/>
          <w:w w:val="105"/>
          <w:sz w:val="18"/>
        </w:rPr>
        <w:t> </w:t>
      </w:r>
      <w:r>
        <w:rPr>
          <w:color w:val="231F20"/>
          <w:w w:val="105"/>
          <w:sz w:val="18"/>
        </w:rPr>
        <w:t>Baker</w:t>
      </w:r>
      <w:r>
        <w:rPr>
          <w:color w:val="231F20"/>
          <w:spacing w:val="-22"/>
          <w:w w:val="105"/>
          <w:sz w:val="18"/>
        </w:rPr>
        <w:t> </w:t>
      </w:r>
      <w:r>
        <w:rPr>
          <w:color w:val="231F20"/>
          <w:w w:val="105"/>
          <w:sz w:val="18"/>
        </w:rPr>
        <w:t>(eds.),</w:t>
      </w:r>
      <w:r>
        <w:rPr>
          <w:color w:val="231F20"/>
          <w:spacing w:val="-22"/>
          <w:w w:val="105"/>
          <w:sz w:val="18"/>
        </w:rPr>
        <w:t> </w:t>
      </w:r>
      <w:r>
        <w:rPr>
          <w:rFonts w:ascii="Cambria" w:hAnsi="Cambria"/>
          <w:i/>
          <w:color w:val="231F20"/>
          <w:w w:val="105"/>
          <w:sz w:val="18"/>
        </w:rPr>
        <w:t>Structured</w:t>
      </w:r>
      <w:r>
        <w:rPr>
          <w:rFonts w:ascii="Cambria" w:hAnsi="Cambria"/>
          <w:i/>
          <w:color w:val="231F20"/>
          <w:spacing w:val="-16"/>
          <w:w w:val="105"/>
          <w:sz w:val="18"/>
        </w:rPr>
        <w:t> </w:t>
      </w:r>
      <w:r>
        <w:rPr>
          <w:rFonts w:ascii="Cambria" w:hAnsi="Cambria"/>
          <w:i/>
          <w:color w:val="231F20"/>
          <w:w w:val="105"/>
          <w:sz w:val="18"/>
        </w:rPr>
        <w:t>Inequality</w:t>
      </w:r>
      <w:r>
        <w:rPr>
          <w:rFonts w:ascii="Cambria" w:hAnsi="Cambria"/>
          <w:i/>
          <w:color w:val="231F20"/>
          <w:spacing w:val="-16"/>
          <w:w w:val="105"/>
          <w:sz w:val="18"/>
        </w:rPr>
        <w:t> </w:t>
      </w:r>
      <w:r>
        <w:rPr>
          <w:rFonts w:ascii="Cambria" w:hAnsi="Cambria"/>
          <w:i/>
          <w:color w:val="231F20"/>
          <w:w w:val="105"/>
          <w:sz w:val="18"/>
        </w:rPr>
        <w:t>in</w:t>
      </w:r>
      <w:r>
        <w:rPr>
          <w:rFonts w:ascii="Cambria" w:hAnsi="Cambria"/>
          <w:i/>
          <w:color w:val="231F20"/>
          <w:spacing w:val="-16"/>
          <w:w w:val="105"/>
          <w:sz w:val="18"/>
        </w:rPr>
        <w:t> </w:t>
      </w:r>
      <w:r>
        <w:rPr>
          <w:rFonts w:ascii="Cambria" w:hAnsi="Cambria"/>
          <w:i/>
          <w:color w:val="231F20"/>
          <w:w w:val="105"/>
          <w:sz w:val="18"/>
        </w:rPr>
        <w:t>the</w:t>
      </w:r>
      <w:r>
        <w:rPr>
          <w:rFonts w:ascii="Cambria" w:hAnsi="Cambria"/>
          <w:i/>
          <w:color w:val="231F20"/>
          <w:spacing w:val="-16"/>
          <w:w w:val="105"/>
          <w:sz w:val="18"/>
        </w:rPr>
        <w:t> </w:t>
      </w:r>
      <w:r>
        <w:rPr>
          <w:rFonts w:ascii="Cambria" w:hAnsi="Cambria"/>
          <w:i/>
          <w:color w:val="231F20"/>
          <w:w w:val="105"/>
          <w:sz w:val="18"/>
        </w:rPr>
        <w:t>United</w:t>
      </w:r>
      <w:r>
        <w:rPr>
          <w:rFonts w:ascii="Cambria" w:hAnsi="Cambria"/>
          <w:i/>
          <w:color w:val="231F20"/>
          <w:spacing w:val="-16"/>
          <w:w w:val="105"/>
          <w:sz w:val="18"/>
        </w:rPr>
        <w:t> </w:t>
      </w:r>
      <w:r>
        <w:rPr>
          <w:rFonts w:ascii="Cambria" w:hAnsi="Cambria"/>
          <w:i/>
          <w:color w:val="231F20"/>
          <w:w w:val="105"/>
          <w:sz w:val="18"/>
        </w:rPr>
        <w:t>States:</w:t>
      </w:r>
      <w:r>
        <w:rPr>
          <w:rFonts w:ascii="Cambria" w:hAnsi="Cambria"/>
          <w:i/>
          <w:color w:val="231F20"/>
          <w:spacing w:val="-16"/>
          <w:w w:val="105"/>
          <w:sz w:val="18"/>
        </w:rPr>
        <w:t> </w:t>
      </w:r>
      <w:r>
        <w:rPr>
          <w:rFonts w:ascii="Cambria" w:hAnsi="Cambria"/>
          <w:i/>
          <w:color w:val="231F20"/>
          <w:w w:val="105"/>
          <w:sz w:val="18"/>
        </w:rPr>
        <w:t>Dis- </w:t>
      </w:r>
      <w:r>
        <w:rPr>
          <w:rFonts w:ascii="Cambria" w:hAnsi="Cambria"/>
          <w:i/>
          <w:color w:val="231F20"/>
          <w:sz w:val="18"/>
        </w:rPr>
        <w:t>cussions on the Continuing Signiﬁcance of Race, Ethnicity, and Gender</w:t>
      </w:r>
      <w:r>
        <w:rPr>
          <w:color w:val="231F20"/>
          <w:sz w:val="18"/>
        </w:rPr>
        <w:t>, Upper </w:t>
      </w:r>
      <w:r>
        <w:rPr>
          <w:color w:val="231F20"/>
          <w:w w:val="105"/>
          <w:sz w:val="18"/>
        </w:rPr>
        <w:t>Saddle </w:t>
      </w:r>
      <w:r>
        <w:rPr>
          <w:color w:val="231F20"/>
          <w:spacing w:val="-3"/>
          <w:w w:val="105"/>
          <w:sz w:val="18"/>
        </w:rPr>
        <w:t>River, </w:t>
      </w:r>
      <w:r>
        <w:rPr>
          <w:color w:val="231F20"/>
          <w:w w:val="105"/>
          <w:sz w:val="18"/>
        </w:rPr>
        <w:t>NJ, Prentice Hall, pp.  </w:t>
      </w:r>
      <w:r>
        <w:rPr>
          <w:color w:val="231F20"/>
          <w:spacing w:val="2"/>
          <w:w w:val="105"/>
          <w:sz w:val="18"/>
        </w:rPr>
        <w:t> </w:t>
      </w:r>
      <w:r>
        <w:rPr>
          <w:color w:val="231F20"/>
          <w:w w:val="105"/>
          <w:sz w:val="18"/>
        </w:rPr>
        <w:t>319-329.</w:t>
      </w:r>
    </w:p>
    <w:p>
      <w:pPr>
        <w:spacing w:line="254" w:lineRule="auto" w:before="0"/>
        <w:ind w:left="339" w:right="118" w:hanging="240"/>
        <w:jc w:val="both"/>
        <w:rPr>
          <w:sz w:val="18"/>
        </w:rPr>
      </w:pPr>
      <w:r>
        <w:rPr>
          <w:color w:val="231F20"/>
          <w:w w:val="105"/>
          <w:sz w:val="18"/>
        </w:rPr>
        <w:t>Poe,</w:t>
      </w:r>
      <w:r>
        <w:rPr>
          <w:color w:val="231F20"/>
          <w:spacing w:val="-13"/>
          <w:w w:val="105"/>
          <w:sz w:val="18"/>
        </w:rPr>
        <w:t> </w:t>
      </w:r>
      <w:r>
        <w:rPr>
          <w:color w:val="231F20"/>
          <w:w w:val="105"/>
          <w:sz w:val="18"/>
        </w:rPr>
        <w:t>J.,</w:t>
      </w:r>
      <w:r>
        <w:rPr>
          <w:color w:val="231F20"/>
          <w:spacing w:val="-13"/>
          <w:w w:val="105"/>
          <w:sz w:val="18"/>
        </w:rPr>
        <w:t> </w:t>
      </w:r>
      <w:r>
        <w:rPr>
          <w:color w:val="231F20"/>
          <w:w w:val="105"/>
          <w:sz w:val="18"/>
        </w:rPr>
        <w:t>2003,</w:t>
      </w:r>
      <w:r>
        <w:rPr>
          <w:color w:val="231F20"/>
          <w:spacing w:val="-13"/>
          <w:w w:val="105"/>
          <w:sz w:val="18"/>
        </w:rPr>
        <w:t> </w:t>
      </w:r>
      <w:r>
        <w:rPr>
          <w:color w:val="231F20"/>
          <w:w w:val="105"/>
          <w:sz w:val="18"/>
        </w:rPr>
        <w:t>“Being</w:t>
      </w:r>
      <w:r>
        <w:rPr>
          <w:color w:val="231F20"/>
          <w:spacing w:val="-13"/>
          <w:w w:val="105"/>
          <w:sz w:val="18"/>
        </w:rPr>
        <w:t> </w:t>
      </w:r>
      <w:r>
        <w:rPr>
          <w:color w:val="231F20"/>
          <w:w w:val="105"/>
          <w:sz w:val="18"/>
        </w:rPr>
        <w:t>Latin</w:t>
      </w:r>
      <w:r>
        <w:rPr>
          <w:color w:val="231F20"/>
          <w:spacing w:val="-13"/>
          <w:w w:val="105"/>
          <w:sz w:val="18"/>
        </w:rPr>
        <w:t> </w:t>
      </w:r>
      <w:r>
        <w:rPr>
          <w:color w:val="231F20"/>
          <w:w w:val="105"/>
          <w:sz w:val="18"/>
        </w:rPr>
        <w:t>and</w:t>
      </w:r>
      <w:r>
        <w:rPr>
          <w:color w:val="231F20"/>
          <w:spacing w:val="-13"/>
          <w:w w:val="105"/>
          <w:sz w:val="18"/>
        </w:rPr>
        <w:t> </w:t>
      </w:r>
      <w:r>
        <w:rPr>
          <w:color w:val="231F20"/>
          <w:w w:val="105"/>
          <w:sz w:val="18"/>
        </w:rPr>
        <w:t>Black”,</w:t>
      </w:r>
      <w:r>
        <w:rPr>
          <w:color w:val="231F20"/>
          <w:spacing w:val="-13"/>
          <w:w w:val="105"/>
          <w:sz w:val="18"/>
        </w:rPr>
        <w:t> </w:t>
      </w:r>
      <w:r>
        <w:rPr>
          <w:rFonts w:ascii="Cambria" w:hAnsi="Cambria"/>
          <w:i/>
          <w:color w:val="231F20"/>
          <w:w w:val="105"/>
          <w:sz w:val="18"/>
        </w:rPr>
        <w:t>Atlanta</w:t>
      </w:r>
      <w:r>
        <w:rPr>
          <w:rFonts w:ascii="Cambria" w:hAnsi="Cambria"/>
          <w:i/>
          <w:color w:val="231F20"/>
          <w:spacing w:val="-8"/>
          <w:w w:val="105"/>
          <w:sz w:val="18"/>
        </w:rPr>
        <w:t> </w:t>
      </w:r>
      <w:r>
        <w:rPr>
          <w:rFonts w:ascii="Cambria" w:hAnsi="Cambria"/>
          <w:i/>
          <w:color w:val="231F20"/>
          <w:w w:val="105"/>
          <w:sz w:val="18"/>
        </w:rPr>
        <w:t>Journal-Constitution</w:t>
      </w:r>
      <w:r>
        <w:rPr>
          <w:color w:val="231F20"/>
          <w:w w:val="105"/>
          <w:sz w:val="18"/>
        </w:rPr>
        <w:t>,</w:t>
      </w:r>
      <w:r>
        <w:rPr>
          <w:color w:val="231F20"/>
          <w:spacing w:val="-13"/>
          <w:w w:val="105"/>
          <w:sz w:val="18"/>
        </w:rPr>
        <w:t> </w:t>
      </w:r>
      <w:r>
        <w:rPr>
          <w:color w:val="231F20"/>
          <w:w w:val="105"/>
          <w:sz w:val="18"/>
        </w:rPr>
        <w:t>Atlanta,</w:t>
      </w:r>
      <w:r>
        <w:rPr>
          <w:color w:val="231F20"/>
          <w:spacing w:val="-13"/>
          <w:w w:val="105"/>
          <w:sz w:val="18"/>
        </w:rPr>
        <w:t> </w:t>
      </w:r>
      <w:r>
        <w:rPr>
          <w:color w:val="231F20"/>
          <w:w w:val="105"/>
          <w:sz w:val="18"/>
        </w:rPr>
        <w:t>6 de</w:t>
      </w:r>
      <w:r>
        <w:rPr>
          <w:color w:val="231F20"/>
          <w:spacing w:val="36"/>
          <w:w w:val="105"/>
          <w:sz w:val="18"/>
        </w:rPr>
        <w:t> </w:t>
      </w:r>
      <w:r>
        <w:rPr>
          <w:color w:val="231F20"/>
          <w:w w:val="105"/>
          <w:sz w:val="18"/>
        </w:rPr>
        <w:t>agosto.</w:t>
      </w:r>
    </w:p>
    <w:p>
      <w:pPr>
        <w:spacing w:line="252" w:lineRule="auto" w:before="1"/>
        <w:ind w:left="339" w:right="118" w:hanging="240"/>
        <w:jc w:val="both"/>
        <w:rPr>
          <w:sz w:val="18"/>
        </w:rPr>
      </w:pPr>
      <w:r>
        <w:rPr/>
        <w:pict>
          <v:line style="position:absolute;mso-position-horizontal-relative:page;mso-position-vertical-relative:paragraph;z-index:-120856" from="157.268616pt,20.352636pt" to="160.193556pt,20.352636pt" stroked="true" strokeweight=".44989pt" strokecolor="#231f20">
            <w10:wrap type="none"/>
          </v:line>
        </w:pict>
      </w:r>
      <w:r>
        <w:rPr>
          <w:color w:val="231F20"/>
          <w:w w:val="105"/>
          <w:sz w:val="18"/>
        </w:rPr>
        <w:t>Ramirez, D., 1995, “Multicultural Empowerment: It Is Not Just Black and White Anymore”, </w:t>
      </w:r>
      <w:r>
        <w:rPr>
          <w:rFonts w:ascii="Cambria" w:hAnsi="Cambria"/>
          <w:i/>
          <w:color w:val="231F20"/>
          <w:w w:val="105"/>
          <w:sz w:val="18"/>
        </w:rPr>
        <w:t>Stanford Law Review </w:t>
      </w:r>
      <w:r>
        <w:rPr>
          <w:color w:val="231F20"/>
          <w:w w:val="105"/>
          <w:sz w:val="18"/>
        </w:rPr>
        <w:t>47, pp. 957-992.</w:t>
      </w:r>
    </w:p>
    <w:p>
      <w:pPr>
        <w:spacing w:after="0" w:line="252" w:lineRule="auto"/>
        <w:jc w:val="both"/>
        <w:rPr>
          <w:sz w:val="18"/>
        </w:rPr>
        <w:sectPr>
          <w:pgSz w:w="7640" w:h="11900"/>
          <w:pgMar w:header="676" w:footer="0" w:top="860" w:bottom="280" w:left="780" w:right="640"/>
        </w:sectPr>
      </w:pPr>
    </w:p>
    <w:p>
      <w:pPr>
        <w:pStyle w:val="BodyText"/>
        <w:spacing w:before="5"/>
        <w:rPr>
          <w:sz w:val="14"/>
        </w:rPr>
      </w:pPr>
    </w:p>
    <w:p>
      <w:pPr>
        <w:spacing w:line="252" w:lineRule="auto" w:before="0"/>
        <w:ind w:left="359" w:right="117" w:hanging="240"/>
        <w:jc w:val="both"/>
        <w:rPr>
          <w:sz w:val="18"/>
        </w:rPr>
      </w:pPr>
      <w:r>
        <w:rPr>
          <w:color w:val="231F20"/>
          <w:sz w:val="18"/>
        </w:rPr>
        <w:t>Rivera, R., 1997, “Rap in Puerto Rico: Reﬂections from the Margins”, en C.   Green (ed.),</w:t>
      </w:r>
      <w:r>
        <w:rPr>
          <w:color w:val="231F20"/>
          <w:spacing w:val="-30"/>
          <w:sz w:val="18"/>
        </w:rPr>
        <w:t> </w:t>
      </w:r>
      <w:r>
        <w:rPr>
          <w:rFonts w:ascii="Cambria" w:hAnsi="Cambria"/>
          <w:i/>
          <w:color w:val="231F20"/>
          <w:sz w:val="18"/>
        </w:rPr>
        <w:t>Globalization and Survival in the Black Diaspora: The New Urban </w:t>
      </w:r>
      <w:r>
        <w:rPr>
          <w:rFonts w:ascii="Cambria" w:hAnsi="Cambria"/>
          <w:i/>
          <w:color w:val="231F20"/>
          <w:sz w:val="18"/>
        </w:rPr>
        <w:t>Challenge</w:t>
      </w:r>
      <w:r>
        <w:rPr>
          <w:color w:val="231F20"/>
          <w:sz w:val="18"/>
        </w:rPr>
        <w:t>, Albany, State University of New </w:t>
      </w:r>
      <w:r>
        <w:rPr>
          <w:color w:val="231F20"/>
          <w:spacing w:val="-3"/>
          <w:sz w:val="18"/>
        </w:rPr>
        <w:t>York </w:t>
      </w:r>
      <w:r>
        <w:rPr>
          <w:color w:val="231F20"/>
          <w:sz w:val="18"/>
        </w:rPr>
        <w:t>Press:  </w:t>
      </w:r>
      <w:r>
        <w:rPr>
          <w:color w:val="231F20"/>
          <w:spacing w:val="39"/>
          <w:sz w:val="18"/>
        </w:rPr>
        <w:t> </w:t>
      </w:r>
      <w:r>
        <w:rPr>
          <w:color w:val="231F20"/>
          <w:sz w:val="18"/>
        </w:rPr>
        <w:t>109-127.</w:t>
      </w:r>
    </w:p>
    <w:p>
      <w:pPr>
        <w:spacing w:line="209" w:lineRule="exact" w:before="0"/>
        <w:ind w:left="120" w:right="54" w:firstLine="0"/>
        <w:jc w:val="left"/>
        <w:rPr>
          <w:sz w:val="18"/>
        </w:rPr>
      </w:pPr>
      <w:r>
        <w:rPr>
          <w:color w:val="231F20"/>
          <w:sz w:val="18"/>
        </w:rPr>
        <w:t>Roediger, D. R., 2000, </w:t>
      </w:r>
      <w:r>
        <w:rPr>
          <w:rFonts w:ascii="Cambria"/>
          <w:i/>
          <w:color w:val="231F20"/>
          <w:sz w:val="18"/>
        </w:rPr>
        <w:t>The Wages of Whiteness</w:t>
      </w:r>
      <w:r>
        <w:rPr>
          <w:color w:val="231F20"/>
          <w:sz w:val="18"/>
        </w:rPr>
        <w:t>, Londres,   Verso.</w:t>
      </w:r>
    </w:p>
    <w:p>
      <w:pPr>
        <w:spacing w:line="252" w:lineRule="auto" w:before="12"/>
        <w:ind w:left="359" w:right="119" w:hanging="240"/>
        <w:jc w:val="both"/>
        <w:rPr>
          <w:sz w:val="18"/>
        </w:rPr>
      </w:pPr>
      <w:r>
        <w:rPr>
          <w:color w:val="231F20"/>
          <w:w w:val="105"/>
          <w:sz w:val="18"/>
        </w:rPr>
        <w:t>Rogers, R. R., 2004, “Race Based Coalitions Among Minority Groups: Afro- Caribbean Immigrants and African-Americans in New York City”, </w:t>
      </w:r>
      <w:r>
        <w:rPr>
          <w:rFonts w:ascii="Cambria" w:hAnsi="Cambria"/>
          <w:i/>
          <w:color w:val="231F20"/>
          <w:w w:val="105"/>
          <w:sz w:val="18"/>
        </w:rPr>
        <w:t>Urban </w:t>
      </w:r>
      <w:r>
        <w:rPr>
          <w:rFonts w:ascii="Cambria" w:hAnsi="Cambria"/>
          <w:i/>
          <w:color w:val="231F20"/>
          <w:w w:val="105"/>
          <w:sz w:val="18"/>
        </w:rPr>
        <w:t>Affairs Review </w:t>
      </w:r>
      <w:r>
        <w:rPr>
          <w:color w:val="231F20"/>
          <w:w w:val="105"/>
          <w:sz w:val="18"/>
        </w:rPr>
        <w:t>39(3), pp. 283-317.</w:t>
      </w:r>
    </w:p>
    <w:p>
      <w:pPr>
        <w:spacing w:line="252" w:lineRule="auto" w:before="1"/>
        <w:ind w:left="359" w:right="118" w:hanging="240"/>
        <w:jc w:val="both"/>
        <w:rPr>
          <w:sz w:val="18"/>
        </w:rPr>
      </w:pPr>
      <w:r>
        <w:rPr>
          <w:color w:val="231F20"/>
          <w:w w:val="105"/>
          <w:sz w:val="18"/>
        </w:rPr>
        <w:t>Sales, W. W. J., y Rod Bush, 2000, “The Political Awakening of Blacks and Latinos in New York City: Competition or Cooperation?”, </w:t>
      </w:r>
      <w:r>
        <w:rPr>
          <w:rFonts w:ascii="Cambria" w:hAnsi="Cambria"/>
          <w:i/>
          <w:color w:val="231F20"/>
          <w:w w:val="105"/>
          <w:sz w:val="18"/>
        </w:rPr>
        <w:t>Social Justice </w:t>
      </w:r>
      <w:r>
        <w:rPr>
          <w:color w:val="231F20"/>
          <w:w w:val="105"/>
          <w:sz w:val="18"/>
        </w:rPr>
        <w:t>27(1), pp. 19-42.</w:t>
      </w:r>
    </w:p>
    <w:p>
      <w:pPr>
        <w:spacing w:line="252" w:lineRule="auto" w:before="3"/>
        <w:ind w:left="360" w:right="119" w:hanging="240"/>
        <w:jc w:val="both"/>
        <w:rPr>
          <w:sz w:val="18"/>
        </w:rPr>
      </w:pPr>
      <w:r>
        <w:rPr>
          <w:color w:val="231F20"/>
          <w:w w:val="105"/>
          <w:sz w:val="18"/>
        </w:rPr>
        <w:t>Sánchez,</w:t>
      </w:r>
      <w:r>
        <w:rPr>
          <w:color w:val="231F20"/>
          <w:spacing w:val="27"/>
          <w:w w:val="105"/>
          <w:sz w:val="18"/>
        </w:rPr>
        <w:t> </w:t>
      </w:r>
      <w:r>
        <w:rPr>
          <w:color w:val="231F20"/>
          <w:w w:val="105"/>
          <w:sz w:val="18"/>
        </w:rPr>
        <w:t>G.</w:t>
      </w:r>
      <w:r>
        <w:rPr>
          <w:color w:val="231F20"/>
          <w:spacing w:val="27"/>
          <w:w w:val="105"/>
          <w:sz w:val="18"/>
        </w:rPr>
        <w:t> </w:t>
      </w:r>
      <w:r>
        <w:rPr>
          <w:color w:val="231F20"/>
          <w:w w:val="105"/>
          <w:sz w:val="18"/>
        </w:rPr>
        <w:t>J.,</w:t>
      </w:r>
      <w:r>
        <w:rPr>
          <w:color w:val="231F20"/>
          <w:spacing w:val="27"/>
          <w:w w:val="105"/>
          <w:sz w:val="18"/>
        </w:rPr>
        <w:t> </w:t>
      </w:r>
      <w:r>
        <w:rPr>
          <w:color w:val="231F20"/>
          <w:w w:val="105"/>
          <w:sz w:val="18"/>
        </w:rPr>
        <w:t>1997,</w:t>
      </w:r>
      <w:r>
        <w:rPr>
          <w:color w:val="231F20"/>
          <w:spacing w:val="27"/>
          <w:w w:val="105"/>
          <w:sz w:val="18"/>
        </w:rPr>
        <w:t> </w:t>
      </w:r>
      <w:r>
        <w:rPr>
          <w:color w:val="231F20"/>
          <w:w w:val="105"/>
          <w:sz w:val="18"/>
        </w:rPr>
        <w:t>“Face</w:t>
      </w:r>
      <w:r>
        <w:rPr>
          <w:color w:val="231F20"/>
          <w:spacing w:val="27"/>
          <w:w w:val="105"/>
          <w:sz w:val="18"/>
        </w:rPr>
        <w:t> </w:t>
      </w:r>
      <w:r>
        <w:rPr>
          <w:color w:val="231F20"/>
          <w:w w:val="105"/>
          <w:sz w:val="18"/>
        </w:rPr>
        <w:t>the</w:t>
      </w:r>
      <w:r>
        <w:rPr>
          <w:color w:val="231F20"/>
          <w:spacing w:val="27"/>
          <w:w w:val="105"/>
          <w:sz w:val="18"/>
        </w:rPr>
        <w:t> </w:t>
      </w:r>
      <w:r>
        <w:rPr>
          <w:color w:val="231F20"/>
          <w:w w:val="105"/>
          <w:sz w:val="18"/>
        </w:rPr>
        <w:t>Nation:</w:t>
      </w:r>
      <w:r>
        <w:rPr>
          <w:color w:val="231F20"/>
          <w:spacing w:val="27"/>
          <w:w w:val="105"/>
          <w:sz w:val="18"/>
        </w:rPr>
        <w:t> </w:t>
      </w:r>
      <w:r>
        <w:rPr>
          <w:color w:val="231F20"/>
          <w:w w:val="105"/>
          <w:sz w:val="18"/>
        </w:rPr>
        <w:t>Race,</w:t>
      </w:r>
      <w:r>
        <w:rPr>
          <w:color w:val="231F20"/>
          <w:spacing w:val="27"/>
          <w:w w:val="105"/>
          <w:sz w:val="18"/>
        </w:rPr>
        <w:t> </w:t>
      </w:r>
      <w:r>
        <w:rPr>
          <w:color w:val="231F20"/>
          <w:w w:val="105"/>
          <w:sz w:val="18"/>
        </w:rPr>
        <w:t>Immigration,</w:t>
      </w:r>
      <w:r>
        <w:rPr>
          <w:color w:val="231F20"/>
          <w:spacing w:val="27"/>
          <w:w w:val="105"/>
          <w:sz w:val="18"/>
        </w:rPr>
        <w:t> </w:t>
      </w:r>
      <w:r>
        <w:rPr>
          <w:color w:val="231F20"/>
          <w:w w:val="105"/>
          <w:sz w:val="18"/>
        </w:rPr>
        <w:t>and</w:t>
      </w:r>
      <w:r>
        <w:rPr>
          <w:color w:val="231F20"/>
          <w:spacing w:val="27"/>
          <w:w w:val="105"/>
          <w:sz w:val="18"/>
        </w:rPr>
        <w:t> </w:t>
      </w:r>
      <w:r>
        <w:rPr>
          <w:color w:val="231F20"/>
          <w:w w:val="105"/>
          <w:sz w:val="18"/>
        </w:rPr>
        <w:t>the</w:t>
      </w:r>
      <w:r>
        <w:rPr>
          <w:color w:val="231F20"/>
          <w:spacing w:val="27"/>
          <w:w w:val="105"/>
          <w:sz w:val="18"/>
        </w:rPr>
        <w:t> </w:t>
      </w:r>
      <w:r>
        <w:rPr>
          <w:color w:val="231F20"/>
          <w:w w:val="105"/>
          <w:sz w:val="18"/>
        </w:rPr>
        <w:t>Rise</w:t>
      </w:r>
      <w:r>
        <w:rPr>
          <w:color w:val="231F20"/>
          <w:spacing w:val="27"/>
          <w:w w:val="105"/>
          <w:sz w:val="18"/>
        </w:rPr>
        <w:t> </w:t>
      </w:r>
      <w:r>
        <w:rPr>
          <w:color w:val="231F20"/>
          <w:w w:val="105"/>
          <w:sz w:val="18"/>
        </w:rPr>
        <w:t>of</w:t>
      </w:r>
      <w:r>
        <w:rPr>
          <w:color w:val="231F20"/>
          <w:w w:val="105"/>
          <w:sz w:val="18"/>
        </w:rPr>
        <w:t> </w:t>
      </w:r>
      <w:r>
        <w:rPr>
          <w:color w:val="231F20"/>
          <w:w w:val="105"/>
          <w:sz w:val="18"/>
        </w:rPr>
        <w:t>Nativism</w:t>
      </w:r>
      <w:r>
        <w:rPr>
          <w:color w:val="231F20"/>
          <w:spacing w:val="-7"/>
          <w:w w:val="105"/>
          <w:sz w:val="18"/>
        </w:rPr>
        <w:t> </w:t>
      </w:r>
      <w:r>
        <w:rPr>
          <w:color w:val="231F20"/>
          <w:w w:val="105"/>
          <w:sz w:val="18"/>
        </w:rPr>
        <w:t>in</w:t>
      </w:r>
      <w:r>
        <w:rPr>
          <w:color w:val="231F20"/>
          <w:spacing w:val="-7"/>
          <w:w w:val="105"/>
          <w:sz w:val="18"/>
        </w:rPr>
        <w:t> </w:t>
      </w:r>
      <w:r>
        <w:rPr>
          <w:color w:val="231F20"/>
          <w:w w:val="105"/>
          <w:sz w:val="18"/>
        </w:rPr>
        <w:t>Late</w:t>
      </w:r>
      <w:r>
        <w:rPr>
          <w:color w:val="231F20"/>
          <w:spacing w:val="-7"/>
          <w:w w:val="105"/>
          <w:sz w:val="18"/>
        </w:rPr>
        <w:t> </w:t>
      </w:r>
      <w:r>
        <w:rPr>
          <w:color w:val="231F20"/>
          <w:w w:val="105"/>
          <w:sz w:val="18"/>
        </w:rPr>
        <w:t>Twentieth</w:t>
      </w:r>
      <w:r>
        <w:rPr>
          <w:color w:val="231F20"/>
          <w:spacing w:val="-7"/>
          <w:w w:val="105"/>
          <w:sz w:val="18"/>
        </w:rPr>
        <w:t> </w:t>
      </w:r>
      <w:r>
        <w:rPr>
          <w:color w:val="231F20"/>
          <w:w w:val="105"/>
          <w:sz w:val="18"/>
        </w:rPr>
        <w:t>Century</w:t>
      </w:r>
      <w:r>
        <w:rPr>
          <w:color w:val="231F20"/>
          <w:spacing w:val="-7"/>
          <w:w w:val="105"/>
          <w:sz w:val="18"/>
        </w:rPr>
        <w:t> </w:t>
      </w:r>
      <w:r>
        <w:rPr>
          <w:color w:val="231F20"/>
          <w:w w:val="105"/>
          <w:sz w:val="18"/>
        </w:rPr>
        <w:t>America”,</w:t>
      </w:r>
      <w:r>
        <w:rPr>
          <w:color w:val="231F20"/>
          <w:spacing w:val="-7"/>
          <w:w w:val="105"/>
          <w:sz w:val="18"/>
        </w:rPr>
        <w:t> </w:t>
      </w:r>
      <w:r>
        <w:rPr>
          <w:rFonts w:ascii="Cambria" w:hAnsi="Cambria"/>
          <w:i/>
          <w:color w:val="231F20"/>
          <w:w w:val="105"/>
          <w:sz w:val="18"/>
        </w:rPr>
        <w:t>International</w:t>
      </w:r>
      <w:r>
        <w:rPr>
          <w:rFonts w:ascii="Cambria" w:hAnsi="Cambria"/>
          <w:i/>
          <w:color w:val="231F20"/>
          <w:spacing w:val="-2"/>
          <w:w w:val="105"/>
          <w:sz w:val="18"/>
        </w:rPr>
        <w:t> </w:t>
      </w:r>
      <w:r>
        <w:rPr>
          <w:rFonts w:ascii="Cambria" w:hAnsi="Cambria"/>
          <w:i/>
          <w:color w:val="231F20"/>
          <w:w w:val="105"/>
          <w:sz w:val="18"/>
        </w:rPr>
        <w:t>Migration</w:t>
      </w:r>
      <w:r>
        <w:rPr>
          <w:rFonts w:ascii="Cambria" w:hAnsi="Cambria"/>
          <w:i/>
          <w:color w:val="231F20"/>
          <w:spacing w:val="-2"/>
          <w:w w:val="105"/>
          <w:sz w:val="18"/>
        </w:rPr>
        <w:t> </w:t>
      </w:r>
      <w:r>
        <w:rPr>
          <w:rFonts w:ascii="Cambria" w:hAnsi="Cambria"/>
          <w:i/>
          <w:color w:val="231F20"/>
          <w:w w:val="105"/>
          <w:sz w:val="18"/>
        </w:rPr>
        <w:t>Re- </w:t>
      </w:r>
      <w:r>
        <w:rPr>
          <w:rFonts w:ascii="Cambria" w:hAnsi="Cambria"/>
          <w:i/>
          <w:color w:val="231F20"/>
          <w:w w:val="105"/>
          <w:sz w:val="18"/>
        </w:rPr>
        <w:t>view </w:t>
      </w:r>
      <w:r>
        <w:rPr>
          <w:color w:val="231F20"/>
          <w:w w:val="105"/>
          <w:sz w:val="18"/>
        </w:rPr>
        <w:t>31(4), pp.</w:t>
      </w:r>
      <w:r>
        <w:rPr>
          <w:color w:val="231F20"/>
          <w:spacing w:val="9"/>
          <w:w w:val="105"/>
          <w:sz w:val="18"/>
        </w:rPr>
        <w:t> </w:t>
      </w:r>
      <w:r>
        <w:rPr>
          <w:color w:val="231F20"/>
          <w:w w:val="105"/>
          <w:sz w:val="18"/>
        </w:rPr>
        <w:t>1009-1030.</w:t>
      </w:r>
    </w:p>
    <w:p>
      <w:pPr>
        <w:spacing w:line="249" w:lineRule="auto" w:before="0"/>
        <w:ind w:left="360" w:right="118" w:hanging="240"/>
        <w:jc w:val="both"/>
        <w:rPr>
          <w:sz w:val="18"/>
        </w:rPr>
      </w:pPr>
      <w:r>
        <w:rPr>
          <w:color w:val="231F20"/>
          <w:sz w:val="18"/>
        </w:rPr>
        <w:t>Sanjek,</w:t>
      </w:r>
      <w:r>
        <w:rPr>
          <w:color w:val="231F20"/>
          <w:spacing w:val="-16"/>
          <w:sz w:val="18"/>
        </w:rPr>
        <w:t> </w:t>
      </w:r>
      <w:r>
        <w:rPr>
          <w:color w:val="231F20"/>
          <w:sz w:val="18"/>
        </w:rPr>
        <w:t>R.,</w:t>
      </w:r>
      <w:r>
        <w:rPr>
          <w:color w:val="231F20"/>
          <w:spacing w:val="-16"/>
          <w:sz w:val="18"/>
        </w:rPr>
        <w:t> </w:t>
      </w:r>
      <w:r>
        <w:rPr>
          <w:color w:val="231F20"/>
          <w:sz w:val="18"/>
        </w:rPr>
        <w:t>1998,</w:t>
      </w:r>
      <w:r>
        <w:rPr>
          <w:color w:val="231F20"/>
          <w:spacing w:val="-15"/>
          <w:sz w:val="18"/>
        </w:rPr>
        <w:t> </w:t>
      </w:r>
      <w:r>
        <w:rPr>
          <w:rFonts w:ascii="Cambria"/>
          <w:i/>
          <w:color w:val="231F20"/>
          <w:sz w:val="18"/>
        </w:rPr>
        <w:t>The</w:t>
      </w:r>
      <w:r>
        <w:rPr>
          <w:rFonts w:ascii="Cambria"/>
          <w:i/>
          <w:color w:val="231F20"/>
          <w:spacing w:val="-10"/>
          <w:sz w:val="18"/>
        </w:rPr>
        <w:t> </w:t>
      </w:r>
      <w:r>
        <w:rPr>
          <w:rFonts w:ascii="Cambria"/>
          <w:i/>
          <w:color w:val="231F20"/>
          <w:sz w:val="18"/>
        </w:rPr>
        <w:t>Future</w:t>
      </w:r>
      <w:r>
        <w:rPr>
          <w:rFonts w:ascii="Cambria"/>
          <w:i/>
          <w:color w:val="231F20"/>
          <w:spacing w:val="-10"/>
          <w:sz w:val="18"/>
        </w:rPr>
        <w:t> </w:t>
      </w:r>
      <w:r>
        <w:rPr>
          <w:rFonts w:ascii="Cambria"/>
          <w:i/>
          <w:color w:val="231F20"/>
          <w:sz w:val="18"/>
        </w:rPr>
        <w:t>of</w:t>
      </w:r>
      <w:r>
        <w:rPr>
          <w:rFonts w:ascii="Cambria"/>
          <w:i/>
          <w:color w:val="231F20"/>
          <w:spacing w:val="-10"/>
          <w:sz w:val="18"/>
        </w:rPr>
        <w:t> </w:t>
      </w:r>
      <w:r>
        <w:rPr>
          <w:rFonts w:ascii="Cambria"/>
          <w:i/>
          <w:color w:val="231F20"/>
          <w:sz w:val="18"/>
        </w:rPr>
        <w:t>Us</w:t>
      </w:r>
      <w:r>
        <w:rPr>
          <w:rFonts w:ascii="Cambria"/>
          <w:i/>
          <w:color w:val="231F20"/>
          <w:spacing w:val="-10"/>
          <w:sz w:val="18"/>
        </w:rPr>
        <w:t> </w:t>
      </w:r>
      <w:r>
        <w:rPr>
          <w:rFonts w:ascii="Cambria"/>
          <w:i/>
          <w:color w:val="231F20"/>
          <w:sz w:val="18"/>
        </w:rPr>
        <w:t>all:</w:t>
      </w:r>
      <w:r>
        <w:rPr>
          <w:rFonts w:ascii="Cambria"/>
          <w:i/>
          <w:color w:val="231F20"/>
          <w:spacing w:val="-10"/>
          <w:sz w:val="18"/>
        </w:rPr>
        <w:t> </w:t>
      </w:r>
      <w:r>
        <w:rPr>
          <w:rFonts w:ascii="Cambria"/>
          <w:i/>
          <w:color w:val="231F20"/>
          <w:sz w:val="18"/>
        </w:rPr>
        <w:t>Race</w:t>
      </w:r>
      <w:r>
        <w:rPr>
          <w:rFonts w:ascii="Cambria"/>
          <w:i/>
          <w:color w:val="231F20"/>
          <w:spacing w:val="-10"/>
          <w:sz w:val="18"/>
        </w:rPr>
        <w:t> </w:t>
      </w:r>
      <w:r>
        <w:rPr>
          <w:rFonts w:ascii="Cambria"/>
          <w:i/>
          <w:color w:val="231F20"/>
          <w:sz w:val="18"/>
        </w:rPr>
        <w:t>and</w:t>
      </w:r>
      <w:r>
        <w:rPr>
          <w:rFonts w:ascii="Cambria"/>
          <w:i/>
          <w:color w:val="231F20"/>
          <w:spacing w:val="-10"/>
          <w:sz w:val="18"/>
        </w:rPr>
        <w:t> </w:t>
      </w:r>
      <w:r>
        <w:rPr>
          <w:rFonts w:ascii="Cambria"/>
          <w:i/>
          <w:color w:val="231F20"/>
          <w:sz w:val="18"/>
        </w:rPr>
        <w:t>Neighborhood</w:t>
      </w:r>
      <w:r>
        <w:rPr>
          <w:rFonts w:ascii="Cambria"/>
          <w:i/>
          <w:color w:val="231F20"/>
          <w:spacing w:val="-10"/>
          <w:sz w:val="18"/>
        </w:rPr>
        <w:t> </w:t>
      </w:r>
      <w:r>
        <w:rPr>
          <w:rFonts w:ascii="Cambria"/>
          <w:i/>
          <w:color w:val="231F20"/>
          <w:sz w:val="18"/>
        </w:rPr>
        <w:t>Politics</w:t>
      </w:r>
      <w:r>
        <w:rPr>
          <w:rFonts w:ascii="Cambria"/>
          <w:i/>
          <w:color w:val="231F20"/>
          <w:spacing w:val="-10"/>
          <w:sz w:val="18"/>
        </w:rPr>
        <w:t> </w:t>
      </w:r>
      <w:r>
        <w:rPr>
          <w:rFonts w:ascii="Cambria"/>
          <w:i/>
          <w:color w:val="231F20"/>
          <w:sz w:val="18"/>
        </w:rPr>
        <w:t>in</w:t>
      </w:r>
      <w:r>
        <w:rPr>
          <w:rFonts w:ascii="Cambria"/>
          <w:i/>
          <w:color w:val="231F20"/>
          <w:spacing w:val="-10"/>
          <w:sz w:val="18"/>
        </w:rPr>
        <w:t> </w:t>
      </w:r>
      <w:r>
        <w:rPr>
          <w:rFonts w:ascii="Cambria"/>
          <w:i/>
          <w:color w:val="231F20"/>
          <w:sz w:val="18"/>
        </w:rPr>
        <w:t>New</w:t>
      </w:r>
      <w:r>
        <w:rPr>
          <w:rFonts w:ascii="Cambria"/>
          <w:i/>
          <w:color w:val="231F20"/>
          <w:spacing w:val="-10"/>
          <w:sz w:val="18"/>
        </w:rPr>
        <w:t> </w:t>
      </w:r>
      <w:r>
        <w:rPr>
          <w:rFonts w:ascii="Cambria"/>
          <w:i/>
          <w:color w:val="231F20"/>
          <w:spacing w:val="-5"/>
          <w:sz w:val="18"/>
        </w:rPr>
        <w:t>York </w:t>
      </w:r>
      <w:r>
        <w:rPr>
          <w:rFonts w:ascii="Cambria"/>
          <w:i/>
          <w:color w:val="231F20"/>
          <w:sz w:val="18"/>
        </w:rPr>
        <w:t>City</w:t>
      </w:r>
      <w:r>
        <w:rPr>
          <w:color w:val="231F20"/>
          <w:sz w:val="18"/>
        </w:rPr>
        <w:t>,  Ithaca,  Cornell  University </w:t>
      </w:r>
      <w:r>
        <w:rPr>
          <w:color w:val="231F20"/>
          <w:spacing w:val="8"/>
          <w:sz w:val="18"/>
        </w:rPr>
        <w:t> </w:t>
      </w:r>
      <w:r>
        <w:rPr>
          <w:color w:val="231F20"/>
          <w:sz w:val="18"/>
        </w:rPr>
        <w:t>Press.</w:t>
      </w:r>
    </w:p>
    <w:p>
      <w:pPr>
        <w:spacing w:line="252" w:lineRule="auto" w:before="3"/>
        <w:ind w:left="360" w:right="117" w:hanging="240"/>
        <w:jc w:val="both"/>
        <w:rPr>
          <w:sz w:val="18"/>
        </w:rPr>
      </w:pPr>
      <w:r>
        <w:rPr>
          <w:color w:val="231F20"/>
          <w:w w:val="105"/>
          <w:sz w:val="18"/>
        </w:rPr>
        <w:t>Street, P., 2005, “Race, Place and the Perils of Prisonomics: Beyond the Big- Stick, Low-Road, and Zero-Sum Mass Incarceration Con”, </w:t>
      </w:r>
      <w:r>
        <w:rPr>
          <w:rFonts w:ascii="Cambria" w:hAnsi="Cambria"/>
          <w:i/>
          <w:color w:val="231F20"/>
          <w:w w:val="105"/>
          <w:sz w:val="18"/>
        </w:rPr>
        <w:t>Z Features Onli- </w:t>
      </w:r>
      <w:r>
        <w:rPr>
          <w:rFonts w:ascii="Cambria" w:hAnsi="Cambria"/>
          <w:i/>
          <w:color w:val="231F20"/>
          <w:w w:val="105"/>
          <w:sz w:val="18"/>
        </w:rPr>
        <w:t>ne</w:t>
      </w:r>
      <w:r>
        <w:rPr>
          <w:color w:val="231F20"/>
          <w:w w:val="105"/>
          <w:sz w:val="18"/>
        </w:rPr>
        <w:t>, 18, núms. 7-8.</w:t>
      </w:r>
    </w:p>
    <w:p>
      <w:pPr>
        <w:spacing w:line="254" w:lineRule="auto" w:before="1"/>
        <w:ind w:left="360" w:right="118" w:hanging="240"/>
        <w:jc w:val="both"/>
        <w:rPr>
          <w:sz w:val="18"/>
        </w:rPr>
      </w:pPr>
      <w:r>
        <w:rPr>
          <w:color w:val="231F20"/>
          <w:w w:val="105"/>
          <w:sz w:val="18"/>
        </w:rPr>
        <w:t>United States Department of State, I. I. P., 2003, “Bush Applauds Supreme </w:t>
      </w:r>
      <w:r>
        <w:rPr>
          <w:color w:val="231F20"/>
          <w:w w:val="101"/>
          <w:sz w:val="18"/>
        </w:rPr>
        <w:t>C</w:t>
      </w:r>
      <w:r>
        <w:rPr>
          <w:color w:val="231F20"/>
          <w:w w:val="112"/>
          <w:sz w:val="18"/>
        </w:rPr>
        <w:t>o</w:t>
      </w:r>
      <w:r>
        <w:rPr>
          <w:color w:val="231F20"/>
          <w:w w:val="116"/>
          <w:sz w:val="18"/>
        </w:rPr>
        <w:t>u</w:t>
      </w:r>
      <w:r>
        <w:rPr>
          <w:color w:val="231F20"/>
          <w:w w:val="120"/>
          <w:sz w:val="18"/>
        </w:rPr>
        <w:t>r</w:t>
      </w:r>
      <w:r>
        <w:rPr>
          <w:color w:val="231F20"/>
          <w:w w:val="115"/>
          <w:sz w:val="18"/>
        </w:rPr>
        <w:t>t</w:t>
      </w:r>
      <w:r>
        <w:rPr>
          <w:color w:val="231F20"/>
          <w:sz w:val="18"/>
        </w:rPr>
        <w:t>  </w:t>
      </w:r>
      <w:r>
        <w:rPr>
          <w:color w:val="231F20"/>
          <w:w w:val="102"/>
          <w:sz w:val="18"/>
        </w:rPr>
        <w:t>D</w:t>
      </w:r>
      <w:r>
        <w:rPr>
          <w:color w:val="231F20"/>
          <w:w w:val="112"/>
          <w:sz w:val="18"/>
        </w:rPr>
        <w:t>e</w:t>
      </w:r>
      <w:r>
        <w:rPr>
          <w:color w:val="231F20"/>
          <w:w w:val="103"/>
          <w:sz w:val="18"/>
        </w:rPr>
        <w:t>c</w:t>
      </w:r>
      <w:r>
        <w:rPr>
          <w:color w:val="231F20"/>
          <w:w w:val="100"/>
          <w:sz w:val="18"/>
        </w:rPr>
        <w:t>i</w:t>
      </w:r>
      <w:r>
        <w:rPr>
          <w:color w:val="231F20"/>
          <w:w w:val="92"/>
          <w:sz w:val="18"/>
        </w:rPr>
        <w:t>s</w:t>
      </w:r>
      <w:r>
        <w:rPr>
          <w:color w:val="231F20"/>
          <w:w w:val="100"/>
          <w:sz w:val="18"/>
        </w:rPr>
        <w:t>i</w:t>
      </w:r>
      <w:r>
        <w:rPr>
          <w:color w:val="231F20"/>
          <w:w w:val="112"/>
          <w:sz w:val="18"/>
        </w:rPr>
        <w:t>o</w:t>
      </w:r>
      <w:r>
        <w:rPr>
          <w:color w:val="231F20"/>
          <w:w w:val="120"/>
          <w:sz w:val="18"/>
        </w:rPr>
        <w:t>n</w:t>
      </w:r>
      <w:r>
        <w:rPr>
          <w:color w:val="231F20"/>
          <w:w w:val="92"/>
          <w:sz w:val="18"/>
        </w:rPr>
        <w:t>s</w:t>
      </w:r>
      <w:r>
        <w:rPr>
          <w:color w:val="231F20"/>
          <w:sz w:val="18"/>
        </w:rPr>
        <w:t>  </w:t>
      </w:r>
      <w:r>
        <w:rPr>
          <w:color w:val="231F20"/>
          <w:w w:val="112"/>
          <w:sz w:val="18"/>
        </w:rPr>
        <w:t>o</w:t>
      </w:r>
      <w:r>
        <w:rPr>
          <w:color w:val="231F20"/>
          <w:w w:val="120"/>
          <w:sz w:val="18"/>
        </w:rPr>
        <w:t>n</w:t>
      </w:r>
      <w:r>
        <w:rPr>
          <w:color w:val="231F20"/>
          <w:sz w:val="18"/>
        </w:rPr>
        <w:t>  </w:t>
      </w:r>
      <w:r>
        <w:rPr>
          <w:color w:val="231F20"/>
          <w:w w:val="91"/>
          <w:sz w:val="18"/>
        </w:rPr>
        <w:t>A</w:t>
      </w:r>
      <w:r>
        <w:rPr>
          <w:color w:val="231F20"/>
          <w:w w:val="96"/>
          <w:sz w:val="18"/>
        </w:rPr>
        <w:t>f</w:t>
      </w:r>
      <w:r>
        <w:rPr>
          <w:color w:val="231F20"/>
          <w:w w:val="107"/>
          <w:sz w:val="18"/>
        </w:rPr>
        <w:t>ﬁ</w:t>
      </w:r>
      <w:r>
        <w:rPr>
          <w:color w:val="231F20"/>
          <w:w w:val="120"/>
          <w:sz w:val="18"/>
        </w:rPr>
        <w:t>r</w:t>
      </w:r>
      <w:r>
        <w:rPr>
          <w:color w:val="231F20"/>
          <w:w w:val="110"/>
          <w:sz w:val="18"/>
        </w:rPr>
        <w:t>m</w:t>
      </w:r>
      <w:r>
        <w:rPr>
          <w:color w:val="231F20"/>
          <w:w w:val="108"/>
          <w:sz w:val="18"/>
        </w:rPr>
        <w:t>a</w:t>
      </w:r>
      <w:r>
        <w:rPr>
          <w:color w:val="231F20"/>
          <w:w w:val="115"/>
          <w:sz w:val="18"/>
        </w:rPr>
        <w:t>t</w:t>
      </w:r>
      <w:r>
        <w:rPr>
          <w:color w:val="231F20"/>
          <w:w w:val="100"/>
          <w:sz w:val="18"/>
        </w:rPr>
        <w:t>i</w:t>
      </w:r>
      <w:r>
        <w:rPr>
          <w:color w:val="231F20"/>
          <w:w w:val="84"/>
          <w:sz w:val="18"/>
        </w:rPr>
        <w:t>v</w:t>
      </w:r>
      <w:r>
        <w:rPr>
          <w:color w:val="231F20"/>
          <w:w w:val="112"/>
          <w:sz w:val="18"/>
        </w:rPr>
        <w:t>e</w:t>
      </w:r>
      <w:r>
        <w:rPr>
          <w:color w:val="231F20"/>
          <w:sz w:val="18"/>
        </w:rPr>
        <w:t>  </w:t>
      </w:r>
      <w:r>
        <w:rPr>
          <w:color w:val="231F20"/>
          <w:w w:val="91"/>
          <w:sz w:val="18"/>
        </w:rPr>
        <w:t>A</w:t>
      </w:r>
      <w:r>
        <w:rPr>
          <w:color w:val="231F20"/>
          <w:w w:val="103"/>
          <w:sz w:val="18"/>
        </w:rPr>
        <w:t>c</w:t>
      </w:r>
      <w:r>
        <w:rPr>
          <w:color w:val="231F20"/>
          <w:w w:val="115"/>
          <w:sz w:val="18"/>
        </w:rPr>
        <w:t>t</w:t>
      </w:r>
      <w:r>
        <w:rPr>
          <w:color w:val="231F20"/>
          <w:w w:val="100"/>
          <w:sz w:val="18"/>
        </w:rPr>
        <w:t>i</w:t>
      </w:r>
      <w:r>
        <w:rPr>
          <w:color w:val="231F20"/>
          <w:w w:val="112"/>
          <w:sz w:val="18"/>
        </w:rPr>
        <w:t>o</w:t>
      </w:r>
      <w:r>
        <w:rPr>
          <w:color w:val="231F20"/>
          <w:w w:val="120"/>
          <w:sz w:val="18"/>
        </w:rPr>
        <w:t>n</w:t>
      </w:r>
      <w:r>
        <w:rPr>
          <w:color w:val="231F20"/>
          <w:w w:val="90"/>
          <w:sz w:val="18"/>
        </w:rPr>
        <w:t>”</w:t>
      </w:r>
      <w:r>
        <w:rPr>
          <w:color w:val="231F20"/>
          <w:w w:val="104"/>
          <w:sz w:val="18"/>
        </w:rPr>
        <w:t>,</w:t>
      </w:r>
      <w:r>
        <w:rPr>
          <w:color w:val="231F20"/>
          <w:sz w:val="18"/>
        </w:rPr>
        <w:t>  </w:t>
      </w:r>
      <w:r>
        <w:rPr>
          <w:color w:val="231F20"/>
          <w:w w:val="104"/>
          <w:sz w:val="18"/>
        </w:rPr>
        <w:t>23</w:t>
      </w:r>
      <w:r>
        <w:rPr>
          <w:color w:val="231F20"/>
          <w:sz w:val="18"/>
        </w:rPr>
        <w:t>  </w:t>
      </w:r>
      <w:r>
        <w:rPr>
          <w:color w:val="231F20"/>
          <w:w w:val="116"/>
          <w:sz w:val="18"/>
        </w:rPr>
        <w:t>d</w:t>
      </w:r>
      <w:r>
        <w:rPr>
          <w:color w:val="231F20"/>
          <w:w w:val="112"/>
          <w:sz w:val="18"/>
        </w:rPr>
        <w:t>e</w:t>
      </w:r>
      <w:r>
        <w:rPr>
          <w:color w:val="231F20"/>
          <w:sz w:val="18"/>
        </w:rPr>
        <w:t>  </w:t>
      </w:r>
      <w:r>
        <w:rPr>
          <w:color w:val="231F20"/>
          <w:w w:val="93"/>
          <w:sz w:val="18"/>
        </w:rPr>
        <w:t>j</w:t>
      </w:r>
      <w:r>
        <w:rPr>
          <w:color w:val="231F20"/>
          <w:w w:val="116"/>
          <w:sz w:val="18"/>
        </w:rPr>
        <w:t>u</w:t>
      </w:r>
      <w:r>
        <w:rPr>
          <w:color w:val="231F20"/>
          <w:w w:val="120"/>
          <w:sz w:val="18"/>
        </w:rPr>
        <w:t>n</w:t>
      </w:r>
      <w:r>
        <w:rPr>
          <w:color w:val="231F20"/>
          <w:w w:val="100"/>
          <w:sz w:val="18"/>
        </w:rPr>
        <w:t>i</w:t>
      </w:r>
      <w:r>
        <w:rPr>
          <w:color w:val="231F20"/>
          <w:w w:val="112"/>
          <w:sz w:val="18"/>
        </w:rPr>
        <w:t>o</w:t>
      </w:r>
      <w:r>
        <w:rPr>
          <w:color w:val="231F20"/>
          <w:w w:val="104"/>
          <w:sz w:val="18"/>
        </w:rPr>
        <w:t>,</w:t>
      </w:r>
      <w:r>
        <w:rPr>
          <w:color w:val="231F20"/>
          <w:sz w:val="18"/>
        </w:rPr>
        <w:t>  </w:t>
      </w:r>
      <w:r>
        <w:rPr>
          <w:color w:val="231F20"/>
          <w:w w:val="92"/>
          <w:sz w:val="18"/>
        </w:rPr>
        <w:t>&lt;</w:t>
      </w:r>
      <w:hyperlink r:id="rId79">
        <w:r>
          <w:rPr>
            <w:color w:val="231F20"/>
            <w:w w:val="120"/>
            <w:sz w:val="18"/>
          </w:rPr>
          <w:t>h</w:t>
        </w:r>
        <w:r>
          <w:rPr>
            <w:color w:val="231F20"/>
            <w:w w:val="115"/>
            <w:sz w:val="18"/>
          </w:rPr>
          <w:t>tt</w:t>
        </w:r>
        <w:r>
          <w:rPr>
            <w:color w:val="231F20"/>
            <w:w w:val="116"/>
            <w:sz w:val="18"/>
          </w:rPr>
          <w:t>p</w:t>
        </w:r>
        <w:r>
          <w:rPr>
            <w:color w:val="231F20"/>
            <w:w w:val="93"/>
            <w:sz w:val="18"/>
          </w:rPr>
          <w:t>:</w:t>
        </w:r>
        <w:r>
          <w:rPr>
            <w:color w:val="231F20"/>
            <w:w w:val="208"/>
            <w:sz w:val="18"/>
          </w:rPr>
          <w:t>//</w:t>
        </w:r>
        <w:r>
          <w:rPr>
            <w:color w:val="231F20"/>
            <w:w w:val="116"/>
            <w:sz w:val="18"/>
          </w:rPr>
          <w:t>u</w:t>
        </w:r>
        <w:r>
          <w:rPr>
            <w:color w:val="231F20"/>
            <w:w w:val="92"/>
            <w:sz w:val="18"/>
          </w:rPr>
          <w:t>s</w:t>
        </w:r>
        <w:r>
          <w:rPr>
            <w:color w:val="231F20"/>
            <w:w w:val="100"/>
            <w:sz w:val="18"/>
          </w:rPr>
          <w:t>i</w:t>
        </w:r>
        <w:r>
          <w:rPr>
            <w:color w:val="231F20"/>
            <w:w w:val="120"/>
            <w:sz w:val="18"/>
          </w:rPr>
          <w:t>n</w:t>
        </w:r>
        <w:r>
          <w:rPr>
            <w:color w:val="231F20"/>
            <w:w w:val="96"/>
            <w:sz w:val="18"/>
          </w:rPr>
          <w:t>f</w:t>
        </w:r>
        <w:r>
          <w:rPr>
            <w:color w:val="231F20"/>
            <w:w w:val="112"/>
            <w:sz w:val="18"/>
          </w:rPr>
          <w:t>o</w:t>
        </w:r>
        <w:r>
          <w:rPr>
            <w:color w:val="231F20"/>
            <w:w w:val="104"/>
            <w:sz w:val="18"/>
          </w:rPr>
          <w:t>.</w:t>
        </w:r>
      </w:hyperlink>
      <w:r>
        <w:rPr>
          <w:color w:val="231F20"/>
          <w:w w:val="104"/>
          <w:sz w:val="18"/>
        </w:rPr>
        <w:t> </w:t>
      </w:r>
      <w:r>
        <w:rPr>
          <w:color w:val="231F20"/>
          <w:w w:val="105"/>
          <w:sz w:val="18"/>
        </w:rPr>
        <w:t>state.gov&gt;.</w:t>
      </w:r>
    </w:p>
    <w:p>
      <w:pPr>
        <w:spacing w:line="254" w:lineRule="auto" w:before="1"/>
        <w:ind w:left="360" w:right="117" w:hanging="240"/>
        <w:jc w:val="both"/>
        <w:rPr>
          <w:sz w:val="18"/>
        </w:rPr>
      </w:pPr>
      <w:r>
        <w:rPr>
          <w:color w:val="231F20"/>
          <w:w w:val="105"/>
          <w:sz w:val="18"/>
        </w:rPr>
        <w:t>Vaca, N. C., 2004, “The Presumed Alliance: The Unspoken Conﬂict Between Latinos and Blacks and What it Means for America”, Nueva York,   Rayo.</w:t>
      </w:r>
    </w:p>
    <w:p>
      <w:pPr>
        <w:spacing w:line="249" w:lineRule="auto" w:before="0"/>
        <w:ind w:left="360" w:right="119" w:hanging="240"/>
        <w:jc w:val="both"/>
        <w:rPr>
          <w:sz w:val="18"/>
        </w:rPr>
      </w:pPr>
      <w:r>
        <w:rPr>
          <w:color w:val="231F20"/>
          <w:w w:val="105"/>
          <w:sz w:val="18"/>
        </w:rPr>
        <w:t>Wallerstein, I., 2003, “U.S. Weakness and the Struggle for Hegemony”, </w:t>
      </w:r>
      <w:r>
        <w:rPr>
          <w:rFonts w:ascii="Cambria" w:hAnsi="Cambria"/>
          <w:i/>
          <w:color w:val="231F20"/>
          <w:w w:val="105"/>
          <w:sz w:val="18"/>
        </w:rPr>
        <w:t>Mon- </w:t>
      </w:r>
      <w:r>
        <w:rPr>
          <w:rFonts w:ascii="Cambria" w:hAnsi="Cambria"/>
          <w:i/>
          <w:color w:val="231F20"/>
          <w:w w:val="105"/>
          <w:sz w:val="18"/>
        </w:rPr>
        <w:t>thly Review </w:t>
      </w:r>
      <w:r>
        <w:rPr>
          <w:color w:val="231F20"/>
          <w:w w:val="105"/>
          <w:sz w:val="18"/>
        </w:rPr>
        <w:t>55(3), pp. 23-29.</w:t>
      </w:r>
    </w:p>
    <w:p>
      <w:pPr>
        <w:spacing w:line="252" w:lineRule="auto" w:before="3"/>
        <w:ind w:left="0" w:right="117" w:firstLine="0"/>
        <w:jc w:val="right"/>
        <w:rPr>
          <w:sz w:val="18"/>
        </w:rPr>
      </w:pPr>
      <w:r>
        <w:rPr>
          <w:color w:val="231F20"/>
          <w:w w:val="105"/>
          <w:sz w:val="18"/>
        </w:rPr>
        <w:t>Waters, M. C., y Karl Eschbach, 1995, “Immigration and Ethnic and Racial</w:t>
      </w:r>
      <w:r>
        <w:rPr>
          <w:color w:val="231F20"/>
          <w:w w:val="100"/>
          <w:sz w:val="18"/>
        </w:rPr>
        <w:t> </w:t>
      </w:r>
      <w:r>
        <w:rPr>
          <w:color w:val="231F20"/>
          <w:w w:val="105"/>
          <w:sz w:val="18"/>
        </w:rPr>
        <w:t>Inequality in the United States”, </w:t>
      </w:r>
      <w:r>
        <w:rPr>
          <w:rFonts w:ascii="Cambria" w:hAnsi="Cambria"/>
          <w:i/>
          <w:color w:val="231F20"/>
          <w:w w:val="105"/>
          <w:sz w:val="18"/>
        </w:rPr>
        <w:t>Annual Review of Sociology </w:t>
      </w:r>
      <w:r>
        <w:rPr>
          <w:color w:val="231F20"/>
          <w:w w:val="105"/>
          <w:sz w:val="18"/>
        </w:rPr>
        <w:t>21, pp. 419-446.</w:t>
      </w:r>
    </w:p>
    <w:p>
      <w:pPr>
        <w:spacing w:line="252" w:lineRule="auto" w:before="1"/>
        <w:ind w:left="360" w:right="118" w:hanging="240"/>
        <w:jc w:val="both"/>
        <w:rPr>
          <w:sz w:val="18"/>
        </w:rPr>
      </w:pPr>
      <w:r>
        <w:rPr>
          <w:color w:val="231F20"/>
          <w:w w:val="105"/>
          <w:sz w:val="18"/>
        </w:rPr>
        <w:t>Widener, D., 1998, “The World is Waiting for the Sunrise: African- Americans y el mundo latino”, </w:t>
      </w:r>
      <w:r>
        <w:rPr>
          <w:rFonts w:ascii="Cambria" w:hAnsi="Cambria"/>
          <w:i/>
          <w:color w:val="231F20"/>
          <w:w w:val="105"/>
          <w:sz w:val="18"/>
        </w:rPr>
        <w:t>Social Justice </w:t>
      </w:r>
      <w:r>
        <w:rPr>
          <w:color w:val="231F20"/>
          <w:w w:val="105"/>
          <w:sz w:val="18"/>
        </w:rPr>
        <w:t>25(3).</w:t>
      </w:r>
    </w:p>
    <w:p>
      <w:pPr>
        <w:spacing w:before="1"/>
        <w:ind w:left="120" w:right="0" w:firstLine="0"/>
        <w:jc w:val="left"/>
        <w:rPr>
          <w:sz w:val="18"/>
        </w:rPr>
      </w:pPr>
      <w:r>
        <w:rPr>
          <w:color w:val="231F20"/>
          <w:w w:val="110"/>
          <w:sz w:val="18"/>
        </w:rPr>
        <w:t>Zavella, P., 2000, “Latinos in the USA: Changing Socioeconomic Patterns”,</w:t>
      </w:r>
    </w:p>
    <w:p>
      <w:pPr>
        <w:spacing w:before="10"/>
        <w:ind w:left="360" w:right="54" w:firstLine="0"/>
        <w:jc w:val="left"/>
        <w:rPr>
          <w:sz w:val="18"/>
        </w:rPr>
      </w:pPr>
      <w:r>
        <w:rPr>
          <w:rFonts w:ascii="Cambria"/>
          <w:i/>
          <w:color w:val="231F20"/>
          <w:sz w:val="18"/>
        </w:rPr>
        <w:t>Social and Cultural Geography </w:t>
      </w:r>
      <w:r>
        <w:rPr>
          <w:color w:val="231F20"/>
          <w:sz w:val="18"/>
        </w:rPr>
        <w:t>1(2), pp.  155-167.</w:t>
      </w:r>
    </w:p>
    <w:p>
      <w:pPr>
        <w:spacing w:after="0"/>
        <w:jc w:val="left"/>
        <w:rPr>
          <w:sz w:val="18"/>
        </w:rPr>
        <w:sectPr>
          <w:pgSz w:w="7640" w:h="11900"/>
          <w:pgMar w:header="676" w:footer="0" w:top="860" w:bottom="280" w:left="640" w:right="760"/>
        </w:sectPr>
      </w:pPr>
    </w:p>
    <w:p>
      <w:pPr>
        <w:pStyle w:val="BodyText"/>
        <w:spacing w:before="39"/>
        <w:ind w:left="100"/>
        <w:jc w:val="both"/>
      </w:pPr>
      <w:r>
        <w:rPr>
          <w:color w:val="231F20"/>
        </w:rPr>
        <w:t>INCLUIDOS Y SEGREGADOS.</w:t>
      </w:r>
    </w:p>
    <w:p>
      <w:pPr>
        <w:pStyle w:val="BodyText"/>
        <w:spacing w:line="261" w:lineRule="auto" w:before="20"/>
        <w:ind w:left="100" w:right="-6"/>
      </w:pPr>
      <w:r>
        <w:rPr>
          <w:color w:val="231F20"/>
        </w:rPr>
        <w:t>LA INSERCIÓN LABORAL DE LOS INMIGRANTES</w:t>
      </w:r>
      <w:r>
        <w:rPr>
          <w:color w:val="231F20"/>
          <w:w w:val="101"/>
        </w:rPr>
        <w:t> </w:t>
      </w:r>
      <w:r>
        <w:rPr>
          <w:color w:val="231F20"/>
        </w:rPr>
        <w:t>LATINOAMERICANOS  EN  ESTADOS UNIDOS</w:t>
      </w:r>
    </w:p>
    <w:p>
      <w:pPr>
        <w:pStyle w:val="BodyText"/>
        <w:spacing w:before="4"/>
        <w:rPr>
          <w:sz w:val="21"/>
        </w:rPr>
      </w:pPr>
    </w:p>
    <w:p>
      <w:pPr>
        <w:pStyle w:val="BodyText"/>
        <w:spacing w:before="1"/>
        <w:ind w:left="4138" w:right="-6"/>
        <w:rPr>
          <w:rFonts w:ascii="Calibri"/>
        </w:rPr>
      </w:pPr>
      <w:r>
        <w:rPr>
          <w:rFonts w:ascii="Calibri"/>
          <w:color w:val="231F20"/>
          <w:w w:val="125"/>
        </w:rPr>
        <w:t>alejandro i. canales</w:t>
      </w:r>
    </w:p>
    <w:p>
      <w:pPr>
        <w:pStyle w:val="BodyText"/>
        <w:rPr>
          <w:rFonts w:ascii="Calibri"/>
        </w:rPr>
      </w:pPr>
    </w:p>
    <w:p>
      <w:pPr>
        <w:pStyle w:val="BodyText"/>
        <w:rPr>
          <w:rFonts w:ascii="Calibri"/>
        </w:rPr>
      </w:pPr>
    </w:p>
    <w:p>
      <w:pPr>
        <w:pStyle w:val="BodyText"/>
        <w:spacing w:before="11"/>
        <w:rPr>
          <w:rFonts w:ascii="Calibri"/>
          <w:sz w:val="21"/>
        </w:rPr>
      </w:pPr>
    </w:p>
    <w:p>
      <w:pPr>
        <w:pStyle w:val="BodyText"/>
        <w:ind w:left="100"/>
        <w:jc w:val="both"/>
        <w:rPr>
          <w:rFonts w:ascii="Calibri" w:hAnsi="Calibri"/>
        </w:rPr>
      </w:pPr>
      <w:r>
        <w:rPr>
          <w:rFonts w:ascii="Calibri" w:hAnsi="Calibri"/>
          <w:color w:val="231F20"/>
          <w:w w:val="130"/>
        </w:rPr>
        <w:t>introducción</w:t>
      </w:r>
    </w:p>
    <w:p>
      <w:pPr>
        <w:pStyle w:val="BodyText"/>
        <w:spacing w:before="3"/>
        <w:rPr>
          <w:rFonts w:ascii="Calibri"/>
          <w:sz w:val="21"/>
        </w:rPr>
      </w:pPr>
    </w:p>
    <w:p>
      <w:pPr>
        <w:pStyle w:val="BodyText"/>
        <w:spacing w:line="261" w:lineRule="auto"/>
        <w:ind w:left="100" w:right="119"/>
        <w:jc w:val="both"/>
      </w:pPr>
      <w:r>
        <w:rPr>
          <w:color w:val="231F20"/>
          <w:w w:val="110"/>
        </w:rPr>
        <w:t>La migración internacional no es un fenómeno nuevo en América Latina,</w:t>
      </w:r>
      <w:r>
        <w:rPr>
          <w:color w:val="231F20"/>
          <w:spacing w:val="-10"/>
          <w:w w:val="110"/>
        </w:rPr>
        <w:t> </w:t>
      </w:r>
      <w:r>
        <w:rPr>
          <w:color w:val="231F20"/>
          <w:w w:val="110"/>
        </w:rPr>
        <w:t>sin</w:t>
      </w:r>
      <w:r>
        <w:rPr>
          <w:color w:val="231F20"/>
          <w:spacing w:val="-10"/>
          <w:w w:val="110"/>
        </w:rPr>
        <w:t> </w:t>
      </w:r>
      <w:r>
        <w:rPr>
          <w:color w:val="231F20"/>
          <w:w w:val="110"/>
        </w:rPr>
        <w:t>embargo,</w:t>
      </w:r>
      <w:r>
        <w:rPr>
          <w:color w:val="231F20"/>
          <w:spacing w:val="-10"/>
          <w:w w:val="110"/>
        </w:rPr>
        <w:t> </w:t>
      </w:r>
      <w:r>
        <w:rPr>
          <w:color w:val="231F20"/>
          <w:w w:val="110"/>
        </w:rPr>
        <w:t>desde</w:t>
      </w:r>
      <w:r>
        <w:rPr>
          <w:color w:val="231F20"/>
          <w:spacing w:val="-10"/>
          <w:w w:val="110"/>
        </w:rPr>
        <w:t> </w:t>
      </w:r>
      <w:r>
        <w:rPr>
          <w:color w:val="231F20"/>
          <w:w w:val="110"/>
        </w:rPr>
        <w:t>hace</w:t>
      </w:r>
      <w:r>
        <w:rPr>
          <w:color w:val="231F20"/>
          <w:spacing w:val="-10"/>
          <w:w w:val="110"/>
        </w:rPr>
        <w:t> </w:t>
      </w:r>
      <w:r>
        <w:rPr>
          <w:color w:val="231F20"/>
          <w:w w:val="110"/>
        </w:rPr>
        <w:t>un</w:t>
      </w:r>
      <w:r>
        <w:rPr>
          <w:color w:val="231F20"/>
          <w:spacing w:val="-10"/>
          <w:w w:val="110"/>
        </w:rPr>
        <w:t> </w:t>
      </w:r>
      <w:r>
        <w:rPr>
          <w:color w:val="231F20"/>
          <w:w w:val="110"/>
        </w:rPr>
        <w:t>par</w:t>
      </w:r>
      <w:r>
        <w:rPr>
          <w:color w:val="231F20"/>
          <w:spacing w:val="-10"/>
          <w:w w:val="110"/>
        </w:rPr>
        <w:t> </w:t>
      </w:r>
      <w:r>
        <w:rPr>
          <w:color w:val="231F20"/>
          <w:w w:val="110"/>
        </w:rPr>
        <w:t>de</w:t>
      </w:r>
      <w:r>
        <w:rPr>
          <w:color w:val="231F20"/>
          <w:spacing w:val="-10"/>
          <w:w w:val="110"/>
        </w:rPr>
        <w:t> </w:t>
      </w:r>
      <w:r>
        <w:rPr>
          <w:color w:val="231F20"/>
          <w:w w:val="110"/>
        </w:rPr>
        <w:t>decenios</w:t>
      </w:r>
      <w:r>
        <w:rPr>
          <w:color w:val="231F20"/>
          <w:spacing w:val="-10"/>
          <w:w w:val="110"/>
        </w:rPr>
        <w:t> </w:t>
      </w:r>
      <w:r>
        <w:rPr>
          <w:color w:val="231F20"/>
          <w:w w:val="110"/>
        </w:rPr>
        <w:t>presenta</w:t>
      </w:r>
      <w:r>
        <w:rPr>
          <w:color w:val="231F20"/>
          <w:spacing w:val="-10"/>
          <w:w w:val="110"/>
        </w:rPr>
        <w:t> </w:t>
      </w:r>
      <w:r>
        <w:rPr>
          <w:color w:val="231F20"/>
          <w:w w:val="110"/>
        </w:rPr>
        <w:t>cambios sustanciales</w:t>
      </w:r>
      <w:r>
        <w:rPr>
          <w:color w:val="231F20"/>
          <w:spacing w:val="-10"/>
          <w:w w:val="110"/>
        </w:rPr>
        <w:t> </w:t>
      </w:r>
      <w:r>
        <w:rPr>
          <w:color w:val="231F20"/>
          <w:w w:val="110"/>
        </w:rPr>
        <w:t>respecto</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imagen</w:t>
      </w:r>
      <w:r>
        <w:rPr>
          <w:color w:val="231F20"/>
          <w:spacing w:val="-10"/>
          <w:w w:val="110"/>
        </w:rPr>
        <w:t> </w:t>
      </w:r>
      <w:r>
        <w:rPr>
          <w:color w:val="231F20"/>
          <w:w w:val="110"/>
        </w:rPr>
        <w:t>tradicional</w:t>
      </w:r>
      <w:r>
        <w:rPr>
          <w:color w:val="231F20"/>
          <w:spacing w:val="-10"/>
          <w:w w:val="110"/>
        </w:rPr>
        <w:t> </w:t>
      </w:r>
      <w:r>
        <w:rPr>
          <w:color w:val="231F20"/>
          <w:w w:val="110"/>
        </w:rPr>
        <w:t>que</w:t>
      </w:r>
      <w:r>
        <w:rPr>
          <w:color w:val="231F20"/>
          <w:spacing w:val="-10"/>
          <w:w w:val="110"/>
        </w:rPr>
        <w:t> </w:t>
      </w:r>
      <w:r>
        <w:rPr>
          <w:color w:val="231F20"/>
          <w:w w:val="110"/>
        </w:rPr>
        <w:t>teníamos</w:t>
      </w:r>
      <w:r>
        <w:rPr>
          <w:color w:val="231F20"/>
          <w:spacing w:val="-10"/>
          <w:w w:val="110"/>
        </w:rPr>
        <w:t> </w:t>
      </w:r>
      <w:r>
        <w:rPr>
          <w:color w:val="231F20"/>
          <w:w w:val="110"/>
        </w:rPr>
        <w:t>de</w:t>
      </w:r>
      <w:r>
        <w:rPr>
          <w:color w:val="231F20"/>
          <w:spacing w:val="-10"/>
          <w:w w:val="110"/>
        </w:rPr>
        <w:t> </w:t>
      </w:r>
      <w:r>
        <w:rPr>
          <w:color w:val="231F20"/>
          <w:w w:val="110"/>
        </w:rPr>
        <w:t>ella.</w:t>
      </w:r>
      <w:r>
        <w:rPr>
          <w:color w:val="231F20"/>
          <w:spacing w:val="-10"/>
          <w:w w:val="110"/>
        </w:rPr>
        <w:t> </w:t>
      </w:r>
      <w:r>
        <w:rPr>
          <w:color w:val="231F20"/>
          <w:w w:val="110"/>
        </w:rPr>
        <w:t>Al respecto, el aspecto más relevante es que América Latina ha pasado de ser una región de atracción migratoria, a una región de emigra- ción, contribuyendo así a esa gran marcha del Sur al Norte</w:t>
      </w:r>
      <w:r>
        <w:rPr>
          <w:color w:val="231F20"/>
          <w:spacing w:val="31"/>
          <w:w w:val="110"/>
        </w:rPr>
        <w:t> </w:t>
      </w:r>
      <w:r>
        <w:rPr>
          <w:color w:val="231F20"/>
          <w:w w:val="110"/>
        </w:rPr>
        <w:t>que</w:t>
      </w:r>
      <w:r>
        <w:rPr>
          <w:color w:val="231F20"/>
          <w:spacing w:val="12"/>
          <w:w w:val="110"/>
        </w:rPr>
        <w:t> </w:t>
      </w:r>
      <w:r>
        <w:rPr>
          <w:color w:val="231F20"/>
          <w:w w:val="110"/>
        </w:rPr>
        <w:t>ca-</w:t>
      </w:r>
      <w:r>
        <w:rPr>
          <w:color w:val="231F20"/>
          <w:w w:val="72"/>
        </w:rPr>
        <w:t> </w:t>
      </w:r>
      <w:r>
        <w:rPr>
          <w:color w:val="231F20"/>
          <w:w w:val="110"/>
        </w:rPr>
        <w:t>racteriza los movimientos poblacionales en esta era de</w:t>
      </w:r>
      <w:r>
        <w:rPr>
          <w:color w:val="231F20"/>
          <w:spacing w:val="-27"/>
          <w:w w:val="110"/>
        </w:rPr>
        <w:t> </w:t>
      </w:r>
      <w:r>
        <w:rPr>
          <w:color w:val="231F20"/>
          <w:w w:val="110"/>
        </w:rPr>
        <w:t>globalización (Pellegrino,</w:t>
      </w:r>
      <w:r>
        <w:rPr>
          <w:color w:val="231F20"/>
          <w:spacing w:val="5"/>
          <w:w w:val="110"/>
        </w:rPr>
        <w:t> </w:t>
      </w:r>
      <w:r>
        <w:rPr>
          <w:color w:val="231F20"/>
          <w:w w:val="110"/>
        </w:rPr>
        <w:t>2003).</w:t>
      </w:r>
    </w:p>
    <w:p>
      <w:pPr>
        <w:pStyle w:val="BodyText"/>
        <w:spacing w:line="259" w:lineRule="auto"/>
        <w:ind w:left="100" w:right="119" w:firstLine="240"/>
        <w:jc w:val="both"/>
      </w:pPr>
      <w:r>
        <w:rPr>
          <w:color w:val="231F20"/>
          <w:w w:val="110"/>
        </w:rPr>
        <w:t>En efecto, en los últimos decenios la migración latinoamericana no</w:t>
      </w:r>
      <w:r>
        <w:rPr>
          <w:color w:val="231F20"/>
          <w:spacing w:val="-13"/>
          <w:w w:val="110"/>
        </w:rPr>
        <w:t> </w:t>
      </w:r>
      <w:r>
        <w:rPr>
          <w:color w:val="231F20"/>
          <w:w w:val="110"/>
        </w:rPr>
        <w:t>sólo</w:t>
      </w:r>
      <w:r>
        <w:rPr>
          <w:color w:val="231F20"/>
          <w:spacing w:val="-14"/>
          <w:w w:val="110"/>
        </w:rPr>
        <w:t> </w:t>
      </w:r>
      <w:r>
        <w:rPr>
          <w:color w:val="231F20"/>
          <w:w w:val="110"/>
        </w:rPr>
        <w:t>se</w:t>
      </w:r>
      <w:r>
        <w:rPr>
          <w:color w:val="231F20"/>
          <w:spacing w:val="-13"/>
          <w:w w:val="110"/>
        </w:rPr>
        <w:t> </w:t>
      </w:r>
      <w:r>
        <w:rPr>
          <w:color w:val="231F20"/>
          <w:w w:val="110"/>
        </w:rPr>
        <w:t>ha</w:t>
      </w:r>
      <w:r>
        <w:rPr>
          <w:color w:val="231F20"/>
          <w:spacing w:val="-14"/>
          <w:w w:val="110"/>
        </w:rPr>
        <w:t> </w:t>
      </w:r>
      <w:r>
        <w:rPr>
          <w:color w:val="231F20"/>
          <w:w w:val="110"/>
        </w:rPr>
        <w:t>intensiﬁcado,</w:t>
      </w:r>
      <w:r>
        <w:rPr>
          <w:color w:val="231F20"/>
          <w:spacing w:val="-14"/>
          <w:w w:val="110"/>
        </w:rPr>
        <w:t> </w:t>
      </w:r>
      <w:r>
        <w:rPr>
          <w:color w:val="231F20"/>
          <w:w w:val="110"/>
        </w:rPr>
        <w:t>sino</w:t>
      </w:r>
      <w:r>
        <w:rPr>
          <w:color w:val="231F20"/>
          <w:spacing w:val="-13"/>
          <w:w w:val="110"/>
        </w:rPr>
        <w:t> </w:t>
      </w:r>
      <w:r>
        <w:rPr>
          <w:color w:val="231F20"/>
          <w:w w:val="110"/>
        </w:rPr>
        <w:t>que</w:t>
      </w:r>
      <w:r>
        <w:rPr>
          <w:color w:val="231F20"/>
          <w:spacing w:val="-14"/>
          <w:w w:val="110"/>
        </w:rPr>
        <w:t> </w:t>
      </w:r>
      <w:r>
        <w:rPr>
          <w:color w:val="231F20"/>
          <w:w w:val="110"/>
        </w:rPr>
        <w:t>también</w:t>
      </w:r>
      <w:r>
        <w:rPr>
          <w:color w:val="231F20"/>
          <w:spacing w:val="-13"/>
          <w:w w:val="110"/>
        </w:rPr>
        <w:t> </w:t>
      </w:r>
      <w:r>
        <w:rPr>
          <w:color w:val="231F20"/>
          <w:w w:val="110"/>
        </w:rPr>
        <w:t>se</w:t>
      </w:r>
      <w:r>
        <w:rPr>
          <w:color w:val="231F20"/>
          <w:spacing w:val="-14"/>
          <w:w w:val="110"/>
        </w:rPr>
        <w:t> </w:t>
      </w:r>
      <w:r>
        <w:rPr>
          <w:color w:val="231F20"/>
          <w:w w:val="110"/>
        </w:rPr>
        <w:t>ha</w:t>
      </w:r>
      <w:r>
        <w:rPr>
          <w:color w:val="231F20"/>
          <w:spacing w:val="-13"/>
          <w:w w:val="110"/>
        </w:rPr>
        <w:t> </w:t>
      </w:r>
      <w:r>
        <w:rPr>
          <w:rFonts w:ascii="Cambria" w:hAnsi="Cambria"/>
          <w:i/>
          <w:color w:val="231F20"/>
          <w:w w:val="110"/>
        </w:rPr>
        <w:t>extensiﬁcado</w:t>
      </w:r>
      <w:r>
        <w:rPr>
          <w:color w:val="231F20"/>
          <w:w w:val="110"/>
        </w:rPr>
        <w:t>,</w:t>
      </w:r>
      <w:r>
        <w:rPr>
          <w:color w:val="231F20"/>
          <w:spacing w:val="-14"/>
          <w:w w:val="110"/>
        </w:rPr>
        <w:t> </w:t>
      </w:r>
      <w:r>
        <w:rPr>
          <w:color w:val="231F20"/>
          <w:w w:val="110"/>
        </w:rPr>
        <w:t>tan- to en términos de sus orígenes, como de sus destinos, modalidades migratorias y sujetos sociales involucrados. Si hasta los</w:t>
      </w:r>
      <w:r>
        <w:rPr>
          <w:color w:val="231F20"/>
          <w:spacing w:val="-33"/>
          <w:w w:val="110"/>
        </w:rPr>
        <w:t> </w:t>
      </w:r>
      <w:r>
        <w:rPr>
          <w:color w:val="231F20"/>
          <w:w w:val="110"/>
        </w:rPr>
        <w:t>años</w:t>
      </w:r>
      <w:r>
        <w:rPr>
          <w:color w:val="231F20"/>
          <w:spacing w:val="-5"/>
          <w:w w:val="110"/>
        </w:rPr>
        <w:t> </w:t>
      </w:r>
      <w:r>
        <w:rPr>
          <w:color w:val="231F20"/>
          <w:w w:val="110"/>
        </w:rPr>
        <w:t>sesenta</w:t>
      </w:r>
      <w:r>
        <w:rPr>
          <w:color w:val="231F20"/>
          <w:w w:val="108"/>
        </w:rPr>
        <w:t> </w:t>
      </w:r>
      <w:r>
        <w:rPr>
          <w:color w:val="231F20"/>
          <w:w w:val="110"/>
        </w:rPr>
        <w:t>la emigración latinoamericana era casi</w:t>
      </w:r>
      <w:r>
        <w:rPr>
          <w:color w:val="231F20"/>
          <w:spacing w:val="3"/>
          <w:w w:val="110"/>
        </w:rPr>
        <w:t> </w:t>
      </w:r>
      <w:r>
        <w:rPr>
          <w:color w:val="231F20"/>
          <w:w w:val="110"/>
        </w:rPr>
        <w:t>exclusivamente</w:t>
      </w:r>
      <w:r>
        <w:rPr>
          <w:color w:val="231F20"/>
          <w:spacing w:val="22"/>
          <w:w w:val="110"/>
        </w:rPr>
        <w:t> </w:t>
      </w:r>
      <w:r>
        <w:rPr>
          <w:color w:val="231F20"/>
          <w:w w:val="110"/>
        </w:rPr>
        <w:t>intrarregio-</w:t>
      </w:r>
      <w:r>
        <w:rPr>
          <w:color w:val="231F20"/>
          <w:w w:val="72"/>
        </w:rPr>
        <w:t> </w:t>
      </w:r>
      <w:r>
        <w:rPr>
          <w:color w:val="231F20"/>
          <w:w w:val="110"/>
        </w:rPr>
        <w:t>nal, y se </w:t>
      </w:r>
      <w:r>
        <w:rPr>
          <w:color w:val="231F20"/>
          <w:spacing w:val="-3"/>
          <w:w w:val="110"/>
        </w:rPr>
        <w:t>daba </w:t>
      </w:r>
      <w:r>
        <w:rPr>
          <w:color w:val="231F20"/>
          <w:spacing w:val="-4"/>
          <w:w w:val="110"/>
        </w:rPr>
        <w:t>fundamentalmente entre países limítrofes, </w:t>
      </w:r>
      <w:r>
        <w:rPr>
          <w:color w:val="231F20"/>
          <w:w w:val="110"/>
        </w:rPr>
        <w:t>en</w:t>
      </w:r>
      <w:r>
        <w:rPr>
          <w:color w:val="231F20"/>
          <w:spacing w:val="21"/>
          <w:w w:val="110"/>
        </w:rPr>
        <w:t> </w:t>
      </w:r>
      <w:r>
        <w:rPr>
          <w:color w:val="231F20"/>
          <w:w w:val="110"/>
        </w:rPr>
        <w:t>la</w:t>
      </w:r>
      <w:r>
        <w:rPr>
          <w:color w:val="231F20"/>
          <w:spacing w:val="5"/>
          <w:w w:val="110"/>
        </w:rPr>
        <w:t> </w:t>
      </w:r>
      <w:r>
        <w:rPr>
          <w:color w:val="231F20"/>
          <w:spacing w:val="-4"/>
          <w:w w:val="110"/>
        </w:rPr>
        <w:t>actuali-</w:t>
      </w:r>
      <w:r>
        <w:rPr>
          <w:color w:val="231F20"/>
          <w:w w:val="72"/>
        </w:rPr>
        <w:t> </w:t>
      </w:r>
      <w:r>
        <w:rPr>
          <w:color w:val="231F20"/>
          <w:spacing w:val="-3"/>
          <w:w w:val="110"/>
        </w:rPr>
        <w:t>dad, </w:t>
      </w:r>
      <w:r>
        <w:rPr>
          <w:color w:val="231F20"/>
          <w:w w:val="110"/>
        </w:rPr>
        <w:t>en cambio, estos desplazamientos intrarregionales se han ex- tendido más allá de los ﬂujos transfronterizos, a la vez que se han incrementado en forma exponencial los desplazamientos hacia el mundo desarrollado, especialmente Estados Unidos, y más reciente- mente, Europa, Japón y Australia (Pellegrino y Martínez,</w:t>
      </w:r>
      <w:r>
        <w:rPr>
          <w:color w:val="231F20"/>
          <w:spacing w:val="-10"/>
          <w:w w:val="110"/>
        </w:rPr>
        <w:t> </w:t>
      </w:r>
      <w:r>
        <w:rPr>
          <w:color w:val="231F20"/>
          <w:w w:val="110"/>
        </w:rPr>
        <w:t>2001).</w:t>
      </w:r>
    </w:p>
    <w:p>
      <w:pPr>
        <w:pStyle w:val="BodyText"/>
        <w:spacing w:line="261" w:lineRule="auto" w:before="2"/>
        <w:ind w:left="100" w:right="117" w:firstLine="240"/>
        <w:jc w:val="both"/>
      </w:pPr>
      <w:r>
        <w:rPr>
          <w:color w:val="231F20"/>
          <w:w w:val="110"/>
        </w:rPr>
        <w:t>Asimismo,</w:t>
      </w:r>
      <w:r>
        <w:rPr>
          <w:color w:val="231F20"/>
          <w:spacing w:val="-5"/>
          <w:w w:val="110"/>
        </w:rPr>
        <w:t> </w:t>
      </w:r>
      <w:r>
        <w:rPr>
          <w:color w:val="231F20"/>
          <w:w w:val="110"/>
        </w:rPr>
        <w:t>cabe</w:t>
      </w:r>
      <w:r>
        <w:rPr>
          <w:color w:val="231F20"/>
          <w:spacing w:val="-5"/>
          <w:w w:val="110"/>
        </w:rPr>
        <w:t> </w:t>
      </w:r>
      <w:r>
        <w:rPr>
          <w:color w:val="231F20"/>
          <w:w w:val="110"/>
        </w:rPr>
        <w:t>señalar</w:t>
      </w:r>
      <w:r>
        <w:rPr>
          <w:color w:val="231F20"/>
          <w:spacing w:val="-5"/>
          <w:w w:val="110"/>
        </w:rPr>
        <w:t> </w:t>
      </w:r>
      <w:r>
        <w:rPr>
          <w:color w:val="231F20"/>
          <w:w w:val="110"/>
        </w:rPr>
        <w:t>la</w:t>
      </w:r>
      <w:r>
        <w:rPr>
          <w:color w:val="231F20"/>
          <w:spacing w:val="-5"/>
          <w:w w:val="110"/>
        </w:rPr>
        <w:t> </w:t>
      </w:r>
      <w:r>
        <w:rPr>
          <w:color w:val="231F20"/>
          <w:w w:val="110"/>
        </w:rPr>
        <w:t>diversidad</w:t>
      </w:r>
      <w:r>
        <w:rPr>
          <w:color w:val="231F20"/>
          <w:spacing w:val="-5"/>
          <w:w w:val="110"/>
        </w:rPr>
        <w:t> </w:t>
      </w:r>
      <w:r>
        <w:rPr>
          <w:color w:val="231F20"/>
          <w:w w:val="110"/>
        </w:rPr>
        <w:t>de</w:t>
      </w:r>
      <w:r>
        <w:rPr>
          <w:color w:val="231F20"/>
          <w:spacing w:val="-5"/>
          <w:w w:val="110"/>
        </w:rPr>
        <w:t> </w:t>
      </w:r>
      <w:r>
        <w:rPr>
          <w:color w:val="231F20"/>
          <w:w w:val="110"/>
        </w:rPr>
        <w:t>actores</w:t>
      </w:r>
      <w:r>
        <w:rPr>
          <w:color w:val="231F20"/>
          <w:spacing w:val="-5"/>
          <w:w w:val="110"/>
        </w:rPr>
        <w:t> </w:t>
      </w:r>
      <w:r>
        <w:rPr>
          <w:color w:val="231F20"/>
          <w:w w:val="110"/>
        </w:rPr>
        <w:t>y</w:t>
      </w:r>
      <w:r>
        <w:rPr>
          <w:color w:val="231F20"/>
          <w:spacing w:val="-5"/>
          <w:w w:val="110"/>
        </w:rPr>
        <w:t> </w:t>
      </w:r>
      <w:r>
        <w:rPr>
          <w:color w:val="231F20"/>
          <w:w w:val="110"/>
        </w:rPr>
        <w:t>sujetos</w:t>
      </w:r>
      <w:r>
        <w:rPr>
          <w:color w:val="231F20"/>
          <w:spacing w:val="-5"/>
          <w:w w:val="110"/>
        </w:rPr>
        <w:t> </w:t>
      </w:r>
      <w:r>
        <w:rPr>
          <w:color w:val="231F20"/>
          <w:w w:val="110"/>
        </w:rPr>
        <w:t>sociales que</w:t>
      </w:r>
      <w:r>
        <w:rPr>
          <w:color w:val="231F20"/>
          <w:spacing w:val="-7"/>
          <w:w w:val="110"/>
        </w:rPr>
        <w:t> </w:t>
      </w:r>
      <w:r>
        <w:rPr>
          <w:color w:val="231F20"/>
          <w:w w:val="110"/>
        </w:rPr>
        <w:t>actualmente</w:t>
      </w:r>
      <w:r>
        <w:rPr>
          <w:color w:val="231F20"/>
          <w:spacing w:val="-7"/>
          <w:w w:val="110"/>
        </w:rPr>
        <w:t> </w:t>
      </w:r>
      <w:r>
        <w:rPr>
          <w:color w:val="231F20"/>
          <w:w w:val="110"/>
        </w:rPr>
        <w:t>participan</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proceso</w:t>
      </w:r>
      <w:r>
        <w:rPr>
          <w:color w:val="231F20"/>
          <w:spacing w:val="-7"/>
          <w:w w:val="110"/>
        </w:rPr>
        <w:t> </w:t>
      </w:r>
      <w:r>
        <w:rPr>
          <w:color w:val="231F20"/>
          <w:w w:val="110"/>
        </w:rPr>
        <w:t>migratorio</w:t>
      </w:r>
      <w:r>
        <w:rPr>
          <w:color w:val="231F20"/>
          <w:spacing w:val="-7"/>
          <w:w w:val="110"/>
        </w:rPr>
        <w:t> </w:t>
      </w:r>
      <w:r>
        <w:rPr>
          <w:color w:val="231F20"/>
          <w:w w:val="110"/>
        </w:rPr>
        <w:t>(Pujadas</w:t>
      </w:r>
      <w:r>
        <w:rPr>
          <w:color w:val="231F20"/>
          <w:spacing w:val="-7"/>
          <w:w w:val="110"/>
        </w:rPr>
        <w:t> </w:t>
      </w:r>
      <w:r>
        <w:rPr>
          <w:color w:val="231F20"/>
          <w:w w:val="110"/>
        </w:rPr>
        <w:t>y</w:t>
      </w:r>
      <w:r>
        <w:rPr>
          <w:color w:val="231F20"/>
          <w:spacing w:val="-7"/>
          <w:w w:val="110"/>
        </w:rPr>
        <w:t> </w:t>
      </w:r>
      <w:r>
        <w:rPr>
          <w:color w:val="231F20"/>
          <w:w w:val="110"/>
        </w:rPr>
        <w:t>Mas- sal, 2005). Nos referimos en especial a la migración femenina, de población indígena y la migración familiar (niños y ancianos, prefe- rentemente), entre otros. Por último, cabe mencionar la importancia que asume la migración indocumentada, que junto a otros factores, contribuye a la conﬁguración de contextos de vulnerabilidad social de los migrantes (Bustamante,</w:t>
      </w:r>
      <w:r>
        <w:rPr>
          <w:color w:val="231F20"/>
          <w:spacing w:val="16"/>
          <w:w w:val="110"/>
        </w:rPr>
        <w:t> </w:t>
      </w:r>
      <w:r>
        <w:rPr>
          <w:color w:val="231F20"/>
          <w:w w:val="110"/>
        </w:rPr>
        <w:t>2002).</w:t>
      </w:r>
    </w:p>
    <w:p>
      <w:pPr>
        <w:pStyle w:val="BodyText"/>
        <w:spacing w:line="261" w:lineRule="auto"/>
        <w:ind w:left="100" w:right="119" w:firstLine="240"/>
        <w:jc w:val="both"/>
      </w:pPr>
      <w:r>
        <w:rPr>
          <w:color w:val="231F20"/>
          <w:spacing w:val="-4"/>
          <w:w w:val="110"/>
        </w:rPr>
        <w:t>Todos</w:t>
      </w:r>
      <w:r>
        <w:rPr>
          <w:color w:val="231F20"/>
          <w:spacing w:val="-8"/>
          <w:w w:val="110"/>
        </w:rPr>
        <w:t> </w:t>
      </w:r>
      <w:r>
        <w:rPr>
          <w:color w:val="231F20"/>
          <w:w w:val="110"/>
        </w:rPr>
        <w:t>estos</w:t>
      </w:r>
      <w:r>
        <w:rPr>
          <w:color w:val="231F20"/>
          <w:spacing w:val="-8"/>
          <w:w w:val="110"/>
        </w:rPr>
        <w:t> </w:t>
      </w:r>
      <w:r>
        <w:rPr>
          <w:color w:val="231F20"/>
          <w:w w:val="110"/>
        </w:rPr>
        <w:t>cambios</w:t>
      </w:r>
      <w:r>
        <w:rPr>
          <w:color w:val="231F20"/>
          <w:spacing w:val="-8"/>
          <w:w w:val="110"/>
        </w:rPr>
        <w:t> </w:t>
      </w:r>
      <w:r>
        <w:rPr>
          <w:color w:val="231F20"/>
          <w:w w:val="110"/>
        </w:rPr>
        <w:t>plantean</w:t>
      </w:r>
      <w:r>
        <w:rPr>
          <w:color w:val="231F20"/>
          <w:spacing w:val="-8"/>
          <w:w w:val="110"/>
        </w:rPr>
        <w:t> </w:t>
      </w:r>
      <w:r>
        <w:rPr>
          <w:color w:val="231F20"/>
          <w:w w:val="110"/>
        </w:rPr>
        <w:t>la</w:t>
      </w:r>
      <w:r>
        <w:rPr>
          <w:color w:val="231F20"/>
          <w:spacing w:val="-8"/>
          <w:w w:val="110"/>
        </w:rPr>
        <w:t> </w:t>
      </w:r>
      <w:r>
        <w:rPr>
          <w:color w:val="231F20"/>
          <w:w w:val="110"/>
        </w:rPr>
        <w:t>necesidad</w:t>
      </w:r>
      <w:r>
        <w:rPr>
          <w:color w:val="231F20"/>
          <w:spacing w:val="-8"/>
          <w:w w:val="110"/>
        </w:rPr>
        <w:t> </w:t>
      </w:r>
      <w:r>
        <w:rPr>
          <w:color w:val="231F20"/>
          <w:w w:val="110"/>
        </w:rPr>
        <w:t>de</w:t>
      </w:r>
      <w:r>
        <w:rPr>
          <w:color w:val="231F20"/>
          <w:spacing w:val="-8"/>
          <w:w w:val="110"/>
        </w:rPr>
        <w:t> </w:t>
      </w:r>
      <w:r>
        <w:rPr>
          <w:color w:val="231F20"/>
          <w:w w:val="110"/>
        </w:rPr>
        <w:t>revisar</w:t>
      </w:r>
      <w:r>
        <w:rPr>
          <w:color w:val="231F20"/>
          <w:spacing w:val="-8"/>
          <w:w w:val="110"/>
        </w:rPr>
        <w:t> </w:t>
      </w:r>
      <w:r>
        <w:rPr>
          <w:color w:val="231F20"/>
          <w:w w:val="110"/>
        </w:rPr>
        <w:t>y</w:t>
      </w:r>
      <w:r>
        <w:rPr>
          <w:color w:val="231F20"/>
          <w:spacing w:val="-8"/>
          <w:w w:val="110"/>
        </w:rPr>
        <w:t> </w:t>
      </w:r>
      <w:r>
        <w:rPr>
          <w:color w:val="231F20"/>
          <w:w w:val="110"/>
        </w:rPr>
        <w:t>reformular los</w:t>
      </w:r>
      <w:r>
        <w:rPr>
          <w:color w:val="231F20"/>
          <w:spacing w:val="-9"/>
          <w:w w:val="110"/>
        </w:rPr>
        <w:t> </w:t>
      </w:r>
      <w:r>
        <w:rPr>
          <w:color w:val="231F20"/>
          <w:w w:val="110"/>
        </w:rPr>
        <w:t>esquemas</w:t>
      </w:r>
      <w:r>
        <w:rPr>
          <w:color w:val="231F20"/>
          <w:spacing w:val="-9"/>
          <w:w w:val="110"/>
        </w:rPr>
        <w:t> </w:t>
      </w:r>
      <w:r>
        <w:rPr>
          <w:color w:val="231F20"/>
          <w:w w:val="110"/>
        </w:rPr>
        <w:t>de</w:t>
      </w:r>
      <w:r>
        <w:rPr>
          <w:color w:val="231F20"/>
          <w:spacing w:val="-9"/>
          <w:w w:val="110"/>
        </w:rPr>
        <w:t> </w:t>
      </w:r>
      <w:r>
        <w:rPr>
          <w:color w:val="231F20"/>
          <w:w w:val="110"/>
        </w:rPr>
        <w:t>análisis,</w:t>
      </w:r>
      <w:r>
        <w:rPr>
          <w:color w:val="231F20"/>
          <w:spacing w:val="-9"/>
          <w:w w:val="110"/>
        </w:rPr>
        <w:t> </w:t>
      </w:r>
      <w:r>
        <w:rPr>
          <w:color w:val="231F20"/>
          <w:w w:val="110"/>
        </w:rPr>
        <w:t>categorización</w:t>
      </w:r>
      <w:r>
        <w:rPr>
          <w:color w:val="231F20"/>
          <w:spacing w:val="-9"/>
          <w:w w:val="110"/>
        </w:rPr>
        <w:t> </w:t>
      </w:r>
      <w:r>
        <w:rPr>
          <w:color w:val="231F20"/>
          <w:w w:val="110"/>
        </w:rPr>
        <w:t>y</w:t>
      </w:r>
      <w:r>
        <w:rPr>
          <w:color w:val="231F20"/>
          <w:spacing w:val="-9"/>
          <w:w w:val="110"/>
        </w:rPr>
        <w:t> </w:t>
      </w:r>
      <w:r>
        <w:rPr>
          <w:color w:val="231F20"/>
          <w:w w:val="110"/>
        </w:rPr>
        <w:t>comprensión</w:t>
      </w:r>
      <w:r>
        <w:rPr>
          <w:color w:val="231F20"/>
          <w:spacing w:val="-9"/>
          <w:w w:val="110"/>
        </w:rPr>
        <w:t> </w:t>
      </w:r>
      <w:r>
        <w:rPr>
          <w:color w:val="231F20"/>
          <w:w w:val="110"/>
        </w:rPr>
        <w:t>de</w:t>
      </w:r>
      <w:r>
        <w:rPr>
          <w:color w:val="231F20"/>
          <w:spacing w:val="-9"/>
          <w:w w:val="110"/>
        </w:rPr>
        <w:t> </w:t>
      </w:r>
      <w:r>
        <w:rPr>
          <w:color w:val="231F20"/>
          <w:w w:val="110"/>
        </w:rPr>
        <w:t>este</w:t>
      </w:r>
      <w:r>
        <w:rPr>
          <w:color w:val="231F20"/>
          <w:spacing w:val="-9"/>
          <w:w w:val="110"/>
        </w:rPr>
        <w:t> </w:t>
      </w:r>
      <w:r>
        <w:rPr>
          <w:color w:val="231F20"/>
          <w:w w:val="110"/>
        </w:rPr>
        <w:t>fenó-</w:t>
      </w:r>
    </w:p>
    <w:p>
      <w:pPr>
        <w:pStyle w:val="BodyText"/>
        <w:rPr>
          <w:sz w:val="15"/>
        </w:rPr>
      </w:pPr>
    </w:p>
    <w:p>
      <w:pPr>
        <w:pStyle w:val="BodyText"/>
        <w:spacing w:before="64"/>
        <w:ind w:left="498" w:right="517"/>
        <w:jc w:val="center"/>
        <w:rPr>
          <w:rFonts w:ascii="Calibri"/>
        </w:rPr>
      </w:pPr>
      <w:r>
        <w:rPr>
          <w:color w:val="231F20"/>
          <w:w w:val="120"/>
        </w:rPr>
        <w:t>[</w:t>
      </w:r>
      <w:r>
        <w:rPr>
          <w:rFonts w:ascii="Calibri"/>
          <w:color w:val="231F20"/>
          <w:w w:val="120"/>
        </w:rPr>
        <w:t>178]</w:t>
      </w:r>
    </w:p>
    <w:p>
      <w:pPr>
        <w:spacing w:after="0"/>
        <w:jc w:val="center"/>
        <w:rPr>
          <w:rFonts w:ascii="Calibri"/>
        </w:rPr>
        <w:sectPr>
          <w:headerReference w:type="even" r:id="rId96"/>
          <w:pgSz w:w="7640" w:h="11900"/>
          <w:pgMar w:header="0" w:footer="0" w:top="1000" w:bottom="280" w:left="780" w:right="640"/>
        </w:sectPr>
      </w:pPr>
    </w:p>
    <w:p>
      <w:pPr>
        <w:pStyle w:val="BodyText"/>
        <w:spacing w:before="7"/>
        <w:rPr>
          <w:rFonts w:ascii="Calibri"/>
          <w:sz w:val="8"/>
        </w:rPr>
      </w:pPr>
    </w:p>
    <w:p>
      <w:pPr>
        <w:pStyle w:val="BodyText"/>
        <w:spacing w:line="261" w:lineRule="auto" w:before="68"/>
        <w:ind w:left="100" w:right="117"/>
        <w:jc w:val="both"/>
      </w:pPr>
      <w:r>
        <w:rPr>
          <w:color w:val="231F20"/>
          <w:w w:val="110"/>
        </w:rPr>
        <w:t>meno en América Latina. Nuestro interés en este trabajo es docu- mentar con información estadística reciente, un aspecto que contri- buye a deﬁnir el actual carácter de la emigración latinoamericana. Nos referimos a las condiciones de subordinación y vulnerabilidad social que caracterizan la inserción laboral de los inmigrantes lati- noamericanos en la nueva economía de los países desarrollados. En particular, nuestra hipótesis es que la incorporación de los</w:t>
      </w:r>
      <w:r>
        <w:rPr>
          <w:color w:val="231F20"/>
          <w:spacing w:val="-32"/>
          <w:w w:val="110"/>
        </w:rPr>
        <w:t> </w:t>
      </w:r>
      <w:r>
        <w:rPr>
          <w:color w:val="231F20"/>
          <w:w w:val="110"/>
        </w:rPr>
        <w:t>inmigran- tes al mercado de trabajo en los países receptores está directamente asociada y condicionada por los procesos de desregulación contrac- tual y ﬂexibilidad laboral, reﬂejando con ello las bases de las</w:t>
      </w:r>
      <w:r>
        <w:rPr>
          <w:color w:val="231F20"/>
          <w:spacing w:val="-32"/>
          <w:w w:val="110"/>
        </w:rPr>
        <w:t> </w:t>
      </w:r>
      <w:r>
        <w:rPr>
          <w:color w:val="231F20"/>
          <w:w w:val="110"/>
        </w:rPr>
        <w:t>nuevas formas de diferenciación social y segregación laboral en la era de la globalización</w:t>
      </w:r>
      <w:r>
        <w:rPr>
          <w:color w:val="231F20"/>
          <w:spacing w:val="-25"/>
          <w:w w:val="110"/>
        </w:rPr>
        <w:t> </w:t>
      </w:r>
      <w:r>
        <w:rPr>
          <w:color w:val="231F20"/>
          <w:w w:val="110"/>
        </w:rPr>
        <w:t>(Stalker,</w:t>
      </w:r>
      <w:r>
        <w:rPr>
          <w:color w:val="231F20"/>
          <w:spacing w:val="-25"/>
          <w:w w:val="110"/>
        </w:rPr>
        <w:t> </w:t>
      </w:r>
      <w:r>
        <w:rPr>
          <w:color w:val="231F20"/>
          <w:w w:val="110"/>
        </w:rPr>
        <w:t>2000).</w:t>
      </w:r>
    </w:p>
    <w:p>
      <w:pPr>
        <w:pStyle w:val="BodyText"/>
        <w:spacing w:line="261" w:lineRule="auto"/>
        <w:ind w:left="100" w:right="117" w:firstLine="240"/>
        <w:jc w:val="both"/>
      </w:pPr>
      <w:r>
        <w:rPr>
          <w:color w:val="231F20"/>
          <w:w w:val="110"/>
        </w:rPr>
        <w:t>El documento está estructurado en dos grandes secciones. En la primera, presentamos una visión sintética de las tesis sobre el papel de la migración internacional en el marco de la globalización, en la segunda presentamos información estadística que ilustra las dimen- siones de este proceso de segregación y vulnerabilidad social que caracteriza la inserción laboral de los inmigrantes latinoamericanos en los mercados de trabajo en Estados Unidos.</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25"/>
        </w:rPr>
        <w:t>globalización, exclusión social y  migración</w:t>
      </w:r>
    </w:p>
    <w:p>
      <w:pPr>
        <w:pStyle w:val="BodyText"/>
        <w:spacing w:before="3"/>
        <w:rPr>
          <w:rFonts w:ascii="Calibri"/>
          <w:sz w:val="21"/>
        </w:rPr>
      </w:pPr>
    </w:p>
    <w:p>
      <w:pPr>
        <w:pStyle w:val="BodyText"/>
        <w:spacing w:line="261" w:lineRule="auto"/>
        <w:ind w:left="100" w:right="119"/>
        <w:jc w:val="both"/>
      </w:pPr>
      <w:r>
        <w:rPr>
          <w:color w:val="231F20"/>
          <w:w w:val="105"/>
        </w:rPr>
        <w:t>Sin</w:t>
      </w:r>
      <w:r>
        <w:rPr>
          <w:color w:val="231F20"/>
          <w:spacing w:val="38"/>
          <w:w w:val="105"/>
        </w:rPr>
        <w:t> </w:t>
      </w:r>
      <w:r>
        <w:rPr>
          <w:color w:val="231F20"/>
          <w:w w:val="105"/>
        </w:rPr>
        <w:t>entrar</w:t>
      </w:r>
      <w:r>
        <w:rPr>
          <w:color w:val="231F20"/>
          <w:spacing w:val="38"/>
          <w:w w:val="105"/>
        </w:rPr>
        <w:t> </w:t>
      </w:r>
      <w:r>
        <w:rPr>
          <w:color w:val="231F20"/>
          <w:w w:val="105"/>
        </w:rPr>
        <w:t>en</w:t>
      </w:r>
      <w:r>
        <w:rPr>
          <w:color w:val="231F20"/>
          <w:spacing w:val="38"/>
          <w:w w:val="105"/>
        </w:rPr>
        <w:t> </w:t>
      </w:r>
      <w:r>
        <w:rPr>
          <w:color w:val="231F20"/>
          <w:w w:val="105"/>
        </w:rPr>
        <w:t>los</w:t>
      </w:r>
      <w:r>
        <w:rPr>
          <w:color w:val="231F20"/>
          <w:spacing w:val="38"/>
          <w:w w:val="105"/>
        </w:rPr>
        <w:t> </w:t>
      </w:r>
      <w:r>
        <w:rPr>
          <w:color w:val="231F20"/>
          <w:w w:val="105"/>
        </w:rPr>
        <w:t>pormenores</w:t>
      </w:r>
      <w:r>
        <w:rPr>
          <w:color w:val="231F20"/>
          <w:spacing w:val="38"/>
          <w:w w:val="105"/>
        </w:rPr>
        <w:t> </w:t>
      </w:r>
      <w:r>
        <w:rPr>
          <w:color w:val="231F20"/>
          <w:w w:val="105"/>
        </w:rPr>
        <w:t>del</w:t>
      </w:r>
      <w:r>
        <w:rPr>
          <w:color w:val="231F20"/>
          <w:spacing w:val="38"/>
          <w:w w:val="105"/>
        </w:rPr>
        <w:t> </w:t>
      </w:r>
      <w:r>
        <w:rPr>
          <w:color w:val="231F20"/>
          <w:w w:val="105"/>
        </w:rPr>
        <w:t>debate</w:t>
      </w:r>
      <w:r>
        <w:rPr>
          <w:color w:val="231F20"/>
          <w:spacing w:val="38"/>
          <w:w w:val="105"/>
        </w:rPr>
        <w:t> </w:t>
      </w:r>
      <w:r>
        <w:rPr>
          <w:color w:val="231F20"/>
          <w:w w:val="105"/>
        </w:rPr>
        <w:t>sobre</w:t>
      </w:r>
      <w:r>
        <w:rPr>
          <w:color w:val="231F20"/>
          <w:spacing w:val="38"/>
          <w:w w:val="105"/>
        </w:rPr>
        <w:t> </w:t>
      </w:r>
      <w:r>
        <w:rPr>
          <w:color w:val="231F20"/>
          <w:w w:val="105"/>
        </w:rPr>
        <w:t>la</w:t>
      </w:r>
      <w:r>
        <w:rPr>
          <w:color w:val="231F20"/>
          <w:spacing w:val="38"/>
          <w:w w:val="105"/>
        </w:rPr>
        <w:t> </w:t>
      </w:r>
      <w:r>
        <w:rPr>
          <w:color w:val="231F20"/>
          <w:w w:val="105"/>
        </w:rPr>
        <w:t>globalización,</w:t>
      </w:r>
      <w:r>
        <w:rPr>
          <w:color w:val="231F20"/>
          <w:spacing w:val="38"/>
          <w:w w:val="105"/>
        </w:rPr>
        <w:t> </w:t>
      </w:r>
      <w:r>
        <w:rPr>
          <w:color w:val="231F20"/>
          <w:w w:val="105"/>
        </w:rPr>
        <w:t>nos</w:t>
      </w:r>
      <w:r>
        <w:rPr>
          <w:color w:val="231F20"/>
          <w:w w:val="109"/>
        </w:rPr>
        <w:t> </w:t>
      </w:r>
      <w:r>
        <w:rPr>
          <w:color w:val="231F20"/>
          <w:w w:val="105"/>
        </w:rPr>
        <w:t>interesa centrar la atención en las nuevas pautas de inserción laboral   de los inmigrantes y sus vínculos con los cambios que la globalización ha introducido en las formas organizativas del trabajo y las relaciones laborales.</w:t>
      </w:r>
    </w:p>
    <w:p>
      <w:pPr>
        <w:pStyle w:val="BodyText"/>
        <w:spacing w:line="259" w:lineRule="auto"/>
        <w:ind w:left="100" w:right="117" w:firstLine="240"/>
        <w:jc w:val="both"/>
      </w:pPr>
      <w:r>
        <w:rPr>
          <w:color w:val="231F20"/>
          <w:w w:val="110"/>
        </w:rPr>
        <w:t>Con el proceso de globalización se activan diversos mecanismos de inclusión y exclusión social que, a través de la precarización del empleo y otras formas modernas de segregación social, han dado origen a un nuevo patrón de polarización y diferenciación social basado en dos procesos diferentes y complementarios. Por un lado, la conﬁguración de un régimen laboral basado en los procesos de ﬂexibilidad y desregulación, y que da origen a lo que Beck (2000) denomina</w:t>
      </w:r>
      <w:r>
        <w:rPr>
          <w:color w:val="231F20"/>
          <w:spacing w:val="-31"/>
          <w:w w:val="110"/>
        </w:rPr>
        <w:t> </w:t>
      </w:r>
      <w:r>
        <w:rPr>
          <w:color w:val="231F20"/>
          <w:w w:val="110"/>
        </w:rPr>
        <w:t>como</w:t>
      </w:r>
      <w:r>
        <w:rPr>
          <w:color w:val="231F20"/>
          <w:spacing w:val="-31"/>
          <w:w w:val="110"/>
        </w:rPr>
        <w:t> </w:t>
      </w:r>
      <w:r>
        <w:rPr>
          <w:rFonts w:ascii="Cambria" w:hAnsi="Cambria"/>
          <w:i/>
          <w:color w:val="231F20"/>
          <w:w w:val="110"/>
        </w:rPr>
        <w:t>régimen</w:t>
      </w:r>
      <w:r>
        <w:rPr>
          <w:rFonts w:ascii="Cambria" w:hAnsi="Cambria"/>
          <w:i/>
          <w:color w:val="231F20"/>
          <w:spacing w:val="-25"/>
          <w:w w:val="110"/>
        </w:rPr>
        <w:t> </w:t>
      </w:r>
      <w:r>
        <w:rPr>
          <w:rFonts w:ascii="Cambria" w:hAnsi="Cambria"/>
          <w:i/>
          <w:color w:val="231F20"/>
          <w:w w:val="110"/>
        </w:rPr>
        <w:t>de</w:t>
      </w:r>
      <w:r>
        <w:rPr>
          <w:rFonts w:ascii="Cambria" w:hAnsi="Cambria"/>
          <w:i/>
          <w:color w:val="231F20"/>
          <w:spacing w:val="-25"/>
          <w:w w:val="110"/>
        </w:rPr>
        <w:t> </w:t>
      </w:r>
      <w:r>
        <w:rPr>
          <w:rFonts w:ascii="Cambria" w:hAnsi="Cambria"/>
          <w:i/>
          <w:color w:val="231F20"/>
          <w:w w:val="110"/>
        </w:rPr>
        <w:t>riesgo</w:t>
      </w:r>
      <w:r>
        <w:rPr>
          <w:rFonts w:ascii="Cambria" w:hAnsi="Cambria"/>
          <w:i/>
          <w:color w:val="231F20"/>
          <w:spacing w:val="-25"/>
          <w:w w:val="110"/>
        </w:rPr>
        <w:t> </w:t>
      </w:r>
      <w:r>
        <w:rPr>
          <w:rFonts w:ascii="Cambria" w:hAnsi="Cambria"/>
          <w:i/>
          <w:color w:val="231F20"/>
          <w:w w:val="110"/>
        </w:rPr>
        <w:t>laboral</w:t>
      </w:r>
      <w:r>
        <w:rPr>
          <w:color w:val="231F20"/>
          <w:w w:val="110"/>
        </w:rPr>
        <w:t>,</w:t>
      </w:r>
      <w:r>
        <w:rPr>
          <w:color w:val="231F20"/>
          <w:spacing w:val="-31"/>
          <w:w w:val="110"/>
        </w:rPr>
        <w:t> </w:t>
      </w:r>
      <w:r>
        <w:rPr>
          <w:color w:val="231F20"/>
          <w:w w:val="110"/>
        </w:rPr>
        <w:t>el</w:t>
      </w:r>
      <w:r>
        <w:rPr>
          <w:color w:val="231F20"/>
          <w:spacing w:val="-31"/>
          <w:w w:val="110"/>
        </w:rPr>
        <w:t> </w:t>
      </w:r>
      <w:r>
        <w:rPr>
          <w:color w:val="231F20"/>
          <w:w w:val="110"/>
        </w:rPr>
        <w:t>cual</w:t>
      </w:r>
      <w:r>
        <w:rPr>
          <w:color w:val="231F20"/>
          <w:spacing w:val="-31"/>
          <w:w w:val="110"/>
        </w:rPr>
        <w:t> </w:t>
      </w:r>
      <w:r>
        <w:rPr>
          <w:color w:val="231F20"/>
          <w:w w:val="110"/>
        </w:rPr>
        <w:t>sustituye</w:t>
      </w:r>
      <w:r>
        <w:rPr>
          <w:color w:val="231F20"/>
          <w:spacing w:val="-31"/>
          <w:w w:val="110"/>
        </w:rPr>
        <w:t> </w:t>
      </w:r>
      <w:r>
        <w:rPr>
          <w:color w:val="231F20"/>
          <w:w w:val="110"/>
        </w:rPr>
        <w:t>el</w:t>
      </w:r>
      <w:r>
        <w:rPr>
          <w:color w:val="231F20"/>
          <w:spacing w:val="-31"/>
          <w:w w:val="110"/>
        </w:rPr>
        <w:t> </w:t>
      </w:r>
      <w:r>
        <w:rPr>
          <w:color w:val="231F20"/>
          <w:w w:val="110"/>
        </w:rPr>
        <w:t>anterior</w:t>
      </w:r>
      <w:r>
        <w:rPr>
          <w:color w:val="231F20"/>
          <w:w w:val="113"/>
        </w:rPr>
        <w:t> </w:t>
      </w:r>
      <w:r>
        <w:rPr>
          <w:color w:val="231F20"/>
          <w:w w:val="110"/>
        </w:rPr>
        <w:t>régimen laboral e instituciones sociales característicos del Estado</w:t>
      </w:r>
      <w:r>
        <w:rPr>
          <w:color w:val="231F20"/>
          <w:spacing w:val="-11"/>
          <w:w w:val="110"/>
        </w:rPr>
        <w:t> </w:t>
      </w:r>
      <w:r>
        <w:rPr>
          <w:color w:val="231F20"/>
          <w:w w:val="110"/>
        </w:rPr>
        <w:t>de bienestar. Por otro lado, la transformación del sistema de </w:t>
      </w:r>
      <w:r>
        <w:rPr>
          <w:color w:val="231F20"/>
          <w:spacing w:val="6"/>
          <w:w w:val="110"/>
        </w:rPr>
        <w:t> </w:t>
      </w:r>
      <w:r>
        <w:rPr>
          <w:color w:val="231F20"/>
          <w:w w:val="110"/>
        </w:rPr>
        <w:t>ocupacio-</w:t>
      </w:r>
    </w:p>
    <w:p>
      <w:pPr>
        <w:spacing w:after="0" w:line="259" w:lineRule="auto"/>
        <w:jc w:val="both"/>
        <w:sectPr>
          <w:headerReference w:type="default" r:id="rId97"/>
          <w:headerReference w:type="even" r:id="rId98"/>
          <w:pgSz w:w="7640" w:h="11900"/>
          <w:pgMar w:header="676" w:footer="0" w:top="860" w:bottom="280" w:left="660" w:right="760"/>
          <w:pgNumType w:start="179"/>
        </w:sectPr>
      </w:pPr>
    </w:p>
    <w:p>
      <w:pPr>
        <w:pStyle w:val="BodyText"/>
        <w:spacing w:line="261" w:lineRule="auto" w:before="162"/>
        <w:ind w:left="100" w:right="106"/>
      </w:pPr>
      <w:r>
        <w:rPr>
          <w:color w:val="231F20"/>
          <w:w w:val="110"/>
        </w:rPr>
        <w:t>nes,</w:t>
      </w:r>
      <w:r>
        <w:rPr>
          <w:color w:val="231F20"/>
          <w:spacing w:val="-16"/>
          <w:w w:val="110"/>
        </w:rPr>
        <w:t> </w:t>
      </w:r>
      <w:r>
        <w:rPr>
          <w:color w:val="231F20"/>
          <w:w w:val="110"/>
        </w:rPr>
        <w:t>con</w:t>
      </w:r>
      <w:r>
        <w:rPr>
          <w:color w:val="231F20"/>
          <w:spacing w:val="-16"/>
          <w:w w:val="110"/>
        </w:rPr>
        <w:t> </w:t>
      </w:r>
      <w:r>
        <w:rPr>
          <w:color w:val="231F20"/>
          <w:w w:val="110"/>
        </w:rPr>
        <w:t>base</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creciente</w:t>
      </w:r>
      <w:r>
        <w:rPr>
          <w:color w:val="231F20"/>
          <w:spacing w:val="-16"/>
          <w:w w:val="110"/>
        </w:rPr>
        <w:t> </w:t>
      </w:r>
      <w:r>
        <w:rPr>
          <w:color w:val="231F20"/>
          <w:w w:val="110"/>
        </w:rPr>
        <w:t>segmentación</w:t>
      </w:r>
      <w:r>
        <w:rPr>
          <w:color w:val="231F20"/>
          <w:spacing w:val="-16"/>
          <w:w w:val="110"/>
        </w:rPr>
        <w:t> </w:t>
      </w:r>
      <w:r>
        <w:rPr>
          <w:color w:val="231F20"/>
          <w:w w:val="110"/>
        </w:rPr>
        <w:t>de</w:t>
      </w:r>
      <w:r>
        <w:rPr>
          <w:color w:val="231F20"/>
          <w:spacing w:val="-16"/>
          <w:w w:val="110"/>
        </w:rPr>
        <w:t> </w:t>
      </w:r>
      <w:r>
        <w:rPr>
          <w:color w:val="231F20"/>
          <w:w w:val="110"/>
        </w:rPr>
        <w:t>ellas</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diferenciación social</w:t>
      </w:r>
      <w:r>
        <w:rPr>
          <w:color w:val="231F20"/>
          <w:spacing w:val="-11"/>
          <w:w w:val="110"/>
        </w:rPr>
        <w:t> </w:t>
      </w:r>
      <w:r>
        <w:rPr>
          <w:color w:val="231F20"/>
          <w:w w:val="110"/>
        </w:rPr>
        <w:t>que</w:t>
      </w:r>
      <w:r>
        <w:rPr>
          <w:color w:val="231F20"/>
          <w:spacing w:val="-11"/>
          <w:w w:val="110"/>
        </w:rPr>
        <w:t> </w:t>
      </w:r>
      <w:r>
        <w:rPr>
          <w:color w:val="231F20"/>
          <w:w w:val="110"/>
        </w:rPr>
        <w:t>implican</w:t>
      </w:r>
      <w:r>
        <w:rPr>
          <w:color w:val="231F20"/>
          <w:spacing w:val="-11"/>
          <w:w w:val="110"/>
        </w:rPr>
        <w:t> </w:t>
      </w:r>
      <w:r>
        <w:rPr>
          <w:color w:val="231F20"/>
          <w:w w:val="110"/>
        </w:rPr>
        <w:t>(Castells,</w:t>
      </w:r>
      <w:r>
        <w:rPr>
          <w:color w:val="231F20"/>
          <w:spacing w:val="-11"/>
          <w:w w:val="110"/>
        </w:rPr>
        <w:t> </w:t>
      </w:r>
      <w:r>
        <w:rPr>
          <w:color w:val="231F20"/>
          <w:w w:val="110"/>
        </w:rPr>
        <w:t>1998,</w:t>
      </w:r>
      <w:r>
        <w:rPr>
          <w:color w:val="231F20"/>
          <w:spacing w:val="-11"/>
          <w:w w:val="110"/>
        </w:rPr>
        <w:t> </w:t>
      </w:r>
      <w:r>
        <w:rPr>
          <w:color w:val="231F20"/>
          <w:w w:val="110"/>
        </w:rPr>
        <w:t>Sassen,</w:t>
      </w:r>
      <w:r>
        <w:rPr>
          <w:color w:val="231F20"/>
          <w:spacing w:val="-11"/>
          <w:w w:val="110"/>
        </w:rPr>
        <w:t> </w:t>
      </w:r>
      <w:r>
        <w:rPr>
          <w:color w:val="231F20"/>
          <w:w w:val="110"/>
        </w:rPr>
        <w:t>1998,</w:t>
      </w:r>
      <w:r>
        <w:rPr>
          <w:color w:val="231F20"/>
          <w:spacing w:val="-11"/>
          <w:w w:val="110"/>
        </w:rPr>
        <w:t> </w:t>
      </w:r>
      <w:r>
        <w:rPr>
          <w:color w:val="231F20"/>
          <w:w w:val="110"/>
        </w:rPr>
        <w:t>Pioré,</w:t>
      </w:r>
      <w:r>
        <w:rPr>
          <w:color w:val="231F20"/>
          <w:spacing w:val="-11"/>
          <w:w w:val="110"/>
        </w:rPr>
        <w:t> </w:t>
      </w:r>
      <w:r>
        <w:rPr>
          <w:color w:val="231F20"/>
          <w:w w:val="110"/>
        </w:rPr>
        <w:t>1979).</w:t>
      </w:r>
    </w:p>
    <w:p>
      <w:pPr>
        <w:pStyle w:val="BodyText"/>
        <w:spacing w:line="261" w:lineRule="auto"/>
        <w:ind w:left="100" w:right="117" w:firstLine="240"/>
        <w:jc w:val="both"/>
      </w:pPr>
      <w:r>
        <w:rPr>
          <w:color w:val="231F20"/>
          <w:w w:val="110"/>
        </w:rPr>
        <w:t>Esta</w:t>
      </w:r>
      <w:r>
        <w:rPr>
          <w:color w:val="231F20"/>
          <w:spacing w:val="-18"/>
          <w:w w:val="110"/>
        </w:rPr>
        <w:t> </w:t>
      </w:r>
      <w:r>
        <w:rPr>
          <w:color w:val="231F20"/>
          <w:w w:val="110"/>
        </w:rPr>
        <w:t>polarización</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estructura</w:t>
      </w:r>
      <w:r>
        <w:rPr>
          <w:color w:val="231F20"/>
          <w:spacing w:val="-18"/>
          <w:w w:val="110"/>
        </w:rPr>
        <w:t> </w:t>
      </w:r>
      <w:r>
        <w:rPr>
          <w:color w:val="231F20"/>
          <w:w w:val="110"/>
        </w:rPr>
        <w:t>ocupacional,</w:t>
      </w:r>
      <w:r>
        <w:rPr>
          <w:color w:val="231F20"/>
          <w:spacing w:val="-18"/>
          <w:w w:val="110"/>
        </w:rPr>
        <w:t> </w:t>
      </w:r>
      <w:r>
        <w:rPr>
          <w:color w:val="231F20"/>
          <w:w w:val="110"/>
        </w:rPr>
        <w:t>se</w:t>
      </w:r>
      <w:r>
        <w:rPr>
          <w:color w:val="231F20"/>
          <w:spacing w:val="-18"/>
          <w:w w:val="110"/>
        </w:rPr>
        <w:t> </w:t>
      </w:r>
      <w:r>
        <w:rPr>
          <w:color w:val="231F20"/>
          <w:w w:val="110"/>
        </w:rPr>
        <w:t>maniﬁesta</w:t>
      </w:r>
      <w:r>
        <w:rPr>
          <w:color w:val="231F20"/>
          <w:spacing w:val="-18"/>
          <w:w w:val="110"/>
        </w:rPr>
        <w:t> </w:t>
      </w:r>
      <w:r>
        <w:rPr>
          <w:color w:val="231F20"/>
          <w:w w:val="110"/>
        </w:rPr>
        <w:t>por</w:t>
      </w:r>
      <w:r>
        <w:rPr>
          <w:color w:val="231F20"/>
          <w:spacing w:val="-18"/>
          <w:w w:val="110"/>
        </w:rPr>
        <w:t> </w:t>
      </w:r>
      <w:r>
        <w:rPr>
          <w:color w:val="231F20"/>
          <w:w w:val="110"/>
        </w:rPr>
        <w:t>un lado,</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w w:val="110"/>
        </w:rPr>
        <w:t>expansión</w:t>
      </w:r>
      <w:r>
        <w:rPr>
          <w:color w:val="231F20"/>
          <w:spacing w:val="-27"/>
          <w:w w:val="110"/>
        </w:rPr>
        <w:t> </w:t>
      </w:r>
      <w:r>
        <w:rPr>
          <w:color w:val="231F20"/>
          <w:w w:val="110"/>
        </w:rPr>
        <w:t>de</w:t>
      </w:r>
      <w:r>
        <w:rPr>
          <w:color w:val="231F20"/>
          <w:spacing w:val="-27"/>
          <w:w w:val="110"/>
        </w:rPr>
        <w:t> </w:t>
      </w:r>
      <w:r>
        <w:rPr>
          <w:color w:val="231F20"/>
          <w:w w:val="110"/>
        </w:rPr>
        <w:t>puestos</w:t>
      </w:r>
      <w:r>
        <w:rPr>
          <w:color w:val="231F20"/>
          <w:spacing w:val="-27"/>
          <w:w w:val="110"/>
        </w:rPr>
        <w:t> </w:t>
      </w:r>
      <w:r>
        <w:rPr>
          <w:color w:val="231F20"/>
          <w:w w:val="110"/>
        </w:rPr>
        <w:t>de</w:t>
      </w:r>
      <w:r>
        <w:rPr>
          <w:color w:val="231F20"/>
          <w:spacing w:val="-27"/>
          <w:w w:val="110"/>
        </w:rPr>
        <w:t> </w:t>
      </w:r>
      <w:r>
        <w:rPr>
          <w:color w:val="231F20"/>
          <w:w w:val="110"/>
        </w:rPr>
        <w:t>ejecutivos,</w:t>
      </w:r>
      <w:r>
        <w:rPr>
          <w:color w:val="231F20"/>
          <w:spacing w:val="-27"/>
          <w:w w:val="110"/>
        </w:rPr>
        <w:t> </w:t>
      </w:r>
      <w:r>
        <w:rPr>
          <w:color w:val="231F20"/>
          <w:w w:val="110"/>
        </w:rPr>
        <w:t>profesionales</w:t>
      </w:r>
      <w:r>
        <w:rPr>
          <w:color w:val="231F20"/>
          <w:spacing w:val="-27"/>
          <w:w w:val="110"/>
        </w:rPr>
        <w:t> </w:t>
      </w:r>
      <w:r>
        <w:rPr>
          <w:color w:val="231F20"/>
          <w:w w:val="110"/>
        </w:rPr>
        <w:t>y</w:t>
      </w:r>
      <w:r>
        <w:rPr>
          <w:color w:val="231F20"/>
          <w:spacing w:val="-27"/>
          <w:w w:val="110"/>
        </w:rPr>
        <w:t> </w:t>
      </w:r>
      <w:r>
        <w:rPr>
          <w:color w:val="231F20"/>
          <w:w w:val="110"/>
        </w:rPr>
        <w:t>técnicos</w:t>
      </w:r>
      <w:r>
        <w:rPr>
          <w:color w:val="231F20"/>
          <w:w w:val="92"/>
        </w:rPr>
        <w:t> </w:t>
      </w:r>
      <w:r>
        <w:rPr>
          <w:color w:val="231F20"/>
          <w:w w:val="110"/>
        </w:rPr>
        <w:t>altamente</w:t>
      </w:r>
      <w:r>
        <w:rPr>
          <w:color w:val="231F20"/>
          <w:spacing w:val="-15"/>
          <w:w w:val="110"/>
        </w:rPr>
        <w:t> </w:t>
      </w:r>
      <w:r>
        <w:rPr>
          <w:color w:val="231F20"/>
          <w:w w:val="110"/>
        </w:rPr>
        <w:t>caliﬁcados,</w:t>
      </w:r>
      <w:r>
        <w:rPr>
          <w:color w:val="231F20"/>
          <w:spacing w:val="-15"/>
          <w:w w:val="110"/>
        </w:rPr>
        <w:t> </w:t>
      </w:r>
      <w:r>
        <w:rPr>
          <w:color w:val="231F20"/>
          <w:w w:val="110"/>
        </w:rPr>
        <w:t>que</w:t>
      </w:r>
      <w:r>
        <w:rPr>
          <w:color w:val="231F20"/>
          <w:spacing w:val="-15"/>
          <w:w w:val="110"/>
        </w:rPr>
        <w:t> </w:t>
      </w:r>
      <w:r>
        <w:rPr>
          <w:color w:val="231F20"/>
          <w:w w:val="110"/>
        </w:rPr>
        <w:t>al</w:t>
      </w:r>
      <w:r>
        <w:rPr>
          <w:color w:val="231F20"/>
          <w:spacing w:val="-15"/>
          <w:w w:val="110"/>
        </w:rPr>
        <w:t> </w:t>
      </w:r>
      <w:r>
        <w:rPr>
          <w:color w:val="231F20"/>
          <w:w w:val="110"/>
        </w:rPr>
        <w:t>sustentarse</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procesamiento</w:t>
      </w:r>
      <w:r>
        <w:rPr>
          <w:color w:val="231F20"/>
          <w:spacing w:val="-15"/>
          <w:w w:val="110"/>
        </w:rPr>
        <w:t> </w:t>
      </w:r>
      <w:r>
        <w:rPr>
          <w:color w:val="231F20"/>
          <w:w w:val="110"/>
        </w:rPr>
        <w:t>de</w:t>
      </w:r>
      <w:r>
        <w:rPr>
          <w:color w:val="231F20"/>
          <w:spacing w:val="-15"/>
          <w:w w:val="110"/>
        </w:rPr>
        <w:t> </w:t>
      </w:r>
      <w:r>
        <w:rPr>
          <w:color w:val="231F20"/>
          <w:spacing w:val="-3"/>
          <w:w w:val="110"/>
        </w:rPr>
        <w:t>infor- </w:t>
      </w:r>
      <w:r>
        <w:rPr>
          <w:color w:val="231F20"/>
          <w:w w:val="110"/>
        </w:rPr>
        <w:t>mación,</w:t>
      </w:r>
      <w:r>
        <w:rPr>
          <w:color w:val="231F20"/>
          <w:spacing w:val="-13"/>
          <w:w w:val="110"/>
        </w:rPr>
        <w:t> </w:t>
      </w:r>
      <w:r>
        <w:rPr>
          <w:color w:val="231F20"/>
          <w:w w:val="110"/>
        </w:rPr>
        <w:t>suelen</w:t>
      </w:r>
      <w:r>
        <w:rPr>
          <w:color w:val="231F20"/>
          <w:spacing w:val="-13"/>
          <w:w w:val="110"/>
        </w:rPr>
        <w:t> </w:t>
      </w:r>
      <w:r>
        <w:rPr>
          <w:color w:val="231F20"/>
          <w:w w:val="110"/>
        </w:rPr>
        <w:t>situarse</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núcleo</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cúspide</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nueva</w:t>
      </w:r>
      <w:r>
        <w:rPr>
          <w:color w:val="231F20"/>
          <w:spacing w:val="-13"/>
          <w:w w:val="110"/>
        </w:rPr>
        <w:t> </w:t>
      </w:r>
      <w:r>
        <w:rPr>
          <w:color w:val="231F20"/>
          <w:w w:val="110"/>
        </w:rPr>
        <w:t>estructu- ra</w:t>
      </w:r>
      <w:r>
        <w:rPr>
          <w:color w:val="231F20"/>
          <w:spacing w:val="-12"/>
          <w:w w:val="110"/>
        </w:rPr>
        <w:t> </w:t>
      </w:r>
      <w:r>
        <w:rPr>
          <w:color w:val="231F20"/>
          <w:w w:val="110"/>
        </w:rPr>
        <w:t>ocupacional.</w:t>
      </w:r>
      <w:r>
        <w:rPr>
          <w:color w:val="231F20"/>
          <w:spacing w:val="-12"/>
          <w:w w:val="110"/>
        </w:rPr>
        <w:t> </w:t>
      </w:r>
      <w:r>
        <w:rPr>
          <w:color w:val="231F20"/>
          <w:w w:val="110"/>
        </w:rPr>
        <w:t>Junto</w:t>
      </w:r>
      <w:r>
        <w:rPr>
          <w:color w:val="231F20"/>
          <w:spacing w:val="-12"/>
          <w:w w:val="110"/>
        </w:rPr>
        <w:t> </w:t>
      </w:r>
      <w:r>
        <w:rPr>
          <w:color w:val="231F20"/>
          <w:w w:val="110"/>
        </w:rPr>
        <w:t>a</w:t>
      </w:r>
      <w:r>
        <w:rPr>
          <w:color w:val="231F20"/>
          <w:spacing w:val="-12"/>
          <w:w w:val="110"/>
        </w:rPr>
        <w:t> </w:t>
      </w:r>
      <w:r>
        <w:rPr>
          <w:color w:val="231F20"/>
          <w:w w:val="110"/>
        </w:rPr>
        <w:t>ellos,</w:t>
      </w:r>
      <w:r>
        <w:rPr>
          <w:color w:val="231F20"/>
          <w:spacing w:val="-12"/>
          <w:w w:val="110"/>
        </w:rPr>
        <w:t> </w:t>
      </w:r>
      <w:r>
        <w:rPr>
          <w:color w:val="231F20"/>
          <w:w w:val="110"/>
        </w:rPr>
        <w:t>se</w:t>
      </w:r>
      <w:r>
        <w:rPr>
          <w:color w:val="231F20"/>
          <w:spacing w:val="-12"/>
          <w:w w:val="110"/>
        </w:rPr>
        <w:t> </w:t>
      </w:r>
      <w:r>
        <w:rPr>
          <w:color w:val="231F20"/>
          <w:w w:val="110"/>
        </w:rPr>
        <w:t>da</w:t>
      </w:r>
      <w:r>
        <w:rPr>
          <w:color w:val="231F20"/>
          <w:spacing w:val="-12"/>
          <w:w w:val="110"/>
        </w:rPr>
        <w:t> </w:t>
      </w:r>
      <w:r>
        <w:rPr>
          <w:color w:val="231F20"/>
          <w:w w:val="110"/>
        </w:rPr>
        <w:t>también</w:t>
      </w:r>
      <w:r>
        <w:rPr>
          <w:color w:val="231F20"/>
          <w:spacing w:val="-12"/>
          <w:w w:val="110"/>
        </w:rPr>
        <w:t> </w:t>
      </w:r>
      <w:r>
        <w:rPr>
          <w:color w:val="231F20"/>
          <w:w w:val="110"/>
        </w:rPr>
        <w:t>un</w:t>
      </w:r>
      <w:r>
        <w:rPr>
          <w:color w:val="231F20"/>
          <w:spacing w:val="-12"/>
          <w:w w:val="110"/>
        </w:rPr>
        <w:t> </w:t>
      </w:r>
      <w:r>
        <w:rPr>
          <w:color w:val="231F20"/>
          <w:w w:val="110"/>
        </w:rPr>
        <w:t>similar</w:t>
      </w:r>
      <w:r>
        <w:rPr>
          <w:color w:val="231F20"/>
          <w:spacing w:val="-12"/>
          <w:w w:val="110"/>
        </w:rPr>
        <w:t> </w:t>
      </w:r>
      <w:r>
        <w:rPr>
          <w:color w:val="231F20"/>
          <w:w w:val="110"/>
        </w:rPr>
        <w:t>aumento</w:t>
      </w:r>
      <w:r>
        <w:rPr>
          <w:color w:val="231F20"/>
          <w:spacing w:val="-12"/>
          <w:w w:val="110"/>
        </w:rPr>
        <w:t> </w:t>
      </w:r>
      <w:r>
        <w:rPr>
          <w:color w:val="231F20"/>
          <w:w w:val="110"/>
        </w:rPr>
        <w:t>de</w:t>
      </w:r>
      <w:r>
        <w:rPr>
          <w:color w:val="231F20"/>
          <w:spacing w:val="-12"/>
          <w:w w:val="110"/>
        </w:rPr>
        <w:t> </w:t>
      </w:r>
      <w:r>
        <w:rPr>
          <w:color w:val="231F20"/>
          <w:w w:val="110"/>
        </w:rPr>
        <w:t>las ocupaciones</w:t>
      </w:r>
      <w:r>
        <w:rPr>
          <w:color w:val="231F20"/>
          <w:spacing w:val="-13"/>
          <w:w w:val="110"/>
        </w:rPr>
        <w:t> </w:t>
      </w:r>
      <w:r>
        <w:rPr>
          <w:color w:val="231F20"/>
          <w:w w:val="110"/>
        </w:rPr>
        <w:t>no</w:t>
      </w:r>
      <w:r>
        <w:rPr>
          <w:color w:val="231F20"/>
          <w:spacing w:val="-13"/>
          <w:w w:val="110"/>
        </w:rPr>
        <w:t> </w:t>
      </w:r>
      <w:r>
        <w:rPr>
          <w:color w:val="231F20"/>
          <w:w w:val="110"/>
        </w:rPr>
        <w:t>caliﬁcadas</w:t>
      </w:r>
      <w:r>
        <w:rPr>
          <w:color w:val="231F20"/>
          <w:spacing w:val="-13"/>
          <w:w w:val="110"/>
        </w:rPr>
        <w:t> </w:t>
      </w:r>
      <w:r>
        <w:rPr>
          <w:color w:val="231F20"/>
          <w:w w:val="110"/>
        </w:rPr>
        <w:t>y</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concentran</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llamados</w:t>
      </w:r>
      <w:r>
        <w:rPr>
          <w:color w:val="231F20"/>
          <w:spacing w:val="-13"/>
          <w:w w:val="110"/>
        </w:rPr>
        <w:t> </w:t>
      </w:r>
      <w:r>
        <w:rPr>
          <w:color w:val="231F20"/>
          <w:w w:val="110"/>
        </w:rPr>
        <w:t>servi- cios</w:t>
      </w:r>
      <w:r>
        <w:rPr>
          <w:color w:val="231F20"/>
          <w:spacing w:val="-11"/>
          <w:w w:val="110"/>
        </w:rPr>
        <w:t> </w:t>
      </w:r>
      <w:r>
        <w:rPr>
          <w:color w:val="231F20"/>
          <w:w w:val="110"/>
        </w:rPr>
        <w:t>personales.</w:t>
      </w:r>
      <w:r>
        <w:rPr>
          <w:color w:val="231F20"/>
          <w:spacing w:val="-11"/>
          <w:w w:val="110"/>
        </w:rPr>
        <w:t> </w:t>
      </w:r>
      <w:r>
        <w:rPr>
          <w:color w:val="231F20"/>
          <w:w w:val="110"/>
        </w:rPr>
        <w:t>Se</w:t>
      </w:r>
      <w:r>
        <w:rPr>
          <w:color w:val="231F20"/>
          <w:spacing w:val="-10"/>
          <w:w w:val="110"/>
        </w:rPr>
        <w:t> </w:t>
      </w:r>
      <w:r>
        <w:rPr>
          <w:color w:val="231F20"/>
          <w:w w:val="110"/>
        </w:rPr>
        <w:t>trata</w:t>
      </w:r>
      <w:r>
        <w:rPr>
          <w:color w:val="231F20"/>
          <w:spacing w:val="-10"/>
          <w:w w:val="110"/>
        </w:rPr>
        <w:t> </w:t>
      </w:r>
      <w:r>
        <w:rPr>
          <w:color w:val="231F20"/>
          <w:w w:val="110"/>
        </w:rPr>
        <w:t>de</w:t>
      </w:r>
      <w:r>
        <w:rPr>
          <w:color w:val="231F20"/>
          <w:spacing w:val="-11"/>
          <w:w w:val="110"/>
        </w:rPr>
        <w:t> </w:t>
      </w:r>
      <w:r>
        <w:rPr>
          <w:color w:val="231F20"/>
          <w:w w:val="110"/>
        </w:rPr>
        <w:t>ocupaciones</w:t>
      </w:r>
      <w:r>
        <w:rPr>
          <w:color w:val="231F20"/>
          <w:spacing w:val="-11"/>
          <w:w w:val="110"/>
        </w:rPr>
        <w:t> </w:t>
      </w:r>
      <w:r>
        <w:rPr>
          <w:color w:val="231F20"/>
          <w:w w:val="110"/>
        </w:rPr>
        <w:t>de</w:t>
      </w:r>
      <w:r>
        <w:rPr>
          <w:color w:val="231F20"/>
          <w:spacing w:val="-10"/>
          <w:w w:val="110"/>
        </w:rPr>
        <w:t> </w:t>
      </w:r>
      <w:r>
        <w:rPr>
          <w:color w:val="231F20"/>
          <w:w w:val="110"/>
        </w:rPr>
        <w:t>bajo</w:t>
      </w:r>
      <w:r>
        <w:rPr>
          <w:color w:val="231F20"/>
          <w:spacing w:val="-11"/>
          <w:w w:val="110"/>
        </w:rPr>
        <w:t> </w:t>
      </w:r>
      <w:r>
        <w:rPr>
          <w:color w:val="231F20"/>
          <w:w w:val="110"/>
        </w:rPr>
        <w:t>nivel</w:t>
      </w:r>
      <w:r>
        <w:rPr>
          <w:color w:val="231F20"/>
          <w:spacing w:val="-10"/>
          <w:w w:val="110"/>
        </w:rPr>
        <w:t> </w:t>
      </w:r>
      <w:r>
        <w:rPr>
          <w:color w:val="231F20"/>
          <w:w w:val="110"/>
        </w:rPr>
        <w:t>que,</w:t>
      </w:r>
      <w:r>
        <w:rPr>
          <w:color w:val="231F20"/>
          <w:spacing w:val="-10"/>
          <w:w w:val="110"/>
        </w:rPr>
        <w:t> </w:t>
      </w:r>
      <w:r>
        <w:rPr>
          <w:color w:val="231F20"/>
          <w:w w:val="110"/>
        </w:rPr>
        <w:t>sin</w:t>
      </w:r>
      <w:r>
        <w:rPr>
          <w:color w:val="231F20"/>
          <w:spacing w:val="-11"/>
          <w:w w:val="110"/>
        </w:rPr>
        <w:t> </w:t>
      </w:r>
      <w:r>
        <w:rPr>
          <w:color w:val="231F20"/>
          <w:spacing w:val="-3"/>
          <w:w w:val="110"/>
        </w:rPr>
        <w:t>embar- </w:t>
      </w:r>
      <w:r>
        <w:rPr>
          <w:color w:val="231F20"/>
          <w:w w:val="110"/>
        </w:rPr>
        <w:t>go, permiten mejorar la calidad de vida de otras</w:t>
      </w:r>
      <w:r>
        <w:rPr>
          <w:color w:val="231F20"/>
          <w:spacing w:val="-30"/>
          <w:w w:val="110"/>
        </w:rPr>
        <w:t> </w:t>
      </w:r>
      <w:r>
        <w:rPr>
          <w:color w:val="231F20"/>
          <w:w w:val="110"/>
        </w:rPr>
        <w:t>personas.</w:t>
      </w:r>
    </w:p>
    <w:p>
      <w:pPr>
        <w:pStyle w:val="BodyText"/>
        <w:spacing w:line="261" w:lineRule="auto"/>
        <w:ind w:left="100" w:right="118" w:firstLine="240"/>
        <w:jc w:val="both"/>
      </w:pPr>
      <w:r>
        <w:rPr>
          <w:color w:val="231F20"/>
          <w:w w:val="110"/>
        </w:rPr>
        <w:t>En particular, el incremento en el número de este tipo de ocupa- ciones de servicios no caliﬁcados es el contrapunto necesario para</w:t>
      </w:r>
      <w:r>
        <w:rPr>
          <w:color w:val="231F20"/>
          <w:spacing w:val="-28"/>
          <w:w w:val="110"/>
        </w:rPr>
        <w:t> </w:t>
      </w:r>
      <w:r>
        <w:rPr>
          <w:color w:val="231F20"/>
          <w:w w:val="110"/>
        </w:rPr>
        <w:t>la expansión de las ocupaciones en la cúspide de la estructura ocupa- cional, los que con su alto nivel de poder adquisitivo generan una mayor demanda de trabajo en servicios personales. No se trata sólo de una mayor demanda por profesionales altamente cualiﬁcados, como abogados, médicos, contadores, diseñadores de interiores, ve- terinarios de mascotas, servicios de comunicaciones y transportes, entre</w:t>
      </w:r>
      <w:r>
        <w:rPr>
          <w:color w:val="231F20"/>
          <w:spacing w:val="-8"/>
          <w:w w:val="110"/>
        </w:rPr>
        <w:t> </w:t>
      </w:r>
      <w:r>
        <w:rPr>
          <w:color w:val="231F20"/>
          <w:w w:val="110"/>
        </w:rPr>
        <w:t>otros,</w:t>
      </w:r>
      <w:r>
        <w:rPr>
          <w:color w:val="231F20"/>
          <w:spacing w:val="-8"/>
          <w:w w:val="110"/>
        </w:rPr>
        <w:t> </w:t>
      </w:r>
      <w:r>
        <w:rPr>
          <w:color w:val="231F20"/>
          <w:w w:val="110"/>
        </w:rPr>
        <w:t>sino</w:t>
      </w:r>
      <w:r>
        <w:rPr>
          <w:color w:val="231F20"/>
          <w:spacing w:val="-8"/>
          <w:w w:val="110"/>
        </w:rPr>
        <w:t> </w:t>
      </w:r>
      <w:r>
        <w:rPr>
          <w:color w:val="231F20"/>
          <w:w w:val="110"/>
        </w:rPr>
        <w:t>también</w:t>
      </w:r>
      <w:r>
        <w:rPr>
          <w:color w:val="231F20"/>
          <w:spacing w:val="-8"/>
          <w:w w:val="110"/>
        </w:rPr>
        <w:t> </w:t>
      </w:r>
      <w:r>
        <w:rPr>
          <w:color w:val="231F20"/>
          <w:w w:val="110"/>
        </w:rPr>
        <w:t>de</w:t>
      </w:r>
      <w:r>
        <w:rPr>
          <w:color w:val="231F20"/>
          <w:spacing w:val="-8"/>
          <w:w w:val="110"/>
        </w:rPr>
        <w:t> </w:t>
      </w:r>
      <w:r>
        <w:rPr>
          <w:color w:val="231F20"/>
          <w:w w:val="110"/>
        </w:rPr>
        <w:t>servicios</w:t>
      </w:r>
      <w:r>
        <w:rPr>
          <w:color w:val="231F20"/>
          <w:spacing w:val="-8"/>
          <w:w w:val="110"/>
        </w:rPr>
        <w:t> </w:t>
      </w:r>
      <w:r>
        <w:rPr>
          <w:color w:val="231F20"/>
          <w:w w:val="110"/>
        </w:rPr>
        <w:t>personales</w:t>
      </w:r>
      <w:r>
        <w:rPr>
          <w:color w:val="231F20"/>
          <w:spacing w:val="-8"/>
          <w:w w:val="110"/>
        </w:rPr>
        <w:t> </w:t>
      </w:r>
      <w:r>
        <w:rPr>
          <w:color w:val="231F20"/>
          <w:w w:val="110"/>
        </w:rPr>
        <w:t>de</w:t>
      </w:r>
      <w:r>
        <w:rPr>
          <w:color w:val="231F20"/>
          <w:spacing w:val="-8"/>
          <w:w w:val="110"/>
        </w:rPr>
        <w:t> </w:t>
      </w:r>
      <w:r>
        <w:rPr>
          <w:color w:val="231F20"/>
          <w:w w:val="110"/>
        </w:rPr>
        <w:t>baja</w:t>
      </w:r>
      <w:r>
        <w:rPr>
          <w:color w:val="231F20"/>
          <w:spacing w:val="-8"/>
          <w:w w:val="110"/>
        </w:rPr>
        <w:t> </w:t>
      </w:r>
      <w:r>
        <w:rPr>
          <w:color w:val="231F20"/>
          <w:w w:val="110"/>
        </w:rPr>
        <w:t>caliﬁcación, como servicios de limpieza y mantenimiento del</w:t>
      </w:r>
      <w:r>
        <w:rPr>
          <w:color w:val="231F20"/>
          <w:spacing w:val="24"/>
          <w:w w:val="110"/>
        </w:rPr>
        <w:t> </w:t>
      </w:r>
      <w:r>
        <w:rPr>
          <w:color w:val="231F20"/>
          <w:spacing w:val="-3"/>
          <w:w w:val="110"/>
        </w:rPr>
        <w:t>hogar,</w:t>
      </w:r>
      <w:r>
        <w:rPr>
          <w:color w:val="231F20"/>
          <w:spacing w:val="19"/>
          <w:w w:val="110"/>
        </w:rPr>
        <w:t> </w:t>
      </w:r>
      <w:r>
        <w:rPr>
          <w:color w:val="231F20"/>
          <w:w w:val="110"/>
        </w:rPr>
        <w:t>jardineros,</w:t>
      </w:r>
      <w:r>
        <w:rPr>
          <w:color w:val="231F20"/>
          <w:w w:val="110"/>
        </w:rPr>
        <w:t> </w:t>
      </w:r>
      <w:r>
        <w:rPr>
          <w:color w:val="231F20"/>
          <w:w w:val="110"/>
        </w:rPr>
        <w:t>cuidado de personas dependientes, entre  </w:t>
      </w:r>
      <w:r>
        <w:rPr>
          <w:color w:val="231F20"/>
          <w:spacing w:val="4"/>
          <w:w w:val="110"/>
        </w:rPr>
        <w:t> </w:t>
      </w:r>
      <w:r>
        <w:rPr>
          <w:color w:val="231F20"/>
          <w:w w:val="110"/>
        </w:rPr>
        <w:t>otros.</w:t>
      </w:r>
    </w:p>
    <w:p>
      <w:pPr>
        <w:pStyle w:val="BodyText"/>
        <w:spacing w:line="261" w:lineRule="auto"/>
        <w:ind w:left="100" w:right="119" w:firstLine="240"/>
        <w:jc w:val="both"/>
      </w:pPr>
      <w:r>
        <w:rPr>
          <w:color w:val="231F20"/>
          <w:w w:val="110"/>
        </w:rPr>
        <w:t>Junto a esta polarización del empleo en el sector de</w:t>
      </w:r>
      <w:r>
        <w:rPr>
          <w:color w:val="231F20"/>
          <w:spacing w:val="50"/>
          <w:w w:val="110"/>
        </w:rPr>
        <w:t> </w:t>
      </w:r>
      <w:r>
        <w:rPr>
          <w:color w:val="231F20"/>
          <w:w w:val="110"/>
        </w:rPr>
        <w:t>servicios,</w:t>
      </w:r>
      <w:r>
        <w:rPr>
          <w:color w:val="231F20"/>
          <w:spacing w:val="10"/>
          <w:w w:val="110"/>
        </w:rPr>
        <w:t> </w:t>
      </w:r>
      <w:r>
        <w:rPr>
          <w:color w:val="231F20"/>
          <w:w w:val="110"/>
        </w:rPr>
        <w:t>se</w:t>
      </w:r>
      <w:r>
        <w:rPr>
          <w:color w:val="231F20"/>
          <w:w w:val="112"/>
        </w:rPr>
        <w:t> </w:t>
      </w:r>
      <w:r>
        <w:rPr>
          <w:color w:val="231F20"/>
          <w:w w:val="110"/>
        </w:rPr>
        <w:t>produce otro fenómeno que también tiene como protagonista</w:t>
      </w:r>
      <w:r>
        <w:rPr>
          <w:color w:val="231F20"/>
          <w:spacing w:val="48"/>
          <w:w w:val="110"/>
        </w:rPr>
        <w:t> </w:t>
      </w:r>
      <w:r>
        <w:rPr>
          <w:color w:val="231F20"/>
          <w:w w:val="110"/>
        </w:rPr>
        <w:t>a</w:t>
      </w:r>
      <w:r>
        <w:rPr>
          <w:color w:val="231F20"/>
          <w:spacing w:val="19"/>
          <w:w w:val="110"/>
        </w:rPr>
        <w:t> </w:t>
      </w:r>
      <w:r>
        <w:rPr>
          <w:color w:val="231F20"/>
          <w:w w:val="110"/>
        </w:rPr>
        <w:t>los</w:t>
      </w:r>
      <w:r>
        <w:rPr>
          <w:color w:val="231F20"/>
          <w:w w:val="92"/>
        </w:rPr>
        <w:t> </w:t>
      </w:r>
      <w:r>
        <w:rPr>
          <w:color w:val="231F20"/>
          <w:w w:val="110"/>
        </w:rPr>
        <w:t>migrantes.</w:t>
      </w:r>
      <w:r>
        <w:rPr>
          <w:color w:val="231F20"/>
          <w:spacing w:val="-10"/>
          <w:w w:val="110"/>
        </w:rPr>
        <w:t> </w:t>
      </w:r>
      <w:r>
        <w:rPr>
          <w:color w:val="231F20"/>
          <w:w w:val="110"/>
        </w:rPr>
        <w:t>Nos</w:t>
      </w:r>
      <w:r>
        <w:rPr>
          <w:color w:val="231F20"/>
          <w:spacing w:val="-10"/>
          <w:w w:val="110"/>
        </w:rPr>
        <w:t> </w:t>
      </w:r>
      <w:r>
        <w:rPr>
          <w:color w:val="231F20"/>
          <w:w w:val="110"/>
        </w:rPr>
        <w:t>referimos</w:t>
      </w:r>
      <w:r>
        <w:rPr>
          <w:color w:val="231F20"/>
          <w:spacing w:val="-10"/>
          <w:w w:val="110"/>
        </w:rPr>
        <w:t> </w:t>
      </w:r>
      <w:r>
        <w:rPr>
          <w:color w:val="231F20"/>
          <w:w w:val="110"/>
        </w:rPr>
        <w:t>a</w:t>
      </w:r>
      <w:r>
        <w:rPr>
          <w:color w:val="231F20"/>
          <w:spacing w:val="-10"/>
          <w:w w:val="110"/>
        </w:rPr>
        <w:t> </w:t>
      </w:r>
      <w:r>
        <w:rPr>
          <w:color w:val="231F20"/>
          <w:w w:val="110"/>
        </w:rPr>
        <w:t>las</w:t>
      </w:r>
      <w:r>
        <w:rPr>
          <w:color w:val="231F20"/>
          <w:spacing w:val="-10"/>
          <w:w w:val="110"/>
        </w:rPr>
        <w:t> </w:t>
      </w:r>
      <w:r>
        <w:rPr>
          <w:color w:val="231F20"/>
          <w:w w:val="110"/>
        </w:rPr>
        <w:t>nuevas</w:t>
      </w:r>
      <w:r>
        <w:rPr>
          <w:color w:val="231F20"/>
          <w:spacing w:val="-10"/>
          <w:w w:val="110"/>
        </w:rPr>
        <w:t> </w:t>
      </w:r>
      <w:r>
        <w:rPr>
          <w:color w:val="231F20"/>
          <w:w w:val="110"/>
        </w:rPr>
        <w:t>condiciones</w:t>
      </w:r>
      <w:r>
        <w:rPr>
          <w:color w:val="231F20"/>
          <w:spacing w:val="-10"/>
          <w:w w:val="110"/>
        </w:rPr>
        <w:t> </w:t>
      </w:r>
      <w:r>
        <w:rPr>
          <w:color w:val="231F20"/>
          <w:w w:val="110"/>
        </w:rPr>
        <w:t>de</w:t>
      </w:r>
      <w:r>
        <w:rPr>
          <w:color w:val="231F20"/>
          <w:spacing w:val="-10"/>
          <w:w w:val="110"/>
        </w:rPr>
        <w:t> </w:t>
      </w:r>
      <w:r>
        <w:rPr>
          <w:color w:val="231F20"/>
          <w:w w:val="110"/>
        </w:rPr>
        <w:t>empleo</w:t>
      </w:r>
      <w:r>
        <w:rPr>
          <w:color w:val="231F20"/>
          <w:spacing w:val="-10"/>
          <w:w w:val="110"/>
        </w:rPr>
        <w:t> </w:t>
      </w:r>
      <w:r>
        <w:rPr>
          <w:color w:val="231F20"/>
          <w:w w:val="110"/>
        </w:rPr>
        <w:t>en</w:t>
      </w:r>
      <w:r>
        <w:rPr>
          <w:color w:val="231F20"/>
          <w:spacing w:val="-10"/>
          <w:w w:val="110"/>
        </w:rPr>
        <w:t> </w:t>
      </w:r>
      <w:r>
        <w:rPr>
          <w:color w:val="231F20"/>
          <w:w w:val="110"/>
        </w:rPr>
        <w:t>mu- chas</w:t>
      </w:r>
      <w:r>
        <w:rPr>
          <w:color w:val="231F20"/>
          <w:spacing w:val="-6"/>
          <w:w w:val="110"/>
        </w:rPr>
        <w:t> </w:t>
      </w:r>
      <w:r>
        <w:rPr>
          <w:color w:val="231F20"/>
          <w:w w:val="110"/>
        </w:rPr>
        <w:t>ramas</w:t>
      </w:r>
      <w:r>
        <w:rPr>
          <w:color w:val="231F20"/>
          <w:spacing w:val="-6"/>
          <w:w w:val="110"/>
        </w:rPr>
        <w:t> </w:t>
      </w:r>
      <w:r>
        <w:rPr>
          <w:color w:val="231F20"/>
          <w:w w:val="110"/>
        </w:rPr>
        <w:t>industriales</w:t>
      </w:r>
      <w:r>
        <w:rPr>
          <w:color w:val="231F20"/>
          <w:spacing w:val="-6"/>
          <w:w w:val="110"/>
        </w:rPr>
        <w:t> </w:t>
      </w:r>
      <w:r>
        <w:rPr>
          <w:color w:val="231F20"/>
          <w:w w:val="110"/>
        </w:rPr>
        <w:t>y</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construcción</w:t>
      </w:r>
      <w:r>
        <w:rPr>
          <w:color w:val="231F20"/>
          <w:spacing w:val="-6"/>
          <w:w w:val="110"/>
        </w:rPr>
        <w:t> </w:t>
      </w:r>
      <w:r>
        <w:rPr>
          <w:color w:val="231F20"/>
          <w:w w:val="110"/>
        </w:rPr>
        <w:t>que</w:t>
      </w:r>
      <w:r>
        <w:rPr>
          <w:color w:val="231F20"/>
          <w:spacing w:val="-6"/>
          <w:w w:val="110"/>
        </w:rPr>
        <w:t> </w:t>
      </w:r>
      <w:r>
        <w:rPr>
          <w:color w:val="231F20"/>
          <w:w w:val="110"/>
        </w:rPr>
        <w:t>surge</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procesos de</w:t>
      </w:r>
      <w:r>
        <w:rPr>
          <w:color w:val="231F20"/>
          <w:spacing w:val="-20"/>
          <w:w w:val="110"/>
        </w:rPr>
        <w:t> </w:t>
      </w:r>
      <w:r>
        <w:rPr>
          <w:color w:val="231F20"/>
          <w:w w:val="110"/>
        </w:rPr>
        <w:t>desregulación</w:t>
      </w:r>
      <w:r>
        <w:rPr>
          <w:color w:val="231F20"/>
          <w:spacing w:val="-20"/>
          <w:w w:val="110"/>
        </w:rPr>
        <w:t> </w:t>
      </w:r>
      <w:r>
        <w:rPr>
          <w:color w:val="231F20"/>
          <w:w w:val="110"/>
        </w:rPr>
        <w:t>contractual</w:t>
      </w:r>
      <w:r>
        <w:rPr>
          <w:color w:val="231F20"/>
          <w:spacing w:val="-20"/>
          <w:w w:val="110"/>
        </w:rPr>
        <w:t> </w:t>
      </w:r>
      <w:r>
        <w:rPr>
          <w:color w:val="231F20"/>
          <w:w w:val="110"/>
        </w:rPr>
        <w:t>y</w:t>
      </w:r>
      <w:r>
        <w:rPr>
          <w:color w:val="231F20"/>
          <w:spacing w:val="-20"/>
          <w:w w:val="110"/>
        </w:rPr>
        <w:t> </w:t>
      </w:r>
      <w:r>
        <w:rPr>
          <w:color w:val="231F20"/>
          <w:w w:val="110"/>
        </w:rPr>
        <w:t>ﬂexibilidad</w:t>
      </w:r>
      <w:r>
        <w:rPr>
          <w:color w:val="231F20"/>
          <w:spacing w:val="-20"/>
          <w:w w:val="110"/>
        </w:rPr>
        <w:t> </w:t>
      </w:r>
      <w:r>
        <w:rPr>
          <w:color w:val="231F20"/>
          <w:w w:val="110"/>
        </w:rPr>
        <w:t>laboral.</w:t>
      </w:r>
      <w:r>
        <w:rPr>
          <w:color w:val="231F20"/>
          <w:spacing w:val="-20"/>
          <w:w w:val="110"/>
        </w:rPr>
        <w:t> </w:t>
      </w:r>
      <w:r>
        <w:rPr>
          <w:color w:val="231F20"/>
          <w:w w:val="110"/>
        </w:rPr>
        <w:t>En</w:t>
      </w:r>
      <w:r>
        <w:rPr>
          <w:color w:val="231F20"/>
          <w:spacing w:val="-20"/>
          <w:w w:val="110"/>
        </w:rPr>
        <w:t> </w:t>
      </w:r>
      <w:r>
        <w:rPr>
          <w:color w:val="231F20"/>
          <w:w w:val="110"/>
        </w:rPr>
        <w:t>efecto,</w:t>
      </w:r>
      <w:r>
        <w:rPr>
          <w:color w:val="231F20"/>
          <w:spacing w:val="-20"/>
          <w:w w:val="110"/>
        </w:rPr>
        <w:t> </w:t>
      </w:r>
      <w:r>
        <w:rPr>
          <w:color w:val="231F20"/>
          <w:w w:val="110"/>
        </w:rPr>
        <w:t>la</w:t>
      </w:r>
      <w:r>
        <w:rPr>
          <w:color w:val="231F20"/>
          <w:spacing w:val="-20"/>
          <w:w w:val="110"/>
        </w:rPr>
        <w:t> </w:t>
      </w:r>
      <w:r>
        <w:rPr>
          <w:color w:val="231F20"/>
          <w:spacing w:val="-3"/>
          <w:w w:val="110"/>
        </w:rPr>
        <w:t>exter- </w:t>
      </w:r>
      <w:r>
        <w:rPr>
          <w:color w:val="231F20"/>
          <w:w w:val="110"/>
        </w:rPr>
        <w:t>nalización</w:t>
      </w:r>
      <w:r>
        <w:rPr>
          <w:color w:val="231F20"/>
          <w:spacing w:val="-9"/>
          <w:w w:val="110"/>
        </w:rPr>
        <w:t> </w:t>
      </w:r>
      <w:r>
        <w:rPr>
          <w:color w:val="231F20"/>
          <w:w w:val="110"/>
        </w:rPr>
        <w:t>de</w:t>
      </w:r>
      <w:r>
        <w:rPr>
          <w:color w:val="231F20"/>
          <w:spacing w:val="-9"/>
          <w:w w:val="110"/>
        </w:rPr>
        <w:t> </w:t>
      </w:r>
      <w:r>
        <w:rPr>
          <w:color w:val="231F20"/>
          <w:w w:val="110"/>
        </w:rPr>
        <w:t>servicios</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w w:val="110"/>
        </w:rPr>
        <w:t>fases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producción,</w:t>
      </w:r>
      <w:r>
        <w:rPr>
          <w:color w:val="231F20"/>
          <w:spacing w:val="-9"/>
          <w:w w:val="110"/>
        </w:rPr>
        <w:t> </w:t>
      </w:r>
      <w:r>
        <w:rPr>
          <w:color w:val="231F20"/>
          <w:w w:val="110"/>
        </w:rPr>
        <w:t>que</w:t>
      </w:r>
      <w:r>
        <w:rPr>
          <w:color w:val="231F20"/>
          <w:spacing w:val="-9"/>
          <w:w w:val="110"/>
        </w:rPr>
        <w:t> </w:t>
      </w:r>
      <w:r>
        <w:rPr>
          <w:color w:val="231F20"/>
          <w:w w:val="110"/>
        </w:rPr>
        <w:t>bajo</w:t>
      </w:r>
      <w:r>
        <w:rPr>
          <w:color w:val="231F20"/>
          <w:spacing w:val="-9"/>
          <w:w w:val="110"/>
        </w:rPr>
        <w:t> </w:t>
      </w:r>
      <w:r>
        <w:rPr>
          <w:color w:val="231F20"/>
          <w:w w:val="110"/>
        </w:rPr>
        <w:t>la</w:t>
      </w:r>
      <w:r>
        <w:rPr>
          <w:color w:val="231F20"/>
          <w:spacing w:val="-9"/>
          <w:w w:val="110"/>
        </w:rPr>
        <w:t> </w:t>
      </w:r>
      <w:r>
        <w:rPr>
          <w:color w:val="231F20"/>
          <w:w w:val="110"/>
        </w:rPr>
        <w:t>forma</w:t>
      </w:r>
      <w:r>
        <w:rPr>
          <w:color w:val="231F20"/>
          <w:w w:val="108"/>
        </w:rPr>
        <w:t> </w:t>
      </w:r>
      <w:r>
        <w:rPr>
          <w:color w:val="231F20"/>
          <w:w w:val="110"/>
        </w:rPr>
        <w:t>de</w:t>
      </w:r>
      <w:r>
        <w:rPr>
          <w:color w:val="231F20"/>
          <w:spacing w:val="-22"/>
          <w:w w:val="110"/>
        </w:rPr>
        <w:t> </w:t>
      </w:r>
      <w:r>
        <w:rPr>
          <w:color w:val="231F20"/>
          <w:w w:val="110"/>
        </w:rPr>
        <w:t>subcontrataciones</w:t>
      </w:r>
      <w:r>
        <w:rPr>
          <w:color w:val="231F20"/>
          <w:spacing w:val="-22"/>
          <w:w w:val="110"/>
        </w:rPr>
        <w:t> </w:t>
      </w:r>
      <w:r>
        <w:rPr>
          <w:color w:val="231F20"/>
          <w:w w:val="110"/>
        </w:rPr>
        <w:t>llevan</w:t>
      </w:r>
      <w:r>
        <w:rPr>
          <w:color w:val="231F20"/>
          <w:spacing w:val="-22"/>
          <w:w w:val="110"/>
        </w:rPr>
        <w:t> </w:t>
      </w:r>
      <w:r>
        <w:rPr>
          <w:color w:val="231F20"/>
          <w:w w:val="110"/>
        </w:rPr>
        <w:t>a</w:t>
      </w:r>
      <w:r>
        <w:rPr>
          <w:color w:val="231F20"/>
          <w:spacing w:val="-22"/>
          <w:w w:val="110"/>
        </w:rPr>
        <w:t> </w:t>
      </w:r>
      <w:r>
        <w:rPr>
          <w:color w:val="231F20"/>
          <w:w w:val="110"/>
        </w:rPr>
        <w:t>cabo</w:t>
      </w:r>
      <w:r>
        <w:rPr>
          <w:color w:val="231F20"/>
          <w:spacing w:val="-22"/>
          <w:w w:val="110"/>
        </w:rPr>
        <w:t> </w:t>
      </w:r>
      <w:r>
        <w:rPr>
          <w:color w:val="231F20"/>
          <w:w w:val="110"/>
        </w:rPr>
        <w:t>las</w:t>
      </w:r>
      <w:r>
        <w:rPr>
          <w:color w:val="231F20"/>
          <w:spacing w:val="-22"/>
          <w:w w:val="110"/>
        </w:rPr>
        <w:t> </w:t>
      </w:r>
      <w:r>
        <w:rPr>
          <w:color w:val="231F20"/>
          <w:w w:val="110"/>
        </w:rPr>
        <w:t>empresas,</w:t>
      </w:r>
      <w:r>
        <w:rPr>
          <w:color w:val="231F20"/>
          <w:spacing w:val="-22"/>
          <w:w w:val="110"/>
        </w:rPr>
        <w:t> </w:t>
      </w:r>
      <w:r>
        <w:rPr>
          <w:color w:val="231F20"/>
          <w:w w:val="110"/>
        </w:rPr>
        <w:t>provoca</w:t>
      </w:r>
      <w:r>
        <w:rPr>
          <w:color w:val="231F20"/>
          <w:spacing w:val="-22"/>
          <w:w w:val="110"/>
        </w:rPr>
        <w:t> </w:t>
      </w:r>
      <w:r>
        <w:rPr>
          <w:color w:val="231F20"/>
          <w:w w:val="110"/>
        </w:rPr>
        <w:t>la</w:t>
      </w:r>
      <w:r>
        <w:rPr>
          <w:color w:val="231F20"/>
          <w:spacing w:val="-22"/>
          <w:w w:val="110"/>
        </w:rPr>
        <w:t> </w:t>
      </w:r>
      <w:r>
        <w:rPr>
          <w:color w:val="231F20"/>
          <w:w w:val="110"/>
        </w:rPr>
        <w:t>precariza-</w:t>
      </w:r>
      <w:r>
        <w:rPr>
          <w:color w:val="231F20"/>
          <w:w w:val="72"/>
        </w:rPr>
        <w:t> </w:t>
      </w:r>
      <w:r>
        <w:rPr>
          <w:color w:val="231F20"/>
          <w:w w:val="110"/>
        </w:rPr>
        <w:t>ción</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puestos</w:t>
      </w:r>
      <w:r>
        <w:rPr>
          <w:color w:val="231F20"/>
          <w:spacing w:val="-5"/>
          <w:w w:val="110"/>
        </w:rPr>
        <w:t> </w:t>
      </w:r>
      <w:r>
        <w:rPr>
          <w:color w:val="231F20"/>
          <w:w w:val="110"/>
        </w:rPr>
        <w:t>de</w:t>
      </w:r>
      <w:r>
        <w:rPr>
          <w:color w:val="231F20"/>
          <w:spacing w:val="-5"/>
          <w:w w:val="110"/>
        </w:rPr>
        <w:t> </w:t>
      </w:r>
      <w:r>
        <w:rPr>
          <w:color w:val="231F20"/>
          <w:w w:val="110"/>
        </w:rPr>
        <w:t>trabajo</w:t>
      </w:r>
      <w:r>
        <w:rPr>
          <w:color w:val="231F20"/>
          <w:spacing w:val="-5"/>
          <w:w w:val="110"/>
        </w:rPr>
        <w:t> </w:t>
      </w:r>
      <w:r>
        <w:rPr>
          <w:color w:val="231F20"/>
          <w:w w:val="110"/>
        </w:rPr>
        <w:t>con</w:t>
      </w:r>
      <w:r>
        <w:rPr>
          <w:color w:val="231F20"/>
          <w:spacing w:val="-5"/>
          <w:w w:val="110"/>
        </w:rPr>
        <w:t> </w:t>
      </w:r>
      <w:r>
        <w:rPr>
          <w:color w:val="231F20"/>
          <w:w w:val="110"/>
        </w:rPr>
        <w:t>baja</w:t>
      </w:r>
      <w:r>
        <w:rPr>
          <w:color w:val="231F20"/>
          <w:spacing w:val="-5"/>
          <w:w w:val="110"/>
        </w:rPr>
        <w:t> </w:t>
      </w:r>
      <w:r>
        <w:rPr>
          <w:color w:val="231F20"/>
          <w:w w:val="110"/>
        </w:rPr>
        <w:t>caliﬁcación,</w:t>
      </w:r>
      <w:r>
        <w:rPr>
          <w:color w:val="231F20"/>
          <w:spacing w:val="-5"/>
          <w:w w:val="110"/>
        </w:rPr>
        <w:t> </w:t>
      </w:r>
      <w:r>
        <w:rPr>
          <w:color w:val="231F20"/>
          <w:w w:val="110"/>
        </w:rPr>
        <w:t>sin</w:t>
      </w:r>
      <w:r>
        <w:rPr>
          <w:color w:val="231F20"/>
          <w:spacing w:val="-5"/>
          <w:w w:val="110"/>
        </w:rPr>
        <w:t> </w:t>
      </w:r>
      <w:r>
        <w:rPr>
          <w:color w:val="231F20"/>
          <w:w w:val="110"/>
        </w:rPr>
        <w:t>posibilidades de capacitación y que se basan en la realización de tareas simples y </w:t>
      </w:r>
      <w:r>
        <w:rPr>
          <w:color w:val="231F20"/>
          <w:w w:val="105"/>
        </w:rPr>
        <w:t>repetitivas (Sassen, 1998; Zlolniski, 1994, </w:t>
      </w:r>
      <w:r>
        <w:rPr>
          <w:color w:val="231F20"/>
          <w:spacing w:val="-3"/>
          <w:w w:val="105"/>
        </w:rPr>
        <w:t>Fernández-Kelly,</w:t>
      </w:r>
      <w:r>
        <w:rPr>
          <w:color w:val="231F20"/>
          <w:spacing w:val="-21"/>
          <w:w w:val="105"/>
        </w:rPr>
        <w:t> </w:t>
      </w:r>
      <w:r>
        <w:rPr>
          <w:color w:val="231F20"/>
          <w:w w:val="105"/>
        </w:rPr>
        <w:t>1991).</w:t>
      </w:r>
    </w:p>
    <w:p>
      <w:pPr>
        <w:pStyle w:val="BodyText"/>
        <w:spacing w:line="261" w:lineRule="auto"/>
        <w:ind w:left="100" w:right="117" w:firstLine="240"/>
        <w:jc w:val="both"/>
      </w:pPr>
      <w:r>
        <w:rPr>
          <w:color w:val="231F20"/>
          <w:w w:val="105"/>
        </w:rPr>
        <w:t>Esta degradación de las condiciones laborales termina expulsando    a la mano de obra local de estos puestos de trabajo que han sido ﬂexibilizados y desregulados, siendo remplazada por fuerza de traba- jo migrante, que con base en su condición de vulnerabilidad es po- sible que sea contratada en las peores condiciones laborales, muchas veces sin posibilidades de sindicalizarse, sin contratos, con bajos sa- larios y con una alta inestabilidad laboral (Canales, 2003a; Castles y </w:t>
      </w:r>
      <w:r>
        <w:rPr>
          <w:color w:val="231F20"/>
          <w:spacing w:val="-3"/>
          <w:w w:val="105"/>
        </w:rPr>
        <w:t>Miller, </w:t>
      </w:r>
      <w:r>
        <w:rPr>
          <w:color w:val="231F20"/>
          <w:w w:val="105"/>
        </w:rPr>
        <w:t>1993). Nos referimos a empleos precarizados y </w:t>
      </w:r>
      <w:r>
        <w:rPr>
          <w:color w:val="231F20"/>
          <w:spacing w:val="28"/>
          <w:w w:val="105"/>
        </w:rPr>
        <w:t> </w:t>
      </w:r>
      <w:r>
        <w:rPr>
          <w:color w:val="231F20"/>
          <w:w w:val="105"/>
        </w:rPr>
        <w:t>desvalorizados,</w:t>
      </w:r>
    </w:p>
    <w:p>
      <w:pPr>
        <w:spacing w:after="0" w:line="261" w:lineRule="auto"/>
        <w:jc w:val="both"/>
        <w:sectPr>
          <w:pgSz w:w="7640" w:h="11900"/>
          <w:pgMar w:header="676" w:footer="0" w:top="860" w:bottom="280" w:left="780" w:right="640"/>
        </w:sectPr>
      </w:pPr>
    </w:p>
    <w:p>
      <w:pPr>
        <w:pStyle w:val="BodyText"/>
        <w:spacing w:line="261" w:lineRule="auto" w:before="162"/>
        <w:ind w:left="100" w:right="117"/>
        <w:jc w:val="both"/>
      </w:pPr>
      <w:r>
        <w:rPr>
          <w:color w:val="231F20"/>
          <w:w w:val="110"/>
        </w:rPr>
        <w:t>como limpieza y mantenimiento de ediﬁcios, jardineros, lavaplatos, empleados en restaurantes, servicio doméstico y otras ocupaciones similares en los que se da una creciente incorporación de mano de obra migrante.</w:t>
      </w:r>
    </w:p>
    <w:p>
      <w:pPr>
        <w:pStyle w:val="BodyText"/>
        <w:spacing w:line="261" w:lineRule="auto"/>
        <w:ind w:left="100" w:right="115" w:firstLine="240"/>
        <w:jc w:val="both"/>
      </w:pPr>
      <w:r>
        <w:rPr>
          <w:color w:val="231F20"/>
          <w:w w:val="110"/>
        </w:rPr>
        <w:t>A partir de esta segmentación del mercado de trabajo, se cimen- ta otra segmentación, más amplia, de la población en estratos so- ciales y culturales diferenciados y desiguales. Si bien los distintos estratos ocupacionales se conﬁguran siguiendo la lógica económica que dicta el mercado a través de los procesos de desregulación y ﬂexibilidad laboral, la composición de cada uno de estos estratos y segmentos ocupacionales no se rige por una lógica estrictamente económica, sino en función de procesos de diferenciación social extraeconómicos, en especial, factores de diferenciación cultural, étnica, demográﬁca, de género y de condición migratoria (Canales, 2003b). Estos factores de diferenciación social constituyen la base de las nuevas fronteras interiores que surgen con el proceso de globalización y que contribuyen a la segmentación de la estructura social en la sociedad </w:t>
      </w:r>
      <w:r>
        <w:rPr>
          <w:color w:val="231F20"/>
          <w:spacing w:val="54"/>
          <w:w w:val="110"/>
        </w:rPr>
        <w:t> </w:t>
      </w:r>
      <w:r>
        <w:rPr>
          <w:color w:val="231F20"/>
          <w:w w:val="110"/>
        </w:rPr>
        <w:t>contemporánea.</w:t>
      </w:r>
    </w:p>
    <w:p>
      <w:pPr>
        <w:pStyle w:val="BodyText"/>
        <w:spacing w:line="261" w:lineRule="auto"/>
        <w:ind w:left="100" w:right="116" w:firstLine="240"/>
        <w:jc w:val="both"/>
      </w:pPr>
      <w:r>
        <w:rPr>
          <w:color w:val="231F20"/>
          <w:w w:val="105"/>
        </w:rPr>
        <w:t>Con base en estos factores de diferenciación social e inserción desigual en el mercado de trabajo, se conﬁguran grupos de pobla-    ción con niveles distintos de vulnerabilidad social, situación que se agrava por un contexto estructural en el que los mecanismos de negociación política y social que surgieron en la sociedad industrial,    y que tomaron forma en el Estado  de  bienestar,  han  dejado  de  operar para los grupos más vulnerables (Beck, 2000). Éste es el mecanismo por el cual en la sociedad global se crean y recrean minorías sociales y culturales, como los inmigrantes, cuya vulnera- bilidad construida socialmente  se  traslada  al  mercado  laboral  bajo la forma de una desvalorización de su fuerza de trabajo y de sus condiciones  de  vida  y  reproducción</w:t>
      </w:r>
      <w:r>
        <w:rPr>
          <w:color w:val="231F20"/>
          <w:spacing w:val="44"/>
          <w:w w:val="105"/>
        </w:rPr>
        <w:t> </w:t>
      </w:r>
      <w:r>
        <w:rPr>
          <w:color w:val="231F20"/>
          <w:w w:val="105"/>
        </w:rPr>
        <w:t>social.</w:t>
      </w:r>
    </w:p>
    <w:p>
      <w:pPr>
        <w:pStyle w:val="BodyText"/>
        <w:spacing w:line="261" w:lineRule="auto"/>
        <w:ind w:left="100" w:right="117" w:firstLine="240"/>
        <w:jc w:val="both"/>
      </w:pPr>
      <w:r>
        <w:rPr>
          <w:color w:val="231F20"/>
          <w:w w:val="110"/>
        </w:rPr>
        <w:t>En este marco, la tesis que sostenemos es que la pobreza y preca- riedad de estos trabajadores no son el resultado de su exclusión del mercado de trabajo, sino al contrario, son la forma en que ellos se integran en el mundo laboral. En el actual marco de desregulación económica y ﬂexibilidad laboral, la modernización genera y repro- duce sus propias formas de pobreza y precariedad, en donde la condición</w:t>
      </w:r>
      <w:r>
        <w:rPr>
          <w:color w:val="231F20"/>
          <w:spacing w:val="-9"/>
          <w:w w:val="110"/>
        </w:rPr>
        <w:t> </w:t>
      </w:r>
      <w:r>
        <w:rPr>
          <w:color w:val="231F20"/>
          <w:w w:val="110"/>
        </w:rPr>
        <w:t>de</w:t>
      </w:r>
      <w:r>
        <w:rPr>
          <w:color w:val="231F20"/>
          <w:spacing w:val="-9"/>
          <w:w w:val="110"/>
        </w:rPr>
        <w:t> </w:t>
      </w:r>
      <w:r>
        <w:rPr>
          <w:color w:val="231F20"/>
          <w:w w:val="110"/>
        </w:rPr>
        <w:t>vulnerabilidad</w:t>
      </w:r>
      <w:r>
        <w:rPr>
          <w:color w:val="231F20"/>
          <w:spacing w:val="-9"/>
          <w:w w:val="110"/>
        </w:rPr>
        <w:t> </w:t>
      </w:r>
      <w:r>
        <w:rPr>
          <w:color w:val="231F20"/>
          <w:w w:val="110"/>
        </w:rPr>
        <w:t>social</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individuos,</w:t>
      </w:r>
      <w:r>
        <w:rPr>
          <w:color w:val="231F20"/>
          <w:spacing w:val="-9"/>
          <w:w w:val="110"/>
        </w:rPr>
        <w:t> </w:t>
      </w:r>
      <w:r>
        <w:rPr>
          <w:color w:val="231F20"/>
          <w:w w:val="110"/>
        </w:rPr>
        <w:t>su</w:t>
      </w:r>
      <w:r>
        <w:rPr>
          <w:color w:val="231F20"/>
          <w:spacing w:val="-9"/>
          <w:w w:val="110"/>
        </w:rPr>
        <w:t> </w:t>
      </w:r>
      <w:r>
        <w:rPr>
          <w:color w:val="231F20"/>
          <w:w w:val="110"/>
        </w:rPr>
        <w:t>condición</w:t>
      </w:r>
      <w:r>
        <w:rPr>
          <w:color w:val="231F20"/>
          <w:spacing w:val="-9"/>
          <w:w w:val="110"/>
        </w:rPr>
        <w:t> </w:t>
      </w:r>
      <w:r>
        <w:rPr>
          <w:color w:val="231F20"/>
          <w:w w:val="110"/>
        </w:rPr>
        <w:t>de minoría social, demográﬁca y cultural construida con base en sus condiciones</w:t>
      </w:r>
      <w:r>
        <w:rPr>
          <w:color w:val="231F20"/>
          <w:spacing w:val="38"/>
          <w:w w:val="110"/>
        </w:rPr>
        <w:t> </w:t>
      </w:r>
      <w:r>
        <w:rPr>
          <w:color w:val="231F20"/>
          <w:w w:val="110"/>
        </w:rPr>
        <w:t>de</w:t>
      </w:r>
      <w:r>
        <w:rPr>
          <w:color w:val="231F20"/>
          <w:spacing w:val="38"/>
          <w:w w:val="110"/>
        </w:rPr>
        <w:t> </w:t>
      </w:r>
      <w:r>
        <w:rPr>
          <w:color w:val="231F20"/>
          <w:w w:val="110"/>
        </w:rPr>
        <w:t>género,</w:t>
      </w:r>
      <w:r>
        <w:rPr>
          <w:color w:val="231F20"/>
          <w:spacing w:val="38"/>
          <w:w w:val="110"/>
        </w:rPr>
        <w:t> </w:t>
      </w:r>
      <w:r>
        <w:rPr>
          <w:color w:val="231F20"/>
          <w:w w:val="110"/>
        </w:rPr>
        <w:t>etnia,</w:t>
      </w:r>
      <w:r>
        <w:rPr>
          <w:color w:val="231F20"/>
          <w:spacing w:val="38"/>
          <w:w w:val="110"/>
        </w:rPr>
        <w:t> </w:t>
      </w:r>
      <w:r>
        <w:rPr>
          <w:color w:val="231F20"/>
          <w:w w:val="110"/>
        </w:rPr>
        <w:t>migración,</w:t>
      </w:r>
      <w:r>
        <w:rPr>
          <w:color w:val="231F20"/>
          <w:spacing w:val="38"/>
          <w:w w:val="110"/>
        </w:rPr>
        <w:t> </w:t>
      </w:r>
      <w:r>
        <w:rPr>
          <w:color w:val="231F20"/>
          <w:w w:val="110"/>
        </w:rPr>
        <w:t>deja</w:t>
      </w:r>
      <w:r>
        <w:rPr>
          <w:color w:val="231F20"/>
          <w:spacing w:val="38"/>
          <w:w w:val="110"/>
        </w:rPr>
        <w:t> </w:t>
      </w:r>
      <w:r>
        <w:rPr>
          <w:color w:val="231F20"/>
          <w:w w:val="110"/>
        </w:rPr>
        <w:t>de</w:t>
      </w:r>
      <w:r>
        <w:rPr>
          <w:color w:val="231F20"/>
          <w:spacing w:val="38"/>
          <w:w w:val="110"/>
        </w:rPr>
        <w:t> </w:t>
      </w:r>
      <w:r>
        <w:rPr>
          <w:color w:val="231F20"/>
          <w:w w:val="110"/>
        </w:rPr>
        <w:t>ser</w:t>
      </w:r>
      <w:r>
        <w:rPr>
          <w:color w:val="231F20"/>
          <w:spacing w:val="38"/>
          <w:w w:val="110"/>
        </w:rPr>
        <w:t> </w:t>
      </w:r>
      <w:r>
        <w:rPr>
          <w:color w:val="231F20"/>
          <w:w w:val="110"/>
        </w:rPr>
        <w:t>el</w:t>
      </w:r>
      <w:r>
        <w:rPr>
          <w:color w:val="231F20"/>
          <w:spacing w:val="38"/>
          <w:w w:val="110"/>
        </w:rPr>
        <w:t> </w:t>
      </w:r>
      <w:r>
        <w:rPr>
          <w:color w:val="231F20"/>
          <w:w w:val="110"/>
        </w:rPr>
        <w:t>factor</w:t>
      </w:r>
      <w:r>
        <w:rPr>
          <w:color w:val="231F20"/>
          <w:spacing w:val="38"/>
          <w:w w:val="110"/>
        </w:rPr>
        <w:t> </w:t>
      </w:r>
      <w:r>
        <w:rPr>
          <w:color w:val="231F20"/>
          <w:w w:val="110"/>
        </w:rPr>
        <w:t>de</w:t>
      </w:r>
    </w:p>
    <w:p>
      <w:pPr>
        <w:spacing w:after="0" w:line="261" w:lineRule="auto"/>
        <w:jc w:val="both"/>
        <w:sectPr>
          <w:headerReference w:type="default" r:id="rId99"/>
          <w:headerReference w:type="even" r:id="rId100"/>
          <w:pgSz w:w="7640" w:h="11900"/>
          <w:pgMar w:header="676" w:footer="0" w:top="860" w:bottom="280" w:left="660" w:right="760"/>
          <w:pgNumType w:start="181"/>
        </w:sectPr>
      </w:pPr>
    </w:p>
    <w:p>
      <w:pPr>
        <w:pStyle w:val="BodyText"/>
        <w:spacing w:line="261" w:lineRule="auto" w:before="162"/>
        <w:ind w:left="120" w:right="54"/>
      </w:pPr>
      <w:r>
        <w:rPr>
          <w:color w:val="231F20"/>
          <w:w w:val="110"/>
        </w:rPr>
        <w:t>riesgo que los expone a una posible exclusión económica, para con- vertirse en la condición necesaria para su inclusión.</w:t>
      </w:r>
    </w:p>
    <w:p>
      <w:pPr>
        <w:pStyle w:val="BodyText"/>
        <w:spacing w:line="261" w:lineRule="auto"/>
        <w:ind w:left="120" w:right="54" w:firstLine="240"/>
      </w:pPr>
      <w:r>
        <w:rPr>
          <w:color w:val="231F20"/>
          <w:w w:val="110"/>
        </w:rPr>
        <w:t>Con base en esto, podemos ilustrar nuestra visión de la migración en la era de la globalización, con base en la siguiente  ecuación:</w:t>
      </w:r>
    </w:p>
    <w:p>
      <w:pPr>
        <w:pStyle w:val="BodyText"/>
        <w:spacing w:before="9"/>
        <w:rPr>
          <w:sz w:val="19"/>
        </w:rPr>
      </w:pPr>
      <w:r>
        <w:rPr/>
        <w:pict>
          <v:group style="position:absolute;margin-left:43.75pt;margin-top:13.340236pt;width:299.5pt;height:.5pt;mso-position-horizontal-relative:page;mso-position-vertical-relative:paragraph;z-index:3328;mso-wrap-distance-left:0;mso-wrap-distance-right:0" coordorigin="875,267" coordsize="5990,10">
            <v:line style="position:absolute" from="880,272" to="3870,272" stroked="true" strokeweight=".5pt" strokecolor="#231f20"/>
            <v:line style="position:absolute" from="3870,272" to="6860,272" stroked="true" strokeweight=".5pt" strokecolor="#231f20"/>
            <w10:wrap type="topAndBottom"/>
          </v:group>
        </w:pict>
      </w:r>
    </w:p>
    <w:p>
      <w:pPr>
        <w:spacing w:line="218" w:lineRule="exact" w:before="6"/>
        <w:ind w:left="649" w:right="54" w:firstLine="0"/>
        <w:jc w:val="left"/>
        <w:rPr>
          <w:rFonts w:ascii="Calibri" w:hAnsi="Calibri"/>
          <w:sz w:val="18"/>
        </w:rPr>
      </w:pPr>
      <w:r>
        <w:rPr>
          <w:rFonts w:ascii="Calibri" w:hAnsi="Calibri"/>
          <w:color w:val="231F20"/>
          <w:w w:val="120"/>
          <w:sz w:val="18"/>
        </w:rPr>
        <w:t>segmentación laboral</w:t>
      </w:r>
    </w:p>
    <w:p>
      <w:pPr>
        <w:tabs>
          <w:tab w:pos="3566" w:val="left" w:leader="none"/>
        </w:tabs>
        <w:spacing w:line="258" w:lineRule="exact" w:before="0"/>
        <w:ind w:left="1568" w:right="54" w:firstLine="0"/>
        <w:jc w:val="left"/>
        <w:rPr>
          <w:rFonts w:ascii="Calibri"/>
          <w:sz w:val="18"/>
        </w:rPr>
      </w:pPr>
      <w:r>
        <w:rPr>
          <w:rFonts w:ascii="Calibri"/>
          <w:color w:val="231F20"/>
          <w:w w:val="120"/>
          <w:position w:val="4"/>
          <w:sz w:val="18"/>
        </w:rPr>
        <w:t>+</w:t>
        <w:tab/>
      </w:r>
      <w:r>
        <w:rPr>
          <w:rFonts w:ascii="Calibri"/>
          <w:color w:val="231F20"/>
          <w:w w:val="120"/>
          <w:sz w:val="18"/>
        </w:rPr>
        <w:t>=  vulnerabilidad </w:t>
      </w:r>
      <w:r>
        <w:rPr>
          <w:rFonts w:ascii="Calibri"/>
          <w:color w:val="231F20"/>
          <w:spacing w:val="26"/>
          <w:w w:val="120"/>
          <w:sz w:val="18"/>
        </w:rPr>
        <w:t> </w:t>
      </w:r>
      <w:r>
        <w:rPr>
          <w:rFonts w:ascii="Calibri"/>
          <w:color w:val="231F20"/>
          <w:w w:val="120"/>
          <w:sz w:val="18"/>
        </w:rPr>
        <w:t>social</w:t>
      </w:r>
    </w:p>
    <w:p>
      <w:pPr>
        <w:tabs>
          <w:tab w:pos="3866" w:val="left" w:leader="none"/>
        </w:tabs>
        <w:spacing w:line="235" w:lineRule="auto" w:before="3"/>
        <w:ind w:left="823" w:right="894" w:firstLine="154"/>
        <w:jc w:val="left"/>
        <w:rPr>
          <w:rFonts w:ascii="Calibri" w:hAnsi="Calibri"/>
          <w:sz w:val="18"/>
        </w:rPr>
      </w:pPr>
      <w:r>
        <w:rPr/>
        <w:pict>
          <v:group style="position:absolute;margin-left:43.75pt;margin-top:25.078438pt;width:299.5pt;height:.5pt;mso-position-horizontal-relative:page;mso-position-vertical-relative:paragraph;z-index:3352;mso-wrap-distance-left:0;mso-wrap-distance-right:0" coordorigin="875,502" coordsize="5990,10">
            <v:line style="position:absolute" from="3870,507" to="6860,507" stroked="true" strokeweight=".5pt" strokecolor="#231f20"/>
            <v:line style="position:absolute" from="880,507" to="3870,507" stroked="true" strokeweight=".5pt" strokecolor="#231f20"/>
            <w10:wrap type="topAndBottom"/>
          </v:group>
        </w:pict>
      </w:r>
      <w:r>
        <w:rPr>
          <w:rFonts w:ascii="Calibri" w:hAnsi="Calibri"/>
          <w:color w:val="231F20"/>
          <w:w w:val="125"/>
          <w:position w:val="-3"/>
          <w:sz w:val="18"/>
        </w:rPr>
        <w:t>diferenciación</w:t>
        <w:tab/>
      </w:r>
      <w:r>
        <w:rPr>
          <w:rFonts w:ascii="Calibri" w:hAnsi="Calibri"/>
          <w:color w:val="231F20"/>
          <w:w w:val="125"/>
          <w:sz w:val="18"/>
        </w:rPr>
        <w:t>de</w:t>
      </w:r>
      <w:r>
        <w:rPr>
          <w:rFonts w:ascii="Calibri" w:hAnsi="Calibri"/>
          <w:color w:val="231F20"/>
          <w:spacing w:val="-16"/>
          <w:w w:val="125"/>
          <w:sz w:val="18"/>
        </w:rPr>
        <w:t> </w:t>
      </w:r>
      <w:r>
        <w:rPr>
          <w:rFonts w:ascii="Calibri" w:hAnsi="Calibri"/>
          <w:color w:val="231F20"/>
          <w:w w:val="125"/>
          <w:sz w:val="18"/>
        </w:rPr>
        <w:t>los</w:t>
      </w:r>
      <w:r>
        <w:rPr>
          <w:rFonts w:ascii="Calibri" w:hAnsi="Calibri"/>
          <w:color w:val="231F20"/>
          <w:spacing w:val="-16"/>
          <w:w w:val="125"/>
          <w:sz w:val="18"/>
        </w:rPr>
        <w:t> </w:t>
      </w:r>
      <w:r>
        <w:rPr>
          <w:rFonts w:ascii="Calibri" w:hAnsi="Calibri"/>
          <w:color w:val="231F20"/>
          <w:w w:val="125"/>
          <w:sz w:val="18"/>
        </w:rPr>
        <w:t>migrantes</w:t>
      </w:r>
      <w:r>
        <w:rPr>
          <w:rFonts w:ascii="Calibri" w:hAnsi="Calibri"/>
          <w:color w:val="231F20"/>
          <w:w w:val="119"/>
          <w:sz w:val="18"/>
        </w:rPr>
        <w:t> </w:t>
      </w:r>
      <w:r>
        <w:rPr>
          <w:rFonts w:ascii="Calibri" w:hAnsi="Calibri"/>
          <w:color w:val="231F20"/>
          <w:w w:val="125"/>
          <w:sz w:val="18"/>
        </w:rPr>
        <w:t>étnica-migratoria</w:t>
      </w:r>
    </w:p>
    <w:p>
      <w:pPr>
        <w:pStyle w:val="BodyText"/>
        <w:rPr>
          <w:rFonts w:ascii="Calibri"/>
        </w:rPr>
      </w:pPr>
    </w:p>
    <w:p>
      <w:pPr>
        <w:pStyle w:val="BodyText"/>
        <w:rPr>
          <w:rFonts w:ascii="Calibri"/>
        </w:rPr>
      </w:pPr>
    </w:p>
    <w:p>
      <w:pPr>
        <w:pStyle w:val="BodyText"/>
        <w:spacing w:before="4"/>
        <w:rPr>
          <w:rFonts w:ascii="Calibri"/>
          <w:sz w:val="17"/>
        </w:rPr>
      </w:pPr>
    </w:p>
    <w:p>
      <w:pPr>
        <w:pStyle w:val="BodyText"/>
        <w:spacing w:line="244" w:lineRule="auto" w:before="1"/>
        <w:ind w:left="120" w:right="837"/>
        <w:rPr>
          <w:rFonts w:ascii="Calibri" w:hAnsi="Calibri"/>
        </w:rPr>
      </w:pPr>
      <w:r>
        <w:rPr>
          <w:rFonts w:ascii="Calibri" w:hAnsi="Calibri"/>
          <w:color w:val="231F20"/>
          <w:w w:val="125"/>
        </w:rPr>
        <w:t>niveles</w:t>
      </w:r>
      <w:r>
        <w:rPr>
          <w:rFonts w:ascii="Calibri" w:hAnsi="Calibri"/>
          <w:color w:val="231F20"/>
          <w:spacing w:val="-15"/>
          <w:w w:val="125"/>
        </w:rPr>
        <w:t> </w:t>
      </w:r>
      <w:r>
        <w:rPr>
          <w:rFonts w:ascii="Calibri" w:hAnsi="Calibri"/>
          <w:color w:val="231F20"/>
          <w:w w:val="125"/>
        </w:rPr>
        <w:t>y</w:t>
      </w:r>
      <w:r>
        <w:rPr>
          <w:rFonts w:ascii="Calibri" w:hAnsi="Calibri"/>
          <w:color w:val="231F20"/>
          <w:spacing w:val="-15"/>
          <w:w w:val="125"/>
        </w:rPr>
        <w:t> </w:t>
      </w:r>
      <w:r>
        <w:rPr>
          <w:rFonts w:ascii="Calibri" w:hAnsi="Calibri"/>
          <w:color w:val="231F20"/>
          <w:w w:val="125"/>
        </w:rPr>
        <w:t>tendencias</w:t>
      </w:r>
      <w:r>
        <w:rPr>
          <w:rFonts w:ascii="Calibri" w:hAnsi="Calibri"/>
          <w:color w:val="231F20"/>
          <w:spacing w:val="-15"/>
          <w:w w:val="125"/>
        </w:rPr>
        <w:t> </w:t>
      </w:r>
      <w:r>
        <w:rPr>
          <w:rFonts w:ascii="Calibri" w:hAnsi="Calibri"/>
          <w:color w:val="231F20"/>
          <w:w w:val="125"/>
        </w:rPr>
        <w:t>de</w:t>
      </w:r>
      <w:r>
        <w:rPr>
          <w:rFonts w:ascii="Calibri" w:hAnsi="Calibri"/>
          <w:color w:val="231F20"/>
          <w:spacing w:val="-15"/>
          <w:w w:val="125"/>
        </w:rPr>
        <w:t> </w:t>
      </w:r>
      <w:r>
        <w:rPr>
          <w:rFonts w:ascii="Calibri" w:hAnsi="Calibri"/>
          <w:color w:val="231F20"/>
          <w:w w:val="125"/>
        </w:rPr>
        <w:t>la</w:t>
      </w:r>
      <w:r>
        <w:rPr>
          <w:rFonts w:ascii="Calibri" w:hAnsi="Calibri"/>
          <w:color w:val="231F20"/>
          <w:spacing w:val="-15"/>
          <w:w w:val="125"/>
        </w:rPr>
        <w:t> </w:t>
      </w:r>
      <w:r>
        <w:rPr>
          <w:rFonts w:ascii="Calibri" w:hAnsi="Calibri"/>
          <w:color w:val="231F20"/>
          <w:w w:val="125"/>
        </w:rPr>
        <w:t>migración</w:t>
      </w:r>
      <w:r>
        <w:rPr>
          <w:rFonts w:ascii="Calibri" w:hAnsi="Calibri"/>
          <w:color w:val="231F20"/>
          <w:spacing w:val="-15"/>
          <w:w w:val="125"/>
        </w:rPr>
        <w:t> </w:t>
      </w:r>
      <w:r>
        <w:rPr>
          <w:rFonts w:ascii="Calibri" w:hAnsi="Calibri"/>
          <w:color w:val="231F20"/>
          <w:w w:val="125"/>
        </w:rPr>
        <w:t>latinoamericana </w:t>
      </w:r>
      <w:r>
        <w:rPr>
          <w:rFonts w:ascii="Calibri" w:hAnsi="Calibri"/>
          <w:color w:val="231F20"/>
          <w:w w:val="120"/>
        </w:rPr>
        <w:t>a estados</w:t>
      </w:r>
      <w:r>
        <w:rPr>
          <w:rFonts w:ascii="Calibri" w:hAnsi="Calibri"/>
          <w:color w:val="231F20"/>
          <w:spacing w:val="-9"/>
          <w:w w:val="120"/>
        </w:rPr>
        <w:t> </w:t>
      </w:r>
      <w:r>
        <w:rPr>
          <w:rFonts w:ascii="Calibri" w:hAnsi="Calibri"/>
          <w:color w:val="231F20"/>
          <w:w w:val="120"/>
        </w:rPr>
        <w:t>unidos</w:t>
      </w:r>
    </w:p>
    <w:p>
      <w:pPr>
        <w:pStyle w:val="BodyText"/>
        <w:spacing w:before="10"/>
        <w:rPr>
          <w:rFonts w:ascii="Calibri"/>
        </w:rPr>
      </w:pPr>
    </w:p>
    <w:p>
      <w:pPr>
        <w:pStyle w:val="BodyText"/>
        <w:spacing w:line="261" w:lineRule="auto"/>
        <w:ind w:left="120" w:right="117"/>
        <w:jc w:val="both"/>
      </w:pPr>
      <w:r>
        <w:rPr>
          <w:color w:val="231F20"/>
          <w:w w:val="110"/>
        </w:rPr>
        <w:t>Un primer aspecto que destaca es el gran crecimiento absoluto y relativo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migración</w:t>
      </w:r>
      <w:r>
        <w:rPr>
          <w:color w:val="231F20"/>
          <w:spacing w:val="-16"/>
          <w:w w:val="110"/>
        </w:rPr>
        <w:t> </w:t>
      </w:r>
      <w:r>
        <w:rPr>
          <w:color w:val="231F20"/>
          <w:w w:val="110"/>
        </w:rPr>
        <w:t>latinoamericana</w:t>
      </w:r>
      <w:r>
        <w:rPr>
          <w:color w:val="231F20"/>
          <w:spacing w:val="-16"/>
          <w:w w:val="110"/>
        </w:rPr>
        <w:t> </w:t>
      </w:r>
      <w:r>
        <w:rPr>
          <w:color w:val="231F20"/>
          <w:w w:val="110"/>
        </w:rPr>
        <w:t>a</w:t>
      </w:r>
      <w:r>
        <w:rPr>
          <w:color w:val="231F20"/>
          <w:spacing w:val="-16"/>
          <w:w w:val="110"/>
        </w:rPr>
        <w:t> </w:t>
      </w:r>
      <w:r>
        <w:rPr>
          <w:color w:val="231F20"/>
          <w:w w:val="110"/>
        </w:rPr>
        <w:t>Estados</w:t>
      </w:r>
      <w:r>
        <w:rPr>
          <w:color w:val="231F20"/>
          <w:spacing w:val="-16"/>
          <w:w w:val="110"/>
        </w:rPr>
        <w:t> </w:t>
      </w:r>
      <w:r>
        <w:rPr>
          <w:color w:val="231F20"/>
          <w:w w:val="110"/>
        </w:rPr>
        <w:t>Unidos.</w:t>
      </w:r>
      <w:r>
        <w:rPr>
          <w:color w:val="231F20"/>
          <w:spacing w:val="-16"/>
          <w:w w:val="110"/>
        </w:rPr>
        <w:t> </w:t>
      </w:r>
      <w:r>
        <w:rPr>
          <w:color w:val="231F20"/>
          <w:w w:val="110"/>
        </w:rPr>
        <w:t>En</w:t>
      </w:r>
      <w:r>
        <w:rPr>
          <w:color w:val="231F20"/>
          <w:spacing w:val="-16"/>
          <w:w w:val="110"/>
        </w:rPr>
        <w:t> </w:t>
      </w:r>
      <w:r>
        <w:rPr>
          <w:color w:val="231F20"/>
          <w:w w:val="110"/>
        </w:rPr>
        <w:t>efecto, en 1970 había menos de 1.7 millones de inmigrantes latinoamerica- nos en ese país, los que representaban sólo el 18% del total de inmi- grantes y menos del 0.8% del total de la población residente en ese país.</w:t>
      </w:r>
      <w:r>
        <w:rPr>
          <w:color w:val="231F20"/>
          <w:spacing w:val="-7"/>
          <w:w w:val="110"/>
        </w:rPr>
        <w:t> </w:t>
      </w:r>
      <w:r>
        <w:rPr>
          <w:color w:val="231F20"/>
          <w:w w:val="110"/>
        </w:rPr>
        <w:t>A</w:t>
      </w:r>
      <w:r>
        <w:rPr>
          <w:color w:val="231F20"/>
          <w:spacing w:val="-7"/>
          <w:w w:val="110"/>
        </w:rPr>
        <w:t> </w:t>
      </w:r>
      <w:r>
        <w:rPr>
          <w:color w:val="231F20"/>
          <w:w w:val="110"/>
        </w:rPr>
        <w:t>partir</w:t>
      </w:r>
      <w:r>
        <w:rPr>
          <w:color w:val="231F20"/>
          <w:spacing w:val="-7"/>
          <w:w w:val="110"/>
        </w:rPr>
        <w:t> </w:t>
      </w:r>
      <w:r>
        <w:rPr>
          <w:color w:val="231F20"/>
          <w:w w:val="110"/>
        </w:rPr>
        <w:t>de</w:t>
      </w:r>
      <w:r>
        <w:rPr>
          <w:color w:val="231F20"/>
          <w:spacing w:val="-7"/>
          <w:w w:val="110"/>
        </w:rPr>
        <w:t> </w:t>
      </w:r>
      <w:r>
        <w:rPr>
          <w:color w:val="231F20"/>
          <w:w w:val="110"/>
        </w:rPr>
        <w:t>entonces,</w:t>
      </w:r>
      <w:r>
        <w:rPr>
          <w:color w:val="231F20"/>
          <w:spacing w:val="-7"/>
          <w:w w:val="110"/>
        </w:rPr>
        <w:t> </w:t>
      </w:r>
      <w:r>
        <w:rPr>
          <w:color w:val="231F20"/>
          <w:w w:val="110"/>
        </w:rPr>
        <w:t>la</w:t>
      </w:r>
      <w:r>
        <w:rPr>
          <w:color w:val="231F20"/>
          <w:spacing w:val="-7"/>
          <w:w w:val="110"/>
        </w:rPr>
        <w:t> </w:t>
      </w:r>
      <w:r>
        <w:rPr>
          <w:color w:val="231F20"/>
          <w:w w:val="110"/>
        </w:rPr>
        <w:t>inmigración</w:t>
      </w:r>
      <w:r>
        <w:rPr>
          <w:color w:val="231F20"/>
          <w:spacing w:val="-7"/>
          <w:w w:val="110"/>
        </w:rPr>
        <w:t> </w:t>
      </w:r>
      <w:r>
        <w:rPr>
          <w:color w:val="231F20"/>
          <w:w w:val="110"/>
        </w:rPr>
        <w:t>latinoamericana</w:t>
      </w:r>
      <w:r>
        <w:rPr>
          <w:color w:val="231F20"/>
          <w:spacing w:val="-7"/>
          <w:w w:val="110"/>
        </w:rPr>
        <w:t> </w:t>
      </w:r>
      <w:r>
        <w:rPr>
          <w:color w:val="231F20"/>
          <w:w w:val="110"/>
        </w:rPr>
        <w:t>ha</w:t>
      </w:r>
      <w:r>
        <w:rPr>
          <w:color w:val="231F20"/>
          <w:spacing w:val="-7"/>
          <w:w w:val="110"/>
        </w:rPr>
        <w:t> </w:t>
      </w:r>
      <w:r>
        <w:rPr>
          <w:color w:val="231F20"/>
          <w:w w:val="110"/>
        </w:rPr>
        <w:t>crecido en forma vertiginosa, de tal modo que en la actualidad se estima</w:t>
      </w:r>
      <w:r>
        <w:rPr>
          <w:color w:val="231F20"/>
          <w:spacing w:val="-22"/>
          <w:w w:val="110"/>
        </w:rPr>
        <w:t> </w:t>
      </w:r>
      <w:r>
        <w:rPr>
          <w:color w:val="231F20"/>
          <w:w w:val="110"/>
        </w:rPr>
        <w:t>que hay</w:t>
      </w:r>
      <w:r>
        <w:rPr>
          <w:color w:val="231F20"/>
          <w:spacing w:val="-7"/>
          <w:w w:val="110"/>
        </w:rPr>
        <w:t> </w:t>
      </w:r>
      <w:r>
        <w:rPr>
          <w:color w:val="231F20"/>
          <w:w w:val="110"/>
        </w:rPr>
        <w:t>17.4</w:t>
      </w:r>
      <w:r>
        <w:rPr>
          <w:color w:val="231F20"/>
          <w:spacing w:val="-7"/>
          <w:w w:val="110"/>
        </w:rPr>
        <w:t> </w:t>
      </w:r>
      <w:r>
        <w:rPr>
          <w:color w:val="231F20"/>
          <w:w w:val="110"/>
        </w:rPr>
        <w:t>millones</w:t>
      </w:r>
      <w:r>
        <w:rPr>
          <w:color w:val="231F20"/>
          <w:spacing w:val="-7"/>
          <w:w w:val="110"/>
        </w:rPr>
        <w:t> </w:t>
      </w:r>
      <w:r>
        <w:rPr>
          <w:color w:val="231F20"/>
          <w:w w:val="110"/>
        </w:rPr>
        <w:t>de</w:t>
      </w:r>
      <w:r>
        <w:rPr>
          <w:color w:val="231F20"/>
          <w:spacing w:val="-7"/>
          <w:w w:val="110"/>
        </w:rPr>
        <w:t> </w:t>
      </w:r>
      <w:r>
        <w:rPr>
          <w:color w:val="231F20"/>
          <w:w w:val="110"/>
        </w:rPr>
        <w:t>inmigrantes</w:t>
      </w:r>
      <w:r>
        <w:rPr>
          <w:color w:val="231F20"/>
          <w:spacing w:val="-7"/>
          <w:w w:val="110"/>
        </w:rPr>
        <w:t> </w:t>
      </w:r>
      <w:r>
        <w:rPr>
          <w:color w:val="231F20"/>
          <w:w w:val="110"/>
        </w:rPr>
        <w:t>latinoamericanos.</w:t>
      </w:r>
      <w:r>
        <w:rPr>
          <w:color w:val="231F20"/>
          <w:spacing w:val="-7"/>
          <w:w w:val="110"/>
        </w:rPr>
        <w:t> </w:t>
      </w:r>
      <w:r>
        <w:rPr>
          <w:color w:val="231F20"/>
          <w:w w:val="110"/>
        </w:rPr>
        <w:t>De</w:t>
      </w:r>
      <w:r>
        <w:rPr>
          <w:color w:val="231F20"/>
          <w:spacing w:val="-7"/>
          <w:w w:val="110"/>
        </w:rPr>
        <w:t> </w:t>
      </w:r>
      <w:r>
        <w:rPr>
          <w:color w:val="231F20"/>
          <w:w w:val="110"/>
        </w:rPr>
        <w:t>hecho,</w:t>
      </w:r>
      <w:r>
        <w:rPr>
          <w:color w:val="231F20"/>
          <w:spacing w:val="-7"/>
          <w:w w:val="110"/>
        </w:rPr>
        <w:t> </w:t>
      </w:r>
      <w:r>
        <w:rPr>
          <w:color w:val="231F20"/>
          <w:w w:val="110"/>
        </w:rPr>
        <w:t>en</w:t>
      </w:r>
      <w:r>
        <w:rPr>
          <w:color w:val="231F20"/>
          <w:spacing w:val="-7"/>
          <w:w w:val="110"/>
        </w:rPr>
        <w:t> </w:t>
      </w:r>
      <w:r>
        <w:rPr>
          <w:color w:val="231F20"/>
          <w:w w:val="110"/>
        </w:rPr>
        <w:t>los años 90, dos de cada tres nuevos inmigrantes que llegaron a Estados Unidos provenían de algún país </w:t>
      </w:r>
      <w:r>
        <w:rPr>
          <w:color w:val="231F20"/>
          <w:spacing w:val="8"/>
          <w:w w:val="110"/>
        </w:rPr>
        <w:t> </w:t>
      </w:r>
      <w:r>
        <w:rPr>
          <w:color w:val="231F20"/>
          <w:w w:val="110"/>
        </w:rPr>
        <w:t>latinoamericano.</w:t>
      </w:r>
    </w:p>
    <w:p>
      <w:pPr>
        <w:pStyle w:val="BodyText"/>
        <w:spacing w:line="261" w:lineRule="auto"/>
        <w:ind w:left="120" w:right="117" w:firstLine="240"/>
        <w:jc w:val="both"/>
      </w:pPr>
      <w:r>
        <w:rPr>
          <w:color w:val="231F20"/>
          <w:w w:val="110"/>
        </w:rPr>
        <w:t>De esta forma, América Latina se ha convertido no sólo en la principal región de origen de la migración a Estados Unidos, sino que además, la inmigración latinoamericana adquiere un peso cada vez mayor en el sistema de reproducción demográﬁca de ese país.</w:t>
      </w:r>
      <w:r>
        <w:rPr>
          <w:color w:val="231F20"/>
          <w:spacing w:val="-38"/>
          <w:w w:val="110"/>
        </w:rPr>
        <w:t> </w:t>
      </w:r>
      <w:r>
        <w:rPr>
          <w:color w:val="231F20"/>
          <w:w w:val="110"/>
        </w:rPr>
        <w:t>Si en los años 60 la inmigración latinoamericana aportó menos del 4% del crecimiento demográﬁco, en los años 90, en cambio, aportó casi el 30% del crecimiento de la</w:t>
      </w:r>
      <w:r>
        <w:rPr>
          <w:color w:val="231F20"/>
          <w:spacing w:val="53"/>
          <w:w w:val="110"/>
        </w:rPr>
        <w:t> </w:t>
      </w:r>
      <w:r>
        <w:rPr>
          <w:color w:val="231F20"/>
          <w:w w:val="110"/>
        </w:rPr>
        <w:t>población.</w:t>
      </w:r>
    </w:p>
    <w:p>
      <w:pPr>
        <w:pStyle w:val="BodyText"/>
        <w:spacing w:line="261" w:lineRule="auto"/>
        <w:ind w:left="120" w:right="117" w:firstLine="240"/>
        <w:jc w:val="both"/>
      </w:pPr>
      <w:r>
        <w:rPr>
          <w:color w:val="231F20"/>
          <w:w w:val="110"/>
        </w:rPr>
        <w:t>Asimismo,</w:t>
      </w:r>
      <w:r>
        <w:rPr>
          <w:color w:val="231F20"/>
          <w:spacing w:val="-9"/>
          <w:w w:val="110"/>
        </w:rPr>
        <w:t> </w:t>
      </w:r>
      <w:r>
        <w:rPr>
          <w:color w:val="231F20"/>
          <w:w w:val="110"/>
        </w:rPr>
        <w:t>este</w:t>
      </w:r>
      <w:r>
        <w:rPr>
          <w:color w:val="231F20"/>
          <w:spacing w:val="-9"/>
          <w:w w:val="110"/>
        </w:rPr>
        <w:t> </w:t>
      </w:r>
      <w:r>
        <w:rPr>
          <w:color w:val="231F20"/>
          <w:w w:val="110"/>
        </w:rPr>
        <w:t>gran</w:t>
      </w:r>
      <w:r>
        <w:rPr>
          <w:color w:val="231F20"/>
          <w:spacing w:val="-9"/>
          <w:w w:val="110"/>
        </w:rPr>
        <w:t> </w:t>
      </w:r>
      <w:r>
        <w:rPr>
          <w:color w:val="231F20"/>
          <w:w w:val="110"/>
        </w:rPr>
        <w:t>crecimiento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inmigración</w:t>
      </w:r>
      <w:r>
        <w:rPr>
          <w:color w:val="231F20"/>
          <w:spacing w:val="-9"/>
          <w:w w:val="110"/>
        </w:rPr>
        <w:t> </w:t>
      </w:r>
      <w:r>
        <w:rPr>
          <w:color w:val="231F20"/>
          <w:w w:val="110"/>
        </w:rPr>
        <w:t>latinoamerica- na, se está reﬂejando también en la composición étnica de la pobla- ción de Estados Unidos. Si en 1960 los latinoamericanos</w:t>
      </w:r>
      <w:r>
        <w:rPr>
          <w:color w:val="231F20"/>
          <w:spacing w:val="-28"/>
          <w:w w:val="110"/>
        </w:rPr>
        <w:t> </w:t>
      </w:r>
      <w:r>
        <w:rPr>
          <w:color w:val="231F20"/>
          <w:w w:val="110"/>
        </w:rPr>
        <w:t>representa- ban menos del 0.5% de la población estadunidense, en el 2002, en cambio, representaron más del 6% de la población total, a los</w:t>
      </w:r>
      <w:r>
        <w:rPr>
          <w:color w:val="231F20"/>
          <w:spacing w:val="-9"/>
          <w:w w:val="110"/>
        </w:rPr>
        <w:t> </w:t>
      </w:r>
      <w:r>
        <w:rPr>
          <w:color w:val="231F20"/>
          <w:w w:val="110"/>
        </w:rPr>
        <w:t>cuales habría que agregar otro 4.3%, que corresponde a personas nacidas en Estados Unidos pero descendientes de padre o madre </w:t>
      </w:r>
      <w:r>
        <w:rPr>
          <w:color w:val="231F20"/>
          <w:spacing w:val="7"/>
          <w:w w:val="110"/>
        </w:rPr>
        <w:t> </w:t>
      </w:r>
      <w:r>
        <w:rPr>
          <w:color w:val="231F20"/>
          <w:w w:val="110"/>
        </w:rPr>
        <w:t>latinoame-</w:t>
      </w:r>
    </w:p>
    <w:p>
      <w:pPr>
        <w:spacing w:after="0" w:line="261" w:lineRule="auto"/>
        <w:jc w:val="both"/>
        <w:sectPr>
          <w:pgSz w:w="7640" w:h="11900"/>
          <w:pgMar w:header="676" w:footer="0" w:top="860" w:bottom="280" w:left="760" w:right="640"/>
        </w:sectPr>
      </w:pPr>
    </w:p>
    <w:p>
      <w:pPr>
        <w:pStyle w:val="BodyText"/>
        <w:spacing w:line="244" w:lineRule="auto" w:before="159"/>
        <w:ind w:left="161" w:right="182"/>
        <w:rPr>
          <w:rFonts w:ascii="Calibri" w:hAnsi="Calibri"/>
        </w:rPr>
      </w:pPr>
      <w:r>
        <w:rPr>
          <w:rFonts w:ascii="Calibri" w:hAnsi="Calibri"/>
          <w:color w:val="231F20"/>
          <w:w w:val="125"/>
        </w:rPr>
        <w:t>cuadro</w:t>
      </w:r>
      <w:r>
        <w:rPr>
          <w:rFonts w:ascii="Calibri" w:hAnsi="Calibri"/>
          <w:color w:val="231F20"/>
          <w:spacing w:val="-15"/>
          <w:w w:val="125"/>
        </w:rPr>
        <w:t> </w:t>
      </w:r>
      <w:r>
        <w:rPr>
          <w:rFonts w:ascii="Calibri" w:hAnsi="Calibri"/>
          <w:color w:val="231F20"/>
          <w:w w:val="125"/>
        </w:rPr>
        <w:t>1.</w:t>
      </w:r>
      <w:r>
        <w:rPr>
          <w:rFonts w:ascii="Calibri" w:hAnsi="Calibri"/>
          <w:color w:val="231F20"/>
          <w:spacing w:val="-15"/>
          <w:w w:val="125"/>
        </w:rPr>
        <w:t> </w:t>
      </w:r>
      <w:r>
        <w:rPr>
          <w:rFonts w:ascii="Calibri" w:hAnsi="Calibri"/>
          <w:color w:val="231F20"/>
          <w:w w:val="125"/>
        </w:rPr>
        <w:t>estados</w:t>
      </w:r>
      <w:r>
        <w:rPr>
          <w:rFonts w:ascii="Calibri" w:hAnsi="Calibri"/>
          <w:color w:val="231F20"/>
          <w:spacing w:val="-15"/>
          <w:w w:val="125"/>
        </w:rPr>
        <w:t> </w:t>
      </w:r>
      <w:r>
        <w:rPr>
          <w:rFonts w:ascii="Calibri" w:hAnsi="Calibri"/>
          <w:color w:val="231F20"/>
          <w:w w:val="125"/>
        </w:rPr>
        <w:t>unidos.</w:t>
      </w:r>
      <w:r>
        <w:rPr>
          <w:rFonts w:ascii="Calibri" w:hAnsi="Calibri"/>
          <w:color w:val="231F20"/>
          <w:spacing w:val="-15"/>
          <w:w w:val="125"/>
        </w:rPr>
        <w:t> </w:t>
      </w:r>
      <w:r>
        <w:rPr>
          <w:rFonts w:ascii="Calibri" w:hAnsi="Calibri"/>
          <w:color w:val="231F20"/>
          <w:w w:val="125"/>
        </w:rPr>
        <w:t>población</w:t>
      </w:r>
      <w:r>
        <w:rPr>
          <w:rFonts w:ascii="Calibri" w:hAnsi="Calibri"/>
          <w:color w:val="231F20"/>
          <w:spacing w:val="-15"/>
          <w:w w:val="125"/>
        </w:rPr>
        <w:t> </w:t>
      </w:r>
      <w:r>
        <w:rPr>
          <w:rFonts w:ascii="Calibri" w:hAnsi="Calibri"/>
          <w:color w:val="231F20"/>
          <w:w w:val="125"/>
        </w:rPr>
        <w:t>total</w:t>
      </w:r>
      <w:r>
        <w:rPr>
          <w:rFonts w:ascii="Calibri" w:hAnsi="Calibri"/>
          <w:color w:val="231F20"/>
          <w:spacing w:val="-15"/>
          <w:w w:val="125"/>
        </w:rPr>
        <w:t> </w:t>
      </w:r>
      <w:r>
        <w:rPr>
          <w:rFonts w:ascii="Calibri" w:hAnsi="Calibri"/>
          <w:color w:val="231F20"/>
          <w:w w:val="125"/>
        </w:rPr>
        <w:t>e</w:t>
      </w:r>
      <w:r>
        <w:rPr>
          <w:rFonts w:ascii="Calibri" w:hAnsi="Calibri"/>
          <w:color w:val="231F20"/>
          <w:spacing w:val="-15"/>
          <w:w w:val="125"/>
        </w:rPr>
        <w:t> </w:t>
      </w:r>
      <w:r>
        <w:rPr>
          <w:rFonts w:ascii="Calibri" w:hAnsi="Calibri"/>
          <w:color w:val="231F20"/>
          <w:w w:val="125"/>
        </w:rPr>
        <w:t>inmigrantes</w:t>
      </w:r>
      <w:r>
        <w:rPr>
          <w:rFonts w:ascii="Calibri" w:hAnsi="Calibri"/>
          <w:color w:val="231F20"/>
          <w:spacing w:val="-15"/>
          <w:w w:val="125"/>
        </w:rPr>
        <w:t> </w:t>
      </w:r>
      <w:r>
        <w:rPr>
          <w:rFonts w:ascii="Calibri" w:hAnsi="Calibri"/>
          <w:color w:val="231F20"/>
          <w:w w:val="125"/>
        </w:rPr>
        <w:t>por región de</w:t>
      </w:r>
      <w:r>
        <w:rPr>
          <w:rFonts w:ascii="Calibri" w:hAnsi="Calibri"/>
          <w:color w:val="231F20"/>
          <w:spacing w:val="-29"/>
          <w:w w:val="125"/>
        </w:rPr>
        <w:t> </w:t>
      </w:r>
      <w:r>
        <w:rPr>
          <w:rFonts w:ascii="Calibri" w:hAnsi="Calibri"/>
          <w:color w:val="231F20"/>
          <w:w w:val="125"/>
        </w:rPr>
        <w:t>origen</w:t>
      </w:r>
    </w:p>
    <w:p>
      <w:pPr>
        <w:pStyle w:val="BodyText"/>
        <w:spacing w:before="8" w:after="1"/>
        <w:rPr>
          <w:rFonts w:ascii="Calibri"/>
          <w:sz w:val="19"/>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9"/>
        <w:gridCol w:w="965"/>
        <w:gridCol w:w="964"/>
        <w:gridCol w:w="964"/>
        <w:gridCol w:w="964"/>
        <w:gridCol w:w="961"/>
      </w:tblGrid>
      <w:tr>
        <w:trPr>
          <w:trHeight w:val="262" w:hRule="exact"/>
        </w:trPr>
        <w:tc>
          <w:tcPr>
            <w:tcW w:w="3178" w:type="dxa"/>
            <w:gridSpan w:val="3"/>
            <w:tcBorders>
              <w:top w:val="single" w:sz="4" w:space="0" w:color="231F20"/>
              <w:bottom w:val="single" w:sz="4" w:space="0" w:color="231F20"/>
            </w:tcBorders>
          </w:tcPr>
          <w:p>
            <w:pPr>
              <w:pStyle w:val="TableParagraph"/>
              <w:tabs>
                <w:tab w:pos="2537" w:val="left" w:leader="none"/>
              </w:tabs>
              <w:spacing w:before="45"/>
              <w:ind w:left="1573"/>
              <w:rPr>
                <w:sz w:val="14"/>
              </w:rPr>
            </w:pPr>
            <w:r>
              <w:rPr>
                <w:color w:val="231F20"/>
                <w:sz w:val="14"/>
              </w:rPr>
              <w:t>1960</w:t>
              <w:tab/>
              <w:t>1970</w:t>
            </w:r>
          </w:p>
        </w:tc>
        <w:tc>
          <w:tcPr>
            <w:tcW w:w="964" w:type="dxa"/>
            <w:tcBorders>
              <w:top w:val="single" w:sz="4" w:space="0" w:color="231F20"/>
              <w:bottom w:val="single" w:sz="4" w:space="0" w:color="231F20"/>
            </w:tcBorders>
          </w:tcPr>
          <w:p>
            <w:pPr>
              <w:pStyle w:val="TableParagraph"/>
              <w:spacing w:before="45"/>
              <w:ind w:left="69" w:right="72"/>
              <w:jc w:val="center"/>
              <w:rPr>
                <w:sz w:val="14"/>
              </w:rPr>
            </w:pPr>
            <w:r>
              <w:rPr>
                <w:color w:val="231F20"/>
                <w:sz w:val="14"/>
              </w:rPr>
              <w:t>1980</w:t>
            </w:r>
          </w:p>
        </w:tc>
        <w:tc>
          <w:tcPr>
            <w:tcW w:w="964" w:type="dxa"/>
            <w:tcBorders>
              <w:top w:val="single" w:sz="4" w:space="0" w:color="231F20"/>
              <w:bottom w:val="single" w:sz="4" w:space="0" w:color="231F20"/>
            </w:tcBorders>
          </w:tcPr>
          <w:p>
            <w:pPr>
              <w:pStyle w:val="TableParagraph"/>
              <w:spacing w:before="45"/>
              <w:ind w:left="69" w:right="72"/>
              <w:jc w:val="center"/>
              <w:rPr>
                <w:sz w:val="14"/>
              </w:rPr>
            </w:pPr>
            <w:r>
              <w:rPr>
                <w:color w:val="231F20"/>
                <w:sz w:val="14"/>
              </w:rPr>
              <w:t>1990</w:t>
            </w:r>
          </w:p>
        </w:tc>
        <w:tc>
          <w:tcPr>
            <w:tcW w:w="961" w:type="dxa"/>
            <w:tcBorders>
              <w:top w:val="single" w:sz="4" w:space="0" w:color="231F20"/>
              <w:bottom w:val="single" w:sz="4" w:space="0" w:color="231F20"/>
            </w:tcBorders>
          </w:tcPr>
          <w:p>
            <w:pPr>
              <w:pStyle w:val="TableParagraph"/>
              <w:spacing w:before="45"/>
              <w:ind w:left="64" w:right="64"/>
              <w:jc w:val="center"/>
              <w:rPr>
                <w:sz w:val="14"/>
              </w:rPr>
            </w:pPr>
            <w:r>
              <w:rPr>
                <w:color w:val="231F20"/>
                <w:sz w:val="14"/>
              </w:rPr>
              <w:t>2002</w:t>
            </w:r>
          </w:p>
        </w:tc>
      </w:tr>
      <w:tr>
        <w:trPr>
          <w:trHeight w:val="262" w:hRule="exact"/>
        </w:trPr>
        <w:tc>
          <w:tcPr>
            <w:tcW w:w="1249" w:type="dxa"/>
            <w:tcBorders>
              <w:bottom w:val="single" w:sz="4" w:space="0" w:color="231F20"/>
            </w:tcBorders>
          </w:tcPr>
          <w:p>
            <w:pPr>
              <w:pStyle w:val="TableParagraph"/>
              <w:spacing w:before="83"/>
              <w:ind w:left="80"/>
              <w:rPr>
                <w:sz w:val="10"/>
              </w:rPr>
            </w:pPr>
            <w:r>
              <w:rPr>
                <w:color w:val="231F20"/>
                <w:w w:val="105"/>
                <w:sz w:val="10"/>
              </w:rPr>
              <w:t>POBLACIÓN TOTAL</w:t>
            </w:r>
          </w:p>
        </w:tc>
        <w:tc>
          <w:tcPr>
            <w:tcW w:w="965" w:type="dxa"/>
            <w:tcBorders>
              <w:bottom w:val="single" w:sz="4" w:space="0" w:color="231F20"/>
            </w:tcBorders>
          </w:tcPr>
          <w:p>
            <w:pPr>
              <w:pStyle w:val="TableParagraph"/>
              <w:spacing w:before="45"/>
              <w:ind w:right="81"/>
              <w:jc w:val="right"/>
              <w:rPr>
                <w:sz w:val="14"/>
              </w:rPr>
            </w:pPr>
            <w:r>
              <w:rPr>
                <w:color w:val="231F20"/>
                <w:sz w:val="14"/>
              </w:rPr>
              <w:t>180 671 158</w:t>
            </w:r>
          </w:p>
        </w:tc>
        <w:tc>
          <w:tcPr>
            <w:tcW w:w="964" w:type="dxa"/>
            <w:tcBorders>
              <w:bottom w:val="single" w:sz="4" w:space="0" w:color="231F20"/>
            </w:tcBorders>
          </w:tcPr>
          <w:p>
            <w:pPr>
              <w:pStyle w:val="TableParagraph"/>
              <w:spacing w:before="45"/>
              <w:ind w:right="81"/>
              <w:jc w:val="right"/>
              <w:rPr>
                <w:sz w:val="14"/>
              </w:rPr>
            </w:pPr>
            <w:r>
              <w:rPr>
                <w:color w:val="231F20"/>
                <w:sz w:val="14"/>
              </w:rPr>
              <w:t>203 235 298</w:t>
            </w:r>
          </w:p>
        </w:tc>
        <w:tc>
          <w:tcPr>
            <w:tcW w:w="964" w:type="dxa"/>
            <w:tcBorders>
              <w:bottom w:val="single" w:sz="4" w:space="0" w:color="231F20"/>
            </w:tcBorders>
          </w:tcPr>
          <w:p>
            <w:pPr>
              <w:pStyle w:val="TableParagraph"/>
              <w:spacing w:before="45"/>
              <w:ind w:left="72" w:right="72"/>
              <w:jc w:val="center"/>
              <w:rPr>
                <w:sz w:val="14"/>
              </w:rPr>
            </w:pPr>
            <w:r>
              <w:rPr>
                <w:color w:val="231F20"/>
                <w:sz w:val="14"/>
              </w:rPr>
              <w:t>226 545 805</w:t>
            </w:r>
          </w:p>
        </w:tc>
        <w:tc>
          <w:tcPr>
            <w:tcW w:w="964" w:type="dxa"/>
            <w:tcBorders>
              <w:bottom w:val="single" w:sz="4" w:space="0" w:color="231F20"/>
            </w:tcBorders>
          </w:tcPr>
          <w:p>
            <w:pPr>
              <w:pStyle w:val="TableParagraph"/>
              <w:spacing w:before="45"/>
              <w:ind w:left="72" w:right="72"/>
              <w:jc w:val="center"/>
              <w:rPr>
                <w:sz w:val="14"/>
              </w:rPr>
            </w:pPr>
            <w:r>
              <w:rPr>
                <w:color w:val="231F20"/>
                <w:sz w:val="14"/>
              </w:rPr>
              <w:t>248 709 873</w:t>
            </w:r>
          </w:p>
        </w:tc>
        <w:tc>
          <w:tcPr>
            <w:tcW w:w="961" w:type="dxa"/>
            <w:tcBorders>
              <w:bottom w:val="single" w:sz="4" w:space="0" w:color="231F20"/>
            </w:tcBorders>
          </w:tcPr>
          <w:p>
            <w:pPr>
              <w:pStyle w:val="TableParagraph"/>
              <w:spacing w:before="45"/>
              <w:ind w:left="66" w:right="64"/>
              <w:jc w:val="center"/>
              <w:rPr>
                <w:sz w:val="14"/>
              </w:rPr>
            </w:pPr>
            <w:r>
              <w:rPr>
                <w:color w:val="231F20"/>
                <w:sz w:val="14"/>
              </w:rPr>
              <w:t>282 081 971</w:t>
            </w:r>
          </w:p>
        </w:tc>
      </w:tr>
      <w:tr>
        <w:trPr>
          <w:trHeight w:val="262" w:hRule="exact"/>
        </w:trPr>
        <w:tc>
          <w:tcPr>
            <w:tcW w:w="1249" w:type="dxa"/>
            <w:tcBorders>
              <w:top w:val="single" w:sz="4" w:space="0" w:color="231F20"/>
              <w:bottom w:val="single" w:sz="4" w:space="0" w:color="231F20"/>
            </w:tcBorders>
          </w:tcPr>
          <w:p>
            <w:pPr>
              <w:pStyle w:val="TableParagraph"/>
              <w:spacing w:before="83"/>
              <w:ind w:left="80"/>
              <w:rPr>
                <w:sz w:val="10"/>
              </w:rPr>
            </w:pPr>
            <w:r>
              <w:rPr>
                <w:color w:val="231F20"/>
                <w:w w:val="105"/>
                <w:sz w:val="10"/>
              </w:rPr>
              <w:t>NO INMIGRANTES</w:t>
            </w:r>
          </w:p>
        </w:tc>
        <w:tc>
          <w:tcPr>
            <w:tcW w:w="965" w:type="dxa"/>
            <w:tcBorders>
              <w:top w:val="single" w:sz="4" w:space="0" w:color="231F20"/>
              <w:bottom w:val="single" w:sz="4" w:space="0" w:color="231F20"/>
            </w:tcBorders>
          </w:tcPr>
          <w:p>
            <w:pPr>
              <w:pStyle w:val="TableParagraph"/>
              <w:spacing w:before="83"/>
              <w:ind w:right="80"/>
              <w:jc w:val="right"/>
              <w:rPr>
                <w:sz w:val="10"/>
              </w:rPr>
            </w:pPr>
            <w:r>
              <w:rPr>
                <w:color w:val="231F20"/>
                <w:sz w:val="10"/>
              </w:rPr>
              <w:t>ND</w:t>
            </w:r>
          </w:p>
        </w:tc>
        <w:tc>
          <w:tcPr>
            <w:tcW w:w="964" w:type="dxa"/>
            <w:tcBorders>
              <w:top w:val="single" w:sz="4" w:space="0" w:color="231F20"/>
              <w:bottom w:val="single" w:sz="4" w:space="0" w:color="231F20"/>
            </w:tcBorders>
          </w:tcPr>
          <w:p>
            <w:pPr>
              <w:pStyle w:val="TableParagraph"/>
              <w:spacing w:before="45"/>
              <w:ind w:right="81"/>
              <w:jc w:val="right"/>
              <w:rPr>
                <w:sz w:val="14"/>
              </w:rPr>
            </w:pPr>
            <w:r>
              <w:rPr>
                <w:color w:val="231F20"/>
                <w:sz w:val="14"/>
              </w:rPr>
              <w:t>193 615 996</w:t>
            </w:r>
          </w:p>
        </w:tc>
        <w:tc>
          <w:tcPr>
            <w:tcW w:w="964" w:type="dxa"/>
            <w:tcBorders>
              <w:top w:val="single" w:sz="4" w:space="0" w:color="231F20"/>
              <w:bottom w:val="single" w:sz="4" w:space="0" w:color="231F20"/>
            </w:tcBorders>
          </w:tcPr>
          <w:p>
            <w:pPr>
              <w:pStyle w:val="TableParagraph"/>
              <w:spacing w:before="45"/>
              <w:ind w:left="72" w:right="72"/>
              <w:jc w:val="center"/>
              <w:rPr>
                <w:sz w:val="14"/>
              </w:rPr>
            </w:pPr>
            <w:r>
              <w:rPr>
                <w:color w:val="231F20"/>
                <w:sz w:val="14"/>
              </w:rPr>
              <w:t>212 465 705</w:t>
            </w:r>
          </w:p>
        </w:tc>
        <w:tc>
          <w:tcPr>
            <w:tcW w:w="964" w:type="dxa"/>
            <w:tcBorders>
              <w:top w:val="single" w:sz="4" w:space="0" w:color="231F20"/>
              <w:bottom w:val="single" w:sz="4" w:space="0" w:color="231F20"/>
            </w:tcBorders>
          </w:tcPr>
          <w:p>
            <w:pPr>
              <w:pStyle w:val="TableParagraph"/>
              <w:spacing w:before="45"/>
              <w:ind w:left="72" w:right="72"/>
              <w:jc w:val="center"/>
              <w:rPr>
                <w:sz w:val="14"/>
              </w:rPr>
            </w:pPr>
            <w:r>
              <w:rPr>
                <w:color w:val="231F20"/>
                <w:sz w:val="14"/>
              </w:rPr>
              <w:t>228 942 557</w:t>
            </w:r>
          </w:p>
        </w:tc>
        <w:tc>
          <w:tcPr>
            <w:tcW w:w="961" w:type="dxa"/>
            <w:tcBorders>
              <w:top w:val="single" w:sz="4" w:space="0" w:color="231F20"/>
              <w:bottom w:val="single" w:sz="4" w:space="0" w:color="231F20"/>
            </w:tcBorders>
          </w:tcPr>
          <w:p>
            <w:pPr>
              <w:pStyle w:val="TableParagraph"/>
              <w:spacing w:before="45"/>
              <w:ind w:left="66" w:right="64"/>
              <w:jc w:val="center"/>
              <w:rPr>
                <w:sz w:val="14"/>
              </w:rPr>
            </w:pPr>
            <w:r>
              <w:rPr>
                <w:color w:val="231F20"/>
                <w:sz w:val="14"/>
              </w:rPr>
              <w:t>249 017 141</w:t>
            </w:r>
          </w:p>
        </w:tc>
      </w:tr>
      <w:tr>
        <w:trPr>
          <w:trHeight w:val="262" w:hRule="exact"/>
        </w:trPr>
        <w:tc>
          <w:tcPr>
            <w:tcW w:w="1249" w:type="dxa"/>
            <w:tcBorders>
              <w:top w:val="single" w:sz="4" w:space="0" w:color="231F20"/>
              <w:bottom w:val="single" w:sz="4" w:space="0" w:color="231F20"/>
            </w:tcBorders>
          </w:tcPr>
          <w:p>
            <w:pPr>
              <w:pStyle w:val="TableParagraph"/>
              <w:spacing w:before="83"/>
              <w:ind w:left="80"/>
              <w:rPr>
                <w:sz w:val="10"/>
              </w:rPr>
            </w:pPr>
            <w:r>
              <w:rPr>
                <w:color w:val="231F20"/>
                <w:w w:val="105"/>
                <w:sz w:val="10"/>
              </w:rPr>
              <w:t>TOTAL INMIGRANTES</w:t>
            </w:r>
          </w:p>
        </w:tc>
        <w:tc>
          <w:tcPr>
            <w:tcW w:w="965" w:type="dxa"/>
            <w:tcBorders>
              <w:top w:val="single" w:sz="4" w:space="0" w:color="231F20"/>
              <w:bottom w:val="single" w:sz="4" w:space="0" w:color="231F20"/>
            </w:tcBorders>
          </w:tcPr>
          <w:p>
            <w:pPr>
              <w:pStyle w:val="TableParagraph"/>
              <w:spacing w:before="83"/>
              <w:ind w:right="80"/>
              <w:jc w:val="right"/>
              <w:rPr>
                <w:sz w:val="10"/>
              </w:rPr>
            </w:pPr>
            <w:r>
              <w:rPr>
                <w:color w:val="231F20"/>
                <w:sz w:val="10"/>
              </w:rPr>
              <w:t>ND</w:t>
            </w:r>
          </w:p>
        </w:tc>
        <w:tc>
          <w:tcPr>
            <w:tcW w:w="964" w:type="dxa"/>
            <w:tcBorders>
              <w:top w:val="single" w:sz="4" w:space="0" w:color="231F20"/>
              <w:bottom w:val="single" w:sz="4" w:space="0" w:color="231F20"/>
            </w:tcBorders>
          </w:tcPr>
          <w:p>
            <w:pPr>
              <w:pStyle w:val="TableParagraph"/>
              <w:spacing w:before="45"/>
              <w:ind w:right="81"/>
              <w:jc w:val="right"/>
              <w:rPr>
                <w:sz w:val="14"/>
              </w:rPr>
            </w:pPr>
            <w:r>
              <w:rPr>
                <w:color w:val="231F20"/>
                <w:sz w:val="14"/>
              </w:rPr>
              <w:t>9 619 302</w:t>
            </w:r>
          </w:p>
        </w:tc>
        <w:tc>
          <w:tcPr>
            <w:tcW w:w="964" w:type="dxa"/>
            <w:tcBorders>
              <w:top w:val="single" w:sz="4" w:space="0" w:color="231F20"/>
              <w:bottom w:val="single" w:sz="4" w:space="0" w:color="231F20"/>
            </w:tcBorders>
          </w:tcPr>
          <w:p>
            <w:pPr>
              <w:pStyle w:val="TableParagraph"/>
              <w:spacing w:before="45"/>
              <w:ind w:left="149" w:right="72"/>
              <w:jc w:val="center"/>
              <w:rPr>
                <w:sz w:val="14"/>
              </w:rPr>
            </w:pPr>
            <w:r>
              <w:rPr>
                <w:color w:val="231F20"/>
                <w:sz w:val="14"/>
              </w:rPr>
              <w:t>14 080 100</w:t>
            </w:r>
          </w:p>
        </w:tc>
        <w:tc>
          <w:tcPr>
            <w:tcW w:w="964" w:type="dxa"/>
            <w:tcBorders>
              <w:top w:val="single" w:sz="4" w:space="0" w:color="231F20"/>
              <w:bottom w:val="single" w:sz="4" w:space="0" w:color="231F20"/>
            </w:tcBorders>
          </w:tcPr>
          <w:p>
            <w:pPr>
              <w:pStyle w:val="TableParagraph"/>
              <w:spacing w:before="45"/>
              <w:ind w:left="149" w:right="72"/>
              <w:jc w:val="center"/>
              <w:rPr>
                <w:sz w:val="14"/>
              </w:rPr>
            </w:pPr>
            <w:r>
              <w:rPr>
                <w:color w:val="231F20"/>
                <w:sz w:val="14"/>
              </w:rPr>
              <w:t>19 767 316</w:t>
            </w:r>
          </w:p>
        </w:tc>
        <w:tc>
          <w:tcPr>
            <w:tcW w:w="961" w:type="dxa"/>
            <w:tcBorders>
              <w:top w:val="single" w:sz="4" w:space="0" w:color="231F20"/>
              <w:bottom w:val="single" w:sz="4" w:space="0" w:color="231F20"/>
            </w:tcBorders>
          </w:tcPr>
          <w:p>
            <w:pPr>
              <w:pStyle w:val="TableParagraph"/>
              <w:spacing w:before="45"/>
              <w:ind w:left="150" w:right="59"/>
              <w:jc w:val="center"/>
              <w:rPr>
                <w:sz w:val="14"/>
              </w:rPr>
            </w:pPr>
            <w:r>
              <w:rPr>
                <w:color w:val="231F20"/>
                <w:sz w:val="14"/>
              </w:rPr>
              <w:t>34 443 112</w:t>
            </w:r>
          </w:p>
        </w:tc>
      </w:tr>
      <w:tr>
        <w:trPr>
          <w:trHeight w:val="262" w:hRule="exact"/>
        </w:trPr>
        <w:tc>
          <w:tcPr>
            <w:tcW w:w="1249" w:type="dxa"/>
            <w:tcBorders>
              <w:top w:val="single" w:sz="4" w:space="0" w:color="231F20"/>
              <w:bottom w:val="single" w:sz="4" w:space="0" w:color="231F20"/>
            </w:tcBorders>
          </w:tcPr>
          <w:p>
            <w:pPr>
              <w:pStyle w:val="TableParagraph"/>
              <w:spacing w:before="83"/>
              <w:ind w:left="80"/>
              <w:rPr>
                <w:sz w:val="10"/>
              </w:rPr>
            </w:pPr>
            <w:r>
              <w:rPr>
                <w:color w:val="231F20"/>
                <w:w w:val="105"/>
                <w:sz w:val="10"/>
              </w:rPr>
              <w:t>AMÉRICA LATINA</w:t>
            </w:r>
          </w:p>
        </w:tc>
        <w:tc>
          <w:tcPr>
            <w:tcW w:w="965" w:type="dxa"/>
            <w:tcBorders>
              <w:top w:val="single" w:sz="4" w:space="0" w:color="231F20"/>
              <w:bottom w:val="single" w:sz="4" w:space="0" w:color="231F20"/>
            </w:tcBorders>
          </w:tcPr>
          <w:p>
            <w:pPr>
              <w:pStyle w:val="TableParagraph"/>
              <w:spacing w:before="45"/>
              <w:ind w:right="81"/>
              <w:jc w:val="right"/>
              <w:rPr>
                <w:sz w:val="14"/>
              </w:rPr>
            </w:pPr>
            <w:r>
              <w:rPr>
                <w:color w:val="231F20"/>
                <w:sz w:val="14"/>
              </w:rPr>
              <w:t>792 884</w:t>
            </w:r>
          </w:p>
        </w:tc>
        <w:tc>
          <w:tcPr>
            <w:tcW w:w="964" w:type="dxa"/>
            <w:tcBorders>
              <w:top w:val="single" w:sz="4" w:space="0" w:color="231F20"/>
              <w:bottom w:val="single" w:sz="4" w:space="0" w:color="231F20"/>
            </w:tcBorders>
          </w:tcPr>
          <w:p>
            <w:pPr>
              <w:pStyle w:val="TableParagraph"/>
              <w:spacing w:before="45"/>
              <w:ind w:right="81"/>
              <w:jc w:val="right"/>
              <w:rPr>
                <w:sz w:val="14"/>
              </w:rPr>
            </w:pPr>
            <w:r>
              <w:rPr>
                <w:color w:val="231F20"/>
                <w:sz w:val="14"/>
              </w:rPr>
              <w:t>1 636 159</w:t>
            </w:r>
          </w:p>
        </w:tc>
        <w:tc>
          <w:tcPr>
            <w:tcW w:w="964" w:type="dxa"/>
            <w:tcBorders>
              <w:top w:val="single" w:sz="4" w:space="0" w:color="231F20"/>
              <w:bottom w:val="single" w:sz="4" w:space="0" w:color="231F20"/>
            </w:tcBorders>
          </w:tcPr>
          <w:p>
            <w:pPr>
              <w:pStyle w:val="TableParagraph"/>
              <w:spacing w:before="45"/>
              <w:ind w:left="227" w:right="72"/>
              <w:jc w:val="center"/>
              <w:rPr>
                <w:sz w:val="14"/>
              </w:rPr>
            </w:pPr>
            <w:r>
              <w:rPr>
                <w:color w:val="231F20"/>
                <w:sz w:val="14"/>
              </w:rPr>
              <w:t>3 942 354</w:t>
            </w:r>
          </w:p>
        </w:tc>
        <w:tc>
          <w:tcPr>
            <w:tcW w:w="964" w:type="dxa"/>
            <w:tcBorders>
              <w:top w:val="single" w:sz="4" w:space="0" w:color="231F20"/>
              <w:bottom w:val="single" w:sz="4" w:space="0" w:color="231F20"/>
            </w:tcBorders>
          </w:tcPr>
          <w:p>
            <w:pPr>
              <w:pStyle w:val="TableParagraph"/>
              <w:spacing w:before="45"/>
              <w:ind w:left="227" w:right="72"/>
              <w:jc w:val="center"/>
              <w:rPr>
                <w:sz w:val="14"/>
              </w:rPr>
            </w:pPr>
            <w:r>
              <w:rPr>
                <w:color w:val="231F20"/>
                <w:sz w:val="14"/>
              </w:rPr>
              <w:t>7 694 541</w:t>
            </w:r>
          </w:p>
        </w:tc>
        <w:tc>
          <w:tcPr>
            <w:tcW w:w="961" w:type="dxa"/>
            <w:tcBorders>
              <w:top w:val="single" w:sz="4" w:space="0" w:color="231F20"/>
              <w:bottom w:val="single" w:sz="4" w:space="0" w:color="231F20"/>
            </w:tcBorders>
          </w:tcPr>
          <w:p>
            <w:pPr>
              <w:pStyle w:val="TableParagraph"/>
              <w:spacing w:before="45"/>
              <w:ind w:left="144" w:right="64"/>
              <w:jc w:val="center"/>
              <w:rPr>
                <w:sz w:val="14"/>
              </w:rPr>
            </w:pPr>
            <w:r>
              <w:rPr>
                <w:color w:val="231F20"/>
                <w:sz w:val="14"/>
              </w:rPr>
              <w:t>17 359 799</w:t>
            </w:r>
          </w:p>
        </w:tc>
      </w:tr>
      <w:tr>
        <w:trPr>
          <w:trHeight w:val="262" w:hRule="exact"/>
        </w:trPr>
        <w:tc>
          <w:tcPr>
            <w:tcW w:w="1249" w:type="dxa"/>
            <w:tcBorders>
              <w:top w:val="single" w:sz="4" w:space="0" w:color="231F20"/>
              <w:bottom w:val="single" w:sz="4" w:space="0" w:color="231F20"/>
            </w:tcBorders>
          </w:tcPr>
          <w:p>
            <w:pPr>
              <w:pStyle w:val="TableParagraph"/>
              <w:spacing w:before="83"/>
              <w:ind w:left="80"/>
              <w:rPr>
                <w:sz w:val="10"/>
              </w:rPr>
            </w:pPr>
            <w:r>
              <w:rPr>
                <w:color w:val="231F20"/>
                <w:w w:val="105"/>
                <w:sz w:val="10"/>
              </w:rPr>
              <w:t>OTROS PAÍSES</w:t>
            </w:r>
          </w:p>
        </w:tc>
        <w:tc>
          <w:tcPr>
            <w:tcW w:w="965" w:type="dxa"/>
            <w:tcBorders>
              <w:top w:val="single" w:sz="4" w:space="0" w:color="231F20"/>
              <w:bottom w:val="single" w:sz="4" w:space="0" w:color="231F20"/>
            </w:tcBorders>
          </w:tcPr>
          <w:p>
            <w:pPr>
              <w:pStyle w:val="TableParagraph"/>
              <w:spacing w:before="83"/>
              <w:ind w:right="80"/>
              <w:jc w:val="right"/>
              <w:rPr>
                <w:sz w:val="10"/>
              </w:rPr>
            </w:pPr>
            <w:r>
              <w:rPr>
                <w:color w:val="231F20"/>
                <w:sz w:val="10"/>
              </w:rPr>
              <w:t>ND</w:t>
            </w:r>
          </w:p>
        </w:tc>
        <w:tc>
          <w:tcPr>
            <w:tcW w:w="964" w:type="dxa"/>
            <w:tcBorders>
              <w:top w:val="single" w:sz="4" w:space="0" w:color="231F20"/>
              <w:bottom w:val="single" w:sz="4" w:space="0" w:color="231F20"/>
            </w:tcBorders>
          </w:tcPr>
          <w:p>
            <w:pPr>
              <w:pStyle w:val="TableParagraph"/>
              <w:spacing w:before="45"/>
              <w:ind w:right="81"/>
              <w:jc w:val="right"/>
              <w:rPr>
                <w:sz w:val="14"/>
              </w:rPr>
            </w:pPr>
            <w:r>
              <w:rPr>
                <w:color w:val="231F20"/>
                <w:sz w:val="14"/>
              </w:rPr>
              <w:t>7 983 143</w:t>
            </w:r>
          </w:p>
        </w:tc>
        <w:tc>
          <w:tcPr>
            <w:tcW w:w="964" w:type="dxa"/>
            <w:tcBorders>
              <w:top w:val="single" w:sz="4" w:space="0" w:color="231F20"/>
              <w:bottom w:val="single" w:sz="4" w:space="0" w:color="231F20"/>
            </w:tcBorders>
          </w:tcPr>
          <w:p>
            <w:pPr>
              <w:pStyle w:val="TableParagraph"/>
              <w:spacing w:before="45"/>
              <w:ind w:left="149" w:right="72"/>
              <w:jc w:val="center"/>
              <w:rPr>
                <w:sz w:val="14"/>
              </w:rPr>
            </w:pPr>
            <w:r>
              <w:rPr>
                <w:color w:val="231F20"/>
                <w:sz w:val="14"/>
              </w:rPr>
              <w:t>10 137 746</w:t>
            </w:r>
          </w:p>
        </w:tc>
        <w:tc>
          <w:tcPr>
            <w:tcW w:w="964" w:type="dxa"/>
            <w:tcBorders>
              <w:top w:val="single" w:sz="4" w:space="0" w:color="231F20"/>
              <w:bottom w:val="single" w:sz="4" w:space="0" w:color="231F20"/>
            </w:tcBorders>
          </w:tcPr>
          <w:p>
            <w:pPr>
              <w:pStyle w:val="TableParagraph"/>
              <w:spacing w:before="45"/>
              <w:ind w:left="149" w:right="72"/>
              <w:jc w:val="center"/>
              <w:rPr>
                <w:sz w:val="14"/>
              </w:rPr>
            </w:pPr>
            <w:r>
              <w:rPr>
                <w:color w:val="231F20"/>
                <w:sz w:val="14"/>
              </w:rPr>
              <w:t>12 072 775</w:t>
            </w:r>
          </w:p>
        </w:tc>
        <w:tc>
          <w:tcPr>
            <w:tcW w:w="961" w:type="dxa"/>
            <w:tcBorders>
              <w:top w:val="single" w:sz="4" w:space="0" w:color="231F20"/>
              <w:bottom w:val="single" w:sz="4" w:space="0" w:color="231F20"/>
            </w:tcBorders>
          </w:tcPr>
          <w:p>
            <w:pPr>
              <w:pStyle w:val="TableParagraph"/>
              <w:spacing w:before="45"/>
              <w:ind w:left="144" w:right="64"/>
              <w:jc w:val="center"/>
              <w:rPr>
                <w:sz w:val="14"/>
              </w:rPr>
            </w:pPr>
            <w:r>
              <w:rPr>
                <w:color w:val="231F20"/>
                <w:sz w:val="14"/>
              </w:rPr>
              <w:t>17 083 312</w:t>
            </w:r>
          </w:p>
        </w:tc>
      </w:tr>
    </w:tbl>
    <w:p>
      <w:pPr>
        <w:pStyle w:val="BodyText"/>
        <w:spacing w:before="4"/>
        <w:rPr>
          <w:rFonts w:ascii="Calibri"/>
          <w:sz w:val="15"/>
        </w:rPr>
      </w:pPr>
    </w:p>
    <w:p>
      <w:pPr>
        <w:spacing w:line="249" w:lineRule="auto" w:before="0"/>
        <w:ind w:left="161" w:right="0" w:firstLine="0"/>
        <w:jc w:val="left"/>
        <w:rPr>
          <w:sz w:val="16"/>
        </w:rPr>
      </w:pPr>
      <w:r>
        <w:rPr>
          <w:color w:val="231F20"/>
          <w:w w:val="110"/>
          <w:sz w:val="16"/>
        </w:rPr>
        <w:t>Fuentes: 1960: Pellegrino, 2003; 1970 a 1990: Proyecto </w:t>
      </w:r>
      <w:r>
        <w:rPr>
          <w:rFonts w:ascii="Calibri"/>
          <w:color w:val="231F20"/>
          <w:w w:val="110"/>
          <w:sz w:val="16"/>
        </w:rPr>
        <w:t>imila</w:t>
      </w:r>
      <w:r>
        <w:rPr>
          <w:color w:val="231F20"/>
          <w:w w:val="110"/>
          <w:sz w:val="16"/>
        </w:rPr>
        <w:t>, </w:t>
      </w:r>
      <w:r>
        <w:rPr>
          <w:rFonts w:ascii="Calibri"/>
          <w:color w:val="231F20"/>
          <w:w w:val="110"/>
          <w:sz w:val="16"/>
        </w:rPr>
        <w:t>celade</w:t>
      </w:r>
      <w:r>
        <w:rPr>
          <w:color w:val="231F20"/>
          <w:w w:val="110"/>
          <w:sz w:val="16"/>
        </w:rPr>
        <w:t>; 2002: </w:t>
      </w:r>
      <w:r>
        <w:rPr>
          <w:rFonts w:ascii="Calibri"/>
          <w:color w:val="231F20"/>
          <w:w w:val="110"/>
          <w:sz w:val="16"/>
        </w:rPr>
        <w:t>cps</w:t>
      </w:r>
      <w:r>
        <w:rPr>
          <w:color w:val="231F20"/>
          <w:w w:val="110"/>
          <w:sz w:val="16"/>
        </w:rPr>
        <w:t>, su- plemento de marzo.</w:t>
      </w:r>
    </w:p>
    <w:p>
      <w:pPr>
        <w:pStyle w:val="BodyText"/>
      </w:pPr>
    </w:p>
    <w:p>
      <w:pPr>
        <w:pStyle w:val="BodyText"/>
        <w:spacing w:before="4"/>
        <w:rPr>
          <w:sz w:val="26"/>
        </w:rPr>
      </w:pPr>
    </w:p>
    <w:p>
      <w:pPr>
        <w:pStyle w:val="BodyText"/>
        <w:spacing w:line="261" w:lineRule="auto" w:before="67"/>
        <w:ind w:left="160" w:right="119"/>
        <w:jc w:val="both"/>
      </w:pPr>
      <w:r>
        <w:rPr>
          <w:color w:val="231F20"/>
          <w:w w:val="110"/>
        </w:rPr>
        <w:t>ricana. De esta forma, en la actualidad en Estados Unidos una de cada diez personas es de origen latinoamericano, lo cual las consti-</w:t>
      </w:r>
      <w:r>
        <w:rPr>
          <w:color w:val="231F20"/>
          <w:w w:val="72"/>
        </w:rPr>
        <w:t> </w:t>
      </w:r>
      <w:r>
        <w:rPr>
          <w:color w:val="231F20"/>
          <w:w w:val="110"/>
        </w:rPr>
        <w:t>tuye, junto con la población afroamericana, en una de las dos prin-</w:t>
      </w:r>
      <w:r>
        <w:rPr>
          <w:color w:val="231F20"/>
          <w:w w:val="72"/>
        </w:rPr>
        <w:t> </w:t>
      </w:r>
      <w:r>
        <w:rPr>
          <w:color w:val="231F20"/>
          <w:w w:val="110"/>
        </w:rPr>
        <w:t>cipales minorías étnicas.</w:t>
      </w:r>
    </w:p>
    <w:p>
      <w:pPr>
        <w:pStyle w:val="BodyText"/>
        <w:spacing w:line="261" w:lineRule="auto"/>
        <w:ind w:left="160" w:right="119" w:firstLine="240"/>
        <w:jc w:val="both"/>
      </w:pPr>
      <w:r>
        <w:rPr>
          <w:color w:val="231F20"/>
          <w:w w:val="110"/>
        </w:rPr>
        <w:t>Sin embargo, no todos los países de la región presentan la misma</w:t>
      </w:r>
      <w:r>
        <w:rPr>
          <w:color w:val="231F20"/>
          <w:w w:val="106"/>
        </w:rPr>
        <w:t> </w:t>
      </w:r>
      <w:r>
        <w:rPr>
          <w:color w:val="231F20"/>
          <w:w w:val="110"/>
        </w:rPr>
        <w:t>tendencia y niveles de emigración a Estados Unidos. En concreto,</w:t>
      </w:r>
      <w:r>
        <w:rPr>
          <w:color w:val="231F20"/>
          <w:w w:val="111"/>
        </w:rPr>
        <w:t> </w:t>
      </w:r>
      <w:r>
        <w:rPr>
          <w:color w:val="231F20"/>
          <w:w w:val="110"/>
        </w:rPr>
        <w:t>podemos identiﬁcar tres categorías de países.</w:t>
      </w:r>
    </w:p>
    <w:p>
      <w:pPr>
        <w:pStyle w:val="BodyText"/>
        <w:spacing w:before="8"/>
        <w:rPr>
          <w:sz w:val="21"/>
        </w:rPr>
      </w:pPr>
    </w:p>
    <w:p>
      <w:pPr>
        <w:pStyle w:val="ListParagraph"/>
        <w:numPr>
          <w:ilvl w:val="0"/>
          <w:numId w:val="3"/>
        </w:numPr>
        <w:tabs>
          <w:tab w:pos="448" w:val="left" w:leader="none"/>
        </w:tabs>
        <w:spacing w:line="261" w:lineRule="auto" w:before="0" w:after="0"/>
        <w:ind w:left="447" w:right="117" w:hanging="287"/>
        <w:jc w:val="both"/>
        <w:rPr>
          <w:sz w:val="20"/>
        </w:rPr>
      </w:pPr>
      <w:r>
        <w:rPr>
          <w:color w:val="231F20"/>
          <w:spacing w:val="-3"/>
          <w:w w:val="110"/>
          <w:sz w:val="20"/>
        </w:rPr>
        <w:t>Por </w:t>
      </w:r>
      <w:r>
        <w:rPr>
          <w:color w:val="231F20"/>
          <w:w w:val="110"/>
          <w:sz w:val="20"/>
        </w:rPr>
        <w:t>un lado, </w:t>
      </w:r>
      <w:r>
        <w:rPr>
          <w:color w:val="231F20"/>
          <w:spacing w:val="2"/>
          <w:w w:val="110"/>
          <w:sz w:val="20"/>
        </w:rPr>
        <w:t>estarían </w:t>
      </w:r>
      <w:r>
        <w:rPr>
          <w:color w:val="231F20"/>
          <w:w w:val="110"/>
          <w:sz w:val="20"/>
        </w:rPr>
        <w:t>los países de alta emigración (México, El Salvador, Cuba, República Dominicana y Haití). En estos cinco </w:t>
      </w:r>
      <w:r>
        <w:rPr>
          <w:color w:val="231F20"/>
          <w:spacing w:val="2"/>
          <w:w w:val="110"/>
          <w:sz w:val="20"/>
        </w:rPr>
        <w:t>casos, </w:t>
      </w:r>
      <w:r>
        <w:rPr>
          <w:color w:val="231F20"/>
          <w:w w:val="110"/>
          <w:sz w:val="20"/>
        </w:rPr>
        <w:t>la </w:t>
      </w:r>
      <w:r>
        <w:rPr>
          <w:color w:val="231F20"/>
          <w:spacing w:val="3"/>
          <w:w w:val="110"/>
          <w:sz w:val="20"/>
        </w:rPr>
        <w:t>tasa </w:t>
      </w:r>
      <w:r>
        <w:rPr>
          <w:color w:val="231F20"/>
          <w:w w:val="110"/>
          <w:sz w:val="20"/>
        </w:rPr>
        <w:t>de migración es creciente y supera el </w:t>
      </w:r>
      <w:r>
        <w:rPr>
          <w:color w:val="231F20"/>
          <w:spacing w:val="3"/>
          <w:w w:val="110"/>
          <w:sz w:val="20"/>
        </w:rPr>
        <w:t>6%. </w:t>
      </w:r>
      <w:r>
        <w:rPr>
          <w:color w:val="231F20"/>
          <w:w w:val="110"/>
          <w:sz w:val="20"/>
        </w:rPr>
        <w:t>El </w:t>
      </w:r>
      <w:r>
        <w:rPr>
          <w:color w:val="231F20"/>
          <w:spacing w:val="2"/>
          <w:w w:val="110"/>
          <w:sz w:val="20"/>
        </w:rPr>
        <w:t>caso </w:t>
      </w:r>
      <w:r>
        <w:rPr>
          <w:color w:val="231F20"/>
          <w:w w:val="110"/>
          <w:sz w:val="20"/>
        </w:rPr>
        <w:t>extremo es El Salvador, del cual, 13% de su población reside en Estados</w:t>
      </w:r>
      <w:r>
        <w:rPr>
          <w:color w:val="231F20"/>
          <w:spacing w:val="-23"/>
          <w:w w:val="110"/>
          <w:sz w:val="20"/>
        </w:rPr>
        <w:t> </w:t>
      </w:r>
      <w:r>
        <w:rPr>
          <w:color w:val="231F20"/>
          <w:w w:val="110"/>
          <w:sz w:val="20"/>
        </w:rPr>
        <w:t>Unidos.</w:t>
      </w:r>
      <w:r>
        <w:rPr>
          <w:color w:val="231F20"/>
          <w:spacing w:val="-23"/>
          <w:w w:val="110"/>
          <w:sz w:val="20"/>
        </w:rPr>
        <w:t> </w:t>
      </w:r>
      <w:r>
        <w:rPr>
          <w:color w:val="231F20"/>
          <w:w w:val="110"/>
          <w:sz w:val="20"/>
        </w:rPr>
        <w:t>Asimismo,</w:t>
      </w:r>
      <w:r>
        <w:rPr>
          <w:color w:val="231F20"/>
          <w:spacing w:val="-23"/>
          <w:w w:val="110"/>
          <w:sz w:val="20"/>
        </w:rPr>
        <w:t> </w:t>
      </w:r>
      <w:r>
        <w:rPr>
          <w:color w:val="231F20"/>
          <w:w w:val="110"/>
          <w:sz w:val="20"/>
        </w:rPr>
        <w:t>en</w:t>
      </w:r>
      <w:r>
        <w:rPr>
          <w:color w:val="231F20"/>
          <w:spacing w:val="-23"/>
          <w:w w:val="110"/>
          <w:sz w:val="20"/>
        </w:rPr>
        <w:t> </w:t>
      </w:r>
      <w:r>
        <w:rPr>
          <w:color w:val="231F20"/>
          <w:w w:val="110"/>
          <w:sz w:val="20"/>
        </w:rPr>
        <w:t>el</w:t>
      </w:r>
      <w:r>
        <w:rPr>
          <w:color w:val="231F20"/>
          <w:spacing w:val="-23"/>
          <w:w w:val="110"/>
          <w:sz w:val="20"/>
        </w:rPr>
        <w:t> </w:t>
      </w:r>
      <w:r>
        <w:rPr>
          <w:color w:val="231F20"/>
          <w:spacing w:val="2"/>
          <w:w w:val="110"/>
          <w:sz w:val="20"/>
        </w:rPr>
        <w:t>caso</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México,</w:t>
      </w:r>
      <w:r>
        <w:rPr>
          <w:color w:val="231F20"/>
          <w:spacing w:val="-23"/>
          <w:w w:val="110"/>
          <w:sz w:val="20"/>
        </w:rPr>
        <w:t> </w:t>
      </w:r>
      <w:r>
        <w:rPr>
          <w:color w:val="231F20"/>
          <w:w w:val="110"/>
          <w:sz w:val="20"/>
        </w:rPr>
        <w:t>observamos</w:t>
      </w:r>
      <w:r>
        <w:rPr>
          <w:color w:val="231F20"/>
          <w:spacing w:val="-23"/>
          <w:w w:val="110"/>
          <w:sz w:val="20"/>
        </w:rPr>
        <w:t> </w:t>
      </w:r>
      <w:r>
        <w:rPr>
          <w:color w:val="231F20"/>
          <w:w w:val="110"/>
          <w:sz w:val="20"/>
        </w:rPr>
        <w:t>que prácticamente 9.6% de su población reside en Estados </w:t>
      </w:r>
      <w:r>
        <w:rPr>
          <w:color w:val="231F20"/>
          <w:spacing w:val="11"/>
          <w:w w:val="110"/>
          <w:sz w:val="20"/>
        </w:rPr>
        <w:t> </w:t>
      </w:r>
      <w:r>
        <w:rPr>
          <w:color w:val="231F20"/>
          <w:w w:val="110"/>
          <w:sz w:val="20"/>
        </w:rPr>
        <w:t>Unidos.</w:t>
      </w:r>
    </w:p>
    <w:p>
      <w:pPr>
        <w:pStyle w:val="ListParagraph"/>
        <w:numPr>
          <w:ilvl w:val="0"/>
          <w:numId w:val="3"/>
        </w:numPr>
        <w:tabs>
          <w:tab w:pos="448" w:val="left" w:leader="none"/>
        </w:tabs>
        <w:spacing w:line="261" w:lineRule="auto" w:before="0" w:after="0"/>
        <w:ind w:left="447" w:right="117" w:hanging="287"/>
        <w:jc w:val="both"/>
        <w:rPr>
          <w:sz w:val="20"/>
        </w:rPr>
      </w:pPr>
      <w:r>
        <w:rPr>
          <w:color w:val="231F20"/>
          <w:spacing w:val="-3"/>
          <w:w w:val="110"/>
          <w:sz w:val="20"/>
        </w:rPr>
        <w:t>Un </w:t>
      </w:r>
      <w:r>
        <w:rPr>
          <w:color w:val="231F20"/>
          <w:w w:val="110"/>
          <w:sz w:val="20"/>
        </w:rPr>
        <w:t>segundo </w:t>
      </w:r>
      <w:r>
        <w:rPr>
          <w:color w:val="231F20"/>
          <w:spacing w:val="2"/>
          <w:w w:val="110"/>
          <w:sz w:val="20"/>
        </w:rPr>
        <w:t>grupo </w:t>
      </w:r>
      <w:r>
        <w:rPr>
          <w:color w:val="231F20"/>
          <w:w w:val="110"/>
          <w:sz w:val="20"/>
        </w:rPr>
        <w:t>lo conforman </w:t>
      </w:r>
      <w:r>
        <w:rPr>
          <w:color w:val="231F20"/>
          <w:spacing w:val="2"/>
          <w:w w:val="110"/>
          <w:sz w:val="20"/>
        </w:rPr>
        <w:t>Los </w:t>
      </w:r>
      <w:r>
        <w:rPr>
          <w:color w:val="231F20"/>
          <w:w w:val="110"/>
          <w:sz w:val="20"/>
        </w:rPr>
        <w:t>demás países centroameri- canos, junto con Ecuador, Colombia y Uruguay. En este caso,</w:t>
      </w:r>
      <w:r>
        <w:rPr>
          <w:color w:val="231F20"/>
          <w:spacing w:val="-20"/>
          <w:w w:val="110"/>
          <w:sz w:val="20"/>
        </w:rPr>
        <w:t> </w:t>
      </w:r>
      <w:r>
        <w:rPr>
          <w:color w:val="231F20"/>
          <w:w w:val="110"/>
          <w:sz w:val="20"/>
        </w:rPr>
        <w:t>no todos los países muestran una </w:t>
      </w:r>
      <w:r>
        <w:rPr>
          <w:color w:val="231F20"/>
          <w:spacing w:val="-3"/>
          <w:w w:val="110"/>
          <w:sz w:val="20"/>
        </w:rPr>
        <w:t>tendencia creciente, aunque </w:t>
      </w:r>
      <w:r>
        <w:rPr>
          <w:color w:val="231F20"/>
          <w:w w:val="110"/>
          <w:sz w:val="20"/>
        </w:rPr>
        <w:t>en to- dos ellos, la </w:t>
      </w:r>
      <w:r>
        <w:rPr>
          <w:color w:val="231F20"/>
          <w:spacing w:val="3"/>
          <w:w w:val="110"/>
          <w:sz w:val="20"/>
        </w:rPr>
        <w:t>tasa </w:t>
      </w:r>
      <w:r>
        <w:rPr>
          <w:color w:val="231F20"/>
          <w:w w:val="110"/>
          <w:sz w:val="20"/>
        </w:rPr>
        <w:t>de emigración es </w:t>
      </w:r>
      <w:r>
        <w:rPr>
          <w:color w:val="231F20"/>
          <w:spacing w:val="3"/>
          <w:w w:val="110"/>
          <w:sz w:val="20"/>
        </w:rPr>
        <w:t>igual </w:t>
      </w:r>
      <w:r>
        <w:rPr>
          <w:color w:val="231F20"/>
          <w:w w:val="110"/>
          <w:sz w:val="20"/>
        </w:rPr>
        <w:t>o superior </w:t>
      </w:r>
      <w:r>
        <w:rPr>
          <w:color w:val="231F20"/>
          <w:spacing w:val="2"/>
          <w:w w:val="110"/>
          <w:sz w:val="20"/>
        </w:rPr>
        <w:t>al </w:t>
      </w:r>
      <w:r>
        <w:rPr>
          <w:color w:val="231F20"/>
          <w:spacing w:val="3"/>
          <w:w w:val="110"/>
          <w:sz w:val="20"/>
        </w:rPr>
        <w:t>2.5%, </w:t>
      </w:r>
      <w:r>
        <w:rPr>
          <w:color w:val="231F20"/>
          <w:w w:val="110"/>
          <w:sz w:val="20"/>
        </w:rPr>
        <w:t>con excepción de </w:t>
      </w:r>
      <w:r>
        <w:rPr>
          <w:color w:val="231F20"/>
          <w:spacing w:val="2"/>
          <w:w w:val="110"/>
          <w:sz w:val="20"/>
        </w:rPr>
        <w:t>Costa Rica, </w:t>
      </w:r>
      <w:r>
        <w:rPr>
          <w:color w:val="231F20"/>
          <w:w w:val="110"/>
          <w:sz w:val="20"/>
        </w:rPr>
        <w:t>Colombia y Uruguay, en donde es del 1.5%</w:t>
      </w:r>
      <w:r>
        <w:rPr>
          <w:color w:val="231F20"/>
          <w:spacing w:val="14"/>
          <w:w w:val="110"/>
          <w:sz w:val="20"/>
        </w:rPr>
        <w:t> </w:t>
      </w:r>
      <w:r>
        <w:rPr>
          <w:color w:val="231F20"/>
          <w:w w:val="110"/>
          <w:sz w:val="20"/>
        </w:rPr>
        <w:t>aproximadamente.</w:t>
      </w:r>
    </w:p>
    <w:p>
      <w:pPr>
        <w:pStyle w:val="ListParagraph"/>
        <w:numPr>
          <w:ilvl w:val="0"/>
          <w:numId w:val="3"/>
        </w:numPr>
        <w:tabs>
          <w:tab w:pos="448" w:val="left" w:leader="none"/>
        </w:tabs>
        <w:spacing w:line="261" w:lineRule="auto" w:before="0" w:after="0"/>
        <w:ind w:left="447" w:right="118" w:hanging="287"/>
        <w:jc w:val="both"/>
        <w:rPr>
          <w:sz w:val="20"/>
        </w:rPr>
      </w:pPr>
      <w:r>
        <w:rPr>
          <w:color w:val="231F20"/>
          <w:w w:val="110"/>
          <w:sz w:val="20"/>
        </w:rPr>
        <w:t>En</w:t>
      </w:r>
      <w:r>
        <w:rPr>
          <w:color w:val="231F20"/>
          <w:spacing w:val="-6"/>
          <w:w w:val="110"/>
          <w:sz w:val="20"/>
        </w:rPr>
        <w:t> </w:t>
      </w:r>
      <w:r>
        <w:rPr>
          <w:color w:val="231F20"/>
          <w:w w:val="110"/>
          <w:sz w:val="20"/>
        </w:rPr>
        <w:t>los</w:t>
      </w:r>
      <w:r>
        <w:rPr>
          <w:color w:val="231F20"/>
          <w:spacing w:val="-6"/>
          <w:w w:val="110"/>
          <w:sz w:val="20"/>
        </w:rPr>
        <w:t> </w:t>
      </w:r>
      <w:r>
        <w:rPr>
          <w:color w:val="231F20"/>
          <w:spacing w:val="2"/>
          <w:w w:val="110"/>
          <w:sz w:val="20"/>
        </w:rPr>
        <w:t>demás</w:t>
      </w:r>
      <w:r>
        <w:rPr>
          <w:color w:val="231F20"/>
          <w:spacing w:val="-6"/>
          <w:w w:val="110"/>
          <w:sz w:val="20"/>
        </w:rPr>
        <w:t> </w:t>
      </w:r>
      <w:r>
        <w:rPr>
          <w:color w:val="231F20"/>
          <w:spacing w:val="3"/>
          <w:w w:val="110"/>
          <w:sz w:val="20"/>
        </w:rPr>
        <w:t>países</w:t>
      </w:r>
      <w:r>
        <w:rPr>
          <w:color w:val="231F20"/>
          <w:spacing w:val="-6"/>
          <w:w w:val="110"/>
          <w:sz w:val="20"/>
        </w:rPr>
        <w:t> </w:t>
      </w:r>
      <w:r>
        <w:rPr>
          <w:color w:val="231F20"/>
          <w:w w:val="110"/>
          <w:sz w:val="20"/>
        </w:rPr>
        <w:t>de</w:t>
      </w:r>
      <w:r>
        <w:rPr>
          <w:color w:val="231F20"/>
          <w:spacing w:val="-6"/>
          <w:w w:val="110"/>
          <w:sz w:val="20"/>
        </w:rPr>
        <w:t> </w:t>
      </w:r>
      <w:r>
        <w:rPr>
          <w:color w:val="231F20"/>
          <w:spacing w:val="3"/>
          <w:w w:val="110"/>
          <w:sz w:val="20"/>
        </w:rPr>
        <w:t>Sudamérica,</w:t>
      </w:r>
      <w:r>
        <w:rPr>
          <w:color w:val="231F20"/>
          <w:spacing w:val="-6"/>
          <w:w w:val="110"/>
          <w:sz w:val="20"/>
        </w:rPr>
        <w:t> </w:t>
      </w:r>
      <w:r>
        <w:rPr>
          <w:color w:val="231F20"/>
          <w:spacing w:val="4"/>
          <w:w w:val="110"/>
          <w:sz w:val="20"/>
        </w:rPr>
        <w:t>las</w:t>
      </w:r>
      <w:r>
        <w:rPr>
          <w:color w:val="231F20"/>
          <w:spacing w:val="-6"/>
          <w:w w:val="110"/>
          <w:sz w:val="20"/>
        </w:rPr>
        <w:t> </w:t>
      </w:r>
      <w:r>
        <w:rPr>
          <w:color w:val="231F20"/>
          <w:spacing w:val="5"/>
          <w:w w:val="110"/>
          <w:sz w:val="20"/>
        </w:rPr>
        <w:t>tasas</w:t>
      </w:r>
      <w:r>
        <w:rPr>
          <w:color w:val="231F20"/>
          <w:spacing w:val="-6"/>
          <w:w w:val="110"/>
          <w:sz w:val="20"/>
        </w:rPr>
        <w:t> </w:t>
      </w:r>
      <w:r>
        <w:rPr>
          <w:color w:val="231F20"/>
          <w:w w:val="110"/>
          <w:sz w:val="20"/>
        </w:rPr>
        <w:t>de</w:t>
      </w:r>
      <w:r>
        <w:rPr>
          <w:color w:val="231F20"/>
          <w:spacing w:val="-6"/>
          <w:w w:val="110"/>
          <w:sz w:val="20"/>
        </w:rPr>
        <w:t> </w:t>
      </w:r>
      <w:r>
        <w:rPr>
          <w:color w:val="231F20"/>
          <w:spacing w:val="2"/>
          <w:w w:val="110"/>
          <w:sz w:val="20"/>
        </w:rPr>
        <w:t>emigración</w:t>
      </w:r>
      <w:r>
        <w:rPr>
          <w:color w:val="231F20"/>
          <w:spacing w:val="-6"/>
          <w:w w:val="110"/>
          <w:sz w:val="20"/>
        </w:rPr>
        <w:t> </w:t>
      </w:r>
      <w:r>
        <w:rPr>
          <w:color w:val="231F20"/>
          <w:w w:val="110"/>
          <w:sz w:val="20"/>
        </w:rPr>
        <w:t>son mucho</w:t>
      </w:r>
      <w:r>
        <w:rPr>
          <w:color w:val="231F20"/>
          <w:spacing w:val="-9"/>
          <w:w w:val="110"/>
          <w:sz w:val="20"/>
        </w:rPr>
        <w:t> </w:t>
      </w:r>
      <w:r>
        <w:rPr>
          <w:color w:val="231F20"/>
          <w:spacing w:val="3"/>
          <w:w w:val="110"/>
          <w:sz w:val="20"/>
        </w:rPr>
        <w:t>más</w:t>
      </w:r>
      <w:r>
        <w:rPr>
          <w:color w:val="231F20"/>
          <w:spacing w:val="-9"/>
          <w:w w:val="110"/>
          <w:sz w:val="20"/>
        </w:rPr>
        <w:t> </w:t>
      </w:r>
      <w:r>
        <w:rPr>
          <w:color w:val="231F20"/>
          <w:spacing w:val="2"/>
          <w:w w:val="110"/>
          <w:sz w:val="20"/>
        </w:rPr>
        <w:t>reducidas.</w:t>
      </w:r>
      <w:r>
        <w:rPr>
          <w:color w:val="231F20"/>
          <w:spacing w:val="-9"/>
          <w:w w:val="110"/>
          <w:sz w:val="20"/>
        </w:rPr>
        <w:t> </w:t>
      </w:r>
      <w:r>
        <w:rPr>
          <w:color w:val="231F20"/>
          <w:spacing w:val="3"/>
          <w:w w:val="110"/>
          <w:sz w:val="20"/>
        </w:rPr>
        <w:t>Destacan</w:t>
      </w:r>
      <w:r>
        <w:rPr>
          <w:color w:val="231F20"/>
          <w:spacing w:val="-9"/>
          <w:w w:val="110"/>
          <w:sz w:val="20"/>
        </w:rPr>
        <w:t> </w:t>
      </w:r>
      <w:r>
        <w:rPr>
          <w:color w:val="231F20"/>
          <w:w w:val="110"/>
          <w:sz w:val="20"/>
        </w:rPr>
        <w:t>los</w:t>
      </w:r>
      <w:r>
        <w:rPr>
          <w:color w:val="231F20"/>
          <w:spacing w:val="-9"/>
          <w:w w:val="110"/>
          <w:sz w:val="20"/>
        </w:rPr>
        <w:t> </w:t>
      </w:r>
      <w:r>
        <w:rPr>
          <w:color w:val="231F20"/>
          <w:spacing w:val="4"/>
          <w:w w:val="110"/>
          <w:sz w:val="20"/>
        </w:rPr>
        <w:t>casos</w:t>
      </w:r>
      <w:r>
        <w:rPr>
          <w:color w:val="231F20"/>
          <w:spacing w:val="-9"/>
          <w:w w:val="110"/>
          <w:sz w:val="20"/>
        </w:rPr>
        <w:t> </w:t>
      </w:r>
      <w:r>
        <w:rPr>
          <w:color w:val="231F20"/>
          <w:w w:val="110"/>
          <w:sz w:val="20"/>
        </w:rPr>
        <w:t>de</w:t>
      </w:r>
      <w:r>
        <w:rPr>
          <w:color w:val="231F20"/>
          <w:spacing w:val="-9"/>
          <w:w w:val="110"/>
          <w:sz w:val="20"/>
        </w:rPr>
        <w:t> </w:t>
      </w:r>
      <w:r>
        <w:rPr>
          <w:color w:val="231F20"/>
          <w:w w:val="110"/>
          <w:sz w:val="20"/>
        </w:rPr>
        <w:t>Perú</w:t>
      </w:r>
      <w:r>
        <w:rPr>
          <w:color w:val="231F20"/>
          <w:spacing w:val="-9"/>
          <w:w w:val="110"/>
          <w:sz w:val="20"/>
        </w:rPr>
        <w:t> </w:t>
      </w:r>
      <w:r>
        <w:rPr>
          <w:color w:val="231F20"/>
          <w:w w:val="110"/>
          <w:sz w:val="20"/>
        </w:rPr>
        <w:t>y</w:t>
      </w:r>
      <w:r>
        <w:rPr>
          <w:color w:val="231F20"/>
          <w:spacing w:val="-9"/>
          <w:w w:val="110"/>
          <w:sz w:val="20"/>
        </w:rPr>
        <w:t> </w:t>
      </w:r>
      <w:r>
        <w:rPr>
          <w:color w:val="231F20"/>
          <w:spacing w:val="4"/>
          <w:w w:val="110"/>
          <w:sz w:val="20"/>
        </w:rPr>
        <w:t>Bolivia,</w:t>
      </w:r>
      <w:r>
        <w:rPr>
          <w:color w:val="231F20"/>
          <w:spacing w:val="-9"/>
          <w:w w:val="110"/>
          <w:sz w:val="20"/>
        </w:rPr>
        <w:t> </w:t>
      </w:r>
      <w:r>
        <w:rPr>
          <w:color w:val="231F20"/>
          <w:w w:val="110"/>
          <w:sz w:val="20"/>
        </w:rPr>
        <w:t>con mayores </w:t>
      </w:r>
      <w:r>
        <w:rPr>
          <w:color w:val="231F20"/>
          <w:spacing w:val="5"/>
          <w:w w:val="110"/>
          <w:sz w:val="20"/>
        </w:rPr>
        <w:t>tasas </w:t>
      </w:r>
      <w:r>
        <w:rPr>
          <w:color w:val="231F20"/>
          <w:w w:val="110"/>
          <w:sz w:val="20"/>
        </w:rPr>
        <w:t>de </w:t>
      </w:r>
      <w:r>
        <w:rPr>
          <w:color w:val="231F20"/>
          <w:spacing w:val="2"/>
          <w:w w:val="110"/>
          <w:sz w:val="20"/>
        </w:rPr>
        <w:t>emigración, </w:t>
      </w:r>
      <w:r>
        <w:rPr>
          <w:color w:val="231F20"/>
          <w:w w:val="110"/>
          <w:sz w:val="20"/>
        </w:rPr>
        <w:t>aunque por debajo del 1%. En los </w:t>
      </w:r>
      <w:r>
        <w:rPr>
          <w:color w:val="231F20"/>
          <w:spacing w:val="2"/>
          <w:w w:val="110"/>
          <w:sz w:val="20"/>
        </w:rPr>
        <w:t>demás </w:t>
      </w:r>
      <w:r>
        <w:rPr>
          <w:color w:val="231F20"/>
          <w:spacing w:val="3"/>
          <w:w w:val="110"/>
          <w:sz w:val="20"/>
        </w:rPr>
        <w:t>países, </w:t>
      </w:r>
      <w:r>
        <w:rPr>
          <w:color w:val="231F20"/>
          <w:w w:val="110"/>
          <w:sz w:val="20"/>
        </w:rPr>
        <w:t>la </w:t>
      </w:r>
      <w:r>
        <w:rPr>
          <w:color w:val="231F20"/>
          <w:spacing w:val="2"/>
          <w:w w:val="110"/>
          <w:sz w:val="20"/>
        </w:rPr>
        <w:t>emigración </w:t>
      </w:r>
      <w:r>
        <w:rPr>
          <w:color w:val="231F20"/>
          <w:w w:val="110"/>
          <w:sz w:val="20"/>
        </w:rPr>
        <w:t>involucra menos del 0.4% de su población.</w:t>
      </w:r>
    </w:p>
    <w:p>
      <w:pPr>
        <w:spacing w:after="0" w:line="261" w:lineRule="auto"/>
        <w:jc w:val="both"/>
        <w:rPr>
          <w:sz w:val="20"/>
        </w:rPr>
        <w:sectPr>
          <w:pgSz w:w="7640" w:h="11900"/>
          <w:pgMar w:header="676" w:footer="0" w:top="860" w:bottom="280" w:left="600" w:right="760"/>
        </w:sectPr>
      </w:pPr>
    </w:p>
    <w:p>
      <w:pPr>
        <w:pStyle w:val="BodyText"/>
        <w:spacing w:line="244" w:lineRule="auto" w:before="159"/>
        <w:ind w:left="100" w:right="-6"/>
        <w:rPr>
          <w:rFonts w:ascii="Calibri" w:hAnsi="Calibri"/>
        </w:rPr>
      </w:pPr>
      <w:r>
        <w:rPr>
          <w:rFonts w:ascii="Calibri" w:hAnsi="Calibri"/>
          <w:color w:val="231F20"/>
          <w:w w:val="120"/>
        </w:rPr>
        <w:t>gráfica 1. tasas de migración a estados unidos, por país de origen de los  migrantes</w:t>
      </w:r>
    </w:p>
    <w:p>
      <w:pPr>
        <w:pStyle w:val="BodyText"/>
        <w:spacing w:before="8"/>
        <w:rPr>
          <w:rFonts w:ascii="Calibri"/>
          <w:sz w:val="14"/>
        </w:rPr>
      </w:pPr>
    </w:p>
    <w:p>
      <w:pPr>
        <w:tabs>
          <w:tab w:pos="2100" w:val="left" w:leader="none"/>
          <w:tab w:pos="4126" w:val="left" w:leader="none"/>
          <w:tab w:pos="6099" w:val="left" w:leader="none"/>
        </w:tabs>
        <w:spacing w:before="0"/>
        <w:ind w:left="112" w:right="68" w:firstLine="0"/>
        <w:jc w:val="left"/>
        <w:rPr>
          <w:sz w:val="12"/>
        </w:rPr>
      </w:pPr>
      <w:r>
        <w:rPr>
          <w:rFonts w:ascii="Arial"/>
          <w:color w:val="231F20"/>
          <w:sz w:val="12"/>
        </w:rPr>
        <w:t>15%</w:t>
      </w:r>
      <w:r>
        <w:rPr>
          <w:color w:val="231F20"/>
          <w:sz w:val="12"/>
          <w:u w:val="single" w:color="231F20"/>
        </w:rPr>
        <w:tab/>
      </w:r>
      <w:r>
        <w:rPr>
          <w:rFonts w:ascii="Arial"/>
          <w:color w:val="231F20"/>
          <w:sz w:val="12"/>
        </w:rPr>
        <w:t>5%</w:t>
      </w:r>
      <w:r>
        <w:rPr>
          <w:color w:val="231F20"/>
          <w:sz w:val="12"/>
          <w:u w:val="single" w:color="231F20"/>
        </w:rPr>
        <w:tab/>
      </w:r>
      <w:r>
        <w:rPr>
          <w:rFonts w:ascii="Arial"/>
          <w:color w:val="231F20"/>
          <w:sz w:val="12"/>
        </w:rPr>
        <w:t>1.0%</w:t>
      </w:r>
      <w:r>
        <w:rPr>
          <w:color w:val="231F20"/>
          <w:sz w:val="12"/>
          <w:u w:val="single" w:color="231F20"/>
        </w:rPr>
        <w:t> </w:t>
        <w:tab/>
      </w:r>
    </w:p>
    <w:p>
      <w:pPr>
        <w:pStyle w:val="BodyText"/>
        <w:spacing w:before="9"/>
        <w:rPr>
          <w:sz w:val="11"/>
        </w:rPr>
      </w:pPr>
    </w:p>
    <w:p>
      <w:pPr>
        <w:spacing w:after="0"/>
        <w:rPr>
          <w:sz w:val="11"/>
        </w:rPr>
        <w:sectPr>
          <w:pgSz w:w="7640" w:h="11900"/>
          <w:pgMar w:header="676" w:footer="0" w:top="860" w:bottom="280" w:left="780" w:right="640"/>
        </w:sectPr>
      </w:pPr>
    </w:p>
    <w:p>
      <w:pPr>
        <w:pStyle w:val="BodyText"/>
        <w:rPr>
          <w:sz w:val="12"/>
        </w:rPr>
      </w:pPr>
    </w:p>
    <w:p>
      <w:pPr>
        <w:spacing w:before="78"/>
        <w:ind w:left="112" w:right="-20" w:firstLine="0"/>
        <w:jc w:val="left"/>
        <w:rPr>
          <w:rFonts w:ascii="Arial"/>
          <w:sz w:val="12"/>
        </w:rPr>
      </w:pPr>
      <w:r>
        <w:rPr>
          <w:rFonts w:ascii="Arial"/>
          <w:color w:val="231F20"/>
          <w:sz w:val="12"/>
        </w:rPr>
        <w:t>12%</w:t>
      </w:r>
    </w:p>
    <w:p>
      <w:pPr>
        <w:pStyle w:val="BodyText"/>
        <w:rPr>
          <w:rFonts w:ascii="Arial"/>
          <w:sz w:val="12"/>
        </w:rPr>
      </w:pPr>
    </w:p>
    <w:p>
      <w:pPr>
        <w:pStyle w:val="BodyText"/>
        <w:rPr>
          <w:rFonts w:ascii="Arial"/>
          <w:sz w:val="12"/>
        </w:rPr>
      </w:pPr>
    </w:p>
    <w:p>
      <w:pPr>
        <w:spacing w:before="76"/>
        <w:ind w:left="179" w:right="-20" w:firstLine="0"/>
        <w:jc w:val="left"/>
        <w:rPr>
          <w:rFonts w:ascii="Arial"/>
          <w:sz w:val="12"/>
        </w:rPr>
      </w:pPr>
      <w:r>
        <w:rPr>
          <w:rFonts w:ascii="Arial"/>
          <w:color w:val="231F20"/>
          <w:sz w:val="12"/>
        </w:rPr>
        <w:t>9%</w:t>
      </w:r>
    </w:p>
    <w:p>
      <w:pPr>
        <w:pStyle w:val="BodyText"/>
        <w:rPr>
          <w:rFonts w:ascii="Arial"/>
          <w:sz w:val="12"/>
        </w:rPr>
      </w:pPr>
    </w:p>
    <w:p>
      <w:pPr>
        <w:pStyle w:val="BodyText"/>
        <w:rPr>
          <w:rFonts w:ascii="Arial"/>
          <w:sz w:val="12"/>
        </w:rPr>
      </w:pPr>
    </w:p>
    <w:p>
      <w:pPr>
        <w:spacing w:before="76"/>
        <w:ind w:left="179" w:right="-20" w:firstLine="0"/>
        <w:jc w:val="left"/>
        <w:rPr>
          <w:rFonts w:ascii="Arial"/>
          <w:sz w:val="12"/>
        </w:rPr>
      </w:pPr>
      <w:r>
        <w:rPr>
          <w:rFonts w:ascii="Arial"/>
          <w:color w:val="231F20"/>
          <w:sz w:val="12"/>
        </w:rPr>
        <w:t>6%</w:t>
      </w:r>
    </w:p>
    <w:p>
      <w:pPr>
        <w:pStyle w:val="BodyText"/>
        <w:rPr>
          <w:rFonts w:ascii="Arial"/>
          <w:sz w:val="12"/>
        </w:rPr>
      </w:pPr>
    </w:p>
    <w:p>
      <w:pPr>
        <w:pStyle w:val="BodyText"/>
        <w:rPr>
          <w:rFonts w:ascii="Arial"/>
          <w:sz w:val="12"/>
        </w:rPr>
      </w:pPr>
    </w:p>
    <w:p>
      <w:pPr>
        <w:spacing w:before="76"/>
        <w:ind w:left="179" w:right="-20" w:firstLine="0"/>
        <w:jc w:val="left"/>
        <w:rPr>
          <w:rFonts w:ascii="Arial"/>
          <w:sz w:val="12"/>
        </w:rPr>
      </w:pPr>
      <w:r>
        <w:rPr>
          <w:rFonts w:ascii="Arial"/>
          <w:color w:val="231F20"/>
          <w:sz w:val="12"/>
        </w:rPr>
        <w:t>3%</w:t>
      </w:r>
    </w:p>
    <w:p>
      <w:pPr>
        <w:pStyle w:val="BodyText"/>
        <w:rPr>
          <w:rFonts w:ascii="Arial"/>
          <w:sz w:val="12"/>
        </w:rPr>
      </w:pPr>
    </w:p>
    <w:p>
      <w:pPr>
        <w:pStyle w:val="BodyText"/>
        <w:rPr>
          <w:rFonts w:ascii="Arial"/>
          <w:sz w:val="12"/>
        </w:rPr>
      </w:pPr>
    </w:p>
    <w:p>
      <w:pPr>
        <w:spacing w:before="76"/>
        <w:ind w:left="179" w:right="-20" w:firstLine="0"/>
        <w:jc w:val="left"/>
        <w:rPr>
          <w:rFonts w:ascii="Arial"/>
          <w:sz w:val="12"/>
        </w:rPr>
      </w:pPr>
      <w:r>
        <w:rPr>
          <w:rFonts w:ascii="Arial"/>
          <w:color w:val="231F20"/>
          <w:sz w:val="12"/>
        </w:rPr>
        <w:t>0%</w:t>
      </w:r>
    </w:p>
    <w:p>
      <w:pPr>
        <w:pStyle w:val="BodyText"/>
        <w:spacing w:before="8"/>
        <w:rPr>
          <w:rFonts w:ascii="Arial"/>
          <w:sz w:val="7"/>
        </w:rPr>
      </w:pPr>
      <w:r>
        <w:rPr/>
        <w:br w:type="column"/>
      </w:r>
      <w:r>
        <w:rPr>
          <w:rFonts w:ascii="Arial"/>
          <w:sz w:val="7"/>
        </w:rPr>
      </w:r>
    </w:p>
    <w:p>
      <w:pPr>
        <w:spacing w:before="0"/>
        <w:ind w:left="0" w:right="0" w:firstLine="0"/>
        <w:jc w:val="right"/>
        <w:rPr>
          <w:rFonts w:ascii="Arial"/>
          <w:sz w:val="9"/>
        </w:rPr>
      </w:pPr>
      <w:r>
        <w:rPr>
          <w:rFonts w:ascii="Arial"/>
          <w:color w:val="231F20"/>
          <w:sz w:val="9"/>
        </w:rPr>
        <w:t>HON</w:t>
      </w:r>
    </w:p>
    <w:p>
      <w:pPr>
        <w:spacing w:before="24"/>
        <w:ind w:left="112" w:right="0" w:firstLine="0"/>
        <w:jc w:val="left"/>
        <w:rPr>
          <w:rFonts w:ascii="Arial"/>
          <w:sz w:val="12"/>
        </w:rPr>
      </w:pPr>
      <w:r>
        <w:rPr/>
        <w:pict>
          <v:group style="position:absolute;margin-left:156.401184pt;margin-top:-.757935pt;width:89.2pt;height:104.55pt;mso-position-horizontal-relative:page;mso-position-vertical-relative:paragraph;z-index:-120712" coordorigin="3128,-15" coordsize="1784,2091">
            <v:shape style="position:absolute;left:3128;top:-15;width:1783;height:2091" type="#_x0000_t75" stroked="false">
              <v:imagedata r:id="rId101" o:title=""/>
            </v:shape>
            <v:shape style="position:absolute;left:3128;top:-15;width:1784;height:2091" type="#_x0000_t202" filled="false" stroked="false">
              <v:textbox inset="0,0,0,0">
                <w:txbxContent>
                  <w:p>
                    <w:pPr>
                      <w:spacing w:line="240" w:lineRule="auto" w:before="1"/>
                      <w:rPr>
                        <w:sz w:val="10"/>
                      </w:rPr>
                    </w:pPr>
                  </w:p>
                  <w:p>
                    <w:pPr>
                      <w:spacing w:line="501" w:lineRule="auto" w:before="0"/>
                      <w:ind w:left="1507" w:right="9" w:firstLine="93"/>
                      <w:jc w:val="left"/>
                      <w:rPr>
                        <w:rFonts w:ascii="Arial"/>
                        <w:sz w:val="9"/>
                      </w:rPr>
                    </w:pPr>
                    <w:r>
                      <w:rPr>
                        <w:rFonts w:ascii="Arial"/>
                        <w:color w:val="231F20"/>
                        <w:sz w:val="9"/>
                      </w:rPr>
                      <w:t>NIC GUA</w:t>
                    </w:r>
                  </w:p>
                  <w:p>
                    <w:pPr>
                      <w:spacing w:line="240" w:lineRule="auto" w:before="2"/>
                      <w:rPr>
                        <w:sz w:val="11"/>
                      </w:rPr>
                    </w:pPr>
                  </w:p>
                  <w:p>
                    <w:pPr>
                      <w:spacing w:line="547" w:lineRule="auto" w:before="0"/>
                      <w:ind w:left="1488" w:right="18" w:firstLine="68"/>
                      <w:jc w:val="left"/>
                      <w:rPr>
                        <w:rFonts w:ascii="Arial"/>
                        <w:sz w:val="9"/>
                      </w:rPr>
                    </w:pPr>
                    <w:r>
                      <w:rPr>
                        <w:rFonts w:ascii="Arial"/>
                        <w:color w:val="231F20"/>
                        <w:sz w:val="9"/>
                      </w:rPr>
                      <w:t>ECU PAN CRC</w:t>
                    </w:r>
                  </w:p>
                  <w:p>
                    <w:pPr>
                      <w:spacing w:line="525" w:lineRule="auto" w:before="51"/>
                      <w:ind w:left="1374" w:right="195" w:hanging="29"/>
                      <w:jc w:val="left"/>
                      <w:rPr>
                        <w:rFonts w:ascii="Arial"/>
                        <w:sz w:val="9"/>
                      </w:rPr>
                    </w:pPr>
                    <w:r>
                      <w:rPr>
                        <w:rFonts w:ascii="Arial"/>
                        <w:color w:val="231F20"/>
                        <w:sz w:val="9"/>
                      </w:rPr>
                      <w:t>COL URU</w:t>
                    </w:r>
                  </w:p>
                </w:txbxContent>
              </v:textbox>
              <w10:wrap type="none"/>
            </v:shape>
            <w10:wrap type="none"/>
          </v:group>
        </w:pict>
      </w:r>
      <w:r>
        <w:rPr/>
        <w:pict>
          <v:group style="position:absolute;margin-left:56.38456pt;margin-top:-6.884601pt;width:87.9pt;height:110.7pt;mso-position-horizontal-relative:page;mso-position-vertical-relative:paragraph;z-index:-120664" coordorigin="1128,-138" coordsize="1758,2214">
            <v:shape style="position:absolute;left:1128;top:-119;width:1758;height:2195" type="#_x0000_t75" stroked="false">
              <v:imagedata r:id="rId102" o:title=""/>
            </v:shape>
            <v:shape style="position:absolute;left:1128;top:-138;width:1758;height:2214" type="#_x0000_t202" filled="false" stroked="false">
              <v:textbox inset="0,0,0,0">
                <w:txbxContent>
                  <w:p>
                    <w:pPr>
                      <w:spacing w:line="92" w:lineRule="exact" w:before="0"/>
                      <w:ind w:left="0" w:right="274" w:firstLine="0"/>
                      <w:jc w:val="right"/>
                      <w:rPr>
                        <w:rFonts w:ascii="Arial"/>
                        <w:sz w:val="9"/>
                      </w:rPr>
                    </w:pPr>
                    <w:r>
                      <w:rPr>
                        <w:rFonts w:ascii="Arial"/>
                        <w:color w:val="231F20"/>
                        <w:sz w:val="9"/>
                      </w:rPr>
                      <w:t>SAL</w:t>
                    </w:r>
                  </w:p>
                  <w:p>
                    <w:pPr>
                      <w:spacing w:line="240" w:lineRule="auto" w:before="0"/>
                      <w:rPr>
                        <w:sz w:val="8"/>
                      </w:rPr>
                    </w:pPr>
                  </w:p>
                  <w:p>
                    <w:pPr>
                      <w:spacing w:line="240" w:lineRule="auto" w:before="0"/>
                      <w:rPr>
                        <w:sz w:val="8"/>
                      </w:rPr>
                    </w:pPr>
                  </w:p>
                  <w:p>
                    <w:pPr>
                      <w:spacing w:line="240" w:lineRule="auto" w:before="11"/>
                      <w:rPr>
                        <w:sz w:val="11"/>
                      </w:rPr>
                    </w:pPr>
                  </w:p>
                  <w:p>
                    <w:pPr>
                      <w:spacing w:before="0"/>
                      <w:ind w:left="0" w:right="141" w:firstLine="0"/>
                      <w:jc w:val="right"/>
                      <w:rPr>
                        <w:rFonts w:ascii="Arial" w:hAnsi="Arial"/>
                        <w:sz w:val="9"/>
                      </w:rPr>
                    </w:pPr>
                    <w:r>
                      <w:rPr>
                        <w:rFonts w:ascii="Arial" w:hAnsi="Arial"/>
                        <w:color w:val="231F20"/>
                        <w:sz w:val="9"/>
                      </w:rPr>
                      <w:t>MÉX</w:t>
                    </w:r>
                  </w:p>
                  <w:p>
                    <w:pPr>
                      <w:spacing w:line="240" w:lineRule="auto" w:before="0"/>
                      <w:rPr>
                        <w:sz w:val="8"/>
                      </w:rPr>
                    </w:pPr>
                  </w:p>
                  <w:p>
                    <w:pPr>
                      <w:spacing w:line="240" w:lineRule="auto" w:before="0"/>
                      <w:rPr>
                        <w:sz w:val="8"/>
                      </w:rPr>
                    </w:pPr>
                  </w:p>
                  <w:p>
                    <w:pPr>
                      <w:spacing w:line="393" w:lineRule="auto" w:before="69"/>
                      <w:ind w:left="1519" w:right="25" w:firstLine="4"/>
                      <w:jc w:val="both"/>
                      <w:rPr>
                        <w:rFonts w:ascii="Arial"/>
                        <w:sz w:val="9"/>
                      </w:rPr>
                    </w:pPr>
                    <w:r>
                      <w:rPr>
                        <w:rFonts w:ascii="Arial"/>
                        <w:color w:val="231F20"/>
                        <w:sz w:val="9"/>
                      </w:rPr>
                      <w:t>CUB DOM HAI</w:t>
                    </w:r>
                  </w:p>
                </w:txbxContent>
              </v:textbox>
              <w10:wrap type="none"/>
            </v:shape>
            <w10:wrap type="none"/>
          </v:group>
        </w:pict>
      </w:r>
      <w:r>
        <w:rPr>
          <w:rFonts w:ascii="Arial"/>
          <w:color w:val="231F20"/>
          <w:sz w:val="12"/>
        </w:rPr>
        <w:t>4%</w:t>
      </w:r>
    </w:p>
    <w:p>
      <w:pPr>
        <w:pStyle w:val="BodyText"/>
        <w:rPr>
          <w:rFonts w:ascii="Arial"/>
          <w:sz w:val="12"/>
        </w:rPr>
      </w:pPr>
    </w:p>
    <w:p>
      <w:pPr>
        <w:pStyle w:val="BodyText"/>
        <w:rPr>
          <w:rFonts w:ascii="Arial"/>
          <w:sz w:val="12"/>
        </w:rPr>
      </w:pPr>
    </w:p>
    <w:p>
      <w:pPr>
        <w:spacing w:before="76"/>
        <w:ind w:left="112" w:right="0" w:firstLine="0"/>
        <w:jc w:val="left"/>
        <w:rPr>
          <w:rFonts w:ascii="Arial"/>
          <w:sz w:val="12"/>
        </w:rPr>
      </w:pPr>
      <w:r>
        <w:rPr>
          <w:rFonts w:ascii="Arial"/>
          <w:color w:val="231F20"/>
          <w:sz w:val="12"/>
        </w:rPr>
        <w:t>3%</w:t>
      </w:r>
    </w:p>
    <w:p>
      <w:pPr>
        <w:pStyle w:val="BodyText"/>
        <w:rPr>
          <w:rFonts w:ascii="Arial"/>
          <w:sz w:val="12"/>
        </w:rPr>
      </w:pPr>
    </w:p>
    <w:p>
      <w:pPr>
        <w:pStyle w:val="BodyText"/>
        <w:rPr>
          <w:rFonts w:ascii="Arial"/>
          <w:sz w:val="12"/>
        </w:rPr>
      </w:pPr>
    </w:p>
    <w:p>
      <w:pPr>
        <w:spacing w:before="76"/>
        <w:ind w:left="112" w:right="0" w:firstLine="0"/>
        <w:jc w:val="left"/>
        <w:rPr>
          <w:rFonts w:ascii="Arial"/>
          <w:sz w:val="12"/>
        </w:rPr>
      </w:pPr>
      <w:r>
        <w:rPr>
          <w:rFonts w:ascii="Arial"/>
          <w:color w:val="231F20"/>
          <w:sz w:val="12"/>
        </w:rPr>
        <w:t>2%</w:t>
      </w:r>
    </w:p>
    <w:p>
      <w:pPr>
        <w:pStyle w:val="BodyText"/>
        <w:rPr>
          <w:rFonts w:ascii="Arial"/>
          <w:sz w:val="12"/>
        </w:rPr>
      </w:pPr>
    </w:p>
    <w:p>
      <w:pPr>
        <w:pStyle w:val="BodyText"/>
        <w:rPr>
          <w:rFonts w:ascii="Arial"/>
          <w:sz w:val="12"/>
        </w:rPr>
      </w:pPr>
    </w:p>
    <w:p>
      <w:pPr>
        <w:spacing w:before="76"/>
        <w:ind w:left="112" w:right="0" w:firstLine="0"/>
        <w:jc w:val="left"/>
        <w:rPr>
          <w:rFonts w:ascii="Arial"/>
          <w:sz w:val="12"/>
        </w:rPr>
      </w:pPr>
      <w:r>
        <w:rPr>
          <w:rFonts w:ascii="Arial"/>
          <w:color w:val="231F20"/>
          <w:sz w:val="12"/>
        </w:rPr>
        <w:t>1%</w:t>
      </w:r>
    </w:p>
    <w:p>
      <w:pPr>
        <w:pStyle w:val="BodyText"/>
        <w:rPr>
          <w:rFonts w:ascii="Arial"/>
          <w:sz w:val="12"/>
        </w:rPr>
      </w:pPr>
    </w:p>
    <w:p>
      <w:pPr>
        <w:pStyle w:val="BodyText"/>
        <w:rPr>
          <w:rFonts w:ascii="Arial"/>
          <w:sz w:val="12"/>
        </w:rPr>
      </w:pPr>
    </w:p>
    <w:p>
      <w:pPr>
        <w:spacing w:before="76"/>
        <w:ind w:left="112" w:right="0" w:firstLine="0"/>
        <w:jc w:val="left"/>
        <w:rPr>
          <w:rFonts w:ascii="Arial"/>
          <w:sz w:val="12"/>
        </w:rPr>
      </w:pPr>
      <w:r>
        <w:rPr>
          <w:rFonts w:ascii="Arial"/>
          <w:color w:val="231F20"/>
          <w:sz w:val="12"/>
        </w:rPr>
        <w:t>0%</w:t>
      </w:r>
    </w:p>
    <w:p>
      <w:pPr>
        <w:pStyle w:val="BodyText"/>
        <w:rPr>
          <w:rFonts w:ascii="Arial"/>
          <w:sz w:val="8"/>
        </w:rPr>
      </w:pPr>
      <w:r>
        <w:rPr/>
        <w:br w:type="column"/>
      </w:r>
      <w:r>
        <w:rPr>
          <w:rFonts w:ascii="Arial"/>
          <w:sz w:val="8"/>
        </w:rPr>
      </w:r>
    </w:p>
    <w:p>
      <w:pPr>
        <w:spacing w:before="60"/>
        <w:ind w:left="0" w:right="178" w:firstLine="0"/>
        <w:jc w:val="right"/>
        <w:rPr>
          <w:rFonts w:ascii="Arial"/>
          <w:sz w:val="9"/>
        </w:rPr>
      </w:pPr>
      <w:r>
        <w:rPr>
          <w:rFonts w:ascii="Arial"/>
          <w:color w:val="231F20"/>
          <w:sz w:val="9"/>
        </w:rPr>
        <w:t>PER</w:t>
      </w: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7"/>
        </w:rPr>
      </w:pPr>
    </w:p>
    <w:p>
      <w:pPr>
        <w:tabs>
          <w:tab w:pos="1922" w:val="left" w:leader="none"/>
        </w:tabs>
        <w:spacing w:before="0"/>
        <w:ind w:left="0" w:right="118" w:firstLine="0"/>
        <w:jc w:val="right"/>
        <w:rPr>
          <w:sz w:val="12"/>
        </w:rPr>
      </w:pPr>
      <w:r>
        <w:rPr/>
        <w:pict>
          <v:group style="position:absolute;margin-left:247.857285pt;margin-top:-97.233986pt;width:96.4pt;height:99.3pt;mso-position-horizontal-relative:page;mso-position-vertical-relative:paragraph;z-index:-120760" coordorigin="4957,-1945" coordsize="1928,1986">
            <v:line style="position:absolute" from="5231,-1859" to="6880,-1859" stroked="true" strokeweight=".5pt" strokecolor="#231f20"/>
            <v:line style="position:absolute" from="5231,-886" to="6880,-886" stroked="true" strokeweight=".5pt" strokecolor="#231f20"/>
            <v:shape style="position:absolute;left:5376;top:-1773;width:1327;height:1679" coordorigin="5376,-1773" coordsize="1327,1679" path="m5376,-95l6033,-583,6362,-985,6702,-1773e" filled="false" stroked="true" strokeweight=".5pt" strokecolor="#231f20">
              <v:path arrowok="t"/>
            </v:shape>
            <v:line style="position:absolute" from="6680,-919" to="6398,-854" stroked="true" strokeweight=".5pt" strokecolor="#231f20">
              <v:stroke dashstyle="dash"/>
            </v:line>
            <v:line style="position:absolute" from="6341,-832" to="6073,-696" stroked="true" strokeweight=".5pt" strokecolor="#231f20">
              <v:stroke dashstyle="dash"/>
            </v:line>
            <v:line style="position:absolute" from="6026,-657" to="5716,-317" stroked="true" strokeweight=".5pt" strokecolor="#231f20">
              <v:stroke dashstyle="dash"/>
            </v:line>
            <v:line style="position:absolute" from="5668,-280" to="5371,-102" stroked="true" strokeweight=".5pt" strokecolor="#231f20">
              <v:stroke dashstyle="dash"/>
            </v:line>
            <v:line style="position:absolute" from="5380,-107" to="5677,-275" stroked="true" strokeweight=".5pt" strokecolor="#231f20">
              <v:stroke dashstyle="dash"/>
            </v:line>
            <v:line style="position:absolute" from="5720,-314" to="6013,-688" stroked="true" strokeweight=".5pt" strokecolor="#231f20">
              <v:stroke dashstyle="dash"/>
            </v:line>
            <v:line style="position:absolute" from="6040,-740" to="6336,-1522" stroked="true" strokeweight=".5pt" strokecolor="#231f20">
              <v:stroke dashstyle="dash"/>
            </v:line>
            <v:line style="position:absolute" from="6369,-1571" to="6674,-1896" stroked="true" strokeweight=".5pt" strokecolor="#231f20">
              <v:stroke dashstyle="dash"/>
            </v:line>
            <v:shape style="position:absolute;left:5229;top:9810;width:1365;height:1826" coordorigin="5229,9810" coordsize="1365,1826" path="m6714,-926l6714,-926,6699,-923,6699,-923m6388,-852l6388,-852,6374,-849,6374,-849,6374,-849,6360,-842,6360,-842m6064,-692l6064,-692,6050,-685,6050,-685,6050,-685,6040,-673,6040,-673m5709,-310l5709,-310,5699,-298,5699,-298,5699,-298,5686,-290,5686,-290m5362,-97l5362,-97,5349,-89,5349,-89,5349,-89,5362,-97,5362,-97m5686,-280l5686,-280,5699,-288,5699,-288,5699,-288,5708,-299,5708,-299m6019,-696l6019,-696,6028,-707,6028,-707,6028,-707,6033,-721,6033,-721m6340,-1531l6340,-1531,6345,-1545,6345,-1545,6345,-1545,6356,-1556,6356,-1556m6681,-1904l6681,-1904,6691,-1915,6691,-1915e" filled="false" stroked="true" strokeweight=".5pt" strokecolor="#231f20">
              <v:path arrowok="t"/>
            </v:shape>
            <v:shape style="position:absolute;left:5369;top:-922;width:1370;height:788" coordorigin="5369,-922" coordsize="1370,788" path="m6736,-922l6738,-915,6733,-906,6726,-905,6719,-903,6714,-895,6715,-888,6717,-881,6711,-873,6705,-871,6698,-869,6692,-861,6694,-854,6695,-847,6690,-839,6683,-837,6677,-836,6671,-827,6673,-820,6674,-814,6669,-805,6662,-803,6655,-802,6650,-793,6651,-787,6653,-780,6648,-771,6641,-770,6634,-768,6629,-760,6630,-753,6632,-746,6626,-738,6620,-736,6613,-734,6608,-726,6609,-719,6610,-712,6605,-704,6598,-702,6592,-701,6586,-692,6588,-685,6589,-678,6584,-670,6577,-668,6570,-667,6565,-658,6567,-651,6568,-645,6563,-636,6556,-635,6549,-633,6544,-625,6545,-618,6547,-611,6541,-602,6535,-601,6528,-599,6523,-591,6524,-584,6526,-577,6520,-569,6513,-567,6507,-565,6501,-557,6503,-550,6504,-543,6499,-535,6492,-533,6485,-532,6480,-523,6482,-516,6483,-510,6478,-501,6471,-499,6464,-498,6459,-489,6460,-483,6462,-476,6457,-467,6450,-466,6443,-464,6438,-456,6439,-449,6441,-442,6435,-434,6429,-432,6422,-430,6416,-422,6418,-415,6419,-408,6414,-400,6407,-398,6401,-397,6395,-388,6397,-381,6398,-374,6393,-366,6386,-364,6379,-363,6374,-354,6375,-347,6370,-340,6361,-344,6359,-351,6356,-357,6347,-361,6340,-358,6334,-356,6324,-360,6322,-366,6319,-373,6310,-377,6303,-374,6297,-371,6288,-375,6285,-382,6282,-388,6273,-392,6267,-389,6260,-387,6251,-391,6248,-397,6246,-404,6236,-407,6230,-405,6223,-402,6214,-406,6211,-413,6209,-419,6200,-423,6193,-420,6187,-418,6177,-422,6175,-428,6172,-435,6163,-438,6156,-436,6150,-433,6141,-437,6138,-444,6135,-450,6126,-454,6120,-451,6113,-449,6104,-453,6101,-459,6098,-466,6089,-469,6083,-467,6076,-464,6067,-468,6064,-475,6062,-481,6052,-485,6047,-477,6046,-470,6039,-464,6032,-464,6025,-464,6018,-457,6017,-450,6017,-443,6010,-437,6003,-437,5996,-437,5988,-430,5988,-423,5988,-416,5980,-410,5973,-410,5966,-410,5959,-403,5959,-396,5958,-389,5951,-383,5944,-383,5937,-383,5930,-376,5929,-369,5929,-363,5921,-356,5914,-356,5907,-356,5900,-350,5900,-343,5899,-336,5892,-329,5885,-329,5878,-329,5871,-323,5870,-316,5870,-309,5863,-302,5856,-302,5849,-302,5841,-296,5841,-289,5840,-282,5833,-275,5826,-275,5819,-275,5812,-269,5811,-262,5811,-255,5804,-248,5797,-248,5790,-249,5782,-242,5782,-235,5782,-228,5774,-221,5767,-221,5760,-222,5753,-215,5753,-208,5752,-201,5745,-194,5738,-194,5731,-195,5724,-188,5723,-181,5723,-174,5711,-169,5706,-173,5700,-178,5690,-176,5686,-171,5682,-166,5672,-165,5666,-169,5661,-173,5651,-172,5646,-167,5642,-161,5632,-160,5627,-164,5621,-169,5611,-168,5607,-162,5602,-157,5592,-156,5587,-160,5581,-164,5571,-163,5567,-158,5563,-153,5553,-151,5547,-156,5542,-160,5532,-159,5527,-154,5523,-148,5513,-147,5508,-151,5502,-156,5492,-155,5488,-149,5483,-144,5473,-143,5468,-147,5462,-151,5452,-150,5448,-145,5444,-139,5434,-138,5428,-143,5423,-147,5413,-146,5408,-140,5404,-135,5394,-134,5389,-138,5383,-143,5373,-142,5369,-136e" filled="false" stroked="true" strokeweight=".132510pt" strokecolor="#231f20">
              <v:path arrowok="t"/>
            </v:shape>
            <v:shape style="position:absolute;left:5370;top:-753;width:1344;height:686" coordorigin="5370,-753" coordsize="1344,686" path="m6714,-753l6385,-492,6056,-509,5719,-386,5370,-67e" filled="false" stroked="true" strokeweight=".5pt" strokecolor="#231f20">
              <v:path arrowok="t"/>
            </v:shape>
            <v:line style="position:absolute" from="6312,-181" to="6088,-143" stroked="true" strokeweight=".5pt" strokecolor="#231f20">
              <v:stroke dashstyle="dash"/>
            </v:line>
            <v:line style="position:absolute" from="5985,-129" to="5757,-105" stroked="true" strokeweight=".5pt" strokecolor="#231f20">
              <v:stroke dashstyle="dash"/>
            </v:line>
            <v:line style="position:absolute" from="5662,-87" to="5394,-19" stroked="true" strokeweight=".5pt" strokecolor="#231f20">
              <v:stroke dashstyle="dash"/>
            </v:line>
            <v:shape style="position:absolute;left:5239;top:9730;width:1015;height:182" coordorigin="5239,9730" coordsize="1015,182" path="m6374,-191l6374,-191,6353,-188,6353,-188m6068,-140l6068,-140,6047,-136,6047,-136,6047,-136,6027,-134,6027,-134m5737,-103l5737,-103,5716,-101,5716,-101,5716,-101,5698,-96,5698,-96m5377,-14l5377,-14,5359,-10,5359,-10e" filled="false" stroked="true" strokeweight=".5pt" strokecolor="#231f20">
              <v:path arrowok="t"/>
            </v:shape>
            <v:line style="position:absolute" from="6702,-130" to="6389,-30" stroked="true" strokeweight=".5pt" strokecolor="#231f20">
              <v:stroke dashstyle="dash"/>
            </v:line>
            <v:line style="position:absolute" from="6360,-25" to="6055,13" stroked="true" strokeweight=".5pt" strokecolor="#231f20">
              <v:stroke dashstyle="dash"/>
            </v:line>
            <v:line style="position:absolute" from="6025,14" to="5403,35" stroked="true" strokeweight=".5pt" strokecolor="#231f20">
              <v:stroke dashstyle="dash"/>
            </v:line>
            <v:shape style="position:absolute;left:5273;top:9685;width:1328;height:172" coordorigin="5273,9685" coordsize="1328,172" path="m6721,-136l6721,-136m6379,-27l6379,-27,6379,-27m6045,14l6045,14,6045,14m5393,35l5393,35e" filled="false" stroked="true" strokeweight=".5pt" strokecolor="#231f20">
              <v:path arrowok="t"/>
            </v:shape>
            <v:shape style="position:absolute;left:4957;top:-1945;width:1928;height:1986" type="#_x0000_t202" filled="false" stroked="false">
              <v:textbox inset="0,0,0,0">
                <w:txbxContent>
                  <w:p>
                    <w:pPr>
                      <w:spacing w:line="106" w:lineRule="exact" w:before="0"/>
                      <w:ind w:left="0" w:right="0" w:firstLine="0"/>
                      <w:jc w:val="left"/>
                      <w:rPr>
                        <w:rFonts w:ascii="Arial"/>
                        <w:sz w:val="12"/>
                      </w:rPr>
                    </w:pPr>
                    <w:r>
                      <w:rPr>
                        <w:rFonts w:ascii="Arial"/>
                        <w:color w:val="231F20"/>
                        <w:sz w:val="12"/>
                      </w:rPr>
                      <w:t>0.8%</w:t>
                    </w:r>
                  </w:p>
                  <w:p>
                    <w:pPr>
                      <w:spacing w:line="87" w:lineRule="exact" w:before="0"/>
                      <w:ind w:left="0" w:right="45" w:firstLine="0"/>
                      <w:jc w:val="right"/>
                      <w:rPr>
                        <w:rFonts w:ascii="Arial"/>
                        <w:sz w:val="9"/>
                      </w:rPr>
                    </w:pPr>
                    <w:r>
                      <w:rPr>
                        <w:rFonts w:ascii="Arial"/>
                        <w:color w:val="231F20"/>
                        <w:sz w:val="9"/>
                      </w:rPr>
                      <w:t>BOL</w:t>
                    </w:r>
                  </w:p>
                  <w:p>
                    <w:pPr>
                      <w:spacing w:line="240" w:lineRule="auto" w:before="0"/>
                      <w:rPr>
                        <w:sz w:val="8"/>
                      </w:rPr>
                    </w:pPr>
                  </w:p>
                  <w:p>
                    <w:pPr>
                      <w:spacing w:line="240" w:lineRule="auto" w:before="0"/>
                      <w:rPr>
                        <w:sz w:val="8"/>
                      </w:rPr>
                    </w:pPr>
                  </w:p>
                  <w:p>
                    <w:pPr>
                      <w:spacing w:line="240" w:lineRule="auto" w:before="5"/>
                      <w:rPr>
                        <w:sz w:val="8"/>
                      </w:rPr>
                    </w:pPr>
                  </w:p>
                  <w:p>
                    <w:pPr>
                      <w:tabs>
                        <w:tab w:pos="1922" w:val="left" w:leader="none"/>
                      </w:tabs>
                      <w:spacing w:before="0"/>
                      <w:ind w:left="0" w:right="3" w:firstLine="0"/>
                      <w:jc w:val="right"/>
                      <w:rPr>
                        <w:sz w:val="12"/>
                      </w:rPr>
                    </w:pPr>
                    <w:r>
                      <w:rPr>
                        <w:rFonts w:ascii="Arial"/>
                        <w:color w:val="231F20"/>
                        <w:w w:val="95"/>
                        <w:sz w:val="12"/>
                      </w:rPr>
                      <w:t>0.6%</w:t>
                    </w:r>
                    <w:r>
                      <w:rPr>
                        <w:color w:val="231F20"/>
                        <w:sz w:val="12"/>
                        <w:u w:val="single" w:color="231F20"/>
                      </w:rPr>
                      <w:t> </w:t>
                      <w:tab/>
                    </w:r>
                  </w:p>
                  <w:p>
                    <w:pPr>
                      <w:spacing w:line="240" w:lineRule="auto" w:before="0"/>
                      <w:rPr>
                        <w:sz w:val="12"/>
                      </w:rPr>
                    </w:pPr>
                  </w:p>
                  <w:p>
                    <w:pPr>
                      <w:spacing w:line="240" w:lineRule="auto" w:before="5"/>
                      <w:rPr>
                        <w:sz w:val="14"/>
                      </w:rPr>
                    </w:pPr>
                  </w:p>
                  <w:p>
                    <w:pPr>
                      <w:spacing w:line="75" w:lineRule="exact" w:before="0"/>
                      <w:ind w:left="0" w:right="218" w:firstLine="0"/>
                      <w:jc w:val="right"/>
                      <w:rPr>
                        <w:rFonts w:ascii="Arial"/>
                        <w:sz w:val="9"/>
                      </w:rPr>
                    </w:pPr>
                    <w:r>
                      <w:rPr>
                        <w:rFonts w:ascii="Arial"/>
                        <w:color w:val="231F20"/>
                        <w:sz w:val="9"/>
                      </w:rPr>
                      <w:t>CHI</w:t>
                    </w:r>
                  </w:p>
                  <w:p>
                    <w:pPr>
                      <w:spacing w:line="89" w:lineRule="exact" w:before="0"/>
                      <w:ind w:left="0" w:right="0" w:firstLine="0"/>
                      <w:jc w:val="left"/>
                      <w:rPr>
                        <w:rFonts w:ascii="Arial"/>
                        <w:sz w:val="12"/>
                      </w:rPr>
                    </w:pPr>
                    <w:r>
                      <w:rPr>
                        <w:rFonts w:ascii="Arial"/>
                        <w:color w:val="231F20"/>
                        <w:sz w:val="12"/>
                      </w:rPr>
                      <w:t>0.4%</w:t>
                    </w:r>
                  </w:p>
                  <w:p>
                    <w:pPr>
                      <w:spacing w:line="83" w:lineRule="exact" w:before="0"/>
                      <w:ind w:left="0" w:right="18" w:firstLine="0"/>
                      <w:jc w:val="right"/>
                      <w:rPr>
                        <w:rFonts w:ascii="Arial"/>
                        <w:sz w:val="9"/>
                      </w:rPr>
                    </w:pPr>
                    <w:r>
                      <w:rPr>
                        <w:rFonts w:ascii="Arial"/>
                        <w:color w:val="231F20"/>
                        <w:sz w:val="9"/>
                      </w:rPr>
                      <w:t>VEN</w:t>
                    </w:r>
                  </w:p>
                  <w:p>
                    <w:pPr>
                      <w:spacing w:before="50"/>
                      <w:ind w:left="0" w:right="30" w:firstLine="0"/>
                      <w:jc w:val="right"/>
                      <w:rPr>
                        <w:rFonts w:ascii="Arial"/>
                        <w:sz w:val="9"/>
                      </w:rPr>
                    </w:pPr>
                    <w:r>
                      <w:rPr>
                        <w:rFonts w:ascii="Arial"/>
                        <w:color w:val="231F20"/>
                        <w:sz w:val="9"/>
                      </w:rPr>
                      <w:t>ARG</w:t>
                    </w:r>
                  </w:p>
                  <w:p>
                    <w:pPr>
                      <w:spacing w:line="240" w:lineRule="auto" w:before="9"/>
                      <w:rPr>
                        <w:sz w:val="11"/>
                      </w:rPr>
                    </w:pPr>
                  </w:p>
                  <w:p>
                    <w:pPr>
                      <w:tabs>
                        <w:tab w:pos="1922" w:val="left" w:leader="none"/>
                      </w:tabs>
                      <w:spacing w:before="1"/>
                      <w:ind w:left="0" w:right="3" w:firstLine="0"/>
                      <w:jc w:val="right"/>
                      <w:rPr>
                        <w:sz w:val="12"/>
                      </w:rPr>
                    </w:pPr>
                    <w:r>
                      <w:rPr>
                        <w:rFonts w:ascii="Arial"/>
                        <w:color w:val="231F20"/>
                        <w:w w:val="95"/>
                        <w:sz w:val="12"/>
                      </w:rPr>
                      <w:t>0.2%</w:t>
                    </w:r>
                    <w:r>
                      <w:rPr>
                        <w:color w:val="231F20"/>
                        <w:sz w:val="12"/>
                        <w:u w:val="single" w:color="231F20"/>
                      </w:rPr>
                      <w:t> </w:t>
                      <w:tab/>
                    </w:r>
                  </w:p>
                  <w:p>
                    <w:pPr>
                      <w:spacing w:line="91" w:lineRule="exact" w:before="42"/>
                      <w:ind w:left="0" w:right="377" w:firstLine="0"/>
                      <w:jc w:val="right"/>
                      <w:rPr>
                        <w:rFonts w:ascii="Arial"/>
                        <w:sz w:val="9"/>
                      </w:rPr>
                    </w:pPr>
                    <w:r>
                      <w:rPr>
                        <w:rFonts w:ascii="Arial"/>
                        <w:color w:val="231F20"/>
                        <w:sz w:val="9"/>
                      </w:rPr>
                      <w:t>PAR</w:t>
                    </w:r>
                  </w:p>
                  <w:p>
                    <w:pPr>
                      <w:spacing w:line="91" w:lineRule="exact" w:before="0"/>
                      <w:ind w:left="0" w:right="63" w:firstLine="0"/>
                      <w:jc w:val="right"/>
                      <w:rPr>
                        <w:rFonts w:ascii="Arial"/>
                        <w:sz w:val="9"/>
                      </w:rPr>
                    </w:pPr>
                    <w:r>
                      <w:rPr>
                        <w:rFonts w:ascii="Arial"/>
                        <w:color w:val="231F20"/>
                        <w:sz w:val="9"/>
                      </w:rPr>
                      <w:t>BRA</w:t>
                    </w:r>
                  </w:p>
                </w:txbxContent>
              </v:textbox>
              <w10:wrap type="none"/>
            </v:shape>
            <w10:wrap type="none"/>
          </v:group>
        </w:pict>
      </w:r>
      <w:r>
        <w:rPr>
          <w:rFonts w:ascii="Arial"/>
          <w:color w:val="231F20"/>
          <w:w w:val="95"/>
          <w:sz w:val="12"/>
        </w:rPr>
        <w:t>0.0%</w:t>
      </w:r>
      <w:r>
        <w:rPr>
          <w:color w:val="231F20"/>
          <w:sz w:val="12"/>
          <w:u w:val="single" w:color="231F20"/>
        </w:rPr>
        <w:t> </w:t>
        <w:tab/>
      </w:r>
    </w:p>
    <w:p>
      <w:pPr>
        <w:spacing w:after="0"/>
        <w:jc w:val="right"/>
        <w:rPr>
          <w:sz w:val="12"/>
        </w:rPr>
        <w:sectPr>
          <w:type w:val="continuous"/>
          <w:pgSz w:w="7640" w:h="11900"/>
          <w:pgMar w:top="980" w:bottom="280" w:left="780" w:right="640"/>
          <w:cols w:num="3" w:equalWidth="0">
            <w:col w:w="353" w:space="1714"/>
            <w:col w:w="1952" w:space="45"/>
            <w:col w:w="2156"/>
          </w:cols>
        </w:sectPr>
      </w:pPr>
    </w:p>
    <w:p>
      <w:pPr>
        <w:tabs>
          <w:tab w:pos="2421" w:val="left" w:leader="none"/>
          <w:tab w:pos="4458" w:val="left" w:leader="none"/>
        </w:tabs>
        <w:spacing w:line="124" w:lineRule="exact" w:before="0"/>
        <w:ind w:left="377" w:right="68" w:firstLine="0"/>
        <w:jc w:val="left"/>
        <w:rPr>
          <w:rFonts w:ascii="Arial"/>
          <w:sz w:val="12"/>
        </w:rPr>
      </w:pPr>
      <w:r>
        <w:rPr>
          <w:rFonts w:ascii="Arial"/>
          <w:color w:val="231F20"/>
          <w:w w:val="90"/>
          <w:sz w:val="12"/>
        </w:rPr>
        <w:t>1960   1970   1980  </w:t>
      </w:r>
      <w:r>
        <w:rPr>
          <w:rFonts w:ascii="Arial"/>
          <w:color w:val="231F20"/>
          <w:spacing w:val="29"/>
          <w:w w:val="90"/>
          <w:sz w:val="12"/>
        </w:rPr>
        <w:t> </w:t>
      </w:r>
      <w:r>
        <w:rPr>
          <w:rFonts w:ascii="Arial"/>
          <w:color w:val="231F20"/>
          <w:w w:val="90"/>
          <w:sz w:val="12"/>
        </w:rPr>
        <w:t>1990  </w:t>
      </w:r>
      <w:r>
        <w:rPr>
          <w:rFonts w:ascii="Arial"/>
          <w:color w:val="231F20"/>
          <w:spacing w:val="9"/>
          <w:w w:val="90"/>
          <w:sz w:val="12"/>
        </w:rPr>
        <w:t> </w:t>
      </w:r>
      <w:r>
        <w:rPr>
          <w:rFonts w:ascii="Arial"/>
          <w:color w:val="231F20"/>
          <w:w w:val="90"/>
          <w:sz w:val="12"/>
        </w:rPr>
        <w:t>2002</w:t>
        <w:tab/>
        <w:t>1960   1970   1980  </w:t>
      </w:r>
      <w:r>
        <w:rPr>
          <w:rFonts w:ascii="Arial"/>
          <w:color w:val="231F20"/>
          <w:spacing w:val="29"/>
          <w:w w:val="90"/>
          <w:sz w:val="12"/>
        </w:rPr>
        <w:t> </w:t>
      </w:r>
      <w:r>
        <w:rPr>
          <w:rFonts w:ascii="Arial"/>
          <w:color w:val="231F20"/>
          <w:w w:val="90"/>
          <w:sz w:val="12"/>
        </w:rPr>
        <w:t>1990  </w:t>
      </w:r>
      <w:r>
        <w:rPr>
          <w:rFonts w:ascii="Arial"/>
          <w:color w:val="231F20"/>
          <w:spacing w:val="9"/>
          <w:w w:val="90"/>
          <w:sz w:val="12"/>
        </w:rPr>
        <w:t> </w:t>
      </w:r>
      <w:r>
        <w:rPr>
          <w:rFonts w:ascii="Arial"/>
          <w:color w:val="231F20"/>
          <w:w w:val="90"/>
          <w:sz w:val="12"/>
        </w:rPr>
        <w:t>2002</w:t>
        <w:tab/>
        <w:t>1960   1970   1980   1990  </w:t>
      </w:r>
      <w:r>
        <w:rPr>
          <w:rFonts w:ascii="Arial"/>
          <w:color w:val="231F20"/>
          <w:spacing w:val="26"/>
          <w:w w:val="90"/>
          <w:sz w:val="12"/>
        </w:rPr>
        <w:t> </w:t>
      </w:r>
      <w:r>
        <w:rPr>
          <w:rFonts w:ascii="Arial"/>
          <w:color w:val="231F20"/>
          <w:w w:val="90"/>
          <w:sz w:val="12"/>
        </w:rPr>
        <w:t>2002</w:t>
      </w:r>
    </w:p>
    <w:p>
      <w:pPr>
        <w:pStyle w:val="BodyText"/>
        <w:spacing w:before="8"/>
        <w:rPr>
          <w:rFonts w:ascii="Arial"/>
          <w:sz w:val="15"/>
        </w:rPr>
      </w:pPr>
    </w:p>
    <w:p>
      <w:pPr>
        <w:spacing w:before="71"/>
        <w:ind w:left="100" w:right="-6" w:firstLine="0"/>
        <w:jc w:val="left"/>
        <w:rPr>
          <w:sz w:val="16"/>
        </w:rPr>
      </w:pPr>
      <w:r>
        <w:rPr>
          <w:color w:val="231F20"/>
          <w:w w:val="110"/>
          <w:sz w:val="16"/>
        </w:rPr>
        <w:t>Fuentes: 1960: A. Pellegrini, 2003; 1970-1990: </w:t>
      </w:r>
      <w:r>
        <w:rPr>
          <w:rFonts w:ascii="Calibri"/>
          <w:color w:val="231F20"/>
          <w:w w:val="110"/>
          <w:sz w:val="16"/>
        </w:rPr>
        <w:t>imila</w:t>
      </w:r>
      <w:r>
        <w:rPr>
          <w:color w:val="231F20"/>
          <w:w w:val="110"/>
          <w:sz w:val="16"/>
        </w:rPr>
        <w:t>, </w:t>
      </w:r>
      <w:r>
        <w:rPr>
          <w:rFonts w:ascii="Calibri"/>
          <w:color w:val="231F20"/>
          <w:w w:val="110"/>
          <w:sz w:val="16"/>
        </w:rPr>
        <w:t>celade</w:t>
      </w:r>
      <w:r>
        <w:rPr>
          <w:color w:val="231F20"/>
          <w:w w:val="110"/>
          <w:sz w:val="16"/>
        </w:rPr>
        <w:t>; 2002: </w:t>
      </w:r>
      <w:r>
        <w:rPr>
          <w:rFonts w:ascii="Calibri"/>
          <w:color w:val="231F20"/>
          <w:w w:val="110"/>
          <w:sz w:val="16"/>
        </w:rPr>
        <w:t>cps </w:t>
      </w:r>
      <w:r>
        <w:rPr>
          <w:color w:val="231F20"/>
          <w:w w:val="110"/>
          <w:sz w:val="16"/>
        </w:rPr>
        <w:t>2002.</w:t>
      </w:r>
    </w:p>
    <w:p>
      <w:pPr>
        <w:pStyle w:val="BodyText"/>
        <w:spacing w:before="5"/>
        <w:rPr>
          <w:sz w:val="29"/>
        </w:rPr>
      </w:pPr>
    </w:p>
    <w:p>
      <w:pPr>
        <w:pStyle w:val="BodyText"/>
        <w:spacing w:line="261" w:lineRule="auto" w:before="67"/>
        <w:ind w:left="100" w:right="117" w:firstLine="240"/>
        <w:jc w:val="both"/>
      </w:pPr>
      <w:r>
        <w:rPr>
          <w:color w:val="231F20"/>
          <w:w w:val="110"/>
        </w:rPr>
        <w:t>Por último, un aspecto sin duda de primera importancia en la migración internacional, es la magnitud que ha adquirido recien- temente la migración no documentada. De acuerdo con estimacio- nes del Buró del Censo de los Estados Unidos, en 1990 había 3.8 millones de inmigrantes indocumentados, de los cuales la mitad provenían de Latinoamérica. Para el año 2000, en cambio, la migra- ción</w:t>
      </w:r>
      <w:r>
        <w:rPr>
          <w:color w:val="231F20"/>
          <w:spacing w:val="-13"/>
          <w:w w:val="110"/>
        </w:rPr>
        <w:t> </w:t>
      </w:r>
      <w:r>
        <w:rPr>
          <w:color w:val="231F20"/>
          <w:w w:val="110"/>
        </w:rPr>
        <w:t>indocumentada</w:t>
      </w:r>
      <w:r>
        <w:rPr>
          <w:color w:val="231F20"/>
          <w:spacing w:val="-13"/>
          <w:w w:val="110"/>
        </w:rPr>
        <w:t> </w:t>
      </w:r>
      <w:r>
        <w:rPr>
          <w:color w:val="231F20"/>
          <w:w w:val="110"/>
        </w:rPr>
        <w:t>se</w:t>
      </w:r>
      <w:r>
        <w:rPr>
          <w:color w:val="231F20"/>
          <w:spacing w:val="-13"/>
          <w:w w:val="110"/>
        </w:rPr>
        <w:t> </w:t>
      </w:r>
      <w:r>
        <w:rPr>
          <w:color w:val="231F20"/>
          <w:w w:val="110"/>
        </w:rPr>
        <w:t>habría</w:t>
      </w:r>
      <w:r>
        <w:rPr>
          <w:color w:val="231F20"/>
          <w:spacing w:val="-13"/>
          <w:w w:val="110"/>
        </w:rPr>
        <w:t> </w:t>
      </w:r>
      <w:r>
        <w:rPr>
          <w:color w:val="231F20"/>
          <w:w w:val="110"/>
        </w:rPr>
        <w:t>incrementado</w:t>
      </w:r>
      <w:r>
        <w:rPr>
          <w:color w:val="231F20"/>
          <w:spacing w:val="-13"/>
          <w:w w:val="110"/>
        </w:rPr>
        <w:t> </w:t>
      </w:r>
      <w:r>
        <w:rPr>
          <w:color w:val="231F20"/>
          <w:w w:val="110"/>
        </w:rPr>
        <w:t>más</w:t>
      </w:r>
      <w:r>
        <w:rPr>
          <w:color w:val="231F20"/>
          <w:spacing w:val="-13"/>
          <w:w w:val="110"/>
        </w:rPr>
        <w:t> </w:t>
      </w:r>
      <w:r>
        <w:rPr>
          <w:color w:val="231F20"/>
          <w:w w:val="110"/>
        </w:rPr>
        <w:t>del</w:t>
      </w:r>
      <w:r>
        <w:rPr>
          <w:color w:val="231F20"/>
          <w:spacing w:val="-13"/>
          <w:w w:val="110"/>
        </w:rPr>
        <w:t> </w:t>
      </w:r>
      <w:r>
        <w:rPr>
          <w:color w:val="231F20"/>
          <w:w w:val="110"/>
        </w:rPr>
        <w:t>doble,</w:t>
      </w:r>
      <w:r>
        <w:rPr>
          <w:color w:val="231F20"/>
          <w:spacing w:val="-13"/>
          <w:w w:val="110"/>
        </w:rPr>
        <w:t> </w:t>
      </w:r>
      <w:r>
        <w:rPr>
          <w:color w:val="231F20"/>
          <w:w w:val="110"/>
        </w:rPr>
        <w:t>alcanzan- do</w:t>
      </w:r>
      <w:r>
        <w:rPr>
          <w:color w:val="231F20"/>
          <w:spacing w:val="-23"/>
          <w:w w:val="110"/>
        </w:rPr>
        <w:t> </w:t>
      </w:r>
      <w:r>
        <w:rPr>
          <w:color w:val="231F20"/>
          <w:w w:val="110"/>
        </w:rPr>
        <w:t>la</w:t>
      </w:r>
      <w:r>
        <w:rPr>
          <w:color w:val="231F20"/>
          <w:spacing w:val="-23"/>
          <w:w w:val="110"/>
        </w:rPr>
        <w:t> </w:t>
      </w:r>
      <w:r>
        <w:rPr>
          <w:color w:val="231F20"/>
          <w:w w:val="110"/>
        </w:rPr>
        <w:t>cifra</w:t>
      </w:r>
      <w:r>
        <w:rPr>
          <w:color w:val="231F20"/>
          <w:spacing w:val="-23"/>
          <w:w w:val="110"/>
        </w:rPr>
        <w:t> </w:t>
      </w:r>
      <w:r>
        <w:rPr>
          <w:color w:val="231F20"/>
          <w:w w:val="110"/>
        </w:rPr>
        <w:t>de</w:t>
      </w:r>
      <w:r>
        <w:rPr>
          <w:color w:val="231F20"/>
          <w:spacing w:val="-23"/>
          <w:w w:val="110"/>
        </w:rPr>
        <w:t> </w:t>
      </w:r>
      <w:r>
        <w:rPr>
          <w:color w:val="231F20"/>
          <w:w w:val="110"/>
        </w:rPr>
        <w:t>8.7</w:t>
      </w:r>
      <w:r>
        <w:rPr>
          <w:color w:val="231F20"/>
          <w:spacing w:val="-23"/>
          <w:w w:val="110"/>
        </w:rPr>
        <w:t> </w:t>
      </w:r>
      <w:r>
        <w:rPr>
          <w:color w:val="231F20"/>
          <w:w w:val="110"/>
        </w:rPr>
        <w:t>millones</w:t>
      </w:r>
      <w:r>
        <w:rPr>
          <w:color w:val="231F20"/>
          <w:spacing w:val="-23"/>
          <w:w w:val="110"/>
        </w:rPr>
        <w:t> </w:t>
      </w:r>
      <w:r>
        <w:rPr>
          <w:color w:val="231F20"/>
          <w:w w:val="110"/>
        </w:rPr>
        <w:t>de</w:t>
      </w:r>
      <w:r>
        <w:rPr>
          <w:color w:val="231F20"/>
          <w:spacing w:val="-23"/>
          <w:w w:val="110"/>
        </w:rPr>
        <w:t> </w:t>
      </w:r>
      <w:r>
        <w:rPr>
          <w:color w:val="231F20"/>
          <w:w w:val="110"/>
        </w:rPr>
        <w:t>inmigrantes,</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cuales</w:t>
      </w:r>
      <w:r>
        <w:rPr>
          <w:color w:val="231F20"/>
          <w:spacing w:val="-23"/>
          <w:w w:val="110"/>
        </w:rPr>
        <w:t> </w:t>
      </w:r>
      <w:r>
        <w:rPr>
          <w:color w:val="231F20"/>
          <w:w w:val="110"/>
        </w:rPr>
        <w:t>casi</w:t>
      </w:r>
      <w:r>
        <w:rPr>
          <w:color w:val="231F20"/>
          <w:spacing w:val="-23"/>
          <w:w w:val="110"/>
        </w:rPr>
        <w:t> </w:t>
      </w:r>
      <w:r>
        <w:rPr>
          <w:color w:val="231F20"/>
          <w:w w:val="110"/>
        </w:rPr>
        <w:t>dos</w:t>
      </w:r>
      <w:r>
        <w:rPr>
          <w:color w:val="231F20"/>
          <w:spacing w:val="-23"/>
          <w:w w:val="110"/>
        </w:rPr>
        <w:t> </w:t>
      </w:r>
      <w:r>
        <w:rPr>
          <w:color w:val="231F20"/>
          <w:w w:val="110"/>
        </w:rPr>
        <w:t>tercios provendrían de América Latina. Este dato es relevante, pues no hay duda de que el carácter indocumentado de la inmigración</w:t>
      </w:r>
      <w:r>
        <w:rPr>
          <w:color w:val="231F20"/>
          <w:spacing w:val="-33"/>
          <w:w w:val="110"/>
        </w:rPr>
        <w:t> </w:t>
      </w:r>
      <w:r>
        <w:rPr>
          <w:color w:val="231F20"/>
          <w:w w:val="110"/>
        </w:rPr>
        <w:t>contribuye a la conﬁguración de condiciones de vulnerabilidad y desprotección que afectan directamente a los migrantes y que se reﬂeja en</w:t>
      </w:r>
      <w:r>
        <w:rPr>
          <w:color w:val="231F20"/>
          <w:spacing w:val="-5"/>
          <w:w w:val="110"/>
        </w:rPr>
        <w:t> </w:t>
      </w:r>
      <w:r>
        <w:rPr>
          <w:color w:val="231F20"/>
          <w:w w:val="110"/>
        </w:rPr>
        <w:t>diversas formas</w:t>
      </w:r>
      <w:r>
        <w:rPr>
          <w:color w:val="231F20"/>
          <w:spacing w:val="-27"/>
          <w:w w:val="110"/>
        </w:rPr>
        <w:t> </w:t>
      </w:r>
      <w:r>
        <w:rPr>
          <w:color w:val="231F20"/>
          <w:w w:val="110"/>
        </w:rPr>
        <w:t>de</w:t>
      </w:r>
      <w:r>
        <w:rPr>
          <w:color w:val="231F20"/>
          <w:spacing w:val="-27"/>
          <w:w w:val="110"/>
        </w:rPr>
        <w:t> </w:t>
      </w:r>
      <w:r>
        <w:rPr>
          <w:color w:val="231F20"/>
          <w:w w:val="110"/>
        </w:rPr>
        <w:t>discriminación,</w:t>
      </w:r>
      <w:r>
        <w:rPr>
          <w:color w:val="231F20"/>
          <w:spacing w:val="-27"/>
          <w:w w:val="110"/>
        </w:rPr>
        <w:t> </w:t>
      </w:r>
      <w:r>
        <w:rPr>
          <w:color w:val="231F20"/>
          <w:w w:val="110"/>
        </w:rPr>
        <w:t>segregación</w:t>
      </w:r>
      <w:r>
        <w:rPr>
          <w:color w:val="231F20"/>
          <w:spacing w:val="-27"/>
          <w:w w:val="110"/>
        </w:rPr>
        <w:t> </w:t>
      </w:r>
      <w:r>
        <w:rPr>
          <w:color w:val="231F20"/>
          <w:w w:val="110"/>
        </w:rPr>
        <w:t>y</w:t>
      </w:r>
      <w:r>
        <w:rPr>
          <w:color w:val="231F20"/>
          <w:spacing w:val="-27"/>
          <w:w w:val="110"/>
        </w:rPr>
        <w:t> </w:t>
      </w:r>
      <w:r>
        <w:rPr>
          <w:color w:val="231F20"/>
          <w:w w:val="110"/>
        </w:rPr>
        <w:t>exclusión</w:t>
      </w:r>
      <w:r>
        <w:rPr>
          <w:color w:val="231F20"/>
          <w:spacing w:val="-27"/>
          <w:w w:val="110"/>
        </w:rPr>
        <w:t> </w:t>
      </w:r>
      <w:r>
        <w:rPr>
          <w:color w:val="231F20"/>
          <w:w w:val="110"/>
        </w:rPr>
        <w:t>social.</w:t>
      </w:r>
    </w:p>
    <w:p>
      <w:pPr>
        <w:pStyle w:val="BodyText"/>
        <w:spacing w:line="261" w:lineRule="auto"/>
        <w:ind w:left="100" w:right="117" w:firstLine="240"/>
        <w:jc w:val="both"/>
      </w:pPr>
      <w:r>
        <w:rPr>
          <w:color w:val="231F20"/>
          <w:w w:val="110"/>
        </w:rPr>
        <w:t>No obstante, estas cifras también revelan que la migración indo- cumentada es un fenómeno social de amplias y profundas repercu- siones y no puede enfrentarse con políticas y estrategias simplistas que reducen el problema a un asunto estrictamente legal las que, en el extremo, terminan homologando la migración indocumentada como una actividad criminal.</w:t>
      </w:r>
    </w:p>
    <w:p>
      <w:pPr>
        <w:pStyle w:val="BodyText"/>
        <w:spacing w:line="261" w:lineRule="auto"/>
        <w:ind w:left="100" w:right="117" w:firstLine="240"/>
        <w:jc w:val="both"/>
      </w:pPr>
      <w:r>
        <w:rPr>
          <w:color w:val="231F20"/>
          <w:w w:val="110"/>
        </w:rPr>
        <w:t>Al contrario, el carácter indocumentado de la migración contem- poránea,</w:t>
      </w:r>
      <w:r>
        <w:rPr>
          <w:color w:val="231F20"/>
          <w:spacing w:val="-5"/>
          <w:w w:val="110"/>
        </w:rPr>
        <w:t> </w:t>
      </w:r>
      <w:r>
        <w:rPr>
          <w:color w:val="231F20"/>
          <w:w w:val="110"/>
        </w:rPr>
        <w:t>es</w:t>
      </w:r>
      <w:r>
        <w:rPr>
          <w:color w:val="231F20"/>
          <w:spacing w:val="-5"/>
          <w:w w:val="110"/>
        </w:rPr>
        <w:t> </w:t>
      </w:r>
      <w:r>
        <w:rPr>
          <w:color w:val="231F20"/>
          <w:w w:val="110"/>
        </w:rPr>
        <w:t>parte</w:t>
      </w:r>
      <w:r>
        <w:rPr>
          <w:color w:val="231F20"/>
          <w:spacing w:val="-5"/>
          <w:w w:val="110"/>
        </w:rPr>
        <w:t> </w:t>
      </w:r>
      <w:r>
        <w:rPr>
          <w:color w:val="231F20"/>
          <w:w w:val="110"/>
        </w:rPr>
        <w:t>consustancial</w:t>
      </w:r>
      <w:r>
        <w:rPr>
          <w:color w:val="231F20"/>
          <w:spacing w:val="-5"/>
          <w:w w:val="110"/>
        </w:rPr>
        <w:t> </w:t>
      </w:r>
      <w:r>
        <w:rPr>
          <w:color w:val="231F20"/>
          <w:w w:val="110"/>
        </w:rPr>
        <w:t>no</w:t>
      </w:r>
      <w:r>
        <w:rPr>
          <w:color w:val="231F20"/>
          <w:spacing w:val="-5"/>
          <w:w w:val="110"/>
        </w:rPr>
        <w:t> </w:t>
      </w:r>
      <w:r>
        <w:rPr>
          <w:color w:val="231F20"/>
          <w:w w:val="110"/>
        </w:rPr>
        <w:t>sólo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movilidad</w:t>
      </w:r>
      <w:r>
        <w:rPr>
          <w:color w:val="231F20"/>
          <w:spacing w:val="-5"/>
          <w:w w:val="110"/>
        </w:rPr>
        <w:t> </w:t>
      </w:r>
      <w:r>
        <w:rPr>
          <w:color w:val="231F20"/>
          <w:w w:val="110"/>
        </w:rPr>
        <w:t>en</w:t>
      </w:r>
      <w:r>
        <w:rPr>
          <w:color w:val="231F20"/>
          <w:spacing w:val="-5"/>
          <w:w w:val="110"/>
        </w:rPr>
        <w:t> </w:t>
      </w:r>
      <w:r>
        <w:rPr>
          <w:color w:val="231F20"/>
          <w:w w:val="110"/>
        </w:rPr>
        <w:t>sí,</w:t>
      </w:r>
      <w:r>
        <w:rPr>
          <w:color w:val="231F20"/>
          <w:spacing w:val="-5"/>
          <w:w w:val="110"/>
        </w:rPr>
        <w:t> </w:t>
      </w:r>
      <w:r>
        <w:rPr>
          <w:color w:val="231F20"/>
          <w:w w:val="110"/>
        </w:rPr>
        <w:t>sino</w:t>
      </w:r>
      <w:r>
        <w:rPr>
          <w:color w:val="231F20"/>
          <w:spacing w:val="-5"/>
          <w:w w:val="110"/>
        </w:rPr>
        <w:t> </w:t>
      </w:r>
      <w:r>
        <w:rPr>
          <w:color w:val="231F20"/>
          <w:w w:val="110"/>
        </w:rPr>
        <w:t>de las</w:t>
      </w:r>
      <w:r>
        <w:rPr>
          <w:color w:val="231F20"/>
          <w:spacing w:val="-15"/>
          <w:w w:val="110"/>
        </w:rPr>
        <w:t> </w:t>
      </w:r>
      <w:r>
        <w:rPr>
          <w:color w:val="231F20"/>
          <w:w w:val="110"/>
        </w:rPr>
        <w:t>causas</w:t>
      </w:r>
      <w:r>
        <w:rPr>
          <w:color w:val="231F20"/>
          <w:spacing w:val="-15"/>
          <w:w w:val="110"/>
        </w:rPr>
        <w:t> </w:t>
      </w:r>
      <w:r>
        <w:rPr>
          <w:color w:val="231F20"/>
          <w:w w:val="110"/>
        </w:rPr>
        <w:t>estructurales</w:t>
      </w:r>
      <w:r>
        <w:rPr>
          <w:color w:val="231F20"/>
          <w:spacing w:val="-15"/>
          <w:w w:val="110"/>
        </w:rPr>
        <w:t> </w:t>
      </w:r>
      <w:r>
        <w:rPr>
          <w:color w:val="231F20"/>
          <w:w w:val="110"/>
        </w:rPr>
        <w:t>que</w:t>
      </w:r>
      <w:r>
        <w:rPr>
          <w:color w:val="231F20"/>
          <w:spacing w:val="-15"/>
          <w:w w:val="110"/>
        </w:rPr>
        <w:t> </w:t>
      </w:r>
      <w:r>
        <w:rPr>
          <w:color w:val="231F20"/>
          <w:w w:val="110"/>
        </w:rPr>
        <w:t>la</w:t>
      </w:r>
      <w:r>
        <w:rPr>
          <w:color w:val="231F20"/>
          <w:spacing w:val="-15"/>
          <w:w w:val="110"/>
        </w:rPr>
        <w:t> </w:t>
      </w:r>
      <w:r>
        <w:rPr>
          <w:color w:val="231F20"/>
          <w:w w:val="110"/>
        </w:rPr>
        <w:t>generan,</w:t>
      </w:r>
      <w:r>
        <w:rPr>
          <w:color w:val="231F20"/>
          <w:spacing w:val="-15"/>
          <w:w w:val="110"/>
        </w:rPr>
        <w:t> </w:t>
      </w:r>
      <w:r>
        <w:rPr>
          <w:color w:val="231F20"/>
          <w:w w:val="110"/>
        </w:rPr>
        <w:t>así</w:t>
      </w:r>
      <w:r>
        <w:rPr>
          <w:color w:val="231F20"/>
          <w:spacing w:val="-15"/>
          <w:w w:val="110"/>
        </w:rPr>
        <w:t> </w:t>
      </w:r>
      <w:r>
        <w:rPr>
          <w:color w:val="231F20"/>
          <w:w w:val="110"/>
        </w:rPr>
        <w:t>como</w:t>
      </w:r>
      <w:r>
        <w:rPr>
          <w:color w:val="231F20"/>
          <w:spacing w:val="-15"/>
          <w:w w:val="110"/>
        </w:rPr>
        <w:t> </w:t>
      </w:r>
      <w:r>
        <w:rPr>
          <w:color w:val="231F20"/>
          <w:w w:val="110"/>
        </w:rPr>
        <w:t>a</w:t>
      </w:r>
      <w:r>
        <w:rPr>
          <w:color w:val="231F20"/>
          <w:spacing w:val="-15"/>
          <w:w w:val="110"/>
        </w:rPr>
        <w:t> </w:t>
      </w:r>
      <w:r>
        <w:rPr>
          <w:color w:val="231F20"/>
          <w:w w:val="110"/>
        </w:rPr>
        <w:t>sus</w:t>
      </w:r>
      <w:r>
        <w:rPr>
          <w:color w:val="231F20"/>
          <w:spacing w:val="-15"/>
          <w:w w:val="110"/>
        </w:rPr>
        <w:t> </w:t>
      </w:r>
      <w:r>
        <w:rPr>
          <w:color w:val="231F20"/>
          <w:w w:val="110"/>
        </w:rPr>
        <w:t>consecuencias.</w:t>
      </w:r>
    </w:p>
    <w:p>
      <w:pPr>
        <w:spacing w:after="0" w:line="261" w:lineRule="auto"/>
        <w:jc w:val="both"/>
        <w:sectPr>
          <w:type w:val="continuous"/>
          <w:pgSz w:w="7640" w:h="11900"/>
          <w:pgMar w:top="980" w:bottom="280" w:left="780" w:right="640"/>
        </w:sectPr>
      </w:pPr>
    </w:p>
    <w:p>
      <w:pPr>
        <w:pStyle w:val="BodyText"/>
        <w:spacing w:line="261" w:lineRule="auto" w:before="162"/>
        <w:ind w:left="100" w:right="119"/>
        <w:jc w:val="both"/>
      </w:pPr>
      <w:r>
        <w:rPr>
          <w:color w:val="231F20"/>
          <w:w w:val="110"/>
        </w:rPr>
        <w:t>En concreto, no es casual que los migrantes indocumentados suelan ser segregados a determinados nichos del mercado de trabajo en donde</w:t>
      </w:r>
      <w:r>
        <w:rPr>
          <w:color w:val="231F20"/>
          <w:spacing w:val="-9"/>
          <w:w w:val="110"/>
        </w:rPr>
        <w:t> </w:t>
      </w:r>
      <w:r>
        <w:rPr>
          <w:color w:val="231F20"/>
          <w:w w:val="110"/>
        </w:rPr>
        <w:t>prevalecen</w:t>
      </w:r>
      <w:r>
        <w:rPr>
          <w:color w:val="231F20"/>
          <w:spacing w:val="-9"/>
          <w:w w:val="110"/>
        </w:rPr>
        <w:t> </w:t>
      </w:r>
      <w:r>
        <w:rPr>
          <w:color w:val="231F20"/>
          <w:w w:val="110"/>
        </w:rPr>
        <w:t>las</w:t>
      </w:r>
      <w:r>
        <w:rPr>
          <w:color w:val="231F20"/>
          <w:spacing w:val="-9"/>
          <w:w w:val="110"/>
        </w:rPr>
        <w:t> </w:t>
      </w:r>
      <w:r>
        <w:rPr>
          <w:color w:val="231F20"/>
          <w:w w:val="110"/>
        </w:rPr>
        <w:t>peores</w:t>
      </w:r>
      <w:r>
        <w:rPr>
          <w:color w:val="231F20"/>
          <w:spacing w:val="-9"/>
          <w:w w:val="110"/>
        </w:rPr>
        <w:t> </w:t>
      </w:r>
      <w:r>
        <w:rPr>
          <w:color w:val="231F20"/>
          <w:w w:val="110"/>
        </w:rPr>
        <w:t>condiciones</w:t>
      </w:r>
      <w:r>
        <w:rPr>
          <w:color w:val="231F20"/>
          <w:spacing w:val="-9"/>
          <w:w w:val="110"/>
        </w:rPr>
        <w:t> </w:t>
      </w:r>
      <w:r>
        <w:rPr>
          <w:color w:val="231F20"/>
          <w:w w:val="110"/>
        </w:rPr>
        <w:t>de</w:t>
      </w:r>
      <w:r>
        <w:rPr>
          <w:color w:val="231F20"/>
          <w:spacing w:val="-9"/>
          <w:w w:val="110"/>
        </w:rPr>
        <w:t> </w:t>
      </w:r>
      <w:r>
        <w:rPr>
          <w:color w:val="231F20"/>
          <w:w w:val="110"/>
        </w:rPr>
        <w:t>vulnerabilidad,</w:t>
      </w:r>
      <w:r>
        <w:rPr>
          <w:color w:val="231F20"/>
          <w:spacing w:val="-9"/>
          <w:w w:val="110"/>
        </w:rPr>
        <w:t> </w:t>
      </w:r>
      <w:r>
        <w:rPr>
          <w:color w:val="231F20"/>
          <w:w w:val="110"/>
        </w:rPr>
        <w:t>precarie- dad e inestabilidad</w:t>
      </w:r>
      <w:r>
        <w:rPr>
          <w:color w:val="231F20"/>
          <w:spacing w:val="28"/>
          <w:w w:val="110"/>
        </w:rPr>
        <w:t> </w:t>
      </w:r>
      <w:r>
        <w:rPr>
          <w:color w:val="231F20"/>
          <w:w w:val="110"/>
        </w:rPr>
        <w:t>laboral.</w:t>
      </w:r>
    </w:p>
    <w:p>
      <w:pPr>
        <w:pStyle w:val="BodyText"/>
        <w:spacing w:before="10"/>
        <w:rPr>
          <w:sz w:val="15"/>
        </w:rPr>
      </w:pPr>
    </w:p>
    <w:p>
      <w:pPr>
        <w:pStyle w:val="BodyText"/>
        <w:spacing w:line="244" w:lineRule="auto" w:before="64"/>
        <w:ind w:left="100" w:right="-6"/>
        <w:rPr>
          <w:rFonts w:ascii="Calibri" w:hAnsi="Calibri"/>
        </w:rPr>
      </w:pPr>
      <w:r>
        <w:rPr>
          <w:rFonts w:ascii="Calibri" w:hAnsi="Calibri"/>
          <w:color w:val="231F20"/>
          <w:w w:val="120"/>
        </w:rPr>
        <w:t>tabla 2. estados unidos, estimación de los inmigrantes indocumentados, según región de origen</w:t>
      </w:r>
    </w:p>
    <w:p>
      <w:pPr>
        <w:pStyle w:val="BodyText"/>
        <w:spacing w:before="4"/>
        <w:rPr>
          <w:rFonts w:ascii="Calibri"/>
          <w:sz w:val="14"/>
        </w:rPr>
      </w:pPr>
    </w:p>
    <w:tbl>
      <w:tblPr>
        <w:tblW w:w="0" w:type="auto"/>
        <w:jc w:val="left"/>
        <w:tblInd w:w="7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96"/>
        <w:gridCol w:w="1231"/>
        <w:gridCol w:w="922"/>
      </w:tblGrid>
      <w:tr>
        <w:trPr>
          <w:trHeight w:val="247" w:hRule="exact"/>
        </w:trPr>
        <w:tc>
          <w:tcPr>
            <w:tcW w:w="2496" w:type="dxa"/>
            <w:tcBorders>
              <w:top w:val="single" w:sz="4" w:space="0" w:color="231F20"/>
              <w:bottom w:val="single" w:sz="4" w:space="0" w:color="231F20"/>
            </w:tcBorders>
          </w:tcPr>
          <w:p>
            <w:pPr/>
          </w:p>
        </w:tc>
        <w:tc>
          <w:tcPr>
            <w:tcW w:w="1231" w:type="dxa"/>
            <w:tcBorders>
              <w:top w:val="single" w:sz="4" w:space="0" w:color="231F20"/>
              <w:bottom w:val="single" w:sz="4" w:space="0" w:color="231F20"/>
            </w:tcBorders>
          </w:tcPr>
          <w:p>
            <w:pPr>
              <w:pStyle w:val="TableParagraph"/>
              <w:spacing w:before="50"/>
              <w:ind w:right="303"/>
              <w:jc w:val="right"/>
              <w:rPr>
                <w:sz w:val="12"/>
              </w:rPr>
            </w:pPr>
            <w:r>
              <w:rPr>
                <w:color w:val="231F20"/>
                <w:sz w:val="12"/>
              </w:rPr>
              <w:t>1990</w:t>
            </w:r>
          </w:p>
        </w:tc>
        <w:tc>
          <w:tcPr>
            <w:tcW w:w="922" w:type="dxa"/>
            <w:tcBorders>
              <w:top w:val="single" w:sz="4" w:space="0" w:color="231F20"/>
              <w:bottom w:val="single" w:sz="4" w:space="0" w:color="231F20"/>
            </w:tcBorders>
          </w:tcPr>
          <w:p>
            <w:pPr>
              <w:pStyle w:val="TableParagraph"/>
              <w:spacing w:before="50"/>
              <w:ind w:left="167" w:right="152"/>
              <w:jc w:val="center"/>
              <w:rPr>
                <w:sz w:val="12"/>
              </w:rPr>
            </w:pPr>
            <w:r>
              <w:rPr>
                <w:color w:val="231F20"/>
                <w:sz w:val="12"/>
              </w:rPr>
              <w:t>2000</w:t>
            </w:r>
          </w:p>
        </w:tc>
      </w:tr>
      <w:tr>
        <w:trPr>
          <w:trHeight w:val="254" w:hRule="exact"/>
        </w:trPr>
        <w:tc>
          <w:tcPr>
            <w:tcW w:w="2496" w:type="dxa"/>
            <w:tcBorders>
              <w:top w:val="single" w:sz="4" w:space="0" w:color="231F20"/>
            </w:tcBorders>
          </w:tcPr>
          <w:p>
            <w:pPr>
              <w:pStyle w:val="TableParagraph"/>
              <w:spacing w:before="4"/>
              <w:rPr>
                <w:rFonts w:ascii="Calibri"/>
                <w:sz w:val="6"/>
              </w:rPr>
            </w:pPr>
          </w:p>
          <w:p>
            <w:pPr>
              <w:pStyle w:val="TableParagraph"/>
              <w:ind w:left="80"/>
              <w:rPr>
                <w:sz w:val="9"/>
              </w:rPr>
            </w:pPr>
            <w:r>
              <w:rPr>
                <w:color w:val="231F20"/>
                <w:sz w:val="9"/>
              </w:rPr>
              <w:t>TOTAL</w:t>
            </w:r>
          </w:p>
        </w:tc>
        <w:tc>
          <w:tcPr>
            <w:tcW w:w="1231" w:type="dxa"/>
            <w:tcBorders>
              <w:top w:val="single" w:sz="4" w:space="0" w:color="231F20"/>
            </w:tcBorders>
          </w:tcPr>
          <w:p>
            <w:pPr>
              <w:pStyle w:val="TableParagraph"/>
              <w:spacing w:before="50"/>
              <w:ind w:right="176"/>
              <w:jc w:val="right"/>
              <w:rPr>
                <w:sz w:val="12"/>
              </w:rPr>
            </w:pPr>
            <w:r>
              <w:rPr>
                <w:color w:val="231F20"/>
                <w:sz w:val="12"/>
              </w:rPr>
              <w:t>3 765 897</w:t>
            </w:r>
          </w:p>
        </w:tc>
        <w:tc>
          <w:tcPr>
            <w:tcW w:w="922" w:type="dxa"/>
            <w:tcBorders>
              <w:top w:val="single" w:sz="4" w:space="0" w:color="231F20"/>
            </w:tcBorders>
          </w:tcPr>
          <w:p>
            <w:pPr>
              <w:pStyle w:val="TableParagraph"/>
              <w:spacing w:before="50"/>
              <w:ind w:left="164" w:right="177"/>
              <w:jc w:val="center"/>
              <w:rPr>
                <w:sz w:val="12"/>
              </w:rPr>
            </w:pPr>
            <w:r>
              <w:rPr>
                <w:color w:val="231F20"/>
                <w:sz w:val="12"/>
              </w:rPr>
              <w:t>8 705 421</w:t>
            </w:r>
          </w:p>
        </w:tc>
      </w:tr>
      <w:tr>
        <w:trPr>
          <w:trHeight w:val="247" w:hRule="exact"/>
        </w:trPr>
        <w:tc>
          <w:tcPr>
            <w:tcW w:w="2496" w:type="dxa"/>
          </w:tcPr>
          <w:p>
            <w:pPr>
              <w:pStyle w:val="TableParagraph"/>
              <w:spacing w:before="3"/>
              <w:rPr>
                <w:rFonts w:ascii="Calibri"/>
                <w:sz w:val="6"/>
              </w:rPr>
            </w:pPr>
          </w:p>
          <w:p>
            <w:pPr>
              <w:pStyle w:val="TableParagraph"/>
              <w:ind w:left="80"/>
              <w:rPr>
                <w:sz w:val="9"/>
              </w:rPr>
            </w:pPr>
            <w:r>
              <w:rPr>
                <w:color w:val="231F20"/>
                <w:sz w:val="9"/>
              </w:rPr>
              <w:t>TOTAL INMIGRANTES LATINOAMERICANOS</w:t>
            </w:r>
          </w:p>
        </w:tc>
        <w:tc>
          <w:tcPr>
            <w:tcW w:w="1231" w:type="dxa"/>
          </w:tcPr>
          <w:p>
            <w:pPr>
              <w:pStyle w:val="TableParagraph"/>
              <w:spacing w:before="48"/>
              <w:ind w:right="176"/>
              <w:jc w:val="right"/>
              <w:rPr>
                <w:sz w:val="12"/>
              </w:rPr>
            </w:pPr>
            <w:r>
              <w:rPr>
                <w:color w:val="231F20"/>
                <w:sz w:val="12"/>
              </w:rPr>
              <w:t>1 983 196</w:t>
            </w:r>
          </w:p>
        </w:tc>
        <w:tc>
          <w:tcPr>
            <w:tcW w:w="922" w:type="dxa"/>
          </w:tcPr>
          <w:p>
            <w:pPr>
              <w:pStyle w:val="TableParagraph"/>
              <w:spacing w:before="48"/>
              <w:ind w:left="164" w:right="177"/>
              <w:jc w:val="center"/>
              <w:rPr>
                <w:sz w:val="12"/>
              </w:rPr>
            </w:pPr>
            <w:r>
              <w:rPr>
                <w:color w:val="231F20"/>
                <w:sz w:val="12"/>
              </w:rPr>
              <w:t>5 607 017</w:t>
            </w:r>
          </w:p>
        </w:tc>
      </w:tr>
      <w:tr>
        <w:trPr>
          <w:trHeight w:val="252" w:hRule="exact"/>
        </w:trPr>
        <w:tc>
          <w:tcPr>
            <w:tcW w:w="2496" w:type="dxa"/>
          </w:tcPr>
          <w:p>
            <w:pPr>
              <w:pStyle w:val="TableParagraph"/>
              <w:spacing w:before="3"/>
              <w:rPr>
                <w:rFonts w:ascii="Calibri"/>
                <w:sz w:val="6"/>
              </w:rPr>
            </w:pPr>
          </w:p>
          <w:p>
            <w:pPr>
              <w:pStyle w:val="TableParagraph"/>
              <w:ind w:left="306"/>
              <w:rPr>
                <w:sz w:val="9"/>
              </w:rPr>
            </w:pPr>
            <w:r>
              <w:rPr>
                <w:color w:val="231F20"/>
                <w:sz w:val="9"/>
              </w:rPr>
              <w:t>MÉXICO</w:t>
            </w:r>
          </w:p>
        </w:tc>
        <w:tc>
          <w:tcPr>
            <w:tcW w:w="1231" w:type="dxa"/>
          </w:tcPr>
          <w:p>
            <w:pPr>
              <w:pStyle w:val="TableParagraph"/>
              <w:spacing w:before="48"/>
              <w:ind w:right="176"/>
              <w:jc w:val="right"/>
              <w:rPr>
                <w:sz w:val="12"/>
              </w:rPr>
            </w:pPr>
            <w:r>
              <w:rPr>
                <w:color w:val="231F20"/>
                <w:sz w:val="12"/>
              </w:rPr>
              <w:t>1 008 372</w:t>
            </w:r>
          </w:p>
        </w:tc>
        <w:tc>
          <w:tcPr>
            <w:tcW w:w="922" w:type="dxa"/>
          </w:tcPr>
          <w:p>
            <w:pPr>
              <w:pStyle w:val="TableParagraph"/>
              <w:spacing w:before="48"/>
              <w:ind w:left="164" w:right="177"/>
              <w:jc w:val="center"/>
              <w:rPr>
                <w:sz w:val="12"/>
              </w:rPr>
            </w:pPr>
            <w:r>
              <w:rPr>
                <w:color w:val="231F20"/>
                <w:sz w:val="12"/>
              </w:rPr>
              <w:t>3 871 912</w:t>
            </w:r>
          </w:p>
        </w:tc>
      </w:tr>
      <w:tr>
        <w:trPr>
          <w:trHeight w:val="252" w:hRule="exact"/>
        </w:trPr>
        <w:tc>
          <w:tcPr>
            <w:tcW w:w="2496" w:type="dxa"/>
          </w:tcPr>
          <w:p>
            <w:pPr>
              <w:pStyle w:val="TableParagraph"/>
              <w:spacing w:before="8"/>
              <w:rPr>
                <w:rFonts w:ascii="Calibri"/>
                <w:sz w:val="6"/>
              </w:rPr>
            </w:pPr>
          </w:p>
          <w:p>
            <w:pPr>
              <w:pStyle w:val="TableParagraph"/>
              <w:ind w:left="306"/>
              <w:rPr>
                <w:sz w:val="9"/>
              </w:rPr>
            </w:pPr>
            <w:r>
              <w:rPr>
                <w:color w:val="231F20"/>
                <w:sz w:val="9"/>
              </w:rPr>
              <w:t>CARIBE</w:t>
            </w:r>
          </w:p>
        </w:tc>
        <w:tc>
          <w:tcPr>
            <w:tcW w:w="1231" w:type="dxa"/>
          </w:tcPr>
          <w:p>
            <w:pPr>
              <w:pStyle w:val="TableParagraph"/>
              <w:spacing w:before="53"/>
              <w:ind w:right="176"/>
              <w:jc w:val="right"/>
              <w:rPr>
                <w:sz w:val="12"/>
              </w:rPr>
            </w:pPr>
            <w:r>
              <w:rPr>
                <w:color w:val="231F20"/>
                <w:sz w:val="12"/>
              </w:rPr>
              <w:t>197 227</w:t>
            </w:r>
          </w:p>
        </w:tc>
        <w:tc>
          <w:tcPr>
            <w:tcW w:w="922" w:type="dxa"/>
          </w:tcPr>
          <w:p>
            <w:pPr>
              <w:pStyle w:val="TableParagraph"/>
              <w:spacing w:before="53"/>
              <w:ind w:left="167" w:right="74"/>
              <w:jc w:val="center"/>
              <w:rPr>
                <w:sz w:val="12"/>
              </w:rPr>
            </w:pPr>
            <w:r>
              <w:rPr>
                <w:color w:val="231F20"/>
                <w:sz w:val="12"/>
              </w:rPr>
              <w:t>282 242</w:t>
            </w:r>
          </w:p>
        </w:tc>
      </w:tr>
      <w:tr>
        <w:trPr>
          <w:trHeight w:val="247" w:hRule="exact"/>
        </w:trPr>
        <w:tc>
          <w:tcPr>
            <w:tcW w:w="2496" w:type="dxa"/>
          </w:tcPr>
          <w:p>
            <w:pPr>
              <w:pStyle w:val="TableParagraph"/>
              <w:spacing w:before="3"/>
              <w:rPr>
                <w:rFonts w:ascii="Calibri"/>
                <w:sz w:val="6"/>
              </w:rPr>
            </w:pPr>
          </w:p>
          <w:p>
            <w:pPr>
              <w:pStyle w:val="TableParagraph"/>
              <w:ind w:left="306"/>
              <w:rPr>
                <w:sz w:val="9"/>
              </w:rPr>
            </w:pPr>
            <w:r>
              <w:rPr>
                <w:color w:val="231F20"/>
                <w:sz w:val="9"/>
              </w:rPr>
              <w:t>CENTROAMÉRICA</w:t>
            </w:r>
          </w:p>
        </w:tc>
        <w:tc>
          <w:tcPr>
            <w:tcW w:w="1231" w:type="dxa"/>
          </w:tcPr>
          <w:p>
            <w:pPr>
              <w:pStyle w:val="TableParagraph"/>
              <w:spacing w:before="48"/>
              <w:ind w:right="176"/>
              <w:jc w:val="right"/>
              <w:rPr>
                <w:sz w:val="12"/>
              </w:rPr>
            </w:pPr>
            <w:r>
              <w:rPr>
                <w:color w:val="231F20"/>
                <w:sz w:val="12"/>
              </w:rPr>
              <w:t>499 504</w:t>
            </w:r>
          </w:p>
        </w:tc>
        <w:tc>
          <w:tcPr>
            <w:tcW w:w="922" w:type="dxa"/>
          </w:tcPr>
          <w:p>
            <w:pPr>
              <w:pStyle w:val="TableParagraph"/>
              <w:spacing w:before="48"/>
              <w:ind w:left="167" w:right="74"/>
              <w:jc w:val="center"/>
              <w:rPr>
                <w:sz w:val="12"/>
              </w:rPr>
            </w:pPr>
            <w:r>
              <w:rPr>
                <w:color w:val="231F20"/>
                <w:sz w:val="12"/>
              </w:rPr>
              <w:t>828 444</w:t>
            </w:r>
          </w:p>
        </w:tc>
      </w:tr>
      <w:tr>
        <w:trPr>
          <w:trHeight w:val="247" w:hRule="exact"/>
        </w:trPr>
        <w:tc>
          <w:tcPr>
            <w:tcW w:w="2496" w:type="dxa"/>
          </w:tcPr>
          <w:p>
            <w:pPr>
              <w:pStyle w:val="TableParagraph"/>
              <w:spacing w:before="3"/>
              <w:rPr>
                <w:rFonts w:ascii="Calibri"/>
                <w:sz w:val="6"/>
              </w:rPr>
            </w:pPr>
          </w:p>
          <w:p>
            <w:pPr>
              <w:pStyle w:val="TableParagraph"/>
              <w:ind w:left="306"/>
              <w:rPr>
                <w:sz w:val="9"/>
              </w:rPr>
            </w:pPr>
            <w:r>
              <w:rPr>
                <w:color w:val="231F20"/>
                <w:sz w:val="9"/>
              </w:rPr>
              <w:t>SUDAMÉRICA</w:t>
            </w:r>
          </w:p>
        </w:tc>
        <w:tc>
          <w:tcPr>
            <w:tcW w:w="1231" w:type="dxa"/>
          </w:tcPr>
          <w:p>
            <w:pPr>
              <w:pStyle w:val="TableParagraph"/>
              <w:spacing w:before="48"/>
              <w:ind w:right="176"/>
              <w:jc w:val="right"/>
              <w:rPr>
                <w:sz w:val="12"/>
              </w:rPr>
            </w:pPr>
            <w:r>
              <w:rPr>
                <w:color w:val="231F20"/>
                <w:sz w:val="12"/>
              </w:rPr>
              <w:t>278 093</w:t>
            </w:r>
          </w:p>
        </w:tc>
        <w:tc>
          <w:tcPr>
            <w:tcW w:w="922" w:type="dxa"/>
          </w:tcPr>
          <w:p>
            <w:pPr>
              <w:pStyle w:val="TableParagraph"/>
              <w:spacing w:before="48"/>
              <w:ind w:left="167" w:right="74"/>
              <w:jc w:val="center"/>
              <w:rPr>
                <w:sz w:val="12"/>
              </w:rPr>
            </w:pPr>
            <w:r>
              <w:rPr>
                <w:color w:val="231F20"/>
                <w:sz w:val="12"/>
              </w:rPr>
              <w:t>624 419</w:t>
            </w:r>
          </w:p>
        </w:tc>
      </w:tr>
      <w:tr>
        <w:trPr>
          <w:trHeight w:val="241" w:hRule="exact"/>
        </w:trPr>
        <w:tc>
          <w:tcPr>
            <w:tcW w:w="2496" w:type="dxa"/>
            <w:tcBorders>
              <w:bottom w:val="single" w:sz="4" w:space="0" w:color="231F20"/>
            </w:tcBorders>
          </w:tcPr>
          <w:p>
            <w:pPr>
              <w:pStyle w:val="TableParagraph"/>
              <w:spacing w:before="3"/>
              <w:rPr>
                <w:rFonts w:ascii="Calibri"/>
                <w:sz w:val="6"/>
              </w:rPr>
            </w:pPr>
          </w:p>
          <w:p>
            <w:pPr>
              <w:pStyle w:val="TableParagraph"/>
              <w:ind w:left="80"/>
              <w:rPr>
                <w:sz w:val="9"/>
              </w:rPr>
            </w:pPr>
            <w:r>
              <w:rPr>
                <w:color w:val="231F20"/>
                <w:sz w:val="9"/>
              </w:rPr>
              <w:t>RESTO  DEL MUNDO</w:t>
            </w:r>
          </w:p>
        </w:tc>
        <w:tc>
          <w:tcPr>
            <w:tcW w:w="1231" w:type="dxa"/>
            <w:tcBorders>
              <w:bottom w:val="single" w:sz="4" w:space="0" w:color="231F20"/>
            </w:tcBorders>
          </w:tcPr>
          <w:p>
            <w:pPr>
              <w:pStyle w:val="TableParagraph"/>
              <w:spacing w:before="48"/>
              <w:ind w:right="176"/>
              <w:jc w:val="right"/>
              <w:rPr>
                <w:sz w:val="12"/>
              </w:rPr>
            </w:pPr>
            <w:r>
              <w:rPr>
                <w:color w:val="231F20"/>
                <w:sz w:val="12"/>
              </w:rPr>
              <w:t>1 782 701</w:t>
            </w:r>
          </w:p>
        </w:tc>
        <w:tc>
          <w:tcPr>
            <w:tcW w:w="922" w:type="dxa"/>
            <w:tcBorders>
              <w:bottom w:val="single" w:sz="4" w:space="0" w:color="231F20"/>
            </w:tcBorders>
          </w:tcPr>
          <w:p>
            <w:pPr>
              <w:pStyle w:val="TableParagraph"/>
              <w:spacing w:before="48"/>
              <w:ind w:left="164" w:right="177"/>
              <w:jc w:val="center"/>
              <w:rPr>
                <w:sz w:val="12"/>
              </w:rPr>
            </w:pPr>
            <w:r>
              <w:rPr>
                <w:color w:val="231F20"/>
                <w:sz w:val="12"/>
              </w:rPr>
              <w:t>3 098 404</w:t>
            </w:r>
          </w:p>
        </w:tc>
      </w:tr>
    </w:tbl>
    <w:p>
      <w:pPr>
        <w:pStyle w:val="BodyText"/>
        <w:spacing w:before="11"/>
        <w:rPr>
          <w:rFonts w:ascii="Calibri"/>
          <w:sz w:val="17"/>
        </w:rPr>
      </w:pPr>
    </w:p>
    <w:p>
      <w:pPr>
        <w:spacing w:before="0"/>
        <w:ind w:left="100" w:right="0" w:firstLine="0"/>
        <w:jc w:val="both"/>
        <w:rPr>
          <w:sz w:val="16"/>
        </w:rPr>
      </w:pPr>
      <w:r>
        <w:rPr>
          <w:color w:val="231F20"/>
          <w:sz w:val="16"/>
        </w:rPr>
        <w:t>Fuente:  Constanzo,  </w:t>
      </w:r>
      <w:r>
        <w:rPr>
          <w:rFonts w:ascii="Cambria"/>
          <w:i/>
          <w:color w:val="231F20"/>
          <w:sz w:val="16"/>
        </w:rPr>
        <w:t>et  al.</w:t>
      </w:r>
      <w:r>
        <w:rPr>
          <w:color w:val="231F20"/>
          <w:sz w:val="16"/>
        </w:rPr>
        <w:t>, 2002.</w:t>
      </w:r>
    </w:p>
    <w:p>
      <w:pPr>
        <w:pStyle w:val="BodyText"/>
        <w:rPr>
          <w:sz w:val="16"/>
        </w:rPr>
      </w:pPr>
    </w:p>
    <w:p>
      <w:pPr>
        <w:pStyle w:val="BodyText"/>
        <w:rPr>
          <w:sz w:val="16"/>
        </w:rPr>
      </w:pPr>
    </w:p>
    <w:p>
      <w:pPr>
        <w:pStyle w:val="BodyText"/>
        <w:rPr>
          <w:sz w:val="16"/>
        </w:rPr>
      </w:pPr>
    </w:p>
    <w:p>
      <w:pPr>
        <w:pStyle w:val="BodyText"/>
        <w:spacing w:before="118"/>
        <w:ind w:left="100"/>
        <w:jc w:val="both"/>
        <w:rPr>
          <w:rFonts w:ascii="Calibri" w:hAnsi="Calibri"/>
        </w:rPr>
      </w:pPr>
      <w:r>
        <w:rPr>
          <w:rFonts w:ascii="Calibri" w:hAnsi="Calibri"/>
          <w:color w:val="231F20"/>
          <w:w w:val="125"/>
        </w:rPr>
        <w:t>perfil socioeconómico de los inmigrantes latinoamericanos</w:t>
      </w:r>
    </w:p>
    <w:p>
      <w:pPr>
        <w:pStyle w:val="BodyText"/>
        <w:spacing w:before="3"/>
        <w:rPr>
          <w:rFonts w:ascii="Calibri"/>
          <w:sz w:val="21"/>
        </w:rPr>
      </w:pPr>
    </w:p>
    <w:p>
      <w:pPr>
        <w:pStyle w:val="BodyText"/>
        <w:spacing w:line="261" w:lineRule="auto"/>
        <w:ind w:left="100" w:right="117"/>
        <w:jc w:val="both"/>
      </w:pPr>
      <w:r>
        <w:rPr>
          <w:color w:val="231F20"/>
          <w:w w:val="110"/>
        </w:rPr>
        <w:t>Aunque existe una amplia diversidad, especialmente en términos de escolaridad,</w:t>
      </w:r>
      <w:r>
        <w:rPr>
          <w:color w:val="231F20"/>
          <w:spacing w:val="-12"/>
          <w:w w:val="110"/>
        </w:rPr>
        <w:t> </w:t>
      </w:r>
      <w:r>
        <w:rPr>
          <w:color w:val="231F20"/>
          <w:w w:val="110"/>
        </w:rPr>
        <w:t>edad</w:t>
      </w:r>
      <w:r>
        <w:rPr>
          <w:color w:val="231F20"/>
          <w:spacing w:val="-12"/>
          <w:w w:val="110"/>
        </w:rPr>
        <w:t> </w:t>
      </w:r>
      <w:r>
        <w:rPr>
          <w:color w:val="231F20"/>
          <w:w w:val="110"/>
        </w:rPr>
        <w:t>y</w:t>
      </w:r>
      <w:r>
        <w:rPr>
          <w:color w:val="231F20"/>
          <w:spacing w:val="-12"/>
          <w:w w:val="110"/>
        </w:rPr>
        <w:t> </w:t>
      </w:r>
      <w:r>
        <w:rPr>
          <w:color w:val="231F20"/>
          <w:w w:val="110"/>
        </w:rPr>
        <w:t>composición</w:t>
      </w:r>
      <w:r>
        <w:rPr>
          <w:color w:val="231F20"/>
          <w:spacing w:val="-12"/>
          <w:w w:val="110"/>
        </w:rPr>
        <w:t> </w:t>
      </w:r>
      <w:r>
        <w:rPr>
          <w:color w:val="231F20"/>
          <w:w w:val="110"/>
        </w:rPr>
        <w:t>por</w:t>
      </w:r>
      <w:r>
        <w:rPr>
          <w:color w:val="231F20"/>
          <w:spacing w:val="-12"/>
          <w:w w:val="110"/>
        </w:rPr>
        <w:t> </w:t>
      </w:r>
      <w:r>
        <w:rPr>
          <w:color w:val="231F20"/>
          <w:w w:val="110"/>
        </w:rPr>
        <w:t>sexo,</w:t>
      </w:r>
      <w:r>
        <w:rPr>
          <w:color w:val="231F20"/>
          <w:spacing w:val="-12"/>
          <w:w w:val="110"/>
        </w:rPr>
        <w:t> </w:t>
      </w:r>
      <w:r>
        <w:rPr>
          <w:color w:val="231F20"/>
          <w:w w:val="110"/>
        </w:rPr>
        <w:t>en</w:t>
      </w:r>
      <w:r>
        <w:rPr>
          <w:color w:val="231F20"/>
          <w:spacing w:val="-12"/>
          <w:w w:val="110"/>
        </w:rPr>
        <w:t> </w:t>
      </w:r>
      <w:r>
        <w:rPr>
          <w:color w:val="231F20"/>
          <w:w w:val="110"/>
        </w:rPr>
        <w:t>general</w:t>
      </w:r>
      <w:r>
        <w:rPr>
          <w:color w:val="231F20"/>
          <w:spacing w:val="-12"/>
          <w:w w:val="110"/>
        </w:rPr>
        <w:t> </w:t>
      </w:r>
      <w:r>
        <w:rPr>
          <w:color w:val="231F20"/>
          <w:w w:val="110"/>
        </w:rPr>
        <w:t>los</w:t>
      </w:r>
      <w:r>
        <w:rPr>
          <w:color w:val="231F20"/>
          <w:spacing w:val="-12"/>
          <w:w w:val="110"/>
        </w:rPr>
        <w:t> </w:t>
      </w:r>
      <w:r>
        <w:rPr>
          <w:color w:val="231F20"/>
          <w:w w:val="110"/>
        </w:rPr>
        <w:t>inmigrantes latinoamericanos</w:t>
      </w:r>
      <w:r>
        <w:rPr>
          <w:color w:val="231F20"/>
          <w:spacing w:val="-14"/>
          <w:w w:val="110"/>
        </w:rPr>
        <w:t> </w:t>
      </w:r>
      <w:r>
        <w:rPr>
          <w:color w:val="231F20"/>
          <w:w w:val="110"/>
        </w:rPr>
        <w:t>enfrentan</w:t>
      </w:r>
      <w:r>
        <w:rPr>
          <w:color w:val="231F20"/>
          <w:spacing w:val="-14"/>
          <w:w w:val="110"/>
        </w:rPr>
        <w:t> </w:t>
      </w:r>
      <w:r>
        <w:rPr>
          <w:color w:val="231F20"/>
          <w:w w:val="110"/>
        </w:rPr>
        <w:t>similares</w:t>
      </w:r>
      <w:r>
        <w:rPr>
          <w:color w:val="231F20"/>
          <w:spacing w:val="-14"/>
          <w:w w:val="110"/>
        </w:rPr>
        <w:t> </w:t>
      </w:r>
      <w:r>
        <w:rPr>
          <w:color w:val="231F20"/>
          <w:w w:val="110"/>
        </w:rPr>
        <w:t>condiciones</w:t>
      </w:r>
      <w:r>
        <w:rPr>
          <w:color w:val="231F20"/>
          <w:spacing w:val="-14"/>
          <w:w w:val="110"/>
        </w:rPr>
        <w:t> </w:t>
      </w:r>
      <w:r>
        <w:rPr>
          <w:color w:val="231F20"/>
          <w:w w:val="110"/>
        </w:rPr>
        <w:t>laborales</w:t>
      </w:r>
      <w:r>
        <w:rPr>
          <w:color w:val="231F20"/>
          <w:spacing w:val="-14"/>
          <w:w w:val="110"/>
        </w:rPr>
        <w:t> </w:t>
      </w:r>
      <w:r>
        <w:rPr>
          <w:color w:val="231F20"/>
          <w:w w:val="110"/>
        </w:rPr>
        <w:t>enmarca- das</w:t>
      </w:r>
      <w:r>
        <w:rPr>
          <w:color w:val="231F20"/>
          <w:spacing w:val="-6"/>
          <w:w w:val="110"/>
        </w:rPr>
        <w:t> </w:t>
      </w:r>
      <w:r>
        <w:rPr>
          <w:color w:val="231F20"/>
          <w:w w:val="110"/>
        </w:rPr>
        <w:t>en</w:t>
      </w:r>
      <w:r>
        <w:rPr>
          <w:color w:val="231F20"/>
          <w:spacing w:val="-6"/>
          <w:w w:val="110"/>
        </w:rPr>
        <w:t> </w:t>
      </w:r>
      <w:r>
        <w:rPr>
          <w:color w:val="231F20"/>
          <w:w w:val="110"/>
        </w:rPr>
        <w:t>contextos</w:t>
      </w:r>
      <w:r>
        <w:rPr>
          <w:color w:val="231F20"/>
          <w:spacing w:val="-6"/>
          <w:w w:val="110"/>
        </w:rPr>
        <w:t> </w:t>
      </w:r>
      <w:r>
        <w:rPr>
          <w:color w:val="231F20"/>
          <w:w w:val="110"/>
        </w:rPr>
        <w:t>de</w:t>
      </w:r>
      <w:r>
        <w:rPr>
          <w:color w:val="231F20"/>
          <w:spacing w:val="-6"/>
          <w:w w:val="110"/>
        </w:rPr>
        <w:t> </w:t>
      </w:r>
      <w:r>
        <w:rPr>
          <w:color w:val="231F20"/>
          <w:w w:val="110"/>
        </w:rPr>
        <w:t>vulnerabilidad</w:t>
      </w:r>
      <w:r>
        <w:rPr>
          <w:color w:val="231F20"/>
          <w:spacing w:val="-6"/>
          <w:w w:val="110"/>
        </w:rPr>
        <w:t> </w:t>
      </w:r>
      <w:r>
        <w:rPr>
          <w:color w:val="231F20"/>
          <w:w w:val="110"/>
        </w:rPr>
        <w:t>y</w:t>
      </w:r>
      <w:r>
        <w:rPr>
          <w:color w:val="231F20"/>
          <w:spacing w:val="-6"/>
          <w:w w:val="110"/>
        </w:rPr>
        <w:t> </w:t>
      </w:r>
      <w:r>
        <w:rPr>
          <w:color w:val="231F20"/>
          <w:w w:val="110"/>
        </w:rPr>
        <w:t>exclusión</w:t>
      </w:r>
      <w:r>
        <w:rPr>
          <w:color w:val="231F20"/>
          <w:spacing w:val="-6"/>
          <w:w w:val="110"/>
        </w:rPr>
        <w:t> </w:t>
      </w:r>
      <w:r>
        <w:rPr>
          <w:color w:val="231F20"/>
          <w:w w:val="110"/>
        </w:rPr>
        <w:t>social.</w:t>
      </w:r>
      <w:r>
        <w:rPr>
          <w:color w:val="231F20"/>
          <w:spacing w:val="-6"/>
          <w:w w:val="110"/>
        </w:rPr>
        <w:t> </w:t>
      </w:r>
      <w:r>
        <w:rPr>
          <w:color w:val="231F20"/>
          <w:w w:val="110"/>
        </w:rPr>
        <w:t>Al</w:t>
      </w:r>
      <w:r>
        <w:rPr>
          <w:color w:val="231F20"/>
          <w:spacing w:val="-6"/>
          <w:w w:val="110"/>
        </w:rPr>
        <w:t> </w:t>
      </w:r>
      <w:r>
        <w:rPr>
          <w:color w:val="231F20"/>
          <w:w w:val="110"/>
        </w:rPr>
        <w:t>respecto,</w:t>
      </w:r>
      <w:r>
        <w:rPr>
          <w:color w:val="231F20"/>
          <w:spacing w:val="-6"/>
          <w:w w:val="110"/>
        </w:rPr>
        <w:t> </w:t>
      </w:r>
      <w:r>
        <w:rPr>
          <w:color w:val="231F20"/>
          <w:w w:val="110"/>
        </w:rPr>
        <w:t>el análisis del perﬁl socioeconómico nos permitirá ilustrar la precarie- dad de las condiciones de vida y laborales que afectan a gran parte de la inmigración latinoamericana. Para ello, a continuación presen- tamos información estadística sobre la inserción laboral y nivel de ingreso de los inmigrantes</w:t>
      </w:r>
      <w:r>
        <w:rPr>
          <w:color w:val="231F20"/>
          <w:spacing w:val="23"/>
          <w:w w:val="110"/>
        </w:rPr>
        <w:t> </w:t>
      </w:r>
      <w:r>
        <w:rPr>
          <w:color w:val="231F20"/>
          <w:w w:val="110"/>
        </w:rPr>
        <w:t>latinoamericanos.</w:t>
      </w:r>
    </w:p>
    <w:p>
      <w:pPr>
        <w:pStyle w:val="BodyText"/>
        <w:spacing w:before="5"/>
        <w:rPr>
          <w:sz w:val="21"/>
        </w:rPr>
      </w:pPr>
    </w:p>
    <w:p>
      <w:pPr>
        <w:spacing w:before="0"/>
        <w:ind w:left="100" w:right="0" w:firstLine="0"/>
        <w:jc w:val="both"/>
        <w:rPr>
          <w:rFonts w:ascii="Cambria" w:hAnsi="Cambria"/>
          <w:i/>
          <w:sz w:val="20"/>
        </w:rPr>
      </w:pPr>
      <w:r>
        <w:rPr>
          <w:rFonts w:ascii="Cambria" w:hAnsi="Cambria"/>
          <w:i/>
          <w:color w:val="231F20"/>
          <w:sz w:val="20"/>
        </w:rPr>
        <w:t>Ocupación</w:t>
      </w:r>
    </w:p>
    <w:p>
      <w:pPr>
        <w:pStyle w:val="BodyText"/>
        <w:spacing w:before="10"/>
        <w:rPr>
          <w:rFonts w:ascii="Cambria"/>
          <w:i/>
          <w:sz w:val="22"/>
        </w:rPr>
      </w:pPr>
    </w:p>
    <w:p>
      <w:pPr>
        <w:pStyle w:val="BodyText"/>
        <w:spacing w:line="261" w:lineRule="auto" w:before="1"/>
        <w:ind w:left="100" w:right="115"/>
        <w:jc w:val="both"/>
      </w:pPr>
      <w:r>
        <w:rPr>
          <w:color w:val="231F20"/>
          <w:w w:val="110"/>
        </w:rPr>
        <w:t>La</w:t>
      </w:r>
      <w:r>
        <w:rPr>
          <w:color w:val="231F20"/>
          <w:spacing w:val="-22"/>
          <w:w w:val="110"/>
        </w:rPr>
        <w:t> </w:t>
      </w:r>
      <w:r>
        <w:rPr>
          <w:color w:val="231F20"/>
          <w:w w:val="110"/>
        </w:rPr>
        <w:t>migración</w:t>
      </w:r>
      <w:r>
        <w:rPr>
          <w:color w:val="231F20"/>
          <w:spacing w:val="-22"/>
          <w:w w:val="110"/>
        </w:rPr>
        <w:t> </w:t>
      </w:r>
      <w:r>
        <w:rPr>
          <w:color w:val="231F20"/>
          <w:w w:val="110"/>
        </w:rPr>
        <w:t>latinoamericana</w:t>
      </w:r>
      <w:r>
        <w:rPr>
          <w:color w:val="231F20"/>
          <w:spacing w:val="-22"/>
          <w:w w:val="110"/>
        </w:rPr>
        <w:t> </w:t>
      </w:r>
      <w:r>
        <w:rPr>
          <w:color w:val="231F20"/>
          <w:w w:val="110"/>
        </w:rPr>
        <w:t>a</w:t>
      </w:r>
      <w:r>
        <w:rPr>
          <w:color w:val="231F20"/>
          <w:spacing w:val="-22"/>
          <w:w w:val="110"/>
        </w:rPr>
        <w:t> </w:t>
      </w:r>
      <w:r>
        <w:rPr>
          <w:color w:val="231F20"/>
          <w:w w:val="110"/>
        </w:rPr>
        <w:t>Estados</w:t>
      </w:r>
      <w:r>
        <w:rPr>
          <w:color w:val="231F20"/>
          <w:spacing w:val="-22"/>
          <w:w w:val="110"/>
        </w:rPr>
        <w:t> </w:t>
      </w:r>
      <w:r>
        <w:rPr>
          <w:color w:val="231F20"/>
          <w:w w:val="110"/>
        </w:rPr>
        <w:t>Unidos</w:t>
      </w:r>
      <w:r>
        <w:rPr>
          <w:color w:val="231F20"/>
          <w:spacing w:val="-22"/>
          <w:w w:val="110"/>
        </w:rPr>
        <w:t> </w:t>
      </w:r>
      <w:r>
        <w:rPr>
          <w:color w:val="231F20"/>
          <w:w w:val="110"/>
        </w:rPr>
        <w:t>es</w:t>
      </w:r>
      <w:r>
        <w:rPr>
          <w:color w:val="231F20"/>
          <w:spacing w:val="-22"/>
          <w:w w:val="110"/>
        </w:rPr>
        <w:t> </w:t>
      </w:r>
      <w:r>
        <w:rPr>
          <w:color w:val="231F20"/>
          <w:w w:val="110"/>
        </w:rPr>
        <w:t>motivada</w:t>
      </w:r>
      <w:r>
        <w:rPr>
          <w:color w:val="231F20"/>
          <w:spacing w:val="-22"/>
          <w:w w:val="110"/>
        </w:rPr>
        <w:t> </w:t>
      </w:r>
      <w:r>
        <w:rPr>
          <w:color w:val="231F20"/>
          <w:w w:val="110"/>
        </w:rPr>
        <w:t>esencial- mente por factores laborales. Por lo mismo, está expuesta a las con- diciones de vulnerabilidad y precariedad que caracterizan las trans- formaciones en el mercado de trabajo estadunidense, las cuales surgen</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procesos</w:t>
      </w:r>
      <w:r>
        <w:rPr>
          <w:color w:val="231F20"/>
          <w:spacing w:val="21"/>
          <w:w w:val="110"/>
        </w:rPr>
        <w:t> </w:t>
      </w:r>
      <w:r>
        <w:rPr>
          <w:color w:val="231F20"/>
          <w:w w:val="110"/>
        </w:rPr>
        <w:t>de</w:t>
      </w:r>
      <w:r>
        <w:rPr>
          <w:color w:val="231F20"/>
          <w:spacing w:val="21"/>
          <w:w w:val="110"/>
        </w:rPr>
        <w:t> </w:t>
      </w:r>
      <w:r>
        <w:rPr>
          <w:color w:val="231F20"/>
          <w:w w:val="110"/>
        </w:rPr>
        <w:t>globalización</w:t>
      </w:r>
      <w:r>
        <w:rPr>
          <w:color w:val="231F20"/>
          <w:spacing w:val="21"/>
          <w:w w:val="110"/>
        </w:rPr>
        <w:t> </w:t>
      </w:r>
      <w:r>
        <w:rPr>
          <w:color w:val="231F20"/>
          <w:w w:val="110"/>
        </w:rPr>
        <w:t>y</w:t>
      </w:r>
      <w:r>
        <w:rPr>
          <w:color w:val="231F20"/>
          <w:spacing w:val="21"/>
          <w:w w:val="110"/>
        </w:rPr>
        <w:t> </w:t>
      </w:r>
      <w:r>
        <w:rPr>
          <w:color w:val="231F20"/>
          <w:w w:val="110"/>
        </w:rPr>
        <w:t>ﬂexibilidad</w:t>
      </w:r>
      <w:r>
        <w:rPr>
          <w:color w:val="231F20"/>
          <w:spacing w:val="21"/>
          <w:w w:val="110"/>
        </w:rPr>
        <w:t> </w:t>
      </w:r>
      <w:r>
        <w:rPr>
          <w:color w:val="231F20"/>
          <w:w w:val="110"/>
        </w:rPr>
        <w:t>laboral</w:t>
      </w:r>
      <w:r>
        <w:rPr>
          <w:color w:val="231F20"/>
          <w:spacing w:val="21"/>
          <w:w w:val="110"/>
        </w:rPr>
        <w:t> </w:t>
      </w:r>
      <w:r>
        <w:rPr>
          <w:color w:val="231F20"/>
          <w:w w:val="110"/>
        </w:rPr>
        <w:t>y</w:t>
      </w:r>
      <w:r>
        <w:rPr>
          <w:color w:val="231F20"/>
          <w:spacing w:val="21"/>
          <w:w w:val="110"/>
        </w:rPr>
        <w:t> </w:t>
      </w:r>
      <w:r>
        <w:rPr>
          <w:color w:val="231F20"/>
          <w:w w:val="110"/>
        </w:rPr>
        <w:t>se</w:t>
      </w:r>
    </w:p>
    <w:p>
      <w:pPr>
        <w:spacing w:after="0" w:line="261" w:lineRule="auto"/>
        <w:jc w:val="both"/>
        <w:sectPr>
          <w:pgSz w:w="7640" w:h="11900"/>
          <w:pgMar w:header="676" w:footer="0" w:top="860" w:bottom="280" w:left="660" w:right="760"/>
        </w:sectPr>
      </w:pPr>
    </w:p>
    <w:p>
      <w:pPr>
        <w:pStyle w:val="BodyText"/>
        <w:spacing w:line="261" w:lineRule="auto" w:before="162"/>
        <w:ind w:left="120" w:right="54"/>
      </w:pPr>
      <w:r>
        <w:rPr>
          <w:color w:val="231F20"/>
          <w:w w:val="110"/>
        </w:rPr>
        <w:t>maniﬁestan en la segmentación y polarización de las ocupaciones y de la estructura del  empleo.</w:t>
      </w:r>
    </w:p>
    <w:p>
      <w:pPr>
        <w:pStyle w:val="BodyText"/>
        <w:spacing w:line="261" w:lineRule="auto"/>
        <w:ind w:left="120" w:right="119" w:firstLine="240"/>
        <w:jc w:val="both"/>
      </w:pPr>
      <w:r>
        <w:rPr>
          <w:color w:val="231F20"/>
          <w:w w:val="110"/>
        </w:rPr>
        <w:t>En</w:t>
      </w:r>
      <w:r>
        <w:rPr>
          <w:color w:val="231F20"/>
          <w:spacing w:val="-8"/>
          <w:w w:val="110"/>
        </w:rPr>
        <w:t> </w:t>
      </w:r>
      <w:r>
        <w:rPr>
          <w:color w:val="231F20"/>
          <w:w w:val="110"/>
        </w:rPr>
        <w:t>efecto,</w:t>
      </w:r>
      <w:r>
        <w:rPr>
          <w:color w:val="231F20"/>
          <w:spacing w:val="-8"/>
          <w:w w:val="110"/>
        </w:rPr>
        <w:t> </w:t>
      </w:r>
      <w:r>
        <w:rPr>
          <w:color w:val="231F20"/>
          <w:w w:val="110"/>
        </w:rPr>
        <w:t>en</w:t>
      </w:r>
      <w:r>
        <w:rPr>
          <w:color w:val="231F20"/>
          <w:spacing w:val="-8"/>
          <w:w w:val="110"/>
        </w:rPr>
        <w:t> </w:t>
      </w:r>
      <w:r>
        <w:rPr>
          <w:color w:val="231F20"/>
          <w:w w:val="110"/>
        </w:rPr>
        <w:t>todos</w:t>
      </w:r>
      <w:r>
        <w:rPr>
          <w:color w:val="231F20"/>
          <w:spacing w:val="-8"/>
          <w:w w:val="110"/>
        </w:rPr>
        <w:t> </w:t>
      </w:r>
      <w:r>
        <w:rPr>
          <w:color w:val="231F20"/>
          <w:w w:val="110"/>
        </w:rPr>
        <w:t>los</w:t>
      </w:r>
      <w:r>
        <w:rPr>
          <w:color w:val="231F20"/>
          <w:spacing w:val="-8"/>
          <w:w w:val="110"/>
        </w:rPr>
        <w:t> </w:t>
      </w:r>
      <w:r>
        <w:rPr>
          <w:color w:val="231F20"/>
          <w:w w:val="110"/>
        </w:rPr>
        <w:t>casos,</w:t>
      </w:r>
      <w:r>
        <w:rPr>
          <w:color w:val="231F20"/>
          <w:spacing w:val="-8"/>
          <w:w w:val="110"/>
        </w:rPr>
        <w:t> </w:t>
      </w:r>
      <w:r>
        <w:rPr>
          <w:color w:val="231F20"/>
          <w:w w:val="110"/>
        </w:rPr>
        <w:t>la</w:t>
      </w:r>
      <w:r>
        <w:rPr>
          <w:color w:val="231F20"/>
          <w:spacing w:val="-8"/>
          <w:w w:val="110"/>
        </w:rPr>
        <w:t> </w:t>
      </w:r>
      <w:r>
        <w:rPr>
          <w:color w:val="231F20"/>
          <w:w w:val="110"/>
        </w:rPr>
        <w:t>proporción</w:t>
      </w:r>
      <w:r>
        <w:rPr>
          <w:color w:val="231F20"/>
          <w:spacing w:val="-8"/>
          <w:w w:val="110"/>
        </w:rPr>
        <w:t> </w:t>
      </w:r>
      <w:r>
        <w:rPr>
          <w:color w:val="231F20"/>
          <w:w w:val="110"/>
        </w:rPr>
        <w:t>de</w:t>
      </w:r>
      <w:r>
        <w:rPr>
          <w:color w:val="231F20"/>
          <w:spacing w:val="-8"/>
          <w:w w:val="110"/>
        </w:rPr>
        <w:t> </w:t>
      </w:r>
      <w:r>
        <w:rPr>
          <w:color w:val="231F20"/>
          <w:w w:val="110"/>
        </w:rPr>
        <w:t>inmigrantes</w:t>
      </w:r>
      <w:r>
        <w:rPr>
          <w:color w:val="231F20"/>
          <w:spacing w:val="-8"/>
          <w:w w:val="110"/>
        </w:rPr>
        <w:t> </w:t>
      </w:r>
      <w:r>
        <w:rPr>
          <w:color w:val="231F20"/>
          <w:w w:val="110"/>
        </w:rPr>
        <w:t>ocupa- dos en puestos no caliﬁcados supera al promedio de la población ocupada</w:t>
      </w:r>
      <w:r>
        <w:rPr>
          <w:color w:val="231F20"/>
          <w:spacing w:val="-22"/>
          <w:w w:val="110"/>
        </w:rPr>
        <w:t> </w:t>
      </w:r>
      <w:r>
        <w:rPr>
          <w:color w:val="231F20"/>
          <w:w w:val="110"/>
        </w:rPr>
        <w:t>en</w:t>
      </w:r>
      <w:r>
        <w:rPr>
          <w:color w:val="231F20"/>
          <w:spacing w:val="-22"/>
          <w:w w:val="110"/>
        </w:rPr>
        <w:t> </w:t>
      </w:r>
      <w:r>
        <w:rPr>
          <w:color w:val="231F20"/>
          <w:w w:val="110"/>
        </w:rPr>
        <w:t>Estados</w:t>
      </w:r>
      <w:r>
        <w:rPr>
          <w:color w:val="231F20"/>
          <w:spacing w:val="-22"/>
          <w:w w:val="110"/>
        </w:rPr>
        <w:t> </w:t>
      </w:r>
      <w:r>
        <w:rPr>
          <w:color w:val="231F20"/>
          <w:w w:val="110"/>
        </w:rPr>
        <w:t>Unidos,</w:t>
      </w:r>
      <w:r>
        <w:rPr>
          <w:color w:val="231F20"/>
          <w:spacing w:val="-22"/>
          <w:w w:val="110"/>
        </w:rPr>
        <w:t> </w:t>
      </w:r>
      <w:r>
        <w:rPr>
          <w:color w:val="231F20"/>
          <w:w w:val="110"/>
        </w:rPr>
        <w:t>con</w:t>
      </w:r>
      <w:r>
        <w:rPr>
          <w:color w:val="231F20"/>
          <w:spacing w:val="-22"/>
          <w:w w:val="110"/>
        </w:rPr>
        <w:t> </w:t>
      </w:r>
      <w:r>
        <w:rPr>
          <w:color w:val="231F20"/>
          <w:w w:val="110"/>
        </w:rPr>
        <w:t>la</w:t>
      </w:r>
      <w:r>
        <w:rPr>
          <w:color w:val="231F20"/>
          <w:spacing w:val="-22"/>
          <w:w w:val="110"/>
        </w:rPr>
        <w:t> </w:t>
      </w:r>
      <w:r>
        <w:rPr>
          <w:color w:val="231F20"/>
          <w:w w:val="110"/>
        </w:rPr>
        <w:t>única</w:t>
      </w:r>
      <w:r>
        <w:rPr>
          <w:color w:val="231F20"/>
          <w:spacing w:val="-22"/>
          <w:w w:val="110"/>
        </w:rPr>
        <w:t> </w:t>
      </w:r>
      <w:r>
        <w:rPr>
          <w:color w:val="231F20"/>
          <w:w w:val="110"/>
        </w:rPr>
        <w:t>excepción</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2"/>
          <w:w w:val="110"/>
        </w:rPr>
        <w:t> </w:t>
      </w:r>
      <w:r>
        <w:rPr>
          <w:color w:val="231F20"/>
          <w:w w:val="110"/>
        </w:rPr>
        <w:t>inmigrantes panameños. El caso extremo es el de los inmigrantes mexicanos, en donde más de la mitad de ellos se emplean en ocupaciones</w:t>
      </w:r>
      <w:r>
        <w:rPr>
          <w:color w:val="231F20"/>
          <w:spacing w:val="-8"/>
          <w:w w:val="110"/>
        </w:rPr>
        <w:t> </w:t>
      </w:r>
      <w:r>
        <w:rPr>
          <w:color w:val="231F20"/>
          <w:w w:val="110"/>
        </w:rPr>
        <w:t>precarias y</w:t>
      </w:r>
      <w:r>
        <w:rPr>
          <w:color w:val="231F20"/>
          <w:spacing w:val="-23"/>
          <w:w w:val="110"/>
        </w:rPr>
        <w:t> </w:t>
      </w:r>
      <w:r>
        <w:rPr>
          <w:color w:val="231F20"/>
          <w:w w:val="110"/>
        </w:rPr>
        <w:t>no</w:t>
      </w:r>
      <w:r>
        <w:rPr>
          <w:color w:val="231F20"/>
          <w:spacing w:val="-23"/>
          <w:w w:val="110"/>
        </w:rPr>
        <w:t> </w:t>
      </w:r>
      <w:r>
        <w:rPr>
          <w:color w:val="231F20"/>
          <w:w w:val="110"/>
        </w:rPr>
        <w:t>caliﬁcadas.</w:t>
      </w:r>
      <w:r>
        <w:rPr>
          <w:color w:val="231F20"/>
          <w:spacing w:val="-23"/>
          <w:w w:val="110"/>
        </w:rPr>
        <w:t> </w:t>
      </w:r>
      <w:r>
        <w:rPr>
          <w:color w:val="231F20"/>
          <w:w w:val="110"/>
        </w:rPr>
        <w:t>Similar</w:t>
      </w:r>
      <w:r>
        <w:rPr>
          <w:color w:val="231F20"/>
          <w:spacing w:val="-23"/>
          <w:w w:val="110"/>
        </w:rPr>
        <w:t> </w:t>
      </w:r>
      <w:r>
        <w:rPr>
          <w:color w:val="231F20"/>
          <w:w w:val="110"/>
        </w:rPr>
        <w:t>situación</w:t>
      </w:r>
      <w:r>
        <w:rPr>
          <w:color w:val="231F20"/>
          <w:spacing w:val="-23"/>
          <w:w w:val="110"/>
        </w:rPr>
        <w:t> </w:t>
      </w:r>
      <w:r>
        <w:rPr>
          <w:color w:val="231F20"/>
          <w:w w:val="110"/>
        </w:rPr>
        <w:t>afecta</w:t>
      </w:r>
      <w:r>
        <w:rPr>
          <w:color w:val="231F20"/>
          <w:spacing w:val="-23"/>
          <w:w w:val="110"/>
        </w:rPr>
        <w:t> </w:t>
      </w:r>
      <w:r>
        <w:rPr>
          <w:color w:val="231F20"/>
          <w:w w:val="110"/>
        </w:rPr>
        <w:t>a</w:t>
      </w:r>
      <w:r>
        <w:rPr>
          <w:color w:val="231F20"/>
          <w:spacing w:val="-23"/>
          <w:w w:val="110"/>
        </w:rPr>
        <w:t> </w:t>
      </w:r>
      <w:r>
        <w:rPr>
          <w:color w:val="231F20"/>
          <w:w w:val="110"/>
        </w:rPr>
        <w:t>los</w:t>
      </w:r>
      <w:r>
        <w:rPr>
          <w:color w:val="231F20"/>
          <w:spacing w:val="-23"/>
          <w:w w:val="110"/>
        </w:rPr>
        <w:t> </w:t>
      </w:r>
      <w:r>
        <w:rPr>
          <w:color w:val="231F20"/>
          <w:w w:val="110"/>
        </w:rPr>
        <w:t>inmigrantes</w:t>
      </w:r>
      <w:r>
        <w:rPr>
          <w:color w:val="231F20"/>
          <w:spacing w:val="-23"/>
          <w:w w:val="110"/>
        </w:rPr>
        <w:t> </w:t>
      </w:r>
      <w:r>
        <w:rPr>
          <w:color w:val="231F20"/>
          <w:w w:val="110"/>
        </w:rPr>
        <w:t>de</w:t>
      </w:r>
      <w:r>
        <w:rPr>
          <w:color w:val="231F20"/>
          <w:spacing w:val="-23"/>
          <w:w w:val="110"/>
        </w:rPr>
        <w:t> </w:t>
      </w:r>
      <w:r>
        <w:rPr>
          <w:color w:val="231F20"/>
          <w:w w:val="110"/>
        </w:rPr>
        <w:t>El</w:t>
      </w:r>
      <w:r>
        <w:rPr>
          <w:color w:val="231F20"/>
          <w:spacing w:val="-23"/>
          <w:w w:val="110"/>
        </w:rPr>
        <w:t> </w:t>
      </w:r>
      <w:r>
        <w:rPr>
          <w:color w:val="231F20"/>
          <w:w w:val="110"/>
        </w:rPr>
        <w:t>Salva- </w:t>
      </w:r>
      <w:r>
        <w:rPr>
          <w:color w:val="231F20"/>
          <w:spacing w:val="-6"/>
          <w:w w:val="110"/>
        </w:rPr>
        <w:t>dor,</w:t>
      </w:r>
      <w:r>
        <w:rPr>
          <w:color w:val="231F20"/>
          <w:spacing w:val="-13"/>
          <w:w w:val="110"/>
        </w:rPr>
        <w:t> </w:t>
      </w:r>
      <w:r>
        <w:rPr>
          <w:color w:val="231F20"/>
          <w:w w:val="110"/>
        </w:rPr>
        <w:t>Honduras,</w:t>
      </w:r>
      <w:r>
        <w:rPr>
          <w:color w:val="231F20"/>
          <w:spacing w:val="-13"/>
          <w:w w:val="110"/>
        </w:rPr>
        <w:t> </w:t>
      </w:r>
      <w:r>
        <w:rPr>
          <w:color w:val="231F20"/>
          <w:w w:val="110"/>
        </w:rPr>
        <w:t>Guatemala</w:t>
      </w:r>
      <w:r>
        <w:rPr>
          <w:color w:val="231F20"/>
          <w:spacing w:val="-13"/>
          <w:w w:val="110"/>
        </w:rPr>
        <w:t> </w:t>
      </w:r>
      <w:r>
        <w:rPr>
          <w:color w:val="231F20"/>
          <w:w w:val="110"/>
        </w:rPr>
        <w:t>y</w:t>
      </w:r>
      <w:r>
        <w:rPr>
          <w:color w:val="231F20"/>
          <w:spacing w:val="-13"/>
          <w:w w:val="110"/>
        </w:rPr>
        <w:t> </w:t>
      </w:r>
      <w:r>
        <w:rPr>
          <w:color w:val="231F20"/>
          <w:spacing w:val="-4"/>
          <w:w w:val="110"/>
        </w:rPr>
        <w:t>Ecuador,</w:t>
      </w:r>
      <w:r>
        <w:rPr>
          <w:color w:val="231F20"/>
          <w:spacing w:val="-13"/>
          <w:w w:val="110"/>
        </w:rPr>
        <w:t> </w:t>
      </w:r>
      <w:r>
        <w:rPr>
          <w:color w:val="231F20"/>
          <w:w w:val="110"/>
        </w:rPr>
        <w:t>entre</w:t>
      </w:r>
      <w:r>
        <w:rPr>
          <w:color w:val="231F20"/>
          <w:spacing w:val="-13"/>
          <w:w w:val="110"/>
        </w:rPr>
        <w:t> </w:t>
      </w:r>
      <w:r>
        <w:rPr>
          <w:color w:val="231F20"/>
          <w:w w:val="110"/>
        </w:rPr>
        <w:t>los</w:t>
      </w:r>
      <w:r>
        <w:rPr>
          <w:color w:val="231F20"/>
          <w:spacing w:val="-13"/>
          <w:w w:val="110"/>
        </w:rPr>
        <w:t> </w:t>
      </w:r>
      <w:r>
        <w:rPr>
          <w:color w:val="231F20"/>
          <w:w w:val="110"/>
        </w:rPr>
        <w:t>cuales</w:t>
      </w:r>
      <w:r>
        <w:rPr>
          <w:color w:val="231F20"/>
          <w:spacing w:val="-13"/>
          <w:w w:val="110"/>
        </w:rPr>
        <w:t> </w:t>
      </w:r>
      <w:r>
        <w:rPr>
          <w:color w:val="231F20"/>
          <w:w w:val="110"/>
        </w:rPr>
        <w:t>más</w:t>
      </w:r>
      <w:r>
        <w:rPr>
          <w:color w:val="231F20"/>
          <w:spacing w:val="-13"/>
          <w:w w:val="110"/>
        </w:rPr>
        <w:t> </w:t>
      </w:r>
      <w:r>
        <w:rPr>
          <w:color w:val="231F20"/>
          <w:w w:val="110"/>
        </w:rPr>
        <w:t>del</w:t>
      </w:r>
      <w:r>
        <w:rPr>
          <w:color w:val="231F20"/>
          <w:spacing w:val="-13"/>
          <w:w w:val="110"/>
        </w:rPr>
        <w:t> </w:t>
      </w:r>
      <w:r>
        <w:rPr>
          <w:color w:val="231F20"/>
          <w:w w:val="110"/>
        </w:rPr>
        <w:t>45%</w:t>
      </w:r>
      <w:r>
        <w:rPr>
          <w:color w:val="231F20"/>
          <w:spacing w:val="-13"/>
          <w:w w:val="110"/>
        </w:rPr>
        <w:t> </w:t>
      </w:r>
      <w:r>
        <w:rPr>
          <w:color w:val="231F20"/>
          <w:w w:val="110"/>
        </w:rPr>
        <w:t>de los</w:t>
      </w:r>
      <w:r>
        <w:rPr>
          <w:color w:val="231F20"/>
          <w:spacing w:val="-11"/>
          <w:w w:val="110"/>
        </w:rPr>
        <w:t> </w:t>
      </w:r>
      <w:r>
        <w:rPr>
          <w:color w:val="231F20"/>
          <w:w w:val="110"/>
        </w:rPr>
        <w:t>inmigrantes</w:t>
      </w:r>
      <w:r>
        <w:rPr>
          <w:color w:val="231F20"/>
          <w:spacing w:val="-11"/>
          <w:w w:val="110"/>
        </w:rPr>
        <w:t> </w:t>
      </w:r>
      <w:r>
        <w:rPr>
          <w:color w:val="231F20"/>
          <w:w w:val="110"/>
        </w:rPr>
        <w:t>están</w:t>
      </w:r>
      <w:r>
        <w:rPr>
          <w:color w:val="231F20"/>
          <w:spacing w:val="-11"/>
          <w:w w:val="110"/>
        </w:rPr>
        <w:t> </w:t>
      </w:r>
      <w:r>
        <w:rPr>
          <w:color w:val="231F20"/>
          <w:w w:val="110"/>
        </w:rPr>
        <w:t>ocupados</w:t>
      </w:r>
      <w:r>
        <w:rPr>
          <w:color w:val="231F20"/>
          <w:spacing w:val="-11"/>
          <w:w w:val="110"/>
        </w:rPr>
        <w:t> </w:t>
      </w:r>
      <w:r>
        <w:rPr>
          <w:color w:val="231F20"/>
          <w:w w:val="110"/>
        </w:rPr>
        <w:t>en</w:t>
      </w:r>
      <w:r>
        <w:rPr>
          <w:color w:val="231F20"/>
          <w:spacing w:val="-11"/>
          <w:w w:val="110"/>
        </w:rPr>
        <w:t> </w:t>
      </w:r>
      <w:r>
        <w:rPr>
          <w:color w:val="231F20"/>
          <w:w w:val="110"/>
        </w:rPr>
        <w:t>empleos</w:t>
      </w:r>
      <w:r>
        <w:rPr>
          <w:color w:val="231F20"/>
          <w:spacing w:val="-11"/>
          <w:w w:val="110"/>
        </w:rPr>
        <w:t> </w:t>
      </w:r>
      <w:r>
        <w:rPr>
          <w:color w:val="231F20"/>
          <w:w w:val="110"/>
        </w:rPr>
        <w:t>no</w:t>
      </w:r>
      <w:r>
        <w:rPr>
          <w:color w:val="231F20"/>
          <w:spacing w:val="-11"/>
          <w:w w:val="110"/>
        </w:rPr>
        <w:t> </w:t>
      </w:r>
      <w:r>
        <w:rPr>
          <w:color w:val="231F20"/>
          <w:w w:val="110"/>
        </w:rPr>
        <w:t>caliﬁcados.</w:t>
      </w:r>
    </w:p>
    <w:p>
      <w:pPr>
        <w:pStyle w:val="BodyText"/>
        <w:spacing w:line="261" w:lineRule="auto"/>
        <w:ind w:left="120" w:right="119" w:firstLine="240"/>
        <w:jc w:val="both"/>
      </w:pPr>
      <w:r>
        <w:rPr>
          <w:color w:val="231F20"/>
          <w:w w:val="110"/>
        </w:rPr>
        <w:t>Asimismo, lo opuesto sucede en el otro extremo de la estructura ocupacional.</w:t>
      </w:r>
      <w:r>
        <w:rPr>
          <w:color w:val="231F20"/>
          <w:spacing w:val="-11"/>
          <w:w w:val="110"/>
        </w:rPr>
        <w:t> </w:t>
      </w:r>
      <w:r>
        <w:rPr>
          <w:color w:val="231F20"/>
          <w:w w:val="110"/>
        </w:rPr>
        <w:t>En</w:t>
      </w:r>
      <w:r>
        <w:rPr>
          <w:color w:val="231F20"/>
          <w:spacing w:val="-11"/>
          <w:w w:val="110"/>
        </w:rPr>
        <w:t> </w:t>
      </w:r>
      <w:r>
        <w:rPr>
          <w:color w:val="231F20"/>
          <w:w w:val="110"/>
        </w:rPr>
        <w:t>efecto,</w:t>
      </w:r>
      <w:r>
        <w:rPr>
          <w:color w:val="231F20"/>
          <w:spacing w:val="-11"/>
          <w:w w:val="110"/>
        </w:rPr>
        <w:t> </w:t>
      </w:r>
      <w:r>
        <w:rPr>
          <w:color w:val="231F20"/>
          <w:w w:val="110"/>
        </w:rPr>
        <w:t>sólo</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casos</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inmigrantes</w:t>
      </w:r>
      <w:r>
        <w:rPr>
          <w:color w:val="231F20"/>
          <w:spacing w:val="-11"/>
          <w:w w:val="110"/>
        </w:rPr>
        <w:t> </w:t>
      </w:r>
      <w:r>
        <w:rPr>
          <w:color w:val="231F20"/>
          <w:w w:val="110"/>
        </w:rPr>
        <w:t>de</w:t>
      </w:r>
      <w:r>
        <w:rPr>
          <w:color w:val="231F20"/>
          <w:spacing w:val="-11"/>
          <w:w w:val="110"/>
        </w:rPr>
        <w:t> </w:t>
      </w:r>
      <w:r>
        <w:rPr>
          <w:color w:val="231F20"/>
          <w:w w:val="110"/>
        </w:rPr>
        <w:t>Chile, Argentina y Panamá, la proporción que está en puestos de alto nivel de caliﬁcación (profesionales y directivos de empresas) es superior al promedio de la población estadunidense. El caso de</w:t>
      </w:r>
      <w:r>
        <w:rPr>
          <w:color w:val="231F20"/>
          <w:spacing w:val="11"/>
          <w:w w:val="110"/>
        </w:rPr>
        <w:t> </w:t>
      </w:r>
      <w:r>
        <w:rPr>
          <w:color w:val="231F20"/>
          <w:w w:val="110"/>
        </w:rPr>
        <w:t>México,</w:t>
      </w:r>
      <w:r>
        <w:rPr>
          <w:color w:val="231F20"/>
          <w:spacing w:val="1"/>
          <w:w w:val="110"/>
        </w:rPr>
        <w:t> </w:t>
      </w:r>
      <w:r>
        <w:rPr>
          <w:color w:val="231F20"/>
          <w:w w:val="110"/>
        </w:rPr>
        <w:t>nue-</w:t>
      </w:r>
      <w:r>
        <w:rPr>
          <w:color w:val="231F20"/>
          <w:w w:val="72"/>
        </w:rPr>
        <w:t> </w:t>
      </w:r>
      <w:r>
        <w:rPr>
          <w:color w:val="231F20"/>
          <w:w w:val="110"/>
        </w:rPr>
        <w:t>vamente</w:t>
      </w:r>
      <w:r>
        <w:rPr>
          <w:color w:val="231F20"/>
          <w:spacing w:val="-6"/>
          <w:w w:val="110"/>
        </w:rPr>
        <w:t> </w:t>
      </w:r>
      <w:r>
        <w:rPr>
          <w:color w:val="231F20"/>
          <w:w w:val="110"/>
        </w:rPr>
        <w:t>es</w:t>
      </w:r>
      <w:r>
        <w:rPr>
          <w:color w:val="231F20"/>
          <w:spacing w:val="-6"/>
          <w:w w:val="110"/>
        </w:rPr>
        <w:t> </w:t>
      </w:r>
      <w:r>
        <w:rPr>
          <w:color w:val="231F20"/>
          <w:w w:val="110"/>
        </w:rPr>
        <w:t>paradigmático.</w:t>
      </w:r>
      <w:r>
        <w:rPr>
          <w:color w:val="231F20"/>
          <w:spacing w:val="-6"/>
          <w:w w:val="110"/>
        </w:rPr>
        <w:t> </w:t>
      </w:r>
      <w:r>
        <w:rPr>
          <w:color w:val="231F20"/>
          <w:w w:val="110"/>
        </w:rPr>
        <w:t>Menos</w:t>
      </w:r>
      <w:r>
        <w:rPr>
          <w:color w:val="231F20"/>
          <w:spacing w:val="-6"/>
          <w:w w:val="110"/>
        </w:rPr>
        <w:t> </w:t>
      </w:r>
      <w:r>
        <w:rPr>
          <w:color w:val="231F20"/>
          <w:w w:val="110"/>
        </w:rPr>
        <w:t>de</w:t>
      </w:r>
      <w:r>
        <w:rPr>
          <w:color w:val="231F20"/>
          <w:spacing w:val="-6"/>
          <w:w w:val="110"/>
        </w:rPr>
        <w:t> </w:t>
      </w:r>
      <w:r>
        <w:rPr>
          <w:color w:val="231F20"/>
          <w:w w:val="110"/>
        </w:rPr>
        <w:t>6%</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inmigrantes</w:t>
      </w:r>
      <w:r>
        <w:rPr>
          <w:color w:val="231F20"/>
          <w:spacing w:val="-6"/>
          <w:w w:val="110"/>
        </w:rPr>
        <w:t> </w:t>
      </w:r>
      <w:r>
        <w:rPr>
          <w:color w:val="231F20"/>
          <w:w w:val="110"/>
        </w:rPr>
        <w:t>mexica-</w:t>
      </w:r>
      <w:r>
        <w:rPr>
          <w:color w:val="231F20"/>
          <w:w w:val="72"/>
        </w:rPr>
        <w:t> </w:t>
      </w:r>
      <w:r>
        <w:rPr>
          <w:color w:val="231F20"/>
          <w:w w:val="110"/>
        </w:rPr>
        <w:t>nos están en puestos profesionales y directivos, cifra que es casi 6 veces</w:t>
      </w:r>
      <w:r>
        <w:rPr>
          <w:color w:val="231F20"/>
          <w:spacing w:val="-10"/>
          <w:w w:val="110"/>
        </w:rPr>
        <w:t> </w:t>
      </w:r>
      <w:r>
        <w:rPr>
          <w:color w:val="231F20"/>
          <w:w w:val="110"/>
        </w:rPr>
        <w:t>inferior</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que</w:t>
      </w:r>
      <w:r>
        <w:rPr>
          <w:color w:val="231F20"/>
          <w:spacing w:val="-10"/>
          <w:w w:val="110"/>
        </w:rPr>
        <w:t> </w:t>
      </w:r>
      <w:r>
        <w:rPr>
          <w:color w:val="231F20"/>
          <w:w w:val="110"/>
        </w:rPr>
        <w:t>prevalece</w:t>
      </w:r>
      <w:r>
        <w:rPr>
          <w:color w:val="231F20"/>
          <w:spacing w:val="-10"/>
          <w:w w:val="110"/>
        </w:rPr>
        <w:t> </w:t>
      </w:r>
      <w:r>
        <w:rPr>
          <w:color w:val="231F20"/>
          <w:w w:val="110"/>
        </w:rPr>
        <w:t>entre</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10"/>
          <w:w w:val="110"/>
        </w:rPr>
        <w:t> </w:t>
      </w:r>
      <w:r>
        <w:rPr>
          <w:color w:val="231F20"/>
          <w:w w:val="110"/>
        </w:rPr>
        <w:t>nacida</w:t>
      </w:r>
      <w:r>
        <w:rPr>
          <w:color w:val="231F20"/>
          <w:spacing w:val="-10"/>
          <w:w w:val="110"/>
        </w:rPr>
        <w:t> </w:t>
      </w:r>
      <w:r>
        <w:rPr>
          <w:color w:val="231F20"/>
          <w:w w:val="110"/>
        </w:rPr>
        <w:t>en</w:t>
      </w:r>
      <w:r>
        <w:rPr>
          <w:color w:val="231F20"/>
          <w:spacing w:val="-10"/>
          <w:w w:val="110"/>
        </w:rPr>
        <w:t> </w:t>
      </w:r>
      <w:r>
        <w:rPr>
          <w:color w:val="231F20"/>
          <w:w w:val="110"/>
        </w:rPr>
        <w:t>Estados Unidos.</w:t>
      </w:r>
      <w:r>
        <w:rPr>
          <w:color w:val="231F20"/>
          <w:spacing w:val="-5"/>
          <w:w w:val="110"/>
        </w:rPr>
        <w:t> </w:t>
      </w:r>
      <w:r>
        <w:rPr>
          <w:color w:val="231F20"/>
          <w:w w:val="110"/>
        </w:rPr>
        <w:t>Asimismo,</w:t>
      </w:r>
      <w:r>
        <w:rPr>
          <w:color w:val="231F20"/>
          <w:spacing w:val="-5"/>
          <w:w w:val="110"/>
        </w:rPr>
        <w:t> </w:t>
      </w:r>
      <w:r>
        <w:rPr>
          <w:color w:val="231F20"/>
          <w:w w:val="110"/>
        </w:rPr>
        <w:t>aunque</w:t>
      </w:r>
      <w:r>
        <w:rPr>
          <w:color w:val="231F20"/>
          <w:spacing w:val="-5"/>
          <w:w w:val="110"/>
        </w:rPr>
        <w:t> </w:t>
      </w:r>
      <w:r>
        <w:rPr>
          <w:color w:val="231F20"/>
          <w:w w:val="110"/>
        </w:rPr>
        <w:t>a</w:t>
      </w:r>
      <w:r>
        <w:rPr>
          <w:color w:val="231F20"/>
          <w:spacing w:val="-5"/>
          <w:w w:val="110"/>
        </w:rPr>
        <w:t> </w:t>
      </w:r>
      <w:r>
        <w:rPr>
          <w:color w:val="231F20"/>
          <w:w w:val="110"/>
        </w:rPr>
        <w:t>niveles</w:t>
      </w:r>
      <w:r>
        <w:rPr>
          <w:color w:val="231F20"/>
          <w:spacing w:val="-5"/>
          <w:w w:val="110"/>
        </w:rPr>
        <w:t> </w:t>
      </w:r>
      <w:r>
        <w:rPr>
          <w:color w:val="231F20"/>
          <w:w w:val="110"/>
        </w:rPr>
        <w:t>algo</w:t>
      </w:r>
      <w:r>
        <w:rPr>
          <w:color w:val="231F20"/>
          <w:spacing w:val="-5"/>
          <w:w w:val="110"/>
        </w:rPr>
        <w:t> </w:t>
      </w:r>
      <w:r>
        <w:rPr>
          <w:color w:val="231F20"/>
          <w:w w:val="110"/>
        </w:rPr>
        <w:t>menos</w:t>
      </w:r>
      <w:r>
        <w:rPr>
          <w:color w:val="231F20"/>
          <w:spacing w:val="-5"/>
          <w:w w:val="110"/>
        </w:rPr>
        <w:t> </w:t>
      </w:r>
      <w:r>
        <w:rPr>
          <w:color w:val="231F20"/>
          <w:w w:val="110"/>
        </w:rPr>
        <w:t>dramáticos,</w:t>
      </w:r>
      <w:r>
        <w:rPr>
          <w:color w:val="231F20"/>
          <w:spacing w:val="-5"/>
          <w:w w:val="110"/>
        </w:rPr>
        <w:t> </w:t>
      </w:r>
      <w:r>
        <w:rPr>
          <w:color w:val="231F20"/>
          <w:w w:val="110"/>
        </w:rPr>
        <w:t>esta</w:t>
      </w:r>
      <w:r>
        <w:rPr>
          <w:color w:val="231F20"/>
          <w:spacing w:val="-5"/>
          <w:w w:val="110"/>
        </w:rPr>
        <w:t> </w:t>
      </w:r>
      <w:r>
        <w:rPr>
          <w:color w:val="231F20"/>
          <w:w w:val="110"/>
        </w:rPr>
        <w:t>si-</w:t>
      </w:r>
    </w:p>
    <w:p>
      <w:pPr>
        <w:pStyle w:val="BodyText"/>
      </w:pPr>
    </w:p>
    <w:p>
      <w:pPr>
        <w:pStyle w:val="BodyText"/>
        <w:spacing w:before="9"/>
        <w:rPr>
          <w:sz w:val="25"/>
        </w:rPr>
      </w:pPr>
    </w:p>
    <w:p>
      <w:pPr>
        <w:pStyle w:val="BodyText"/>
        <w:spacing w:line="244" w:lineRule="auto" w:before="63"/>
        <w:ind w:left="119" w:right="54"/>
        <w:rPr>
          <w:rFonts w:ascii="Calibri" w:hAnsi="Calibri"/>
        </w:rPr>
      </w:pPr>
      <w:r>
        <w:rPr/>
        <w:pict>
          <v:group style="position:absolute;margin-left:87.246162pt;margin-top:33.197758pt;width:215.4pt;height:18.75pt;mso-position-horizontal-relative:page;mso-position-vertical-relative:paragraph;z-index:3568;mso-wrap-distance-left:0;mso-wrap-distance-right:0" coordorigin="1745,664" coordsize="4308,375">
            <v:line style="position:absolute" from="3857,1018" to="3903,1018" stroked="true" strokeweight="2pt" strokecolor="#231f20"/>
            <v:rect style="position:absolute;left:3928;top:664;width:2125;height:306" filled="true" fillcolor="#939598" stroked="false">
              <v:fill type="solid"/>
            </v:rect>
            <v:shape style="position:absolute;left:3837;top:664;width:2216;height:375" type="#_x0000_t202" filled="false" stroked="false">
              <v:textbox inset="0,0,0,0">
                <w:txbxContent>
                  <w:p>
                    <w:pPr>
                      <w:spacing w:line="372" w:lineRule="auto" w:before="32"/>
                      <w:ind w:left="260" w:right="0" w:hanging="109"/>
                      <w:jc w:val="left"/>
                      <w:rPr>
                        <w:rFonts w:ascii="Arial"/>
                        <w:b/>
                        <w:sz w:val="9"/>
                      </w:rPr>
                    </w:pPr>
                    <w:r>
                      <w:rPr>
                        <w:rFonts w:ascii="Arial"/>
                        <w:b/>
                        <w:color w:val="FFFFFF"/>
                        <w:sz w:val="9"/>
                      </w:rPr>
                      <w:t>PORCENTAJE DE INMIGRANTES OCUPADOS COMO  PROFESIONALES  Y DIRECTIVOS</w:t>
                    </w:r>
                  </w:p>
                </w:txbxContent>
              </v:textbox>
              <w10:wrap type="none"/>
            </v:shape>
            <v:shape style="position:absolute;left:1745;top:664;width:2126;height:307" type="#_x0000_t202" filled="true" fillcolor="#636466" stroked="false">
              <v:textbox inset="0,0,0,0">
                <w:txbxContent>
                  <w:p>
                    <w:pPr>
                      <w:spacing w:before="32"/>
                      <w:ind w:left="47" w:right="47" w:firstLine="0"/>
                      <w:jc w:val="center"/>
                      <w:rPr>
                        <w:rFonts w:ascii="Arial"/>
                        <w:b/>
                        <w:sz w:val="9"/>
                      </w:rPr>
                    </w:pPr>
                    <w:r>
                      <w:rPr>
                        <w:rFonts w:ascii="Arial"/>
                        <w:b/>
                        <w:color w:val="FFFFFF"/>
                        <w:sz w:val="9"/>
                      </w:rPr>
                      <w:t>PORCENTAJE DE INMIGRANTES  OCUPADOS</w:t>
                    </w:r>
                  </w:p>
                  <w:p>
                    <w:pPr>
                      <w:spacing w:before="56"/>
                      <w:ind w:left="47" w:right="47" w:firstLine="0"/>
                      <w:jc w:val="center"/>
                      <w:rPr>
                        <w:rFonts w:ascii="Arial" w:hAnsi="Arial"/>
                        <w:b/>
                        <w:sz w:val="9"/>
                      </w:rPr>
                    </w:pPr>
                    <w:r>
                      <w:rPr>
                        <w:rFonts w:ascii="Arial" w:hAnsi="Arial"/>
                        <w:b/>
                        <w:color w:val="FFFFFF"/>
                        <w:sz w:val="9"/>
                      </w:rPr>
                      <w:t>EN PUESTOS DE BAJA   CALIFICACIÓN</w:t>
                    </w:r>
                  </w:p>
                </w:txbxContent>
              </v:textbox>
              <v:fill type="solid"/>
              <w10:wrap type="none"/>
            </v:shape>
            <w10:wrap type="topAndBottom"/>
          </v:group>
        </w:pict>
      </w:r>
      <w:r>
        <w:rPr>
          <w:rFonts w:ascii="Calibri" w:hAnsi="Calibri"/>
          <w:color w:val="231F20"/>
          <w:w w:val="125"/>
        </w:rPr>
        <w:t>gráfica 2. migrantes latinoamericanos según calificación en la ocupación y país de origen</w:t>
      </w:r>
    </w:p>
    <w:p>
      <w:pPr>
        <w:tabs>
          <w:tab w:pos="2800" w:val="left" w:leader="none"/>
          <w:tab w:pos="4285" w:val="left" w:leader="none"/>
        </w:tabs>
        <w:spacing w:line="121" w:lineRule="exact" w:before="0"/>
        <w:ind w:left="2522" w:right="54" w:firstLine="0"/>
        <w:jc w:val="left"/>
        <w:rPr>
          <w:rFonts w:ascii="Arial"/>
          <w:b/>
          <w:sz w:val="12"/>
        </w:rPr>
      </w:pPr>
      <w:r>
        <w:rPr>
          <w:color w:val="231F20"/>
          <w:sz w:val="12"/>
          <w:shd w:fill="DCDDDE" w:color="auto" w:val="clear"/>
        </w:rPr>
        <w:t> </w:t>
        <w:tab/>
      </w:r>
      <w:r>
        <w:rPr>
          <w:rFonts w:ascii="Arial"/>
          <w:b/>
          <w:color w:val="231F20"/>
          <w:sz w:val="12"/>
          <w:shd w:fill="DCDDDE" w:color="auto" w:val="clear"/>
        </w:rPr>
        <w:t>ESTADOS</w:t>
      </w:r>
      <w:r>
        <w:rPr>
          <w:rFonts w:ascii="Arial"/>
          <w:b/>
          <w:color w:val="231F20"/>
          <w:spacing w:val="12"/>
          <w:sz w:val="12"/>
          <w:shd w:fill="DCDDDE" w:color="auto" w:val="clear"/>
        </w:rPr>
        <w:t> </w:t>
      </w:r>
      <w:r>
        <w:rPr>
          <w:rFonts w:ascii="Arial"/>
          <w:b/>
          <w:color w:val="231F20"/>
          <w:sz w:val="12"/>
          <w:shd w:fill="DCDDDE" w:color="auto" w:val="clear"/>
        </w:rPr>
        <w:t>UNIDOS</w:t>
        <w:tab/>
      </w:r>
    </w:p>
    <w:p>
      <w:pPr>
        <w:spacing w:line="268" w:lineRule="auto" w:before="20"/>
        <w:ind w:left="2728" w:right="3221" w:firstLine="0"/>
        <w:jc w:val="center"/>
        <w:rPr>
          <w:rFonts w:ascii="Arial"/>
          <w:b/>
          <w:sz w:val="12"/>
        </w:rPr>
      </w:pPr>
      <w:r>
        <w:rPr/>
        <w:pict>
          <v:group style="position:absolute;margin-left:121.840981pt;margin-top:.803711pt;width:155.65pt;height:145.450pt;mso-position-horizontal-relative:page;mso-position-vertical-relative:paragraph;z-index:-120544" coordorigin="2437,16" coordsize="3113,2909">
            <v:shape style="position:absolute;left:2437;top:16;width:1432;height:2138" coordorigin="2437,16" coordsize="1432,2138" path="m3868,2020l2437,2020,2437,2154,3868,2154,3868,2020m3868,1866l2493,1866,2493,1999,3868,1999,3868,1866m3868,1712l2617,1712,2617,1845,3868,1845,3868,1712m3868,1558l2641,1558,2641,1691,3868,1691,3868,1558m3868,1404l2650,1404,2650,1537,3868,1537,3868,1404m3868,1249l2767,1249,2767,1383,3868,1383,3868,1249m3868,1095l2778,1095,2778,1229,3868,1229,3868,1095m3868,941l2975,941,2975,1074,3868,1074,3868,941m3868,787l3053,787,3053,920,3868,920,3868,787m3868,633l3107,633,3107,766,3868,766,3868,633m3868,479l3141,479,3141,612,3868,612,3868,479m3868,324l3148,324,3148,458,3868,458,3868,324m3868,170l3196,170,3196,303,3868,303,3868,170m3868,16l3483,16,3483,149,3868,149,3868,16e" filled="true" fillcolor="#636466" stroked="false">
              <v:path arrowok="t"/>
              <v:fill type="solid"/>
            </v:shape>
            <v:shape style="position:absolute;left:3893;top:16;width:1658;height:2138" coordorigin="3893,16" coordsize="1658,2138" path="m4269,1404l3893,1404,3893,1537,4269,1537,4269,1404m4331,1712l3893,1712,3893,1845,4331,1845,4331,1712m4478,2020l3893,2020,3893,2154,4478,2154,4478,2020m4502,1866l3893,1866,3893,1999,4502,1999,4502,1866m4578,633l3893,633,3893,766,4578,766,4578,633m4733,1095l3893,1095,3893,1229,4733,1229,4733,1095m4767,1249l3893,1249,3893,1383,4767,1383,4767,1249m4767,787l3893,787,3893,920,4767,920,4767,787m4864,479l3893,479,3893,612,4864,612,4864,479m4875,1558l3893,1558,3893,1691,4875,1691,4875,1558m4972,941l3893,941,3893,1074,4972,1074,4972,941m5144,16l3893,16,3893,149,5144,149,5144,16m5221,324l3893,324,3893,458,5221,458,5221,324m5550,170l3893,170,3893,303,5550,303,5550,170e" filled="true" fillcolor="#939598" stroked="false">
              <v:path arrowok="t"/>
              <v:fill type="solid"/>
            </v:shape>
            <v:shape style="position:absolute;left:3893;top:2174;width:397;height:750" type="#_x0000_t75" stroked="false">
              <v:imagedata r:id="rId103" o:title=""/>
            </v:shape>
            <v:line style="position:absolute" from="3857,1475" to="3903,1475" stroked="true" strokeweight="2pt" strokecolor="#231f20"/>
            <v:shape style="position:absolute;left:3148;top:303;width:2073;height:155" type="#_x0000_t202" filled="false" stroked="false">
              <v:textbox inset="0,0,0,0">
                <w:txbxContent>
                  <w:p>
                    <w:pPr>
                      <w:spacing w:line="129" w:lineRule="exact" w:before="25"/>
                      <w:ind w:left="339" w:right="0" w:firstLine="0"/>
                      <w:jc w:val="left"/>
                      <w:rPr>
                        <w:rFonts w:ascii="Arial"/>
                        <w:b/>
                        <w:sz w:val="12"/>
                      </w:rPr>
                    </w:pPr>
                    <w:r>
                      <w:rPr>
                        <w:rFonts w:ascii="Arial"/>
                        <w:b/>
                        <w:color w:val="FFFFFF"/>
                        <w:sz w:val="12"/>
                      </w:rPr>
                      <w:t>ARG</w:t>
                    </w:r>
                  </w:p>
                </w:txbxContent>
              </v:textbox>
              <w10:wrap type="none"/>
            </v:shape>
            <w10:wrap type="none"/>
          </v:group>
        </w:pict>
      </w:r>
      <w:r>
        <w:rPr>
          <w:rFonts w:ascii="Arial"/>
          <w:b/>
          <w:color w:val="FFFFFF"/>
          <w:sz w:val="12"/>
        </w:rPr>
        <w:t>PAN</w:t>
      </w:r>
      <w:r>
        <w:rPr>
          <w:rFonts w:ascii="Arial"/>
          <w:b/>
          <w:color w:val="FFFFFF"/>
          <w:w w:val="99"/>
          <w:sz w:val="12"/>
        </w:rPr>
        <w:t> </w:t>
      </w:r>
      <w:r>
        <w:rPr>
          <w:rFonts w:ascii="Arial"/>
          <w:b/>
          <w:color w:val="FFFFFF"/>
          <w:sz w:val="12"/>
        </w:rPr>
        <w:t>CHI</w:t>
      </w:r>
    </w:p>
    <w:p>
      <w:pPr>
        <w:pStyle w:val="BodyText"/>
        <w:spacing w:before="4"/>
        <w:rPr>
          <w:rFonts w:ascii="Arial"/>
          <w:b/>
          <w:sz w:val="13"/>
        </w:rPr>
      </w:pPr>
    </w:p>
    <w:p>
      <w:pPr>
        <w:spacing w:line="268" w:lineRule="auto" w:before="0"/>
        <w:ind w:left="2714" w:right="3243" w:firstLine="20"/>
        <w:jc w:val="both"/>
        <w:rPr>
          <w:rFonts w:ascii="Arial"/>
          <w:b/>
          <w:sz w:val="12"/>
        </w:rPr>
      </w:pPr>
      <w:r>
        <w:rPr>
          <w:rFonts w:ascii="Arial"/>
          <w:b/>
          <w:color w:val="FFFFFF"/>
          <w:sz w:val="12"/>
        </w:rPr>
        <w:t>CRC CUB VEN BOL NIC URU HAI PER DOM COL BRA</w:t>
      </w:r>
    </w:p>
    <w:p>
      <w:pPr>
        <w:tabs>
          <w:tab w:pos="1199" w:val="left" w:leader="none"/>
        </w:tabs>
        <w:spacing w:before="0"/>
        <w:ind w:left="0" w:right="1587" w:firstLine="0"/>
        <w:jc w:val="center"/>
        <w:rPr>
          <w:rFonts w:ascii="Arial"/>
          <w:b/>
          <w:sz w:val="12"/>
        </w:rPr>
      </w:pPr>
      <w:r>
        <w:rPr>
          <w:color w:val="FFFFFF"/>
          <w:sz w:val="12"/>
          <w:shd w:fill="636466" w:color="auto" w:val="clear"/>
        </w:rPr>
        <w:t> </w:t>
        <w:tab/>
      </w:r>
      <w:r>
        <w:rPr>
          <w:rFonts w:ascii="Arial"/>
          <w:b/>
          <w:color w:val="FFFFFF"/>
          <w:sz w:val="12"/>
          <w:shd w:fill="636466" w:color="auto" w:val="clear"/>
        </w:rPr>
        <w:t>ECU</w:t>
      </w:r>
      <w:r>
        <w:rPr>
          <w:rFonts w:ascii="Arial"/>
          <w:b/>
          <w:color w:val="FFFFFF"/>
          <w:spacing w:val="13"/>
          <w:sz w:val="12"/>
          <w:shd w:fill="636466" w:color="auto" w:val="clear"/>
        </w:rPr>
        <w:t> </w:t>
      </w:r>
    </w:p>
    <w:p>
      <w:pPr>
        <w:tabs>
          <w:tab w:pos="2728" w:val="left" w:leader="none"/>
        </w:tabs>
        <w:spacing w:before="16"/>
        <w:ind w:left="1503" w:right="54" w:firstLine="0"/>
        <w:jc w:val="left"/>
        <w:rPr>
          <w:rFonts w:ascii="Arial"/>
          <w:b/>
          <w:sz w:val="12"/>
        </w:rPr>
      </w:pPr>
      <w:r>
        <w:rPr>
          <w:color w:val="FFFFFF"/>
          <w:sz w:val="12"/>
          <w:shd w:fill="636466" w:color="auto" w:val="clear"/>
        </w:rPr>
        <w:t> </w:t>
        <w:tab/>
      </w:r>
      <w:r>
        <w:rPr>
          <w:rFonts w:ascii="Arial"/>
          <w:b/>
          <w:color w:val="FFFFFF"/>
          <w:sz w:val="12"/>
          <w:shd w:fill="636466" w:color="auto" w:val="clear"/>
        </w:rPr>
        <w:t>GUA</w:t>
      </w:r>
      <w:r>
        <w:rPr>
          <w:rFonts w:ascii="Arial"/>
          <w:b/>
          <w:color w:val="FFFFFF"/>
          <w:spacing w:val="13"/>
          <w:sz w:val="12"/>
          <w:shd w:fill="636466" w:color="auto" w:val="clear"/>
        </w:rPr>
        <w:t> </w:t>
      </w:r>
    </w:p>
    <w:p>
      <w:pPr>
        <w:tabs>
          <w:tab w:pos="2728" w:val="left" w:leader="none"/>
        </w:tabs>
        <w:spacing w:before="16"/>
        <w:ind w:left="1463" w:right="54" w:firstLine="0"/>
        <w:jc w:val="left"/>
        <w:rPr>
          <w:rFonts w:ascii="Arial"/>
          <w:b/>
          <w:sz w:val="12"/>
        </w:rPr>
      </w:pPr>
      <w:r>
        <w:rPr>
          <w:color w:val="FFFFFF"/>
          <w:sz w:val="12"/>
          <w:shd w:fill="636466" w:color="auto" w:val="clear"/>
        </w:rPr>
        <w:t> </w:t>
        <w:tab/>
      </w:r>
      <w:r>
        <w:rPr>
          <w:rFonts w:ascii="Arial"/>
          <w:b/>
          <w:color w:val="FFFFFF"/>
          <w:sz w:val="12"/>
          <w:shd w:fill="636466" w:color="auto" w:val="clear"/>
        </w:rPr>
        <w:t>HON</w:t>
      </w:r>
      <w:r>
        <w:rPr>
          <w:rFonts w:ascii="Arial"/>
          <w:b/>
          <w:color w:val="FFFFFF"/>
          <w:spacing w:val="13"/>
          <w:sz w:val="12"/>
          <w:shd w:fill="636466" w:color="auto" w:val="clear"/>
        </w:rPr>
        <w:t> </w:t>
      </w:r>
    </w:p>
    <w:p>
      <w:pPr>
        <w:tabs>
          <w:tab w:pos="1346" w:val="left" w:leader="none"/>
        </w:tabs>
        <w:spacing w:before="16"/>
        <w:ind w:left="0" w:right="1721" w:firstLine="0"/>
        <w:jc w:val="center"/>
        <w:rPr>
          <w:rFonts w:ascii="Arial"/>
          <w:b/>
          <w:sz w:val="12"/>
        </w:rPr>
      </w:pPr>
      <w:r>
        <w:rPr>
          <w:color w:val="FFFFFF"/>
          <w:sz w:val="12"/>
          <w:shd w:fill="636466" w:color="auto" w:val="clear"/>
        </w:rPr>
        <w:t> </w:t>
        <w:tab/>
      </w:r>
      <w:r>
        <w:rPr>
          <w:rFonts w:ascii="Arial"/>
          <w:b/>
          <w:color w:val="FFFFFF"/>
          <w:sz w:val="12"/>
          <w:shd w:fill="636466" w:color="auto" w:val="clear"/>
        </w:rPr>
        <w:t>SAL</w:t>
      </w:r>
      <w:r>
        <w:rPr>
          <w:rFonts w:ascii="Arial"/>
          <w:b/>
          <w:color w:val="FFFFFF"/>
          <w:spacing w:val="13"/>
          <w:sz w:val="12"/>
          <w:shd w:fill="636466" w:color="auto" w:val="clear"/>
        </w:rPr>
        <w:t> </w:t>
      </w:r>
    </w:p>
    <w:p>
      <w:pPr>
        <w:tabs>
          <w:tab w:pos="1772" w:val="left" w:leader="none"/>
          <w:tab w:pos="4314" w:val="left" w:leader="none"/>
        </w:tabs>
        <w:spacing w:before="16"/>
        <w:ind w:left="6" w:right="0" w:firstLine="0"/>
        <w:jc w:val="center"/>
        <w:rPr>
          <w:rFonts w:ascii="Arial" w:hAnsi="Arial"/>
          <w:b/>
          <w:sz w:val="12"/>
        </w:rPr>
      </w:pPr>
      <w:r>
        <w:rPr>
          <w:color w:val="FFFFFF"/>
          <w:sz w:val="12"/>
          <w:u w:val="thick" w:color="231F20"/>
        </w:rPr>
        <w:t>     </w:t>
      </w:r>
      <w:r>
        <w:rPr>
          <w:color w:val="FFFFFF"/>
          <w:spacing w:val="5"/>
          <w:sz w:val="12"/>
          <w:u w:val="thick" w:color="231F20"/>
        </w:rPr>
        <w:t> </w:t>
      </w:r>
      <w:r>
        <w:rPr>
          <w:color w:val="FFFFFF"/>
          <w:sz w:val="12"/>
          <w:shd w:fill="636466" w:color="auto" w:val="clear"/>
          <w:u w:val="thick" w:color="231F20"/>
        </w:rPr>
        <w:t> </w:t>
        <w:tab/>
      </w:r>
      <w:r>
        <w:rPr>
          <w:rFonts w:ascii="Arial" w:hAnsi="Arial"/>
          <w:b/>
          <w:color w:val="FFFFFF"/>
          <w:sz w:val="12"/>
          <w:shd w:fill="636466" w:color="auto" w:val="clear"/>
          <w:u w:val="thick" w:color="231F20"/>
        </w:rPr>
        <w:t>MÉX</w:t>
        <w:tab/>
      </w:r>
    </w:p>
    <w:p>
      <w:pPr>
        <w:tabs>
          <w:tab w:pos="725" w:val="left" w:leader="none"/>
          <w:tab w:pos="1422" w:val="left" w:leader="none"/>
          <w:tab w:pos="2170" w:val="left" w:leader="none"/>
          <w:tab w:pos="2840" w:val="left" w:leader="none"/>
          <w:tab w:pos="3560" w:val="left" w:leader="none"/>
          <w:tab w:pos="4274" w:val="left" w:leader="none"/>
        </w:tabs>
        <w:spacing w:before="16"/>
        <w:ind w:left="0" w:right="0" w:firstLine="0"/>
        <w:jc w:val="center"/>
        <w:rPr>
          <w:rFonts w:ascii="Arial"/>
          <w:sz w:val="12"/>
        </w:rPr>
      </w:pPr>
      <w:r>
        <w:rPr>
          <w:rFonts w:ascii="Arial"/>
          <w:color w:val="231F20"/>
          <w:sz w:val="12"/>
        </w:rPr>
        <w:t>60%</w:t>
        <w:tab/>
        <w:t>40%</w:t>
        <w:tab/>
        <w:t>20%</w:t>
        <w:tab/>
        <w:t>0%</w:t>
        <w:tab/>
        <w:t>20%</w:t>
        <w:tab/>
        <w:t>40%</w:t>
        <w:tab/>
        <w:t>60%</w:t>
      </w:r>
    </w:p>
    <w:p>
      <w:pPr>
        <w:spacing w:before="54"/>
        <w:ind w:left="122" w:right="54" w:firstLine="0"/>
        <w:jc w:val="left"/>
        <w:rPr>
          <w:sz w:val="16"/>
        </w:rPr>
      </w:pPr>
      <w:r>
        <w:rPr>
          <w:color w:val="231F20"/>
          <w:w w:val="110"/>
          <w:sz w:val="16"/>
        </w:rPr>
        <w:t>Fuente: cálculos propios con base en </w:t>
      </w:r>
      <w:r>
        <w:rPr>
          <w:rFonts w:ascii="Calibri" w:hAnsi="Calibri"/>
          <w:color w:val="231F20"/>
          <w:w w:val="110"/>
          <w:sz w:val="16"/>
        </w:rPr>
        <w:t>cps</w:t>
      </w:r>
      <w:r>
        <w:rPr>
          <w:color w:val="231F20"/>
          <w:w w:val="110"/>
          <w:sz w:val="16"/>
        </w:rPr>
        <w:t>, 2002.</w:t>
      </w:r>
    </w:p>
    <w:p>
      <w:pPr>
        <w:spacing w:after="0"/>
        <w:jc w:val="left"/>
        <w:rPr>
          <w:sz w:val="16"/>
        </w:rPr>
        <w:sectPr>
          <w:pgSz w:w="7640" w:h="11900"/>
          <w:pgMar w:header="676" w:footer="0" w:top="860" w:bottom="280" w:left="760" w:right="640"/>
        </w:sectPr>
      </w:pPr>
    </w:p>
    <w:p>
      <w:pPr>
        <w:pStyle w:val="BodyText"/>
        <w:spacing w:line="261" w:lineRule="auto" w:before="162"/>
        <w:ind w:left="100" w:right="54"/>
      </w:pPr>
      <w:r>
        <w:rPr>
          <w:color w:val="231F20"/>
          <w:w w:val="110"/>
        </w:rPr>
        <w:t>tuación se repite en la inmigración proveniente de casi todos los países latinoamericanos.</w:t>
      </w:r>
    </w:p>
    <w:p>
      <w:pPr>
        <w:pStyle w:val="BodyText"/>
        <w:spacing w:line="261" w:lineRule="auto"/>
        <w:ind w:left="100" w:right="137" w:firstLine="240"/>
        <w:jc w:val="both"/>
      </w:pPr>
      <w:r>
        <w:rPr>
          <w:color w:val="231F20"/>
          <w:w w:val="110"/>
        </w:rPr>
        <w:t>En síntesis, los inmigrantes latinoamericanos tienden a estar em- pleados en aquellas ocupaciones de menor caliﬁcación, que por lo mismo,</w:t>
      </w:r>
      <w:r>
        <w:rPr>
          <w:color w:val="231F20"/>
          <w:spacing w:val="40"/>
          <w:w w:val="110"/>
        </w:rPr>
        <w:t> </w:t>
      </w:r>
      <w:r>
        <w:rPr>
          <w:color w:val="231F20"/>
          <w:w w:val="110"/>
        </w:rPr>
        <w:t>son</w:t>
      </w:r>
      <w:r>
        <w:rPr>
          <w:color w:val="231F20"/>
          <w:spacing w:val="40"/>
          <w:w w:val="110"/>
        </w:rPr>
        <w:t> </w:t>
      </w:r>
      <w:r>
        <w:rPr>
          <w:color w:val="231F20"/>
          <w:w w:val="110"/>
        </w:rPr>
        <w:t>las</w:t>
      </w:r>
      <w:r>
        <w:rPr>
          <w:color w:val="231F20"/>
          <w:spacing w:val="40"/>
          <w:w w:val="110"/>
        </w:rPr>
        <w:t> </w:t>
      </w:r>
      <w:r>
        <w:rPr>
          <w:color w:val="231F20"/>
          <w:w w:val="110"/>
        </w:rPr>
        <w:t>más</w:t>
      </w:r>
      <w:r>
        <w:rPr>
          <w:color w:val="231F20"/>
          <w:spacing w:val="40"/>
          <w:w w:val="110"/>
        </w:rPr>
        <w:t> </w:t>
      </w:r>
      <w:r>
        <w:rPr>
          <w:color w:val="231F20"/>
          <w:w w:val="110"/>
        </w:rPr>
        <w:t>precarias,</w:t>
      </w:r>
      <w:r>
        <w:rPr>
          <w:color w:val="231F20"/>
          <w:spacing w:val="40"/>
          <w:w w:val="110"/>
        </w:rPr>
        <w:t> </w:t>
      </w:r>
      <w:r>
        <w:rPr>
          <w:color w:val="231F20"/>
          <w:w w:val="110"/>
        </w:rPr>
        <w:t>desreguladas</w:t>
      </w:r>
      <w:r>
        <w:rPr>
          <w:color w:val="231F20"/>
          <w:spacing w:val="40"/>
          <w:w w:val="110"/>
        </w:rPr>
        <w:t> </w:t>
      </w:r>
      <w:r>
        <w:rPr>
          <w:color w:val="231F20"/>
          <w:w w:val="110"/>
        </w:rPr>
        <w:t>e</w:t>
      </w:r>
      <w:r>
        <w:rPr>
          <w:color w:val="231F20"/>
          <w:spacing w:val="40"/>
          <w:w w:val="110"/>
        </w:rPr>
        <w:t> </w:t>
      </w:r>
      <w:r>
        <w:rPr>
          <w:color w:val="231F20"/>
          <w:w w:val="110"/>
        </w:rPr>
        <w:t>inestables.</w:t>
      </w:r>
      <w:r>
        <w:rPr>
          <w:color w:val="231F20"/>
          <w:spacing w:val="40"/>
          <w:w w:val="110"/>
        </w:rPr>
        <w:t> </w:t>
      </w:r>
      <w:r>
        <w:rPr>
          <w:color w:val="231F20"/>
          <w:w w:val="110"/>
        </w:rPr>
        <w:t>Pudiera</w:t>
      </w:r>
      <w:r>
        <w:rPr>
          <w:color w:val="231F20"/>
          <w:w w:val="108"/>
        </w:rPr>
        <w:t> </w:t>
      </w:r>
      <w:r>
        <w:rPr>
          <w:color w:val="231F20"/>
          <w:w w:val="110"/>
        </w:rPr>
        <w:t>pensarse que esta segregación ocupacional se deba a que en</w:t>
      </w:r>
      <w:r>
        <w:rPr>
          <w:color w:val="231F20"/>
          <w:spacing w:val="-11"/>
          <w:w w:val="110"/>
        </w:rPr>
        <w:t> </w:t>
      </w:r>
      <w:r>
        <w:rPr>
          <w:color w:val="231F20"/>
          <w:w w:val="110"/>
        </w:rPr>
        <w:t>general, los inmigrantes latinoamericanos tienen menor nivel de preparación y formación profesional, y no tanto a su condición migratoria. Sin embargo, los datos que presentamos a continuación son elocuentes  y refutan esta posible</w:t>
      </w:r>
      <w:r>
        <w:rPr>
          <w:color w:val="231F20"/>
          <w:spacing w:val="-8"/>
          <w:w w:val="110"/>
        </w:rPr>
        <w:t> </w:t>
      </w:r>
      <w:r>
        <w:rPr>
          <w:color w:val="231F20"/>
          <w:w w:val="110"/>
        </w:rPr>
        <w:t>hipótesis.</w:t>
      </w:r>
    </w:p>
    <w:p>
      <w:pPr>
        <w:pStyle w:val="BodyText"/>
        <w:spacing w:line="261" w:lineRule="auto"/>
        <w:ind w:left="100" w:right="137" w:firstLine="240"/>
        <w:jc w:val="both"/>
      </w:pPr>
      <w:r>
        <w:rPr>
          <w:color w:val="231F20"/>
          <w:w w:val="110"/>
        </w:rPr>
        <w:t>En efecto, al comparar la estructura ocupacional de los inmigran- tes latinoamericanos respecto a la población nacida en Estados Uni- dos, considerando el nivel escolar de la población ocupada, encon- tramos que tanto entre los de alta como de baja escolaridad, se reproduce la tendencia ya señalada, esto es, que los inmigrantes la- tinoamericanos están empleados predominantemente en puestos de menor caliﬁcación.</w:t>
      </w:r>
    </w:p>
    <w:p>
      <w:pPr>
        <w:pStyle w:val="BodyText"/>
      </w:pPr>
    </w:p>
    <w:p>
      <w:pPr>
        <w:pStyle w:val="BodyText"/>
        <w:spacing w:before="6"/>
        <w:rPr>
          <w:sz w:val="18"/>
        </w:rPr>
      </w:pPr>
    </w:p>
    <w:p>
      <w:pPr>
        <w:pStyle w:val="BodyText"/>
        <w:spacing w:line="244" w:lineRule="auto" w:before="63"/>
        <w:ind w:left="107" w:right="54"/>
        <w:rPr>
          <w:rFonts w:ascii="Calibri" w:hAnsi="Calibri"/>
        </w:rPr>
      </w:pPr>
      <w:r>
        <w:rPr>
          <w:rFonts w:ascii="Calibri" w:hAnsi="Calibri"/>
          <w:color w:val="231F20"/>
          <w:w w:val="125"/>
        </w:rPr>
        <w:t>gráfica 3. migrantes latinoamericanos según nivel de escolaridad, calificación en la ocupación y país de origen</w:t>
      </w:r>
    </w:p>
    <w:p>
      <w:pPr>
        <w:pStyle w:val="BodyText"/>
        <w:spacing w:before="2"/>
        <w:rPr>
          <w:rFonts w:ascii="Calibri"/>
          <w:sz w:val="24"/>
        </w:rPr>
      </w:pPr>
    </w:p>
    <w:p>
      <w:pPr>
        <w:pStyle w:val="BodyText"/>
        <w:ind w:left="228"/>
        <w:rPr>
          <w:rFonts w:ascii="Calibri"/>
        </w:rPr>
      </w:pPr>
      <w:r>
        <w:rPr>
          <w:rFonts w:ascii="Calibri"/>
        </w:rPr>
        <w:pict>
          <v:group style="width:288.3pt;height:181.45pt;mso-position-horizontal-relative:char;mso-position-vertical-relative:line" coordorigin="0,0" coordsize="5766,3629">
            <v:rect style="position:absolute;left:865;top:3442;width:3317;height:133" filled="true" fillcolor="#dcddde" stroked="false">
              <v:fill type="solid"/>
            </v:rect>
            <v:rect style="position:absolute;left:1910;top:516;width:958;height:133" filled="true" fillcolor="#636466" stroked="false">
              <v:fill type="solid"/>
            </v:rect>
            <v:rect style="position:absolute;left:1452;top:670;width:1416;height:133" filled="true" fillcolor="#636466" stroked="false">
              <v:fill type="solid"/>
            </v:rect>
            <v:rect style="position:absolute;left:1630;top:824;width:1238;height:133" filled="true" fillcolor="#636466" stroked="false">
              <v:fill type="solid"/>
            </v:rect>
            <v:rect style="position:absolute;left:1442;top:978;width:1426;height:133" filled="true" fillcolor="#636466" stroked="false">
              <v:fill type="solid"/>
            </v:rect>
            <v:rect style="position:absolute;left:1093;top:1133;width:1775;height:133" filled="true" fillcolor="#636466" stroked="false">
              <v:fill type="solid"/>
            </v:rect>
            <v:rect style="position:absolute;left:1225;top:1287;width:1643;height:133" filled="true" fillcolor="#636466" stroked="false">
              <v:fill type="solid"/>
            </v:rect>
            <v:rect style="position:absolute;left:724;top:1441;width:2144;height:133" filled="true" fillcolor="#636466" stroked="false">
              <v:fill type="solid"/>
            </v:rect>
            <v:rect style="position:absolute;left:1270;top:1595;width:1598;height:133" filled="true" fillcolor="#636466" stroked="false">
              <v:fill type="solid"/>
            </v:rect>
            <v:rect style="position:absolute;left:1556;top:1749;width:1312;height:133" filled="true" fillcolor="#636466" stroked="false">
              <v:fill type="solid"/>
            </v:rect>
            <v:rect style="position:absolute;left:1650;top:1903;width:1218;height:133" filled="true" fillcolor="#636466" stroked="false">
              <v:fill type="solid"/>
            </v:rect>
            <v:rect style="position:absolute;left:850;top:2058;width:2018;height:133" filled="true" fillcolor="#636466" stroked="false">
              <v:fill type="solid"/>
            </v:rect>
            <v:rect style="position:absolute;left:1121;top:2212;width:1747;height:133" filled="true" fillcolor="#636466" stroked="false">
              <v:fill type="solid"/>
            </v:rect>
            <v:rect style="position:absolute;left:2004;top:2366;width:864;height:133" filled="true" fillcolor="#636466" stroked="false">
              <v:fill type="solid"/>
            </v:rect>
            <v:rect style="position:absolute;left:346;top:2520;width:2522;height:133" filled="true" fillcolor="#636466" stroked="false">
              <v:fill type="solid"/>
            </v:rect>
            <v:rect style="position:absolute;left:1664;top:2674;width:1205;height:133" filled="true" fillcolor="#636466" stroked="false">
              <v:fill type="solid"/>
            </v:rect>
            <v:rect style="position:absolute;left:1730;top:2829;width:1138;height:133" filled="true" fillcolor="#636466" stroked="false">
              <v:fill type="solid"/>
            </v:rect>
            <v:rect style="position:absolute;left:1424;top:2983;width:1445;height:133" filled="true" fillcolor="#636466" stroked="false">
              <v:fill type="solid"/>
            </v:rect>
            <v:rect style="position:absolute;left:16;top:3137;width:2852;height:133" filled="true" fillcolor="#636466" stroked="false">
              <v:fill type="solid"/>
            </v:rect>
            <v:rect style="position:absolute;left:1840;top:3291;width:1028;height:133" filled="true" fillcolor="#636466" stroked="false">
              <v:fill type="solid"/>
            </v:rect>
            <v:rect style="position:absolute;left:2892;top:516;width:1734;height:133" filled="true" fillcolor="#939598" stroked="false">
              <v:fill type="solid"/>
            </v:rect>
            <v:rect style="position:absolute;left:2892;top:670;width:1243;height:133" filled="true" fillcolor="#939598" stroked="false">
              <v:fill type="solid"/>
            </v:rect>
            <v:rect style="position:absolute;left:2892;top:824;width:1708;height:133" filled="true" fillcolor="#939598" stroked="false">
              <v:fill type="solid"/>
            </v:rect>
            <v:rect style="position:absolute;left:2892;top:978;width:1545;height:133" filled="true" fillcolor="#939598" stroked="false">
              <v:fill type="solid"/>
            </v:rect>
            <v:rect style="position:absolute;left:2892;top:1133;width:1432;height:133" filled="true" fillcolor="#939598" stroked="false">
              <v:fill type="solid"/>
            </v:rect>
            <v:rect style="position:absolute;left:2892;top:1287;width:1428;height:133" filled="true" fillcolor="#939598" stroked="false">
              <v:fill type="solid"/>
            </v:rect>
            <v:rect style="position:absolute;left:2892;top:1441;width:2808;height:133" filled="true" fillcolor="#939598" stroked="false">
              <v:fill type="solid"/>
            </v:rect>
            <v:rect style="position:absolute;left:2892;top:1595;width:1073;height:133" filled="true" fillcolor="#939598" stroked="false">
              <v:fill type="solid"/>
            </v:rect>
            <v:rect style="position:absolute;left:2892;top:1749;width:1385;height:133" filled="true" fillcolor="#939598" stroked="false">
              <v:fill type="solid"/>
            </v:rect>
            <v:rect style="position:absolute;left:2892;top:1903;width:1821;height:133" filled="true" fillcolor="#939598" stroked="false">
              <v:fill type="solid"/>
            </v:rect>
            <v:rect style="position:absolute;left:2892;top:2058;width:918;height:133" filled="true" fillcolor="#939598" stroked="false">
              <v:fill type="solid"/>
            </v:rect>
            <v:line style="position:absolute" from="2909,2212" to="2909,2345" stroked="true" strokeweight="1.67166pt" strokecolor="#939598"/>
            <v:rect style="position:absolute;left:2892;top:2366;width:2438;height:133" filled="true" fillcolor="#939598" stroked="false">
              <v:fill type="solid"/>
            </v:rect>
            <v:rect style="position:absolute;left:2892;top:2520;width:1725;height:133" filled="true" fillcolor="#939598" stroked="false">
              <v:fill type="solid"/>
            </v:rect>
            <v:rect style="position:absolute;left:2892;top:2674;width:1574;height:133" filled="true" fillcolor="#939598" stroked="false">
              <v:fill type="solid"/>
            </v:rect>
            <v:rect style="position:absolute;left:2892;top:2829;width:1568;height:133" filled="true" fillcolor="#939598" stroked="false">
              <v:fill type="solid"/>
            </v:rect>
            <v:rect style="position:absolute;left:2892;top:2983;width:1128;height:133" filled="true" fillcolor="#939598" stroked="false">
              <v:fill type="solid"/>
            </v:rect>
            <v:rect style="position:absolute;left:2892;top:3137;width:2566;height:133" filled="true" fillcolor="#939598" stroked="false">
              <v:fill type="solid"/>
            </v:rect>
            <v:rect style="position:absolute;left:2892;top:3291;width:2028;height:133" filled="true" fillcolor="#939598" stroked="false">
              <v:fill type="solid"/>
            </v:rect>
            <v:line style="position:absolute" from="2883,490" to="2877,3608" stroked="true" strokeweight="2pt" strokecolor="#231f20"/>
            <v:line style="position:absolute" from="20,3597" to="5746,3597" stroked="true" strokeweight="2pt" strokecolor="#231f20"/>
            <v:line style="position:absolute" from="746,3614" to="746,3540" stroked="true" strokeweight="1pt" strokecolor="#231f20"/>
            <v:line style="position:absolute" from="3590,3614" to="3590,3540" stroked="true" strokeweight="1pt" strokecolor="#231f20"/>
            <v:line style="position:absolute" from="4305,3614" to="4305,3540" stroked="true" strokeweight="1pt" strokecolor="#231f20"/>
            <v:line style="position:absolute" from="5019,3614" to="5019,3540" stroked="true" strokeweight="1pt" strokecolor="#231f20"/>
            <v:line style="position:absolute" from="1456,3614" to="1456,3540" stroked="true" strokeweight="1pt" strokecolor="#231f20"/>
            <v:line style="position:absolute" from="2164,3614" to="2164,3540" stroked="true" strokeweight="1pt" strokecolor="#231f20"/>
            <v:rect style="position:absolute;left:2928;top:0;width:2125;height:454" filled="true" fillcolor="#939598" stroked="false">
              <v:fill type="solid"/>
            </v:rect>
            <v:line style="position:absolute" from="855,3593" to="855,449" stroked="true" strokeweight=".5pt" strokecolor="#231f20">
              <v:stroke dashstyle="dash"/>
            </v:line>
            <v:line style="position:absolute" from="4181,3584" to="4181,449" stroked="true" strokeweight=".5pt" strokecolor="#231f20">
              <v:stroke dashstyle="dash"/>
            </v:line>
            <v:shape style="position:absolute;left:1650;top:1903;width:3064;height:155" type="#_x0000_t202" filled="false" stroked="false">
              <v:textbox inset="0,0,0,0">
                <w:txbxContent>
                  <w:p>
                    <w:pPr>
                      <w:spacing w:before="4"/>
                      <w:ind w:left="897" w:right="0" w:firstLine="0"/>
                      <w:jc w:val="left"/>
                      <w:rPr>
                        <w:rFonts w:ascii="Arial"/>
                        <w:b/>
                        <w:sz w:val="12"/>
                      </w:rPr>
                    </w:pPr>
                    <w:r>
                      <w:rPr>
                        <w:rFonts w:ascii="Arial"/>
                        <w:b/>
                        <w:color w:val="FFFFFF"/>
                        <w:sz w:val="12"/>
                      </w:rPr>
                      <w:t>HAI</w:t>
                    </w:r>
                  </w:p>
                </w:txbxContent>
              </v:textbox>
              <w10:wrap type="none"/>
            </v:shape>
            <v:shape style="position:absolute;left:2548;top:2539;width:207;height:120" type="#_x0000_t202" filled="false" stroked="false">
              <v:textbox inset="0,0,0,0">
                <w:txbxContent>
                  <w:p>
                    <w:pPr>
                      <w:spacing w:line="120" w:lineRule="exact" w:before="0"/>
                      <w:ind w:left="0" w:right="-20" w:firstLine="0"/>
                      <w:jc w:val="left"/>
                      <w:rPr>
                        <w:rFonts w:ascii="Arial"/>
                        <w:b/>
                        <w:sz w:val="12"/>
                      </w:rPr>
                    </w:pPr>
                    <w:r>
                      <w:rPr>
                        <w:rFonts w:ascii="Arial"/>
                        <w:b/>
                        <w:color w:val="FFFFFF"/>
                        <w:sz w:val="12"/>
                      </w:rPr>
                      <w:t>CHI</w:t>
                    </w:r>
                  </w:p>
                </w:txbxContent>
              </v:textbox>
              <w10:wrap type="none"/>
            </v:shape>
            <v:shape style="position:absolute;left:1730;top:2829;width:2730;height:155" type="#_x0000_t202" filled="false" stroked="false">
              <v:textbox inset="0,0,0,0">
                <w:txbxContent>
                  <w:p>
                    <w:pPr>
                      <w:spacing w:before="4"/>
                      <w:ind w:left="771" w:right="0" w:firstLine="0"/>
                      <w:jc w:val="left"/>
                      <w:rPr>
                        <w:rFonts w:ascii="Arial"/>
                        <w:b/>
                        <w:sz w:val="12"/>
                      </w:rPr>
                    </w:pPr>
                    <w:r>
                      <w:rPr>
                        <w:rFonts w:ascii="Arial"/>
                        <w:b/>
                        <w:color w:val="FFFFFF"/>
                        <w:sz w:val="12"/>
                      </w:rPr>
                      <w:t>ECU</w:t>
                    </w:r>
                  </w:p>
                </w:txbxContent>
              </v:textbox>
              <w10:wrap type="none"/>
            </v:shape>
            <v:shape style="position:absolute;left:855;top:3203;width:2025;height:394" type="#_x0000_t202" filled="false" stroked="false">
              <v:textbox inset="0,0,0,0">
                <w:txbxContent>
                  <w:p>
                    <w:pPr>
                      <w:spacing w:line="75" w:lineRule="exact" w:before="0"/>
                      <w:ind w:left="0" w:right="123" w:firstLine="0"/>
                      <w:jc w:val="right"/>
                      <w:rPr>
                        <w:rFonts w:ascii="Arial"/>
                        <w:b/>
                        <w:sz w:val="12"/>
                      </w:rPr>
                    </w:pPr>
                    <w:r>
                      <w:rPr>
                        <w:rFonts w:ascii="Arial"/>
                        <w:b/>
                        <w:color w:val="FFFFFF"/>
                        <w:sz w:val="12"/>
                      </w:rPr>
                      <w:t>URU</w:t>
                    </w:r>
                  </w:p>
                  <w:p>
                    <w:pPr>
                      <w:spacing w:line="264" w:lineRule="auto" w:before="16"/>
                      <w:ind w:left="1425" w:right="-1" w:firstLine="227"/>
                      <w:jc w:val="left"/>
                      <w:rPr>
                        <w:rFonts w:ascii="Arial"/>
                        <w:b/>
                        <w:sz w:val="12"/>
                      </w:rPr>
                    </w:pPr>
                    <w:r>
                      <w:rPr>
                        <w:rFonts w:ascii="Arial"/>
                        <w:b/>
                        <w:color w:val="FFFFFF"/>
                        <w:sz w:val="12"/>
                      </w:rPr>
                      <w:t>VEN </w:t>
                    </w:r>
                    <w:r>
                      <w:rPr>
                        <w:rFonts w:ascii="Arial"/>
                        <w:b/>
                        <w:color w:val="231F20"/>
                        <w:sz w:val="12"/>
                      </w:rPr>
                      <w:t>ESTADOS</w:t>
                    </w:r>
                  </w:p>
                </w:txbxContent>
              </v:textbox>
              <w10:wrap type="none"/>
            </v:shape>
            <v:shape style="position:absolute;left:2880;top:3203;width:1302;height:394" type="#_x0000_t202" filled="false" stroked="false">
              <v:textbox inset="0,0,0,0">
                <w:txbxContent>
                  <w:p>
                    <w:pPr>
                      <w:spacing w:line="240" w:lineRule="auto" w:before="0"/>
                      <w:rPr>
                        <w:rFonts w:ascii="Calibri"/>
                        <w:sz w:val="12"/>
                      </w:rPr>
                    </w:pPr>
                  </w:p>
                  <w:p>
                    <w:pPr>
                      <w:spacing w:before="96"/>
                      <w:ind w:left="27" w:right="0" w:firstLine="0"/>
                      <w:jc w:val="left"/>
                      <w:rPr>
                        <w:rFonts w:ascii="Arial"/>
                        <w:b/>
                        <w:sz w:val="12"/>
                      </w:rPr>
                    </w:pPr>
                    <w:r>
                      <w:rPr>
                        <w:rFonts w:ascii="Arial"/>
                        <w:b/>
                        <w:color w:val="231F20"/>
                        <w:sz w:val="12"/>
                      </w:rPr>
                      <w:t>UNIDOS</w:t>
                    </w:r>
                  </w:p>
                </w:txbxContent>
              </v:textbox>
              <w10:wrap type="none"/>
            </v:shape>
            <v:shape style="position:absolute;left:3003;top:78;width:1976;height:330" type="#_x0000_t202" filled="false" stroked="false">
              <v:textbox inset="0,0,0,0">
                <w:txbxContent>
                  <w:p>
                    <w:pPr>
                      <w:spacing w:line="213" w:lineRule="auto" w:before="0"/>
                      <w:ind w:left="10" w:right="10" w:firstLine="0"/>
                      <w:jc w:val="center"/>
                      <w:rPr>
                        <w:rFonts w:ascii="Arial"/>
                        <w:b/>
                        <w:sz w:val="9"/>
                      </w:rPr>
                    </w:pPr>
                    <w:r>
                      <w:rPr>
                        <w:rFonts w:ascii="Arial"/>
                        <w:b/>
                        <w:color w:val="FFFFFF"/>
                        <w:sz w:val="9"/>
                      </w:rPr>
                      <w:t>PORCENTAJE DE INMIGRANTES CON BAJA ESCOLARIDAD  </w:t>
                    </w:r>
                    <w:r>
                      <w:rPr>
                        <w:rFonts w:ascii="Arial"/>
                        <w:b/>
                        <w:color w:val="FFFFFF"/>
                        <w:sz w:val="12"/>
                      </w:rPr>
                      <w:t>(</w:t>
                    </w:r>
                    <w:r>
                      <w:rPr>
                        <w:rFonts w:ascii="Arial"/>
                        <w:b/>
                        <w:color w:val="FFFFFF"/>
                        <w:sz w:val="9"/>
                      </w:rPr>
                      <w:t>SIN  </w:t>
                    </w:r>
                    <w:r>
                      <w:rPr>
                        <w:rFonts w:ascii="Arial"/>
                        <w:b/>
                        <w:i/>
                        <w:color w:val="FFFFFF"/>
                        <w:sz w:val="9"/>
                      </w:rPr>
                      <w:t>HIGH  SCHOOL</w:t>
                    </w:r>
                    <w:r>
                      <w:rPr>
                        <w:rFonts w:ascii="Arial"/>
                        <w:b/>
                        <w:color w:val="FFFFFF"/>
                        <w:sz w:val="12"/>
                      </w:rPr>
                      <w:t>) </w:t>
                    </w:r>
                    <w:r>
                      <w:rPr>
                        <w:rFonts w:ascii="Arial"/>
                        <w:b/>
                        <w:color w:val="FFFFFF"/>
                        <w:sz w:val="9"/>
                      </w:rPr>
                      <w:t>EN</w:t>
                    </w:r>
                  </w:p>
                  <w:p>
                    <w:pPr>
                      <w:spacing w:line="101" w:lineRule="exact" w:before="13"/>
                      <w:ind w:left="10" w:right="10" w:firstLine="0"/>
                      <w:jc w:val="center"/>
                      <w:rPr>
                        <w:rFonts w:ascii="Arial" w:hAnsi="Arial"/>
                        <w:b/>
                        <w:sz w:val="9"/>
                      </w:rPr>
                    </w:pPr>
                    <w:r>
                      <w:rPr>
                        <w:rFonts w:ascii="Arial" w:hAnsi="Arial"/>
                        <w:b/>
                        <w:color w:val="FFFFFF"/>
                        <w:sz w:val="9"/>
                      </w:rPr>
                      <w:t>PUESTOS  DE  BAJA CALIFICACIÓN</w:t>
                    </w:r>
                  </w:p>
                </w:txbxContent>
              </v:textbox>
              <w10:wrap type="none"/>
            </v:shape>
            <v:shape style="position:absolute;left:2475;top:535;width:280;height:2587" type="#_x0000_t202" filled="false" stroked="false">
              <v:textbox inset="0,0,0,0">
                <w:txbxContent>
                  <w:p>
                    <w:pPr>
                      <w:spacing w:line="123" w:lineRule="exact" w:before="0"/>
                      <w:ind w:left="19" w:right="0" w:hanging="1"/>
                      <w:jc w:val="both"/>
                      <w:rPr>
                        <w:rFonts w:ascii="Arial" w:hAnsi="Arial"/>
                        <w:b/>
                        <w:sz w:val="12"/>
                      </w:rPr>
                    </w:pPr>
                    <w:r>
                      <w:rPr>
                        <w:rFonts w:ascii="Arial" w:hAnsi="Arial"/>
                        <w:b/>
                        <w:color w:val="FFFFFF"/>
                        <w:sz w:val="12"/>
                      </w:rPr>
                      <w:t>MÉX</w:t>
                    </w:r>
                  </w:p>
                  <w:p>
                    <w:pPr>
                      <w:spacing w:line="268" w:lineRule="auto" w:before="16"/>
                      <w:ind w:left="0" w:right="0" w:firstLine="20"/>
                      <w:jc w:val="both"/>
                      <w:rPr>
                        <w:rFonts w:ascii="Arial"/>
                        <w:b/>
                        <w:sz w:val="12"/>
                      </w:rPr>
                    </w:pPr>
                    <w:r>
                      <w:rPr>
                        <w:rFonts w:ascii="Arial"/>
                        <w:b/>
                        <w:color w:val="FFFFFF"/>
                        <w:w w:val="95"/>
                        <w:sz w:val="12"/>
                      </w:rPr>
                      <w:t>CRC </w:t>
                    </w:r>
                    <w:r>
                      <w:rPr>
                        <w:rFonts w:ascii="Arial"/>
                        <w:b/>
                        <w:color w:val="FFFFFF"/>
                        <w:sz w:val="12"/>
                      </w:rPr>
                      <w:t>SAL GUA HON NIC PAN CUB DOM</w:t>
                    </w:r>
                  </w:p>
                  <w:p>
                    <w:pPr>
                      <w:spacing w:line="240" w:lineRule="auto" w:before="7"/>
                      <w:rPr>
                        <w:rFonts w:ascii="Calibri"/>
                        <w:sz w:val="12"/>
                      </w:rPr>
                    </w:pPr>
                  </w:p>
                  <w:p>
                    <w:pPr>
                      <w:spacing w:line="268" w:lineRule="auto" w:before="0"/>
                      <w:ind w:left="19" w:right="0" w:hanging="7"/>
                      <w:jc w:val="both"/>
                      <w:rPr>
                        <w:rFonts w:ascii="Arial"/>
                        <w:b/>
                        <w:sz w:val="12"/>
                      </w:rPr>
                    </w:pPr>
                    <w:r>
                      <w:rPr>
                        <w:rFonts w:ascii="Arial"/>
                        <w:b/>
                        <w:color w:val="FFFFFF"/>
                        <w:sz w:val="12"/>
                      </w:rPr>
                      <w:t>ARG</w:t>
                    </w:r>
                    <w:r>
                      <w:rPr>
                        <w:rFonts w:ascii="Arial"/>
                        <w:b/>
                        <w:color w:val="FFFFFF"/>
                        <w:w w:val="99"/>
                        <w:sz w:val="12"/>
                      </w:rPr>
                      <w:t> </w:t>
                    </w:r>
                    <w:r>
                      <w:rPr>
                        <w:rFonts w:ascii="Arial"/>
                        <w:b/>
                        <w:color w:val="FFFFFF"/>
                        <w:sz w:val="12"/>
                      </w:rPr>
                      <w:t>BOL BRA</w:t>
                    </w:r>
                  </w:p>
                  <w:p>
                    <w:pPr>
                      <w:spacing w:line="308" w:lineRule="exact" w:before="20"/>
                      <w:ind w:left="33" w:right="0" w:hanging="7"/>
                      <w:jc w:val="both"/>
                      <w:rPr>
                        <w:rFonts w:ascii="Arial"/>
                        <w:b/>
                        <w:sz w:val="12"/>
                      </w:rPr>
                    </w:pPr>
                    <w:r>
                      <w:rPr>
                        <w:rFonts w:ascii="Arial"/>
                        <w:b/>
                        <w:color w:val="FFFFFF"/>
                        <w:sz w:val="12"/>
                      </w:rPr>
                      <w:t>COL</w:t>
                    </w:r>
                    <w:r>
                      <w:rPr>
                        <w:rFonts w:ascii="Arial"/>
                        <w:b/>
                        <w:color w:val="FFFFFF"/>
                        <w:w w:val="100"/>
                        <w:sz w:val="12"/>
                      </w:rPr>
                      <w:t> </w:t>
                    </w:r>
                    <w:r>
                      <w:rPr>
                        <w:rFonts w:ascii="Arial"/>
                        <w:b/>
                        <w:color w:val="FFFFFF"/>
                        <w:sz w:val="12"/>
                      </w:rPr>
                      <w:t>PER</w:t>
                    </w:r>
                  </w:p>
                </w:txbxContent>
              </v:textbox>
              <w10:wrap type="none"/>
            </v:shape>
            <v:shape style="position:absolute;left:745;top:0;width:2126;height:454" type="#_x0000_t202" filled="true" fillcolor="#636466" stroked="false">
              <v:textbox inset="0,0,0,0">
                <w:txbxContent>
                  <w:p>
                    <w:pPr>
                      <w:spacing w:line="120" w:lineRule="exact" w:before="54"/>
                      <w:ind w:left="47" w:right="45" w:firstLine="0"/>
                      <w:jc w:val="center"/>
                      <w:rPr>
                        <w:rFonts w:ascii="Arial" w:hAnsi="Arial"/>
                        <w:b/>
                        <w:sz w:val="9"/>
                      </w:rPr>
                    </w:pPr>
                    <w:r>
                      <w:rPr>
                        <w:rFonts w:ascii="Arial" w:hAnsi="Arial"/>
                        <w:b/>
                        <w:color w:val="FFFFFF"/>
                        <w:sz w:val="9"/>
                      </w:rPr>
                      <w:t>PORCENTAJE DE INMIGRANTES CON ALTA ESCOLARIDAD </w:t>
                    </w:r>
                    <w:r>
                      <w:rPr>
                        <w:rFonts w:ascii="Arial" w:hAnsi="Arial"/>
                        <w:b/>
                        <w:color w:val="FFFFFF"/>
                        <w:sz w:val="12"/>
                      </w:rPr>
                      <w:t>(</w:t>
                    </w:r>
                    <w:r>
                      <w:rPr>
                        <w:rFonts w:ascii="Arial" w:hAnsi="Arial"/>
                        <w:b/>
                        <w:color w:val="FFFFFF"/>
                        <w:sz w:val="9"/>
                      </w:rPr>
                      <w:t>UNIVERSIDAD O MÁS</w:t>
                    </w:r>
                    <w:r>
                      <w:rPr>
                        <w:rFonts w:ascii="Arial" w:hAnsi="Arial"/>
                        <w:b/>
                        <w:color w:val="FFFFFF"/>
                        <w:sz w:val="12"/>
                      </w:rPr>
                      <w:t>) </w:t>
                    </w:r>
                    <w:r>
                      <w:rPr>
                        <w:rFonts w:ascii="Arial" w:hAnsi="Arial"/>
                        <w:b/>
                        <w:color w:val="FFFFFF"/>
                        <w:sz w:val="9"/>
                      </w:rPr>
                      <w:t>EN PUESTOS  DE  ALTA CALIFICACIÓN</w:t>
                    </w:r>
                  </w:p>
                </w:txbxContent>
              </v:textbox>
              <v:fill type="solid"/>
              <w10:wrap type="none"/>
            </v:shape>
          </v:group>
        </w:pict>
      </w:r>
      <w:r>
        <w:rPr>
          <w:rFonts w:ascii="Calibri"/>
        </w:rPr>
      </w:r>
    </w:p>
    <w:p>
      <w:pPr>
        <w:spacing w:after="0"/>
        <w:rPr>
          <w:rFonts w:ascii="Calibri"/>
        </w:rPr>
        <w:sectPr>
          <w:pgSz w:w="7640" w:h="11900"/>
          <w:pgMar w:header="676" w:footer="0" w:top="860" w:bottom="280" w:left="660" w:right="740"/>
        </w:sectPr>
      </w:pPr>
    </w:p>
    <w:p>
      <w:pPr>
        <w:spacing w:line="109" w:lineRule="exact" w:before="0"/>
        <w:ind w:left="111" w:right="-19" w:firstLine="0"/>
        <w:jc w:val="left"/>
        <w:rPr>
          <w:rFonts w:ascii="Arial"/>
          <w:sz w:val="12"/>
        </w:rPr>
      </w:pPr>
      <w:r>
        <w:rPr>
          <w:rFonts w:ascii="Arial"/>
          <w:color w:val="231F20"/>
          <w:sz w:val="12"/>
        </w:rPr>
        <w:t>100%</w:t>
      </w:r>
    </w:p>
    <w:p>
      <w:pPr>
        <w:tabs>
          <w:tab w:pos="837" w:val="left" w:leader="none"/>
          <w:tab w:pos="1534" w:val="left" w:leader="none"/>
          <w:tab w:pos="2282" w:val="left" w:leader="none"/>
          <w:tab w:pos="2951" w:val="left" w:leader="none"/>
          <w:tab w:pos="3671" w:val="left" w:leader="none"/>
          <w:tab w:pos="4386" w:val="left" w:leader="none"/>
        </w:tabs>
        <w:spacing w:line="109" w:lineRule="exact" w:before="0"/>
        <w:ind w:left="111" w:right="0" w:firstLine="0"/>
        <w:jc w:val="left"/>
        <w:rPr>
          <w:rFonts w:ascii="Arial"/>
          <w:sz w:val="12"/>
        </w:rPr>
      </w:pPr>
      <w:r>
        <w:rPr/>
        <w:br w:type="column"/>
      </w:r>
      <w:r>
        <w:rPr>
          <w:rFonts w:ascii="Arial"/>
          <w:color w:val="231F20"/>
          <w:sz w:val="12"/>
        </w:rPr>
        <w:t>75%</w:t>
        <w:tab/>
        <w:t>50%</w:t>
        <w:tab/>
        <w:t>25%</w:t>
        <w:tab/>
        <w:t>0%</w:t>
        <w:tab/>
        <w:t>25%</w:t>
        <w:tab/>
        <w:t>50%</w:t>
        <w:tab/>
        <w:t>75%</w:t>
      </w:r>
    </w:p>
    <w:p>
      <w:pPr>
        <w:spacing w:line="109" w:lineRule="exact" w:before="0"/>
        <w:ind w:left="111" w:right="0" w:firstLine="0"/>
        <w:jc w:val="left"/>
        <w:rPr>
          <w:rFonts w:ascii="Arial"/>
          <w:sz w:val="12"/>
        </w:rPr>
      </w:pPr>
      <w:r>
        <w:rPr/>
        <w:br w:type="column"/>
      </w:r>
      <w:r>
        <w:rPr>
          <w:rFonts w:ascii="Arial"/>
          <w:color w:val="231F20"/>
          <w:sz w:val="12"/>
        </w:rPr>
        <w:t>100%</w:t>
      </w:r>
    </w:p>
    <w:p>
      <w:pPr>
        <w:spacing w:after="0" w:line="109" w:lineRule="exact"/>
        <w:jc w:val="left"/>
        <w:rPr>
          <w:rFonts w:ascii="Arial"/>
          <w:sz w:val="12"/>
        </w:rPr>
        <w:sectPr>
          <w:type w:val="continuous"/>
          <w:pgSz w:w="7640" w:h="11900"/>
          <w:pgMar w:top="980" w:bottom="280" w:left="660" w:right="740"/>
          <w:cols w:num="3" w:equalWidth="0">
            <w:col w:w="419" w:space="320"/>
            <w:col w:w="4627" w:space="338"/>
            <w:col w:w="536"/>
          </w:cols>
        </w:sectPr>
      </w:pPr>
    </w:p>
    <w:p>
      <w:pPr>
        <w:pStyle w:val="BodyText"/>
        <w:spacing w:before="10"/>
        <w:rPr>
          <w:rFonts w:ascii="Arial"/>
          <w:sz w:val="22"/>
        </w:rPr>
      </w:pPr>
    </w:p>
    <w:p>
      <w:pPr>
        <w:spacing w:before="71"/>
        <w:ind w:left="107" w:right="54" w:firstLine="0"/>
        <w:jc w:val="left"/>
        <w:rPr>
          <w:sz w:val="16"/>
        </w:rPr>
      </w:pPr>
      <w:r>
        <w:rPr>
          <w:color w:val="231F20"/>
          <w:w w:val="110"/>
          <w:sz w:val="16"/>
        </w:rPr>
        <w:t>Fuente: cálculos propios con base en </w:t>
      </w:r>
      <w:r>
        <w:rPr>
          <w:rFonts w:ascii="Calibri" w:hAnsi="Calibri"/>
          <w:color w:val="231F20"/>
          <w:w w:val="110"/>
          <w:sz w:val="16"/>
        </w:rPr>
        <w:t>cps</w:t>
      </w:r>
      <w:r>
        <w:rPr>
          <w:color w:val="231F20"/>
          <w:w w:val="110"/>
          <w:sz w:val="16"/>
        </w:rPr>
        <w:t>, 2002.</w:t>
      </w:r>
    </w:p>
    <w:p>
      <w:pPr>
        <w:spacing w:after="0"/>
        <w:jc w:val="left"/>
        <w:rPr>
          <w:sz w:val="16"/>
        </w:rPr>
        <w:sectPr>
          <w:type w:val="continuous"/>
          <w:pgSz w:w="7640" w:h="11900"/>
          <w:pgMar w:top="980" w:bottom="280" w:left="660" w:right="740"/>
        </w:sectPr>
      </w:pPr>
    </w:p>
    <w:p>
      <w:pPr>
        <w:pStyle w:val="BodyText"/>
        <w:spacing w:line="261" w:lineRule="auto" w:before="159"/>
        <w:ind w:left="100" w:right="116" w:firstLine="240"/>
        <w:jc w:val="both"/>
      </w:pPr>
      <w:r>
        <w:rPr>
          <w:color w:val="231F20"/>
          <w:w w:val="105"/>
        </w:rPr>
        <w:t>En el caso de la población con baja escolaridad (sin </w:t>
      </w:r>
      <w:r>
        <w:rPr>
          <w:rFonts w:ascii="Cambria" w:hAnsi="Cambria"/>
          <w:i/>
          <w:color w:val="231F20"/>
          <w:w w:val="105"/>
        </w:rPr>
        <w:t>High School </w:t>
      </w:r>
      <w:r>
        <w:rPr>
          <w:color w:val="231F20"/>
          <w:w w:val="105"/>
        </w:rPr>
        <w:t>completa) en casi todos los casos, la proporción de inmigrantes lati- noamericanos empleados en puestos de muy baja caliﬁcación es signiﬁcativamente superior a la que prevalece en la población no migrante con igual nivel escolar. Al contrario, en el caso de la pobla- ción con alta escolaridad (universitaria completa o más), se da la si- tuación opuesta, esto es, la proporción de inmigrantes latinoameri- canos empleados en puestos con caliﬁcación acorde a su nivel escolar es signiﬁcativamente inferior al promedio estadunidense, con similar nivel  y  formación profesional.</w:t>
      </w:r>
    </w:p>
    <w:p>
      <w:pPr>
        <w:pStyle w:val="BodyText"/>
        <w:spacing w:before="5"/>
        <w:rPr>
          <w:sz w:val="21"/>
        </w:rPr>
      </w:pPr>
    </w:p>
    <w:p>
      <w:pPr>
        <w:spacing w:before="0"/>
        <w:ind w:left="100" w:right="0" w:firstLine="0"/>
        <w:jc w:val="both"/>
        <w:rPr>
          <w:rFonts w:ascii="Cambria"/>
          <w:i/>
          <w:sz w:val="20"/>
        </w:rPr>
      </w:pPr>
      <w:r>
        <w:rPr>
          <w:rFonts w:ascii="Cambria"/>
          <w:i/>
          <w:color w:val="231F20"/>
          <w:sz w:val="20"/>
        </w:rPr>
        <w:t>Ingresos</w:t>
      </w:r>
    </w:p>
    <w:p>
      <w:pPr>
        <w:pStyle w:val="BodyText"/>
        <w:spacing w:before="10"/>
        <w:rPr>
          <w:rFonts w:ascii="Cambria"/>
          <w:i/>
          <w:sz w:val="22"/>
        </w:rPr>
      </w:pPr>
    </w:p>
    <w:p>
      <w:pPr>
        <w:pStyle w:val="BodyText"/>
        <w:spacing w:line="261" w:lineRule="auto" w:before="1"/>
        <w:ind w:left="100" w:right="117"/>
        <w:jc w:val="both"/>
      </w:pPr>
      <w:r>
        <w:rPr>
          <w:color w:val="231F20"/>
          <w:w w:val="110"/>
        </w:rPr>
        <w:t>Esta segregación ocupacional se maniﬁesta, entre otras cosas, en los ingresos que percibe la población latinoamericana en Estados Uni- dos. En efecto, en 2002 el ingreso promedio anual que percibieron los inmigrantes latinoamericanos fue de 21 300 dólares, cifra que es 35% inferior al promedio que percibió la población nacida en Esta- dos</w:t>
      </w:r>
      <w:r>
        <w:rPr>
          <w:color w:val="231F20"/>
          <w:spacing w:val="-15"/>
          <w:w w:val="110"/>
        </w:rPr>
        <w:t> </w:t>
      </w:r>
      <w:r>
        <w:rPr>
          <w:color w:val="231F20"/>
          <w:w w:val="110"/>
        </w:rPr>
        <w:t>Unidos.</w:t>
      </w:r>
      <w:r>
        <w:rPr>
          <w:color w:val="231F20"/>
          <w:spacing w:val="-15"/>
          <w:w w:val="110"/>
        </w:rPr>
        <w:t> </w:t>
      </w:r>
      <w:r>
        <w:rPr>
          <w:color w:val="231F20"/>
          <w:w w:val="110"/>
        </w:rPr>
        <w:t>Asimismo,</w:t>
      </w:r>
      <w:r>
        <w:rPr>
          <w:color w:val="231F20"/>
          <w:spacing w:val="-15"/>
          <w:w w:val="110"/>
        </w:rPr>
        <w:t> </w:t>
      </w:r>
      <w:r>
        <w:rPr>
          <w:color w:val="231F20"/>
          <w:w w:val="110"/>
        </w:rPr>
        <w:t>al</w:t>
      </w:r>
      <w:r>
        <w:rPr>
          <w:color w:val="231F20"/>
          <w:spacing w:val="-15"/>
          <w:w w:val="110"/>
        </w:rPr>
        <w:t> </w:t>
      </w:r>
      <w:r>
        <w:rPr>
          <w:color w:val="231F20"/>
          <w:w w:val="110"/>
        </w:rPr>
        <w:t>desagregar</w:t>
      </w:r>
      <w:r>
        <w:rPr>
          <w:color w:val="231F20"/>
          <w:spacing w:val="-15"/>
          <w:w w:val="110"/>
        </w:rPr>
        <w:t> </w:t>
      </w:r>
      <w:r>
        <w:rPr>
          <w:color w:val="231F20"/>
          <w:w w:val="110"/>
        </w:rPr>
        <w:t>esta</w:t>
      </w:r>
      <w:r>
        <w:rPr>
          <w:color w:val="231F20"/>
          <w:spacing w:val="-15"/>
          <w:w w:val="110"/>
        </w:rPr>
        <w:t> </w:t>
      </w:r>
      <w:r>
        <w:rPr>
          <w:color w:val="231F20"/>
          <w:w w:val="110"/>
        </w:rPr>
        <w:t>relación</w:t>
      </w:r>
      <w:r>
        <w:rPr>
          <w:color w:val="231F20"/>
          <w:spacing w:val="-15"/>
          <w:w w:val="110"/>
        </w:rPr>
        <w:t> </w:t>
      </w:r>
      <w:r>
        <w:rPr>
          <w:color w:val="231F20"/>
          <w:w w:val="110"/>
        </w:rPr>
        <w:t>por</w:t>
      </w:r>
      <w:r>
        <w:rPr>
          <w:color w:val="231F20"/>
          <w:spacing w:val="-15"/>
          <w:w w:val="110"/>
        </w:rPr>
        <w:t> </w:t>
      </w:r>
      <w:r>
        <w:rPr>
          <w:color w:val="231F20"/>
          <w:w w:val="110"/>
        </w:rPr>
        <w:t>país</w:t>
      </w:r>
      <w:r>
        <w:rPr>
          <w:color w:val="231F20"/>
          <w:spacing w:val="-15"/>
          <w:w w:val="110"/>
        </w:rPr>
        <w:t> </w:t>
      </w:r>
      <w:r>
        <w:rPr>
          <w:color w:val="231F20"/>
          <w:w w:val="110"/>
        </w:rPr>
        <w:t>de</w:t>
      </w:r>
      <w:r>
        <w:rPr>
          <w:color w:val="231F20"/>
          <w:spacing w:val="-15"/>
          <w:w w:val="110"/>
        </w:rPr>
        <w:t> </w:t>
      </w:r>
      <w:r>
        <w:rPr>
          <w:color w:val="231F20"/>
          <w:w w:val="110"/>
        </w:rPr>
        <w:t>origen, se observa que sólo los inmigrantes panameños y nicaragüenses</w:t>
      </w:r>
      <w:r>
        <w:rPr>
          <w:color w:val="231F20"/>
          <w:spacing w:val="-37"/>
          <w:w w:val="110"/>
        </w:rPr>
        <w:t> </w:t>
      </w:r>
      <w:r>
        <w:rPr>
          <w:color w:val="231F20"/>
          <w:w w:val="110"/>
        </w:rPr>
        <w:t>per- ciben un ingreso superior al promedio estadunidense. En todos los demás</w:t>
      </w:r>
      <w:r>
        <w:rPr>
          <w:color w:val="231F20"/>
          <w:spacing w:val="-9"/>
          <w:w w:val="110"/>
        </w:rPr>
        <w:t> </w:t>
      </w:r>
      <w:r>
        <w:rPr>
          <w:color w:val="231F20"/>
          <w:w w:val="110"/>
        </w:rPr>
        <w:t>casos,</w:t>
      </w:r>
      <w:r>
        <w:rPr>
          <w:color w:val="231F20"/>
          <w:spacing w:val="-9"/>
          <w:w w:val="110"/>
        </w:rPr>
        <w:t> </w:t>
      </w:r>
      <w:r>
        <w:rPr>
          <w:color w:val="231F20"/>
          <w:w w:val="110"/>
        </w:rPr>
        <w:t>el</w:t>
      </w:r>
      <w:r>
        <w:rPr>
          <w:color w:val="231F20"/>
          <w:spacing w:val="-9"/>
          <w:w w:val="110"/>
        </w:rPr>
        <w:t> </w:t>
      </w:r>
      <w:r>
        <w:rPr>
          <w:color w:val="231F20"/>
          <w:w w:val="110"/>
        </w:rPr>
        <w:t>ingreso</w:t>
      </w:r>
      <w:r>
        <w:rPr>
          <w:color w:val="231F20"/>
          <w:spacing w:val="-9"/>
          <w:w w:val="110"/>
        </w:rPr>
        <w:t> </w:t>
      </w:r>
      <w:r>
        <w:rPr>
          <w:color w:val="231F20"/>
          <w:w w:val="110"/>
        </w:rPr>
        <w:t>promedio</w:t>
      </w:r>
      <w:r>
        <w:rPr>
          <w:color w:val="231F20"/>
          <w:spacing w:val="-9"/>
          <w:w w:val="110"/>
        </w:rPr>
        <w:t> </w:t>
      </w:r>
      <w:r>
        <w:rPr>
          <w:color w:val="231F20"/>
          <w:w w:val="110"/>
        </w:rPr>
        <w:t>es</w:t>
      </w:r>
      <w:r>
        <w:rPr>
          <w:color w:val="231F20"/>
          <w:spacing w:val="-9"/>
          <w:w w:val="110"/>
        </w:rPr>
        <w:t> </w:t>
      </w:r>
      <w:r>
        <w:rPr>
          <w:color w:val="231F20"/>
          <w:w w:val="110"/>
        </w:rPr>
        <w:t>inferior.</w:t>
      </w:r>
      <w:r>
        <w:rPr>
          <w:color w:val="231F20"/>
          <w:spacing w:val="-9"/>
          <w:w w:val="110"/>
        </w:rPr>
        <w:t> </w:t>
      </w:r>
      <w:r>
        <w:rPr>
          <w:color w:val="231F20"/>
          <w:w w:val="110"/>
        </w:rPr>
        <w:t>Destacan</w:t>
      </w:r>
      <w:r>
        <w:rPr>
          <w:color w:val="231F20"/>
          <w:spacing w:val="-9"/>
          <w:w w:val="110"/>
        </w:rPr>
        <w:t> </w:t>
      </w:r>
      <w:r>
        <w:rPr>
          <w:color w:val="231F20"/>
          <w:w w:val="110"/>
        </w:rPr>
        <w:t>los</w:t>
      </w:r>
      <w:r>
        <w:rPr>
          <w:color w:val="231F20"/>
          <w:spacing w:val="-9"/>
          <w:w w:val="110"/>
        </w:rPr>
        <w:t> </w:t>
      </w:r>
      <w:r>
        <w:rPr>
          <w:color w:val="231F20"/>
          <w:w w:val="110"/>
        </w:rPr>
        <w:t>inmigran- tes provenientes de Honduras, República Dominicana, Guatemala, México,</w:t>
      </w:r>
      <w:r>
        <w:rPr>
          <w:color w:val="231F20"/>
          <w:spacing w:val="-9"/>
          <w:w w:val="110"/>
        </w:rPr>
        <w:t> </w:t>
      </w:r>
      <w:r>
        <w:rPr>
          <w:color w:val="231F20"/>
          <w:w w:val="110"/>
        </w:rPr>
        <w:t>El</w:t>
      </w:r>
      <w:r>
        <w:rPr>
          <w:color w:val="231F20"/>
          <w:spacing w:val="-9"/>
          <w:w w:val="110"/>
        </w:rPr>
        <w:t> </w:t>
      </w:r>
      <w:r>
        <w:rPr>
          <w:color w:val="231F20"/>
          <w:w w:val="110"/>
        </w:rPr>
        <w:t>Salvador</w:t>
      </w:r>
      <w:r>
        <w:rPr>
          <w:color w:val="231F20"/>
          <w:spacing w:val="-9"/>
          <w:w w:val="110"/>
        </w:rPr>
        <w:t> </w:t>
      </w:r>
      <w:r>
        <w:rPr>
          <w:color w:val="231F20"/>
          <w:w w:val="110"/>
        </w:rPr>
        <w:t>y</w:t>
      </w:r>
      <w:r>
        <w:rPr>
          <w:color w:val="231F20"/>
          <w:spacing w:val="-9"/>
          <w:w w:val="110"/>
        </w:rPr>
        <w:t> </w:t>
      </w:r>
      <w:r>
        <w:rPr>
          <w:color w:val="231F20"/>
          <w:w w:val="110"/>
        </w:rPr>
        <w:t>Cuba,</w:t>
      </w:r>
      <w:r>
        <w:rPr>
          <w:color w:val="231F20"/>
          <w:spacing w:val="-9"/>
          <w:w w:val="110"/>
        </w:rPr>
        <w:t> </w:t>
      </w:r>
      <w:r>
        <w:rPr>
          <w:color w:val="231F20"/>
          <w:w w:val="110"/>
        </w:rPr>
        <w:t>quienes</w:t>
      </w:r>
      <w:r>
        <w:rPr>
          <w:color w:val="231F20"/>
          <w:spacing w:val="-9"/>
          <w:w w:val="110"/>
        </w:rPr>
        <w:t> </w:t>
      </w:r>
      <w:r>
        <w:rPr>
          <w:color w:val="231F20"/>
          <w:w w:val="110"/>
        </w:rPr>
        <w:t>perciben</w:t>
      </w:r>
      <w:r>
        <w:rPr>
          <w:color w:val="231F20"/>
          <w:spacing w:val="-9"/>
          <w:w w:val="110"/>
        </w:rPr>
        <w:t> </w:t>
      </w:r>
      <w:r>
        <w:rPr>
          <w:color w:val="231F20"/>
          <w:w w:val="110"/>
        </w:rPr>
        <w:t>un</w:t>
      </w:r>
      <w:r>
        <w:rPr>
          <w:color w:val="231F20"/>
          <w:spacing w:val="-9"/>
          <w:w w:val="110"/>
        </w:rPr>
        <w:t> </w:t>
      </w:r>
      <w:r>
        <w:rPr>
          <w:color w:val="231F20"/>
          <w:w w:val="110"/>
        </w:rPr>
        <w:t>ingreso</w:t>
      </w:r>
      <w:r>
        <w:rPr>
          <w:color w:val="231F20"/>
          <w:spacing w:val="-9"/>
          <w:w w:val="110"/>
        </w:rPr>
        <w:t> </w:t>
      </w:r>
      <w:r>
        <w:rPr>
          <w:color w:val="231F20"/>
          <w:w w:val="110"/>
        </w:rPr>
        <w:t>que</w:t>
      </w:r>
      <w:r>
        <w:rPr>
          <w:color w:val="231F20"/>
          <w:spacing w:val="-9"/>
          <w:w w:val="110"/>
        </w:rPr>
        <w:t> </w:t>
      </w:r>
      <w:r>
        <w:rPr>
          <w:color w:val="231F20"/>
          <w:w w:val="110"/>
        </w:rPr>
        <w:t>es</w:t>
      </w:r>
      <w:r>
        <w:rPr>
          <w:color w:val="231F20"/>
          <w:spacing w:val="-9"/>
          <w:w w:val="110"/>
        </w:rPr>
        <w:t> </w:t>
      </w:r>
      <w:r>
        <w:rPr>
          <w:color w:val="231F20"/>
          <w:w w:val="110"/>
        </w:rPr>
        <w:t>más de 40% inferior al promedio estadunidense. Asimismo, en el caso</w:t>
      </w:r>
      <w:r>
        <w:rPr>
          <w:color w:val="231F20"/>
          <w:spacing w:val="-38"/>
          <w:w w:val="110"/>
        </w:rPr>
        <w:t> </w:t>
      </w:r>
      <w:r>
        <w:rPr>
          <w:color w:val="231F20"/>
          <w:w w:val="110"/>
        </w:rPr>
        <w:t>de los</w:t>
      </w:r>
      <w:r>
        <w:rPr>
          <w:color w:val="231F20"/>
          <w:spacing w:val="-7"/>
          <w:w w:val="110"/>
        </w:rPr>
        <w:t> </w:t>
      </w:r>
      <w:r>
        <w:rPr>
          <w:color w:val="231F20"/>
          <w:w w:val="110"/>
        </w:rPr>
        <w:t>inmigrantes</w:t>
      </w:r>
      <w:r>
        <w:rPr>
          <w:color w:val="231F20"/>
          <w:spacing w:val="-7"/>
          <w:w w:val="110"/>
        </w:rPr>
        <w:t> </w:t>
      </w:r>
      <w:r>
        <w:rPr>
          <w:color w:val="231F20"/>
          <w:w w:val="110"/>
        </w:rPr>
        <w:t>de</w:t>
      </w:r>
      <w:r>
        <w:rPr>
          <w:color w:val="231F20"/>
          <w:spacing w:val="-7"/>
          <w:w w:val="110"/>
        </w:rPr>
        <w:t> </w:t>
      </w:r>
      <w:r>
        <w:rPr>
          <w:color w:val="231F20"/>
          <w:w w:val="110"/>
        </w:rPr>
        <w:t>Costa</w:t>
      </w:r>
      <w:r>
        <w:rPr>
          <w:color w:val="231F20"/>
          <w:spacing w:val="-7"/>
          <w:w w:val="110"/>
        </w:rPr>
        <w:t> </w:t>
      </w:r>
      <w:r>
        <w:rPr>
          <w:color w:val="231F20"/>
          <w:w w:val="110"/>
        </w:rPr>
        <w:t>Rica,</w:t>
      </w:r>
      <w:r>
        <w:rPr>
          <w:color w:val="231F20"/>
          <w:spacing w:val="-7"/>
          <w:w w:val="110"/>
        </w:rPr>
        <w:t> </w:t>
      </w:r>
      <w:r>
        <w:rPr>
          <w:color w:val="231F20"/>
          <w:w w:val="110"/>
        </w:rPr>
        <w:t>Haití,</w:t>
      </w:r>
      <w:r>
        <w:rPr>
          <w:color w:val="231F20"/>
          <w:spacing w:val="-7"/>
          <w:w w:val="110"/>
        </w:rPr>
        <w:t> </w:t>
      </w:r>
      <w:r>
        <w:rPr>
          <w:color w:val="231F20"/>
          <w:spacing w:val="-3"/>
          <w:w w:val="110"/>
        </w:rPr>
        <w:t>Ecuador,</w:t>
      </w:r>
      <w:r>
        <w:rPr>
          <w:color w:val="231F20"/>
          <w:spacing w:val="-7"/>
          <w:w w:val="110"/>
        </w:rPr>
        <w:t> </w:t>
      </w:r>
      <w:r>
        <w:rPr>
          <w:color w:val="231F20"/>
          <w:w w:val="110"/>
        </w:rPr>
        <w:t>Perú,</w:t>
      </w:r>
      <w:r>
        <w:rPr>
          <w:color w:val="231F20"/>
          <w:spacing w:val="-7"/>
          <w:w w:val="110"/>
        </w:rPr>
        <w:t> </w:t>
      </w:r>
      <w:r>
        <w:rPr>
          <w:color w:val="231F20"/>
          <w:w w:val="110"/>
        </w:rPr>
        <w:t>Uruguay</w:t>
      </w:r>
      <w:r>
        <w:rPr>
          <w:color w:val="231F20"/>
          <w:spacing w:val="-7"/>
          <w:w w:val="110"/>
        </w:rPr>
        <w:t> </w:t>
      </w:r>
      <w:r>
        <w:rPr>
          <w:color w:val="231F20"/>
          <w:w w:val="110"/>
        </w:rPr>
        <w:t>y</w:t>
      </w:r>
      <w:r>
        <w:rPr>
          <w:color w:val="231F20"/>
          <w:spacing w:val="-7"/>
          <w:w w:val="110"/>
        </w:rPr>
        <w:t> </w:t>
      </w:r>
      <w:r>
        <w:rPr>
          <w:color w:val="231F20"/>
          <w:w w:val="110"/>
        </w:rPr>
        <w:t>Boli- via,</w:t>
      </w:r>
      <w:r>
        <w:rPr>
          <w:color w:val="231F20"/>
          <w:spacing w:val="-13"/>
          <w:w w:val="110"/>
        </w:rPr>
        <w:t> </w:t>
      </w:r>
      <w:r>
        <w:rPr>
          <w:color w:val="231F20"/>
          <w:w w:val="110"/>
        </w:rPr>
        <w:t>el</w:t>
      </w:r>
      <w:r>
        <w:rPr>
          <w:color w:val="231F20"/>
          <w:spacing w:val="-13"/>
          <w:w w:val="110"/>
        </w:rPr>
        <w:t> </w:t>
      </w:r>
      <w:r>
        <w:rPr>
          <w:color w:val="231F20"/>
          <w:w w:val="110"/>
        </w:rPr>
        <w:t>ingreso</w:t>
      </w:r>
      <w:r>
        <w:rPr>
          <w:color w:val="231F20"/>
          <w:spacing w:val="-13"/>
          <w:w w:val="110"/>
        </w:rPr>
        <w:t> </w:t>
      </w:r>
      <w:r>
        <w:rPr>
          <w:color w:val="231F20"/>
          <w:w w:val="110"/>
        </w:rPr>
        <w:t>promedio</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inmigrantes</w:t>
      </w:r>
      <w:r>
        <w:rPr>
          <w:color w:val="231F20"/>
          <w:spacing w:val="-13"/>
          <w:w w:val="110"/>
        </w:rPr>
        <w:t> </w:t>
      </w:r>
      <w:r>
        <w:rPr>
          <w:color w:val="231F20"/>
          <w:w w:val="110"/>
        </w:rPr>
        <w:t>es</w:t>
      </w:r>
      <w:r>
        <w:rPr>
          <w:color w:val="231F20"/>
          <w:spacing w:val="-13"/>
          <w:w w:val="110"/>
        </w:rPr>
        <w:t> </w:t>
      </w:r>
      <w:r>
        <w:rPr>
          <w:color w:val="231F20"/>
          <w:w w:val="110"/>
        </w:rPr>
        <w:t>entre</w:t>
      </w:r>
      <w:r>
        <w:rPr>
          <w:color w:val="231F20"/>
          <w:spacing w:val="-13"/>
          <w:w w:val="110"/>
        </w:rPr>
        <w:t> </w:t>
      </w:r>
      <w:r>
        <w:rPr>
          <w:color w:val="231F20"/>
          <w:w w:val="110"/>
        </w:rPr>
        <w:t>20</w:t>
      </w:r>
      <w:r>
        <w:rPr>
          <w:color w:val="231F20"/>
          <w:spacing w:val="-13"/>
          <w:w w:val="110"/>
        </w:rPr>
        <w:t> </w:t>
      </w:r>
      <w:r>
        <w:rPr>
          <w:color w:val="231F20"/>
          <w:w w:val="110"/>
        </w:rPr>
        <w:t>y</w:t>
      </w:r>
      <w:r>
        <w:rPr>
          <w:color w:val="231F20"/>
          <w:spacing w:val="-13"/>
          <w:w w:val="110"/>
        </w:rPr>
        <w:t> </w:t>
      </w:r>
      <w:r>
        <w:rPr>
          <w:color w:val="231F20"/>
          <w:w w:val="110"/>
        </w:rPr>
        <w:t>25%</w:t>
      </w:r>
      <w:r>
        <w:rPr>
          <w:color w:val="231F20"/>
          <w:spacing w:val="-13"/>
          <w:w w:val="110"/>
        </w:rPr>
        <w:t> </w:t>
      </w:r>
      <w:r>
        <w:rPr>
          <w:color w:val="231F20"/>
          <w:w w:val="110"/>
        </w:rPr>
        <w:t>inferior al promedio de la población nativa de Estados</w:t>
      </w:r>
      <w:r>
        <w:rPr>
          <w:color w:val="231F20"/>
          <w:spacing w:val="51"/>
          <w:w w:val="110"/>
        </w:rPr>
        <w:t> </w:t>
      </w:r>
      <w:r>
        <w:rPr>
          <w:color w:val="231F20"/>
          <w:w w:val="110"/>
        </w:rPr>
        <w:t>Unidos.</w:t>
      </w:r>
    </w:p>
    <w:p>
      <w:pPr>
        <w:pStyle w:val="BodyText"/>
        <w:spacing w:line="261" w:lineRule="auto"/>
        <w:ind w:left="100" w:right="117" w:firstLine="240"/>
        <w:jc w:val="both"/>
      </w:pPr>
      <w:r>
        <w:rPr>
          <w:color w:val="231F20"/>
          <w:spacing w:val="-4"/>
          <w:w w:val="110"/>
        </w:rPr>
        <w:t>Ahora bien, pudiera pensarse </w:t>
      </w:r>
      <w:r>
        <w:rPr>
          <w:color w:val="231F20"/>
          <w:spacing w:val="-3"/>
          <w:w w:val="110"/>
        </w:rPr>
        <w:t>que esta </w:t>
      </w:r>
      <w:r>
        <w:rPr>
          <w:color w:val="231F20"/>
          <w:spacing w:val="-4"/>
          <w:w w:val="110"/>
        </w:rPr>
        <w:t>situación </w:t>
      </w:r>
      <w:r>
        <w:rPr>
          <w:color w:val="231F20"/>
          <w:w w:val="110"/>
        </w:rPr>
        <w:t>de </w:t>
      </w:r>
      <w:r>
        <w:rPr>
          <w:color w:val="231F20"/>
          <w:spacing w:val="-4"/>
          <w:w w:val="110"/>
        </w:rPr>
        <w:t>precariedad </w:t>
      </w:r>
      <w:r>
        <w:rPr>
          <w:color w:val="231F20"/>
          <w:w w:val="110"/>
        </w:rPr>
        <w:t>en </w:t>
      </w:r>
      <w:r>
        <w:rPr>
          <w:color w:val="231F20"/>
          <w:spacing w:val="-3"/>
          <w:w w:val="110"/>
        </w:rPr>
        <w:t>los </w:t>
      </w:r>
      <w:r>
        <w:rPr>
          <w:color w:val="231F20"/>
          <w:spacing w:val="-4"/>
          <w:w w:val="110"/>
        </w:rPr>
        <w:t>ingresos </w:t>
      </w:r>
      <w:r>
        <w:rPr>
          <w:color w:val="231F20"/>
          <w:w w:val="110"/>
        </w:rPr>
        <w:t>se </w:t>
      </w:r>
      <w:r>
        <w:rPr>
          <w:color w:val="231F20"/>
          <w:spacing w:val="-4"/>
          <w:w w:val="110"/>
        </w:rPr>
        <w:t>debería </w:t>
      </w:r>
      <w:r>
        <w:rPr>
          <w:color w:val="231F20"/>
          <w:w w:val="110"/>
        </w:rPr>
        <w:t>a </w:t>
      </w:r>
      <w:r>
        <w:rPr>
          <w:color w:val="231F20"/>
          <w:spacing w:val="-3"/>
          <w:w w:val="110"/>
        </w:rPr>
        <w:t>que los </w:t>
      </w:r>
      <w:r>
        <w:rPr>
          <w:color w:val="231F20"/>
          <w:spacing w:val="-4"/>
          <w:w w:val="110"/>
        </w:rPr>
        <w:t>inmigrantes latinoamericanos están insertos </w:t>
      </w:r>
      <w:r>
        <w:rPr>
          <w:color w:val="231F20"/>
          <w:w w:val="110"/>
        </w:rPr>
        <w:t>en </w:t>
      </w:r>
      <w:r>
        <w:rPr>
          <w:color w:val="231F20"/>
          <w:spacing w:val="-4"/>
          <w:w w:val="110"/>
        </w:rPr>
        <w:t>puestos </w:t>
      </w:r>
      <w:r>
        <w:rPr>
          <w:color w:val="231F20"/>
          <w:w w:val="110"/>
        </w:rPr>
        <w:t>de </w:t>
      </w:r>
      <w:r>
        <w:rPr>
          <w:color w:val="231F20"/>
          <w:spacing w:val="-4"/>
          <w:w w:val="110"/>
        </w:rPr>
        <w:t>trabajos </w:t>
      </w:r>
      <w:r>
        <w:rPr>
          <w:color w:val="231F20"/>
          <w:w w:val="110"/>
        </w:rPr>
        <w:t>y </w:t>
      </w:r>
      <w:r>
        <w:rPr>
          <w:color w:val="231F20"/>
          <w:spacing w:val="-4"/>
          <w:w w:val="110"/>
        </w:rPr>
        <w:t>ocupaciones </w:t>
      </w:r>
      <w:r>
        <w:rPr>
          <w:color w:val="231F20"/>
          <w:spacing w:val="-3"/>
          <w:w w:val="110"/>
        </w:rPr>
        <w:t>más </w:t>
      </w:r>
      <w:r>
        <w:rPr>
          <w:color w:val="231F20"/>
          <w:spacing w:val="-4"/>
          <w:w w:val="110"/>
        </w:rPr>
        <w:t>vulnerables. </w:t>
      </w:r>
      <w:r>
        <w:rPr>
          <w:color w:val="231F20"/>
          <w:spacing w:val="-3"/>
          <w:w w:val="110"/>
        </w:rPr>
        <w:t>Sin</w:t>
      </w:r>
      <w:r>
        <w:rPr>
          <w:color w:val="231F20"/>
          <w:spacing w:val="-33"/>
          <w:w w:val="110"/>
        </w:rPr>
        <w:t> </w:t>
      </w:r>
      <w:r>
        <w:rPr>
          <w:color w:val="231F20"/>
          <w:spacing w:val="-3"/>
          <w:w w:val="110"/>
        </w:rPr>
        <w:t>em- </w:t>
      </w:r>
      <w:r>
        <w:rPr>
          <w:color w:val="231F20"/>
          <w:spacing w:val="-4"/>
          <w:w w:val="110"/>
        </w:rPr>
        <w:t>bargo, </w:t>
      </w:r>
      <w:r>
        <w:rPr>
          <w:color w:val="231F20"/>
          <w:w w:val="110"/>
        </w:rPr>
        <w:t>se </w:t>
      </w:r>
      <w:r>
        <w:rPr>
          <w:color w:val="231F20"/>
          <w:spacing w:val="-4"/>
          <w:w w:val="110"/>
        </w:rPr>
        <w:t>trata </w:t>
      </w:r>
      <w:r>
        <w:rPr>
          <w:color w:val="231F20"/>
          <w:w w:val="110"/>
        </w:rPr>
        <w:t>de un </w:t>
      </w:r>
      <w:r>
        <w:rPr>
          <w:color w:val="231F20"/>
          <w:spacing w:val="-4"/>
          <w:w w:val="110"/>
        </w:rPr>
        <w:t>fenómeno </w:t>
      </w:r>
      <w:r>
        <w:rPr>
          <w:color w:val="231F20"/>
          <w:spacing w:val="-3"/>
          <w:w w:val="110"/>
        </w:rPr>
        <w:t>más </w:t>
      </w:r>
      <w:r>
        <w:rPr>
          <w:color w:val="231F20"/>
          <w:spacing w:val="-4"/>
          <w:w w:val="110"/>
        </w:rPr>
        <w:t>complejo </w:t>
      </w:r>
      <w:r>
        <w:rPr>
          <w:color w:val="231F20"/>
          <w:spacing w:val="-3"/>
          <w:w w:val="110"/>
        </w:rPr>
        <w:t>que </w:t>
      </w:r>
      <w:r>
        <w:rPr>
          <w:color w:val="231F20"/>
          <w:spacing w:val="-4"/>
          <w:w w:val="110"/>
        </w:rPr>
        <w:t>involucra </w:t>
      </w:r>
      <w:r>
        <w:rPr>
          <w:color w:val="231F20"/>
          <w:w w:val="110"/>
        </w:rPr>
        <w:t>un </w:t>
      </w:r>
      <w:r>
        <w:rPr>
          <w:color w:val="231F20"/>
          <w:spacing w:val="-4"/>
          <w:w w:val="110"/>
        </w:rPr>
        <w:t>doble proceso</w:t>
      </w:r>
      <w:r>
        <w:rPr>
          <w:color w:val="231F20"/>
          <w:spacing w:val="-18"/>
          <w:w w:val="110"/>
        </w:rPr>
        <w:t> </w:t>
      </w:r>
      <w:r>
        <w:rPr>
          <w:color w:val="231F20"/>
          <w:w w:val="110"/>
        </w:rPr>
        <w:t>de</w:t>
      </w:r>
      <w:r>
        <w:rPr>
          <w:color w:val="231F20"/>
          <w:spacing w:val="-18"/>
          <w:w w:val="110"/>
        </w:rPr>
        <w:t> </w:t>
      </w:r>
      <w:r>
        <w:rPr>
          <w:color w:val="231F20"/>
          <w:spacing w:val="-4"/>
          <w:w w:val="110"/>
        </w:rPr>
        <w:t>segregación</w:t>
      </w:r>
      <w:r>
        <w:rPr>
          <w:color w:val="231F20"/>
          <w:spacing w:val="-18"/>
          <w:w w:val="110"/>
        </w:rPr>
        <w:t> </w:t>
      </w:r>
      <w:r>
        <w:rPr>
          <w:color w:val="231F20"/>
          <w:spacing w:val="-4"/>
          <w:w w:val="110"/>
        </w:rPr>
        <w:t>laboral.</w:t>
      </w:r>
      <w:r>
        <w:rPr>
          <w:color w:val="231F20"/>
          <w:spacing w:val="-18"/>
          <w:w w:val="110"/>
        </w:rPr>
        <w:t> </w:t>
      </w:r>
      <w:r>
        <w:rPr>
          <w:color w:val="231F20"/>
          <w:w w:val="110"/>
        </w:rPr>
        <w:t>En</w:t>
      </w:r>
      <w:r>
        <w:rPr>
          <w:color w:val="231F20"/>
          <w:spacing w:val="-18"/>
          <w:w w:val="110"/>
        </w:rPr>
        <w:t> </w:t>
      </w:r>
      <w:r>
        <w:rPr>
          <w:color w:val="231F20"/>
          <w:spacing w:val="-4"/>
          <w:w w:val="110"/>
        </w:rPr>
        <w:t>primer</w:t>
      </w:r>
      <w:r>
        <w:rPr>
          <w:color w:val="231F20"/>
          <w:spacing w:val="-18"/>
          <w:w w:val="110"/>
        </w:rPr>
        <w:t> </w:t>
      </w:r>
      <w:r>
        <w:rPr>
          <w:color w:val="231F20"/>
          <w:spacing w:val="-7"/>
          <w:w w:val="110"/>
        </w:rPr>
        <w:t>lugar,</w:t>
      </w:r>
      <w:r>
        <w:rPr>
          <w:color w:val="231F20"/>
          <w:spacing w:val="-18"/>
          <w:w w:val="110"/>
        </w:rPr>
        <w:t> </w:t>
      </w:r>
      <w:r>
        <w:rPr>
          <w:color w:val="231F20"/>
          <w:spacing w:val="-3"/>
          <w:w w:val="110"/>
        </w:rPr>
        <w:t>los</w:t>
      </w:r>
      <w:r>
        <w:rPr>
          <w:color w:val="231F20"/>
          <w:spacing w:val="-18"/>
          <w:w w:val="110"/>
        </w:rPr>
        <w:t> </w:t>
      </w:r>
      <w:r>
        <w:rPr>
          <w:color w:val="231F20"/>
          <w:spacing w:val="-4"/>
          <w:w w:val="110"/>
        </w:rPr>
        <w:t>inmigrantes</w:t>
      </w:r>
      <w:r>
        <w:rPr>
          <w:color w:val="231F20"/>
          <w:spacing w:val="-18"/>
          <w:w w:val="110"/>
        </w:rPr>
        <w:t> </w:t>
      </w:r>
      <w:r>
        <w:rPr>
          <w:color w:val="231F20"/>
          <w:spacing w:val="-4"/>
          <w:w w:val="110"/>
        </w:rPr>
        <w:t>latinoa- mericanos</w:t>
      </w:r>
      <w:r>
        <w:rPr>
          <w:color w:val="231F20"/>
          <w:spacing w:val="-13"/>
          <w:w w:val="110"/>
        </w:rPr>
        <w:t> </w:t>
      </w:r>
      <w:r>
        <w:rPr>
          <w:color w:val="231F20"/>
          <w:spacing w:val="-4"/>
          <w:w w:val="110"/>
        </w:rPr>
        <w:t>suelen</w:t>
      </w:r>
      <w:r>
        <w:rPr>
          <w:color w:val="231F20"/>
          <w:spacing w:val="-13"/>
          <w:w w:val="110"/>
        </w:rPr>
        <w:t> </w:t>
      </w:r>
      <w:r>
        <w:rPr>
          <w:color w:val="231F20"/>
          <w:spacing w:val="-4"/>
          <w:w w:val="110"/>
        </w:rPr>
        <w:t>quedar</w:t>
      </w:r>
      <w:r>
        <w:rPr>
          <w:color w:val="231F20"/>
          <w:spacing w:val="-13"/>
          <w:w w:val="110"/>
        </w:rPr>
        <w:t> </w:t>
      </w:r>
      <w:r>
        <w:rPr>
          <w:color w:val="231F20"/>
          <w:spacing w:val="-4"/>
          <w:w w:val="110"/>
        </w:rPr>
        <w:t>excluidos</w:t>
      </w:r>
      <w:r>
        <w:rPr>
          <w:color w:val="231F20"/>
          <w:spacing w:val="-13"/>
          <w:w w:val="110"/>
        </w:rPr>
        <w:t> </w:t>
      </w:r>
      <w:r>
        <w:rPr>
          <w:color w:val="231F20"/>
          <w:w w:val="110"/>
        </w:rPr>
        <w:t>de</w:t>
      </w:r>
      <w:r>
        <w:rPr>
          <w:color w:val="231F20"/>
          <w:spacing w:val="-13"/>
          <w:w w:val="110"/>
        </w:rPr>
        <w:t> </w:t>
      </w:r>
      <w:r>
        <w:rPr>
          <w:color w:val="231F20"/>
          <w:spacing w:val="-4"/>
          <w:w w:val="110"/>
        </w:rPr>
        <w:t>aquellos</w:t>
      </w:r>
      <w:r>
        <w:rPr>
          <w:color w:val="231F20"/>
          <w:spacing w:val="-13"/>
          <w:w w:val="110"/>
        </w:rPr>
        <w:t> </w:t>
      </w:r>
      <w:r>
        <w:rPr>
          <w:color w:val="231F20"/>
          <w:spacing w:val="-4"/>
          <w:w w:val="110"/>
        </w:rPr>
        <w:t>puestos</w:t>
      </w:r>
      <w:r>
        <w:rPr>
          <w:color w:val="231F20"/>
          <w:spacing w:val="-13"/>
          <w:w w:val="110"/>
        </w:rPr>
        <w:t> </w:t>
      </w:r>
      <w:r>
        <w:rPr>
          <w:color w:val="231F20"/>
          <w:w w:val="110"/>
        </w:rPr>
        <w:t>de</w:t>
      </w:r>
      <w:r>
        <w:rPr>
          <w:color w:val="231F20"/>
          <w:spacing w:val="-13"/>
          <w:w w:val="110"/>
        </w:rPr>
        <w:t> </w:t>
      </w:r>
      <w:r>
        <w:rPr>
          <w:color w:val="231F20"/>
          <w:spacing w:val="-4"/>
          <w:w w:val="110"/>
        </w:rPr>
        <w:t>trabajo</w:t>
      </w:r>
      <w:r>
        <w:rPr>
          <w:color w:val="231F20"/>
          <w:spacing w:val="-13"/>
          <w:w w:val="110"/>
        </w:rPr>
        <w:t> </w:t>
      </w:r>
      <w:r>
        <w:rPr>
          <w:color w:val="231F20"/>
          <w:spacing w:val="-4"/>
          <w:w w:val="110"/>
        </w:rPr>
        <w:t>mejor remunerados, </w:t>
      </w:r>
      <w:r>
        <w:rPr>
          <w:color w:val="231F20"/>
          <w:spacing w:val="-3"/>
          <w:w w:val="110"/>
        </w:rPr>
        <w:t>aun </w:t>
      </w:r>
      <w:r>
        <w:rPr>
          <w:color w:val="231F20"/>
          <w:spacing w:val="-4"/>
          <w:w w:val="110"/>
        </w:rPr>
        <w:t>cuando tuvieran </w:t>
      </w:r>
      <w:r>
        <w:rPr>
          <w:color w:val="231F20"/>
          <w:w w:val="110"/>
        </w:rPr>
        <w:t>la </w:t>
      </w:r>
      <w:r>
        <w:rPr>
          <w:color w:val="231F20"/>
          <w:spacing w:val="-4"/>
          <w:w w:val="110"/>
        </w:rPr>
        <w:t>cualiﬁcación requerida </w:t>
      </w:r>
      <w:r>
        <w:rPr>
          <w:color w:val="231F20"/>
          <w:spacing w:val="-3"/>
          <w:w w:val="110"/>
        </w:rPr>
        <w:t>para</w:t>
      </w:r>
      <w:r>
        <w:rPr>
          <w:color w:val="231F20"/>
          <w:spacing w:val="-16"/>
          <w:w w:val="110"/>
        </w:rPr>
        <w:t> </w:t>
      </w:r>
      <w:r>
        <w:rPr>
          <w:color w:val="231F20"/>
          <w:spacing w:val="-4"/>
          <w:w w:val="110"/>
        </w:rPr>
        <w:t>ellos. </w:t>
      </w:r>
      <w:r>
        <w:rPr>
          <w:color w:val="231F20"/>
          <w:w w:val="110"/>
        </w:rPr>
        <w:t>En </w:t>
      </w:r>
      <w:r>
        <w:rPr>
          <w:color w:val="231F20"/>
          <w:spacing w:val="-4"/>
          <w:w w:val="110"/>
        </w:rPr>
        <w:t>segundo </w:t>
      </w:r>
      <w:r>
        <w:rPr>
          <w:color w:val="231F20"/>
          <w:spacing w:val="-7"/>
          <w:w w:val="110"/>
        </w:rPr>
        <w:t>lugar, </w:t>
      </w:r>
      <w:r>
        <w:rPr>
          <w:color w:val="231F20"/>
          <w:w w:val="110"/>
        </w:rPr>
        <w:t>en </w:t>
      </w:r>
      <w:r>
        <w:rPr>
          <w:color w:val="231F20"/>
          <w:spacing w:val="-3"/>
          <w:w w:val="110"/>
        </w:rPr>
        <w:t>cada </w:t>
      </w:r>
      <w:r>
        <w:rPr>
          <w:color w:val="231F20"/>
          <w:spacing w:val="-4"/>
          <w:w w:val="110"/>
        </w:rPr>
        <w:t>nivel </w:t>
      </w:r>
      <w:r>
        <w:rPr>
          <w:color w:val="231F20"/>
          <w:w w:val="110"/>
        </w:rPr>
        <w:t>y </w:t>
      </w:r>
      <w:r>
        <w:rPr>
          <w:color w:val="231F20"/>
          <w:spacing w:val="-4"/>
          <w:w w:val="110"/>
        </w:rPr>
        <w:t>categoría </w:t>
      </w:r>
      <w:r>
        <w:rPr>
          <w:color w:val="231F20"/>
          <w:w w:val="110"/>
        </w:rPr>
        <w:t>de </w:t>
      </w:r>
      <w:r>
        <w:rPr>
          <w:color w:val="231F20"/>
          <w:spacing w:val="-4"/>
          <w:w w:val="110"/>
        </w:rPr>
        <w:t>ocupación </w:t>
      </w:r>
      <w:r>
        <w:rPr>
          <w:color w:val="231F20"/>
          <w:w w:val="110"/>
        </w:rPr>
        <w:t>se </w:t>
      </w:r>
      <w:r>
        <w:rPr>
          <w:color w:val="231F20"/>
          <w:spacing w:val="-4"/>
          <w:w w:val="110"/>
        </w:rPr>
        <w:t>genera </w:t>
      </w:r>
      <w:r>
        <w:rPr>
          <w:color w:val="231F20"/>
          <w:w w:val="110"/>
        </w:rPr>
        <w:t>un </w:t>
      </w:r>
      <w:r>
        <w:rPr>
          <w:color w:val="231F20"/>
          <w:spacing w:val="-4"/>
          <w:w w:val="110"/>
        </w:rPr>
        <w:t>segundo nivel </w:t>
      </w:r>
      <w:r>
        <w:rPr>
          <w:color w:val="231F20"/>
          <w:w w:val="110"/>
        </w:rPr>
        <w:t>de </w:t>
      </w:r>
      <w:r>
        <w:rPr>
          <w:color w:val="231F20"/>
          <w:spacing w:val="-4"/>
          <w:w w:val="110"/>
        </w:rPr>
        <w:t>segregación, </w:t>
      </w:r>
      <w:r>
        <w:rPr>
          <w:color w:val="231F20"/>
          <w:w w:val="110"/>
        </w:rPr>
        <w:t>de </w:t>
      </w:r>
      <w:r>
        <w:rPr>
          <w:color w:val="231F20"/>
          <w:spacing w:val="-3"/>
          <w:w w:val="110"/>
        </w:rPr>
        <w:t>tal modo que, con </w:t>
      </w:r>
      <w:r>
        <w:rPr>
          <w:color w:val="231F20"/>
          <w:spacing w:val="-4"/>
          <w:w w:val="110"/>
        </w:rPr>
        <w:t>algunas excepcio- </w:t>
      </w:r>
      <w:r>
        <w:rPr>
          <w:color w:val="231F20"/>
          <w:spacing w:val="-3"/>
          <w:w w:val="110"/>
        </w:rPr>
        <w:t>nes, </w:t>
      </w:r>
      <w:r>
        <w:rPr>
          <w:color w:val="231F20"/>
          <w:w w:val="110"/>
        </w:rPr>
        <w:t>en </w:t>
      </w:r>
      <w:r>
        <w:rPr>
          <w:color w:val="231F20"/>
          <w:spacing w:val="-3"/>
          <w:w w:val="110"/>
        </w:rPr>
        <w:t>cada </w:t>
      </w:r>
      <w:r>
        <w:rPr>
          <w:color w:val="231F20"/>
          <w:spacing w:val="-4"/>
          <w:w w:val="110"/>
        </w:rPr>
        <w:t>estrato ocupacional </w:t>
      </w:r>
      <w:r>
        <w:rPr>
          <w:color w:val="231F20"/>
          <w:spacing w:val="-3"/>
          <w:w w:val="110"/>
        </w:rPr>
        <w:t>los </w:t>
      </w:r>
      <w:r>
        <w:rPr>
          <w:color w:val="231F20"/>
          <w:spacing w:val="-4"/>
          <w:w w:val="110"/>
        </w:rPr>
        <w:t>inmigrantes latinoamericanos tien- </w:t>
      </w:r>
      <w:r>
        <w:rPr>
          <w:color w:val="231F20"/>
          <w:spacing w:val="-3"/>
          <w:w w:val="110"/>
        </w:rPr>
        <w:t>den </w:t>
      </w:r>
      <w:r>
        <w:rPr>
          <w:color w:val="231F20"/>
          <w:w w:val="110"/>
        </w:rPr>
        <w:t>a </w:t>
      </w:r>
      <w:r>
        <w:rPr>
          <w:color w:val="231F20"/>
          <w:spacing w:val="-4"/>
          <w:w w:val="110"/>
        </w:rPr>
        <w:t>percibir </w:t>
      </w:r>
      <w:r>
        <w:rPr>
          <w:color w:val="231F20"/>
          <w:w w:val="110"/>
        </w:rPr>
        <w:t>un </w:t>
      </w:r>
      <w:r>
        <w:rPr>
          <w:color w:val="231F20"/>
          <w:spacing w:val="-4"/>
          <w:w w:val="110"/>
        </w:rPr>
        <w:t>ingreso menor </w:t>
      </w:r>
      <w:r>
        <w:rPr>
          <w:color w:val="231F20"/>
          <w:w w:val="110"/>
        </w:rPr>
        <w:t>al </w:t>
      </w:r>
      <w:r>
        <w:rPr>
          <w:color w:val="231F20"/>
          <w:spacing w:val="-4"/>
          <w:w w:val="110"/>
        </w:rPr>
        <w:t>promedio  </w:t>
      </w:r>
      <w:r>
        <w:rPr>
          <w:color w:val="231F20"/>
          <w:spacing w:val="15"/>
          <w:w w:val="110"/>
        </w:rPr>
        <w:t> </w:t>
      </w:r>
      <w:r>
        <w:rPr>
          <w:color w:val="231F20"/>
          <w:spacing w:val="-4"/>
          <w:w w:val="110"/>
        </w:rPr>
        <w:t>nacional.</w:t>
      </w:r>
    </w:p>
    <w:p>
      <w:pPr>
        <w:spacing w:after="0" w:line="261" w:lineRule="auto"/>
        <w:jc w:val="both"/>
        <w:sectPr>
          <w:pgSz w:w="7640" w:h="11900"/>
          <w:pgMar w:header="676" w:footer="0" w:top="860" w:bottom="280" w:left="780" w:right="640"/>
        </w:sectPr>
      </w:pPr>
    </w:p>
    <w:p>
      <w:pPr>
        <w:pStyle w:val="BodyText"/>
        <w:spacing w:line="244" w:lineRule="auto" w:before="159"/>
        <w:ind w:left="100" w:right="-6"/>
        <w:rPr>
          <w:rFonts w:ascii="Calibri" w:hAnsi="Calibri"/>
        </w:rPr>
      </w:pPr>
      <w:r>
        <w:rPr>
          <w:rFonts w:ascii="Calibri" w:hAnsi="Calibri"/>
          <w:color w:val="231F20"/>
          <w:w w:val="120"/>
        </w:rPr>
        <w:t>gráfica 4. ingreso anual promedio de migrantes latinoamericanos según país de origen</w:t>
      </w:r>
    </w:p>
    <w:p>
      <w:pPr>
        <w:pStyle w:val="BodyText"/>
        <w:spacing w:before="1"/>
        <w:rPr>
          <w:rFonts w:ascii="Calibri"/>
          <w:sz w:val="15"/>
        </w:rPr>
      </w:pPr>
    </w:p>
    <w:p>
      <w:pPr>
        <w:spacing w:before="88"/>
        <w:ind w:left="241" w:right="-6" w:firstLine="0"/>
        <w:jc w:val="left"/>
        <w:rPr>
          <w:rFonts w:ascii="Arial" w:hAnsi="Arial"/>
          <w:sz w:val="9"/>
        </w:rPr>
      </w:pPr>
      <w:r>
        <w:rPr/>
        <w:pict>
          <v:group style="position:absolute;margin-left:45.060131pt;margin-top:8.230594pt;width:284.350pt;height:130.85pt;mso-position-horizontal-relative:page;mso-position-vertical-relative:paragraph;z-index:-120232" coordorigin="901,165" coordsize="5687,2617">
            <v:line style="position:absolute" from="1353,175" to="1343,2726" stroked="true" strokeweight="1pt" strokecolor="#231f20"/>
            <v:shape style="position:absolute;left:1383;top:273;width:5178;height:2444" coordorigin="1383,273" coordsize="5178,2444" path="m1623,273l1383,273,1383,2716,1623,2716,1623,273m1898,496l1658,496,1658,2716,1898,2716,1898,496m2172,660l1932,660,1932,2716,2172,2716,2172,660m2446,762l2206,762,2206,2716,2446,2716,2446,762m2721,836l2481,836,2481,2716,2721,2716,2721,836m2995,855l2755,855,2755,2716,2995,2716,2995,855m3269,874l3029,874,3029,2716,3269,2716,3269,874m3543,986l3303,986,3303,2716,3543,2716,3543,986m3818,1044l3578,1044,3578,2716,3818,2716,3818,1044m4092,1033l3852,1033,3852,2716,4092,2716,4092,1033m4366,1033l4126,1033,4126,2716,4366,2716,4366,1033m4641,1104l4401,1104,4401,2716,4641,2716,4641,1104m4915,1160l4675,1160,4675,2716,4915,2716,4915,1160m5189,1327l4949,1327,4949,2716,5189,2716,5189,1327m5464,1400l5224,1400,5224,2716,5464,2716,5464,1400m5738,1391l5498,1391,5498,2716,5738,2716,5738,1391m6012,1400l5772,1400,5772,2716,6012,2716,6012,1400m6287,1486l6047,1486,6047,2716,6287,2716,6287,1486m6561,1554l6321,1554,6321,2716,6561,2716,6561,1554e" filled="true" fillcolor="#636466" stroked="false">
              <v:path arrowok="t"/>
              <v:fill type="solid"/>
            </v:shape>
            <v:line style="position:absolute" from="6452,628" to="1293,628" stroked="true" strokeweight=".5pt" strokecolor="#231f20">
              <v:stroke dashstyle="dash"/>
            </v:line>
            <v:line style="position:absolute" from="1310,2716" to="6578,2706" stroked="true" strokeweight="1pt" strokecolor="#231f20"/>
            <v:shape style="position:absolute;left:901;top:421;width:443;height:120" type="#_x0000_t202" filled="false" stroked="false">
              <v:textbox inset="0,0,0,0">
                <w:txbxContent>
                  <w:p>
                    <w:pPr>
                      <w:spacing w:line="120" w:lineRule="exact" w:before="0"/>
                      <w:ind w:left="0" w:right="-11" w:firstLine="0"/>
                      <w:jc w:val="left"/>
                      <w:rPr>
                        <w:rFonts w:ascii="Arial" w:hAnsi="Arial"/>
                        <w:sz w:val="12"/>
                      </w:rPr>
                    </w:pPr>
                    <w:r>
                      <w:rPr>
                        <w:rFonts w:ascii="Arial" w:hAnsi="Arial"/>
                        <w:color w:val="231F20"/>
                        <w:sz w:val="12"/>
                      </w:rPr>
                      <w:t>35 000–</w:t>
                    </w:r>
                  </w:p>
                </w:txbxContent>
              </v:textbox>
              <w10:wrap type="none"/>
            </v:shape>
            <v:shape style="position:absolute;left:6254;top:484;width:186;height:90" type="#_x0000_t202" filled="false" stroked="false">
              <v:textbox inset="0,0,0,0">
                <w:txbxContent>
                  <w:p>
                    <w:pPr>
                      <w:spacing w:line="90" w:lineRule="exact" w:before="0"/>
                      <w:ind w:left="0" w:right="-20" w:firstLine="0"/>
                      <w:jc w:val="left"/>
                      <w:rPr>
                        <w:rFonts w:ascii="Arial"/>
                        <w:sz w:val="9"/>
                      </w:rPr>
                    </w:pPr>
                    <w:r>
                      <w:rPr>
                        <w:rFonts w:ascii="Arial"/>
                        <w:color w:val="231F20"/>
                        <w:sz w:val="9"/>
                      </w:rPr>
                      <w:t>EUA</w:t>
                    </w:r>
                  </w:p>
                </w:txbxContent>
              </v:textbox>
              <w10:wrap type="none"/>
            </v:shape>
            <v:shape style="position:absolute;left:901;top:741;width:443;height:2040" type="#_x0000_t202" filled="false" stroked="false">
              <v:textbox inset="0,0,0,0">
                <w:txbxContent>
                  <w:p>
                    <w:pPr>
                      <w:spacing w:line="123" w:lineRule="exact" w:before="0"/>
                      <w:ind w:left="0" w:right="-11" w:firstLine="0"/>
                      <w:jc w:val="left"/>
                      <w:rPr>
                        <w:rFonts w:ascii="Arial" w:hAnsi="Arial"/>
                        <w:sz w:val="12"/>
                      </w:rPr>
                    </w:pPr>
                    <w:r>
                      <w:rPr>
                        <w:rFonts w:ascii="Arial" w:hAnsi="Arial"/>
                        <w:color w:val="231F20"/>
                        <w:sz w:val="12"/>
                      </w:rPr>
                      <w:t>30 000–</w:t>
                    </w:r>
                  </w:p>
                  <w:p>
                    <w:pPr>
                      <w:spacing w:line="240" w:lineRule="auto" w:before="9"/>
                      <w:rPr>
                        <w:sz w:val="15"/>
                      </w:rPr>
                    </w:pPr>
                  </w:p>
                  <w:p>
                    <w:pPr>
                      <w:spacing w:before="0"/>
                      <w:ind w:left="0" w:right="-11" w:firstLine="0"/>
                      <w:jc w:val="left"/>
                      <w:rPr>
                        <w:rFonts w:ascii="Arial" w:hAnsi="Arial"/>
                        <w:sz w:val="12"/>
                      </w:rPr>
                    </w:pPr>
                    <w:r>
                      <w:rPr>
                        <w:rFonts w:ascii="Arial" w:hAnsi="Arial"/>
                        <w:color w:val="231F20"/>
                        <w:sz w:val="12"/>
                      </w:rPr>
                      <w:t>25 000–</w:t>
                    </w:r>
                  </w:p>
                  <w:p>
                    <w:pPr>
                      <w:spacing w:line="240" w:lineRule="auto" w:before="9"/>
                      <w:rPr>
                        <w:sz w:val="15"/>
                      </w:rPr>
                    </w:pPr>
                  </w:p>
                  <w:p>
                    <w:pPr>
                      <w:spacing w:before="0"/>
                      <w:ind w:left="0" w:right="-11" w:firstLine="0"/>
                      <w:jc w:val="left"/>
                      <w:rPr>
                        <w:rFonts w:ascii="Arial" w:hAnsi="Arial"/>
                        <w:sz w:val="12"/>
                      </w:rPr>
                    </w:pPr>
                    <w:r>
                      <w:rPr>
                        <w:rFonts w:ascii="Arial" w:hAnsi="Arial"/>
                        <w:color w:val="231F20"/>
                        <w:sz w:val="12"/>
                      </w:rPr>
                      <w:t>20 000–</w:t>
                    </w:r>
                  </w:p>
                  <w:p>
                    <w:pPr>
                      <w:spacing w:line="240" w:lineRule="auto" w:before="9"/>
                      <w:rPr>
                        <w:sz w:val="15"/>
                      </w:rPr>
                    </w:pPr>
                  </w:p>
                  <w:p>
                    <w:pPr>
                      <w:spacing w:before="0"/>
                      <w:ind w:left="0" w:right="-11" w:firstLine="0"/>
                      <w:jc w:val="left"/>
                      <w:rPr>
                        <w:rFonts w:ascii="Arial" w:hAnsi="Arial"/>
                        <w:sz w:val="12"/>
                      </w:rPr>
                    </w:pPr>
                    <w:r>
                      <w:rPr>
                        <w:rFonts w:ascii="Arial" w:hAnsi="Arial"/>
                        <w:color w:val="231F20"/>
                        <w:sz w:val="12"/>
                      </w:rPr>
                      <w:t>15 000–</w:t>
                    </w:r>
                  </w:p>
                  <w:p>
                    <w:pPr>
                      <w:spacing w:line="240" w:lineRule="auto" w:before="9"/>
                      <w:rPr>
                        <w:sz w:val="15"/>
                      </w:rPr>
                    </w:pPr>
                  </w:p>
                  <w:p>
                    <w:pPr>
                      <w:spacing w:before="0"/>
                      <w:ind w:left="0" w:right="-11" w:firstLine="0"/>
                      <w:jc w:val="left"/>
                      <w:rPr>
                        <w:rFonts w:ascii="Arial" w:hAnsi="Arial"/>
                        <w:sz w:val="12"/>
                      </w:rPr>
                    </w:pPr>
                    <w:r>
                      <w:rPr>
                        <w:rFonts w:ascii="Arial" w:hAnsi="Arial"/>
                        <w:color w:val="231F20"/>
                        <w:sz w:val="12"/>
                      </w:rPr>
                      <w:t>10 000–</w:t>
                    </w:r>
                  </w:p>
                  <w:p>
                    <w:pPr>
                      <w:spacing w:line="240" w:lineRule="auto" w:before="9"/>
                      <w:rPr>
                        <w:sz w:val="15"/>
                      </w:rPr>
                    </w:pPr>
                  </w:p>
                  <w:p>
                    <w:pPr>
                      <w:spacing w:before="0"/>
                      <w:ind w:left="66" w:right="-11" w:firstLine="0"/>
                      <w:jc w:val="left"/>
                      <w:rPr>
                        <w:rFonts w:ascii="Arial" w:hAnsi="Arial"/>
                        <w:sz w:val="12"/>
                      </w:rPr>
                    </w:pPr>
                    <w:r>
                      <w:rPr>
                        <w:rFonts w:ascii="Arial" w:hAnsi="Arial"/>
                        <w:color w:val="231F20"/>
                        <w:sz w:val="12"/>
                      </w:rPr>
                      <w:t>5 000–</w:t>
                    </w:r>
                  </w:p>
                  <w:p>
                    <w:pPr>
                      <w:spacing w:line="240" w:lineRule="auto" w:before="9"/>
                      <w:rPr>
                        <w:sz w:val="15"/>
                      </w:rPr>
                    </w:pPr>
                  </w:p>
                  <w:p>
                    <w:pPr>
                      <w:spacing w:line="135" w:lineRule="exact" w:before="0"/>
                      <w:ind w:left="0" w:right="0" w:firstLine="0"/>
                      <w:jc w:val="right"/>
                      <w:rPr>
                        <w:rFonts w:ascii="Arial" w:hAnsi="Arial"/>
                        <w:sz w:val="12"/>
                      </w:rPr>
                    </w:pPr>
                    <w:r>
                      <w:rPr>
                        <w:rFonts w:ascii="Arial" w:hAnsi="Arial"/>
                        <w:color w:val="231F20"/>
                        <w:sz w:val="12"/>
                      </w:rPr>
                      <w:t>0–</w:t>
                    </w:r>
                  </w:p>
                </w:txbxContent>
              </v:textbox>
              <w10:wrap type="none"/>
            </v:shape>
            <w10:wrap type="none"/>
          </v:group>
        </w:pict>
      </w:r>
      <w:r>
        <w:rPr>
          <w:rFonts w:ascii="Arial" w:hAnsi="Arial"/>
          <w:color w:val="231F20"/>
          <w:sz w:val="12"/>
        </w:rPr>
        <w:t>40 000– </w:t>
      </w:r>
      <w:r>
        <w:rPr>
          <w:rFonts w:ascii="Arial" w:hAnsi="Arial"/>
          <w:color w:val="231F20"/>
          <w:sz w:val="9"/>
        </w:rPr>
        <w:t>DÓLARES</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sz w:val="8"/>
        </w:rPr>
      </w:pPr>
    </w:p>
    <w:p>
      <w:pPr>
        <w:pStyle w:val="BodyText"/>
        <w:spacing w:before="11"/>
        <w:rPr>
          <w:rFonts w:ascii="Arial"/>
          <w:sz w:val="11"/>
        </w:rPr>
      </w:pPr>
    </w:p>
    <w:p>
      <w:pPr>
        <w:spacing w:before="0"/>
        <w:ind w:left="754" w:right="-6" w:firstLine="0"/>
        <w:jc w:val="left"/>
        <w:rPr>
          <w:rFonts w:ascii="Arial" w:hAnsi="Arial"/>
          <w:sz w:val="9"/>
        </w:rPr>
      </w:pPr>
      <w:r>
        <w:rPr>
          <w:rFonts w:ascii="Arial" w:hAnsi="Arial"/>
          <w:color w:val="231F20"/>
          <w:sz w:val="9"/>
        </w:rPr>
        <w:t>PAN     NIC    VEN    COL    CHI    ARG   BRA    BOL   URU   PER   ECU    HAI    CRC   CUB    SAL    MÉX   GUA   DOM   HON</w:t>
      </w:r>
    </w:p>
    <w:p>
      <w:pPr>
        <w:pStyle w:val="BodyText"/>
        <w:spacing w:before="8"/>
        <w:rPr>
          <w:rFonts w:ascii="Arial"/>
          <w:sz w:val="8"/>
        </w:rPr>
      </w:pPr>
    </w:p>
    <w:p>
      <w:pPr>
        <w:spacing w:before="0"/>
        <w:ind w:left="100" w:right="-6" w:firstLine="0"/>
        <w:jc w:val="left"/>
        <w:rPr>
          <w:sz w:val="16"/>
        </w:rPr>
      </w:pPr>
      <w:r>
        <w:rPr>
          <w:color w:val="231F20"/>
          <w:w w:val="110"/>
          <w:sz w:val="16"/>
        </w:rPr>
        <w:t>Fuente: estimaciones propias con base en </w:t>
      </w:r>
      <w:r>
        <w:rPr>
          <w:rFonts w:ascii="Calibri"/>
          <w:color w:val="231F20"/>
          <w:w w:val="110"/>
          <w:sz w:val="16"/>
        </w:rPr>
        <w:t>cps</w:t>
      </w:r>
      <w:r>
        <w:rPr>
          <w:color w:val="231F20"/>
          <w:w w:val="110"/>
          <w:sz w:val="16"/>
        </w:rPr>
        <w:t>, 2002.</w:t>
      </w:r>
    </w:p>
    <w:p>
      <w:pPr>
        <w:pStyle w:val="BodyText"/>
      </w:pPr>
    </w:p>
    <w:p>
      <w:pPr>
        <w:pStyle w:val="BodyText"/>
        <w:spacing w:before="1"/>
        <w:rPr>
          <w:sz w:val="16"/>
        </w:rPr>
      </w:pPr>
    </w:p>
    <w:p>
      <w:pPr>
        <w:pStyle w:val="BodyText"/>
        <w:spacing w:line="261" w:lineRule="auto" w:before="1"/>
        <w:ind w:left="100" w:right="119" w:firstLine="240"/>
        <w:jc w:val="both"/>
      </w:pPr>
      <w:r>
        <w:rPr>
          <w:color w:val="231F20"/>
          <w:w w:val="110"/>
        </w:rPr>
        <w:t>En</w:t>
      </w:r>
      <w:r>
        <w:rPr>
          <w:color w:val="231F20"/>
          <w:spacing w:val="-21"/>
          <w:w w:val="110"/>
        </w:rPr>
        <w:t> </w:t>
      </w:r>
      <w:r>
        <w:rPr>
          <w:color w:val="231F20"/>
          <w:w w:val="110"/>
        </w:rPr>
        <w:t>efecto,</w:t>
      </w:r>
      <w:r>
        <w:rPr>
          <w:color w:val="231F20"/>
          <w:spacing w:val="-21"/>
          <w:w w:val="110"/>
        </w:rPr>
        <w:t> </w:t>
      </w:r>
      <w:r>
        <w:rPr>
          <w:color w:val="231F20"/>
          <w:w w:val="110"/>
        </w:rPr>
        <w:t>sólo</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caso</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personas</w:t>
      </w:r>
      <w:r>
        <w:rPr>
          <w:color w:val="231F20"/>
          <w:spacing w:val="-21"/>
          <w:w w:val="110"/>
        </w:rPr>
        <w:t> </w:t>
      </w:r>
      <w:r>
        <w:rPr>
          <w:color w:val="231F20"/>
          <w:w w:val="110"/>
        </w:rPr>
        <w:t>empleadas</w:t>
      </w:r>
      <w:r>
        <w:rPr>
          <w:color w:val="231F20"/>
          <w:spacing w:val="-21"/>
          <w:w w:val="110"/>
        </w:rPr>
        <w:t> </w:t>
      </w:r>
      <w:r>
        <w:rPr>
          <w:color w:val="231F20"/>
          <w:w w:val="110"/>
        </w:rPr>
        <w:t>como</w:t>
      </w:r>
      <w:r>
        <w:rPr>
          <w:color w:val="231F20"/>
          <w:spacing w:val="-21"/>
          <w:w w:val="110"/>
        </w:rPr>
        <w:t> </w:t>
      </w:r>
      <w:r>
        <w:rPr>
          <w:color w:val="231F20"/>
          <w:w w:val="110"/>
        </w:rPr>
        <w:t>técnicos,</w:t>
      </w:r>
      <w:r>
        <w:rPr>
          <w:color w:val="231F20"/>
          <w:w w:val="104"/>
        </w:rPr>
        <w:t> </w:t>
      </w:r>
      <w:r>
        <w:rPr>
          <w:color w:val="231F20"/>
          <w:w w:val="110"/>
        </w:rPr>
        <w:t>por</w:t>
      </w:r>
      <w:r>
        <w:rPr>
          <w:color w:val="231F20"/>
          <w:spacing w:val="-7"/>
          <w:w w:val="110"/>
        </w:rPr>
        <w:t> </w:t>
      </w:r>
      <w:r>
        <w:rPr>
          <w:color w:val="231F20"/>
          <w:w w:val="110"/>
        </w:rPr>
        <w:t>un</w:t>
      </w:r>
      <w:r>
        <w:rPr>
          <w:color w:val="231F20"/>
          <w:spacing w:val="-7"/>
          <w:w w:val="110"/>
        </w:rPr>
        <w:t> </w:t>
      </w:r>
      <w:r>
        <w:rPr>
          <w:color w:val="231F20"/>
          <w:w w:val="110"/>
        </w:rPr>
        <w:t>lado,</w:t>
      </w:r>
      <w:r>
        <w:rPr>
          <w:color w:val="231F20"/>
          <w:spacing w:val="-7"/>
          <w:w w:val="110"/>
        </w:rPr>
        <w:t> </w:t>
      </w:r>
      <w:r>
        <w:rPr>
          <w:color w:val="231F20"/>
          <w:w w:val="110"/>
        </w:rPr>
        <w:t>y</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preparación</w:t>
      </w:r>
      <w:r>
        <w:rPr>
          <w:color w:val="231F20"/>
          <w:spacing w:val="-7"/>
          <w:w w:val="110"/>
        </w:rPr>
        <w:t> </w:t>
      </w:r>
      <w:r>
        <w:rPr>
          <w:color w:val="231F20"/>
          <w:w w:val="110"/>
        </w:rPr>
        <w:t>de</w:t>
      </w:r>
      <w:r>
        <w:rPr>
          <w:color w:val="231F20"/>
          <w:spacing w:val="-7"/>
          <w:w w:val="110"/>
        </w:rPr>
        <w:t> </w:t>
      </w:r>
      <w:r>
        <w:rPr>
          <w:color w:val="231F20"/>
          <w:w w:val="110"/>
        </w:rPr>
        <w:t>alimentos,</w:t>
      </w:r>
      <w:r>
        <w:rPr>
          <w:color w:val="231F20"/>
          <w:spacing w:val="-7"/>
          <w:w w:val="110"/>
        </w:rPr>
        <w:t> </w:t>
      </w:r>
      <w:r>
        <w:rPr>
          <w:color w:val="231F20"/>
          <w:w w:val="110"/>
        </w:rPr>
        <w:t>por</w:t>
      </w:r>
      <w:r>
        <w:rPr>
          <w:color w:val="231F20"/>
          <w:spacing w:val="-7"/>
          <w:w w:val="110"/>
        </w:rPr>
        <w:t> </w:t>
      </w:r>
      <w:r>
        <w:rPr>
          <w:color w:val="231F20"/>
          <w:w w:val="110"/>
        </w:rPr>
        <w:t>otro,</w:t>
      </w:r>
      <w:r>
        <w:rPr>
          <w:color w:val="231F20"/>
          <w:spacing w:val="-7"/>
          <w:w w:val="110"/>
        </w:rPr>
        <w:t> </w:t>
      </w:r>
      <w:r>
        <w:rPr>
          <w:color w:val="231F20"/>
          <w:w w:val="110"/>
        </w:rPr>
        <w:t>los</w:t>
      </w:r>
      <w:r>
        <w:rPr>
          <w:color w:val="231F20"/>
          <w:spacing w:val="-7"/>
          <w:w w:val="110"/>
        </w:rPr>
        <w:t> </w:t>
      </w:r>
      <w:r>
        <w:rPr>
          <w:color w:val="231F20"/>
          <w:w w:val="110"/>
        </w:rPr>
        <w:t>inmigran- tes</w:t>
      </w:r>
      <w:r>
        <w:rPr>
          <w:color w:val="231F20"/>
          <w:spacing w:val="-7"/>
          <w:w w:val="110"/>
        </w:rPr>
        <w:t> </w:t>
      </w:r>
      <w:r>
        <w:rPr>
          <w:color w:val="231F20"/>
          <w:w w:val="110"/>
        </w:rPr>
        <w:t>latinoamericanos</w:t>
      </w:r>
      <w:r>
        <w:rPr>
          <w:color w:val="231F20"/>
          <w:spacing w:val="-7"/>
          <w:w w:val="110"/>
        </w:rPr>
        <w:t> </w:t>
      </w:r>
      <w:r>
        <w:rPr>
          <w:color w:val="231F20"/>
          <w:w w:val="110"/>
        </w:rPr>
        <w:t>perciben</w:t>
      </w:r>
      <w:r>
        <w:rPr>
          <w:color w:val="231F20"/>
          <w:spacing w:val="-7"/>
          <w:w w:val="110"/>
        </w:rPr>
        <w:t> </w:t>
      </w:r>
      <w:r>
        <w:rPr>
          <w:color w:val="231F20"/>
          <w:w w:val="110"/>
        </w:rPr>
        <w:t>en</w:t>
      </w:r>
      <w:r>
        <w:rPr>
          <w:color w:val="231F20"/>
          <w:spacing w:val="-7"/>
          <w:w w:val="110"/>
        </w:rPr>
        <w:t> </w:t>
      </w:r>
      <w:r>
        <w:rPr>
          <w:color w:val="231F20"/>
          <w:w w:val="110"/>
        </w:rPr>
        <w:t>promedio,</w:t>
      </w:r>
      <w:r>
        <w:rPr>
          <w:color w:val="231F20"/>
          <w:spacing w:val="-7"/>
          <w:w w:val="110"/>
        </w:rPr>
        <w:t> </w:t>
      </w:r>
      <w:r>
        <w:rPr>
          <w:color w:val="231F20"/>
          <w:w w:val="110"/>
        </w:rPr>
        <w:t>un</w:t>
      </w:r>
      <w:r>
        <w:rPr>
          <w:color w:val="231F20"/>
          <w:spacing w:val="-7"/>
          <w:w w:val="110"/>
        </w:rPr>
        <w:t> </w:t>
      </w:r>
      <w:r>
        <w:rPr>
          <w:color w:val="231F20"/>
          <w:w w:val="110"/>
        </w:rPr>
        <w:t>ingreso</w:t>
      </w:r>
      <w:r>
        <w:rPr>
          <w:color w:val="231F20"/>
          <w:spacing w:val="-7"/>
          <w:w w:val="110"/>
        </w:rPr>
        <w:t> </w:t>
      </w:r>
      <w:r>
        <w:rPr>
          <w:color w:val="231F20"/>
          <w:w w:val="110"/>
        </w:rPr>
        <w:t>superior</w:t>
      </w:r>
      <w:r>
        <w:rPr>
          <w:color w:val="231F20"/>
          <w:spacing w:val="-7"/>
          <w:w w:val="110"/>
        </w:rPr>
        <w:t> </w:t>
      </w:r>
      <w:r>
        <w:rPr>
          <w:color w:val="231F20"/>
          <w:w w:val="110"/>
        </w:rPr>
        <w:t>al</w:t>
      </w:r>
      <w:r>
        <w:rPr>
          <w:color w:val="231F20"/>
          <w:spacing w:val="-7"/>
          <w:w w:val="110"/>
        </w:rPr>
        <w:t> </w:t>
      </w:r>
      <w:r>
        <w:rPr>
          <w:color w:val="231F20"/>
          <w:w w:val="110"/>
        </w:rPr>
        <w:t>de la población estadunidense. En todos los demás casos se mantiene</w:t>
      </w:r>
      <w:r>
        <w:rPr>
          <w:color w:val="231F20"/>
          <w:spacing w:val="-35"/>
          <w:w w:val="110"/>
        </w:rPr>
        <w:t> </w:t>
      </w:r>
      <w:r>
        <w:rPr>
          <w:color w:val="231F20"/>
          <w:w w:val="110"/>
        </w:rPr>
        <w:t>la discriminación</w:t>
      </w:r>
      <w:r>
        <w:rPr>
          <w:color w:val="231F20"/>
          <w:spacing w:val="-24"/>
          <w:w w:val="110"/>
        </w:rPr>
        <w:t> </w:t>
      </w:r>
      <w:r>
        <w:rPr>
          <w:color w:val="231F20"/>
          <w:w w:val="110"/>
        </w:rPr>
        <w:t>contra</w:t>
      </w:r>
      <w:r>
        <w:rPr>
          <w:color w:val="231F20"/>
          <w:spacing w:val="-24"/>
          <w:w w:val="110"/>
        </w:rPr>
        <w:t> </w:t>
      </w:r>
      <w:r>
        <w:rPr>
          <w:color w:val="231F20"/>
          <w:w w:val="110"/>
        </w:rPr>
        <w:t>los</w:t>
      </w:r>
      <w:r>
        <w:rPr>
          <w:color w:val="231F20"/>
          <w:spacing w:val="-24"/>
          <w:w w:val="110"/>
        </w:rPr>
        <w:t> </w:t>
      </w:r>
      <w:r>
        <w:rPr>
          <w:color w:val="231F20"/>
          <w:w w:val="110"/>
        </w:rPr>
        <w:t>inmigrantes</w:t>
      </w:r>
      <w:r>
        <w:rPr>
          <w:color w:val="231F20"/>
          <w:spacing w:val="-24"/>
          <w:w w:val="110"/>
        </w:rPr>
        <w:t> </w:t>
      </w:r>
      <w:r>
        <w:rPr>
          <w:color w:val="231F20"/>
          <w:w w:val="110"/>
        </w:rPr>
        <w:t>latinoamericanos.</w:t>
      </w:r>
      <w:r>
        <w:rPr>
          <w:color w:val="231F20"/>
          <w:spacing w:val="-24"/>
          <w:w w:val="110"/>
        </w:rPr>
        <w:t> </w:t>
      </w:r>
      <w:r>
        <w:rPr>
          <w:color w:val="231F20"/>
          <w:w w:val="110"/>
        </w:rPr>
        <w:t>Cabe</w:t>
      </w:r>
      <w:r>
        <w:rPr>
          <w:color w:val="231F20"/>
          <w:spacing w:val="-24"/>
          <w:w w:val="110"/>
        </w:rPr>
        <w:t> </w:t>
      </w:r>
      <w:r>
        <w:rPr>
          <w:color w:val="231F20"/>
          <w:spacing w:val="-4"/>
          <w:w w:val="110"/>
        </w:rPr>
        <w:t>señalar, </w:t>
      </w:r>
      <w:r>
        <w:rPr>
          <w:color w:val="231F20"/>
          <w:w w:val="110"/>
        </w:rPr>
        <w:t>además, que esta discriminación se da tanto en los empleos de muy alta</w:t>
      </w:r>
      <w:r>
        <w:rPr>
          <w:color w:val="231F20"/>
          <w:spacing w:val="-13"/>
          <w:w w:val="110"/>
        </w:rPr>
        <w:t> </w:t>
      </w:r>
      <w:r>
        <w:rPr>
          <w:color w:val="231F20"/>
          <w:w w:val="110"/>
        </w:rPr>
        <w:t>cualiﬁcación</w:t>
      </w:r>
      <w:r>
        <w:rPr>
          <w:color w:val="231F20"/>
          <w:spacing w:val="-13"/>
          <w:w w:val="110"/>
        </w:rPr>
        <w:t> </w:t>
      </w:r>
      <w:r>
        <w:rPr>
          <w:color w:val="231F20"/>
          <w:w w:val="110"/>
        </w:rPr>
        <w:t>(ejecutivos</w:t>
      </w:r>
      <w:r>
        <w:rPr>
          <w:color w:val="231F20"/>
          <w:spacing w:val="-13"/>
          <w:w w:val="110"/>
        </w:rPr>
        <w:t> </w:t>
      </w:r>
      <w:r>
        <w:rPr>
          <w:color w:val="231F20"/>
          <w:w w:val="110"/>
        </w:rPr>
        <w:t>y</w:t>
      </w:r>
      <w:r>
        <w:rPr>
          <w:color w:val="231F20"/>
          <w:spacing w:val="-13"/>
          <w:w w:val="110"/>
        </w:rPr>
        <w:t> </w:t>
      </w:r>
      <w:r>
        <w:rPr>
          <w:color w:val="231F20"/>
          <w:w w:val="110"/>
        </w:rPr>
        <w:t>directivos)</w:t>
      </w:r>
      <w:r>
        <w:rPr>
          <w:color w:val="231F20"/>
          <w:spacing w:val="-13"/>
          <w:w w:val="110"/>
        </w:rPr>
        <w:t> </w:t>
      </w:r>
      <w:r>
        <w:rPr>
          <w:color w:val="231F20"/>
          <w:w w:val="110"/>
        </w:rPr>
        <w:t>como</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de</w:t>
      </w:r>
      <w:r>
        <w:rPr>
          <w:color w:val="231F20"/>
          <w:spacing w:val="-13"/>
          <w:w w:val="110"/>
        </w:rPr>
        <w:t> </w:t>
      </w:r>
      <w:r>
        <w:rPr>
          <w:color w:val="231F20"/>
          <w:w w:val="110"/>
        </w:rPr>
        <w:t>menos</w:t>
      </w:r>
      <w:r>
        <w:rPr>
          <w:color w:val="231F20"/>
          <w:spacing w:val="-13"/>
          <w:w w:val="110"/>
        </w:rPr>
        <w:t> </w:t>
      </w:r>
      <w:r>
        <w:rPr>
          <w:color w:val="231F20"/>
          <w:w w:val="110"/>
        </w:rPr>
        <w:t>(tra- bajadores</w:t>
      </w:r>
      <w:r>
        <w:rPr>
          <w:color w:val="231F20"/>
          <w:spacing w:val="-24"/>
          <w:w w:val="110"/>
        </w:rPr>
        <w:t> </w:t>
      </w:r>
      <w:r>
        <w:rPr>
          <w:color w:val="231F20"/>
          <w:w w:val="110"/>
        </w:rPr>
        <w:t>manuales</w:t>
      </w:r>
      <w:r>
        <w:rPr>
          <w:color w:val="231F20"/>
          <w:spacing w:val="-24"/>
          <w:w w:val="110"/>
        </w:rPr>
        <w:t> </w:t>
      </w:r>
      <w:r>
        <w:rPr>
          <w:color w:val="231F20"/>
          <w:w w:val="110"/>
        </w:rPr>
        <w:t>y</w:t>
      </w:r>
      <w:r>
        <w:rPr>
          <w:color w:val="231F20"/>
          <w:spacing w:val="-24"/>
          <w:w w:val="110"/>
        </w:rPr>
        <w:t> </w:t>
      </w:r>
      <w:r>
        <w:rPr>
          <w:color w:val="231F20"/>
          <w:w w:val="110"/>
        </w:rPr>
        <w:t>jornaleros</w:t>
      </w:r>
      <w:r>
        <w:rPr>
          <w:color w:val="231F20"/>
          <w:spacing w:val="-24"/>
          <w:w w:val="110"/>
        </w:rPr>
        <w:t> </w:t>
      </w:r>
      <w:r>
        <w:rPr>
          <w:color w:val="231F20"/>
          <w:w w:val="110"/>
        </w:rPr>
        <w:t>agrícolas).</w:t>
      </w:r>
    </w:p>
    <w:p>
      <w:pPr>
        <w:pStyle w:val="BodyText"/>
        <w:spacing w:line="261" w:lineRule="auto"/>
        <w:ind w:left="100" w:right="117" w:firstLine="240"/>
        <w:jc w:val="both"/>
      </w:pPr>
      <w:r>
        <w:rPr>
          <w:color w:val="231F20"/>
          <w:w w:val="110"/>
        </w:rPr>
        <w:t>El</w:t>
      </w:r>
      <w:r>
        <w:rPr>
          <w:color w:val="231F20"/>
          <w:spacing w:val="-22"/>
          <w:w w:val="110"/>
        </w:rPr>
        <w:t> </w:t>
      </w:r>
      <w:r>
        <w:rPr>
          <w:color w:val="231F20"/>
          <w:w w:val="110"/>
        </w:rPr>
        <w:t>mayor</w:t>
      </w:r>
      <w:r>
        <w:rPr>
          <w:color w:val="231F20"/>
          <w:spacing w:val="-22"/>
          <w:w w:val="110"/>
        </w:rPr>
        <w:t> </w:t>
      </w:r>
      <w:r>
        <w:rPr>
          <w:color w:val="231F20"/>
          <w:w w:val="110"/>
        </w:rPr>
        <w:t>grado</w:t>
      </w:r>
      <w:r>
        <w:rPr>
          <w:color w:val="231F20"/>
          <w:spacing w:val="-22"/>
          <w:w w:val="110"/>
        </w:rPr>
        <w:t> </w:t>
      </w:r>
      <w:r>
        <w:rPr>
          <w:color w:val="231F20"/>
          <w:w w:val="110"/>
        </w:rPr>
        <w:t>de</w:t>
      </w:r>
      <w:r>
        <w:rPr>
          <w:color w:val="231F20"/>
          <w:spacing w:val="-22"/>
          <w:w w:val="110"/>
        </w:rPr>
        <w:t> </w:t>
      </w:r>
      <w:r>
        <w:rPr>
          <w:color w:val="231F20"/>
          <w:w w:val="110"/>
        </w:rPr>
        <w:t>segregación</w:t>
      </w:r>
      <w:r>
        <w:rPr>
          <w:color w:val="231F20"/>
          <w:spacing w:val="-22"/>
          <w:w w:val="110"/>
        </w:rPr>
        <w:t> </w:t>
      </w:r>
      <w:r>
        <w:rPr>
          <w:color w:val="231F20"/>
          <w:w w:val="110"/>
        </w:rPr>
        <w:t>se</w:t>
      </w:r>
      <w:r>
        <w:rPr>
          <w:color w:val="231F20"/>
          <w:spacing w:val="-22"/>
          <w:w w:val="110"/>
        </w:rPr>
        <w:t> </w:t>
      </w:r>
      <w:r>
        <w:rPr>
          <w:color w:val="231F20"/>
          <w:w w:val="110"/>
        </w:rPr>
        <w:t>da</w:t>
      </w:r>
      <w:r>
        <w:rPr>
          <w:color w:val="231F20"/>
          <w:spacing w:val="-22"/>
          <w:w w:val="110"/>
        </w:rPr>
        <w:t> </w:t>
      </w:r>
      <w:r>
        <w:rPr>
          <w:color w:val="231F20"/>
          <w:w w:val="110"/>
        </w:rPr>
        <w:t>entre</w:t>
      </w:r>
      <w:r>
        <w:rPr>
          <w:color w:val="231F20"/>
          <w:spacing w:val="-22"/>
          <w:w w:val="110"/>
        </w:rPr>
        <w:t> </w:t>
      </w:r>
      <w:r>
        <w:rPr>
          <w:color w:val="231F20"/>
          <w:w w:val="110"/>
        </w:rPr>
        <w:t>los</w:t>
      </w:r>
      <w:r>
        <w:rPr>
          <w:color w:val="231F20"/>
          <w:spacing w:val="-22"/>
          <w:w w:val="110"/>
        </w:rPr>
        <w:t> </w:t>
      </w:r>
      <w:r>
        <w:rPr>
          <w:color w:val="231F20"/>
          <w:w w:val="110"/>
        </w:rPr>
        <w:t>empleados</w:t>
      </w:r>
      <w:r>
        <w:rPr>
          <w:color w:val="231F20"/>
          <w:spacing w:val="-22"/>
          <w:w w:val="110"/>
        </w:rPr>
        <w:t> </w:t>
      </w:r>
      <w:r>
        <w:rPr>
          <w:color w:val="231F20"/>
          <w:w w:val="110"/>
        </w:rPr>
        <w:t>en</w:t>
      </w:r>
      <w:r>
        <w:rPr>
          <w:color w:val="231F20"/>
          <w:spacing w:val="-22"/>
          <w:w w:val="110"/>
        </w:rPr>
        <w:t> </w:t>
      </w:r>
      <w:r>
        <w:rPr>
          <w:color w:val="231F20"/>
          <w:w w:val="110"/>
        </w:rPr>
        <w:t>labores de</w:t>
      </w:r>
      <w:r>
        <w:rPr>
          <w:color w:val="231F20"/>
          <w:spacing w:val="-21"/>
          <w:w w:val="110"/>
        </w:rPr>
        <w:t> </w:t>
      </w:r>
      <w:r>
        <w:rPr>
          <w:color w:val="231F20"/>
          <w:w w:val="110"/>
        </w:rPr>
        <w:t>supervisión</w:t>
      </w:r>
      <w:r>
        <w:rPr>
          <w:color w:val="231F20"/>
          <w:spacing w:val="-21"/>
          <w:w w:val="110"/>
        </w:rPr>
        <w:t> </w:t>
      </w:r>
      <w:r>
        <w:rPr>
          <w:color w:val="231F20"/>
          <w:w w:val="110"/>
        </w:rPr>
        <w:t>y</w:t>
      </w:r>
      <w:r>
        <w:rPr>
          <w:color w:val="231F20"/>
          <w:spacing w:val="-21"/>
          <w:w w:val="110"/>
        </w:rPr>
        <w:t> </w:t>
      </w:r>
      <w:r>
        <w:rPr>
          <w:color w:val="231F20"/>
          <w:w w:val="110"/>
        </w:rPr>
        <w:t>servicios</w:t>
      </w:r>
      <w:r>
        <w:rPr>
          <w:color w:val="231F20"/>
          <w:spacing w:val="-21"/>
          <w:w w:val="110"/>
        </w:rPr>
        <w:t> </w:t>
      </w:r>
      <w:r>
        <w:rPr>
          <w:color w:val="231F20"/>
          <w:w w:val="110"/>
        </w:rPr>
        <w:t>de</w:t>
      </w:r>
      <w:r>
        <w:rPr>
          <w:color w:val="231F20"/>
          <w:spacing w:val="-21"/>
          <w:w w:val="110"/>
        </w:rPr>
        <w:t> </w:t>
      </w:r>
      <w:r>
        <w:rPr>
          <w:color w:val="231F20"/>
          <w:w w:val="110"/>
        </w:rPr>
        <w:t>ventas,</w:t>
      </w:r>
      <w:r>
        <w:rPr>
          <w:color w:val="231F20"/>
          <w:spacing w:val="-21"/>
          <w:w w:val="110"/>
        </w:rPr>
        <w:t> </w:t>
      </w:r>
      <w:r>
        <w:rPr>
          <w:color w:val="231F20"/>
          <w:w w:val="110"/>
        </w:rPr>
        <w:t>y</w:t>
      </w:r>
      <w:r>
        <w:rPr>
          <w:color w:val="231F20"/>
          <w:spacing w:val="-21"/>
          <w:w w:val="110"/>
        </w:rPr>
        <w:t> </w:t>
      </w:r>
      <w:r>
        <w:rPr>
          <w:color w:val="231F20"/>
          <w:w w:val="110"/>
        </w:rPr>
        <w:t>entre</w:t>
      </w:r>
      <w:r>
        <w:rPr>
          <w:color w:val="231F20"/>
          <w:spacing w:val="-21"/>
          <w:w w:val="110"/>
        </w:rPr>
        <w:t> </w:t>
      </w:r>
      <w:r>
        <w:rPr>
          <w:color w:val="231F20"/>
          <w:w w:val="110"/>
        </w:rPr>
        <w:t>los</w:t>
      </w:r>
      <w:r>
        <w:rPr>
          <w:color w:val="231F20"/>
          <w:spacing w:val="-21"/>
          <w:w w:val="110"/>
        </w:rPr>
        <w:t> </w:t>
      </w:r>
      <w:r>
        <w:rPr>
          <w:color w:val="231F20"/>
          <w:w w:val="110"/>
        </w:rPr>
        <w:t>trabajadores</w:t>
      </w:r>
      <w:r>
        <w:rPr>
          <w:color w:val="231F20"/>
          <w:spacing w:val="-21"/>
          <w:w w:val="110"/>
        </w:rPr>
        <w:t> </w:t>
      </w:r>
      <w:r>
        <w:rPr>
          <w:color w:val="231F20"/>
          <w:w w:val="110"/>
        </w:rPr>
        <w:t>manuales caliﬁcados, en donde el ingreso anual promedio de los inmigrantes latinoamericanos</w:t>
      </w:r>
      <w:r>
        <w:rPr>
          <w:color w:val="231F20"/>
          <w:spacing w:val="-18"/>
          <w:w w:val="110"/>
        </w:rPr>
        <w:t> </w:t>
      </w:r>
      <w:r>
        <w:rPr>
          <w:color w:val="231F20"/>
          <w:w w:val="110"/>
        </w:rPr>
        <w:t>es,</w:t>
      </w:r>
      <w:r>
        <w:rPr>
          <w:color w:val="231F20"/>
          <w:spacing w:val="-18"/>
          <w:w w:val="110"/>
        </w:rPr>
        <w:t> </w:t>
      </w:r>
      <w:r>
        <w:rPr>
          <w:color w:val="231F20"/>
          <w:w w:val="110"/>
        </w:rPr>
        <w:t>respectivamente,</w:t>
      </w:r>
      <w:r>
        <w:rPr>
          <w:color w:val="231F20"/>
          <w:spacing w:val="-18"/>
          <w:w w:val="110"/>
        </w:rPr>
        <w:t> </w:t>
      </w:r>
      <w:r>
        <w:rPr>
          <w:color w:val="231F20"/>
          <w:w w:val="110"/>
        </w:rPr>
        <w:t>39.6%</w:t>
      </w:r>
      <w:r>
        <w:rPr>
          <w:color w:val="231F20"/>
          <w:spacing w:val="-18"/>
          <w:w w:val="110"/>
        </w:rPr>
        <w:t> </w:t>
      </w:r>
      <w:r>
        <w:rPr>
          <w:color w:val="231F20"/>
          <w:w w:val="110"/>
        </w:rPr>
        <w:t>y</w:t>
      </w:r>
      <w:r>
        <w:rPr>
          <w:color w:val="231F20"/>
          <w:spacing w:val="-18"/>
          <w:w w:val="110"/>
        </w:rPr>
        <w:t> </w:t>
      </w:r>
      <w:r>
        <w:rPr>
          <w:color w:val="231F20"/>
          <w:w w:val="110"/>
        </w:rPr>
        <w:t>33.6%</w:t>
      </w:r>
      <w:r>
        <w:rPr>
          <w:color w:val="231F20"/>
          <w:spacing w:val="-18"/>
          <w:w w:val="110"/>
        </w:rPr>
        <w:t> </w:t>
      </w:r>
      <w:r>
        <w:rPr>
          <w:color w:val="231F20"/>
          <w:w w:val="110"/>
        </w:rPr>
        <w:t>inferior</w:t>
      </w:r>
      <w:r>
        <w:rPr>
          <w:color w:val="231F20"/>
          <w:spacing w:val="-18"/>
          <w:w w:val="110"/>
        </w:rPr>
        <w:t> </w:t>
      </w:r>
      <w:r>
        <w:rPr>
          <w:color w:val="231F20"/>
          <w:w w:val="110"/>
        </w:rPr>
        <w:t>al</w:t>
      </w:r>
      <w:r>
        <w:rPr>
          <w:color w:val="231F20"/>
          <w:spacing w:val="-18"/>
          <w:w w:val="110"/>
        </w:rPr>
        <w:t> </w:t>
      </w:r>
      <w:r>
        <w:rPr>
          <w:color w:val="231F20"/>
          <w:w w:val="110"/>
        </w:rPr>
        <w:t>de</w:t>
      </w:r>
      <w:r>
        <w:rPr>
          <w:color w:val="231F20"/>
          <w:spacing w:val="-18"/>
          <w:w w:val="110"/>
        </w:rPr>
        <w:t> </w:t>
      </w:r>
      <w:r>
        <w:rPr>
          <w:color w:val="231F20"/>
          <w:w w:val="110"/>
        </w:rPr>
        <w:t>la población de Estados Unidos empleada en las mismas ocupaciones. Cabe</w:t>
      </w:r>
      <w:r>
        <w:rPr>
          <w:color w:val="231F20"/>
          <w:spacing w:val="-21"/>
          <w:w w:val="110"/>
        </w:rPr>
        <w:t> </w:t>
      </w:r>
      <w:r>
        <w:rPr>
          <w:color w:val="231F20"/>
          <w:spacing w:val="-4"/>
          <w:w w:val="110"/>
        </w:rPr>
        <w:t>señalar,</w:t>
      </w:r>
      <w:r>
        <w:rPr>
          <w:color w:val="231F20"/>
          <w:spacing w:val="-21"/>
          <w:w w:val="110"/>
        </w:rPr>
        <w:t> </w:t>
      </w:r>
      <w:r>
        <w:rPr>
          <w:color w:val="231F20"/>
          <w:w w:val="110"/>
        </w:rPr>
        <w:t>además,</w:t>
      </w:r>
      <w:r>
        <w:rPr>
          <w:color w:val="231F20"/>
          <w:spacing w:val="-21"/>
          <w:w w:val="110"/>
        </w:rPr>
        <w:t> </w:t>
      </w:r>
      <w:r>
        <w:rPr>
          <w:color w:val="231F20"/>
          <w:w w:val="110"/>
        </w:rPr>
        <w:t>que</w:t>
      </w:r>
      <w:r>
        <w:rPr>
          <w:color w:val="231F20"/>
          <w:spacing w:val="-21"/>
          <w:w w:val="110"/>
        </w:rPr>
        <w:t> </w:t>
      </w:r>
      <w:r>
        <w:rPr>
          <w:color w:val="231F20"/>
          <w:w w:val="110"/>
        </w:rPr>
        <w:t>en</w:t>
      </w:r>
      <w:r>
        <w:rPr>
          <w:color w:val="231F20"/>
          <w:spacing w:val="-21"/>
          <w:w w:val="110"/>
        </w:rPr>
        <w:t> </w:t>
      </w:r>
      <w:r>
        <w:rPr>
          <w:color w:val="231F20"/>
          <w:w w:val="110"/>
        </w:rPr>
        <w:t>estos</w:t>
      </w:r>
      <w:r>
        <w:rPr>
          <w:color w:val="231F20"/>
          <w:spacing w:val="-21"/>
          <w:w w:val="110"/>
        </w:rPr>
        <w:t> </w:t>
      </w:r>
      <w:r>
        <w:rPr>
          <w:color w:val="231F20"/>
          <w:w w:val="110"/>
        </w:rPr>
        <w:t>dos</w:t>
      </w:r>
      <w:r>
        <w:rPr>
          <w:color w:val="231F20"/>
          <w:spacing w:val="-21"/>
          <w:w w:val="110"/>
        </w:rPr>
        <w:t> </w:t>
      </w:r>
      <w:r>
        <w:rPr>
          <w:color w:val="231F20"/>
          <w:w w:val="110"/>
        </w:rPr>
        <w:t>grupos</w:t>
      </w:r>
      <w:r>
        <w:rPr>
          <w:color w:val="231F20"/>
          <w:spacing w:val="-21"/>
          <w:w w:val="110"/>
        </w:rPr>
        <w:t> </w:t>
      </w:r>
      <w:r>
        <w:rPr>
          <w:color w:val="231F20"/>
          <w:w w:val="110"/>
        </w:rPr>
        <w:t>de</w:t>
      </w:r>
      <w:r>
        <w:rPr>
          <w:color w:val="231F20"/>
          <w:spacing w:val="-21"/>
          <w:w w:val="110"/>
        </w:rPr>
        <w:t> </w:t>
      </w:r>
      <w:r>
        <w:rPr>
          <w:color w:val="231F20"/>
          <w:w w:val="110"/>
        </w:rPr>
        <w:t>ocupación</w:t>
      </w:r>
      <w:r>
        <w:rPr>
          <w:color w:val="231F20"/>
          <w:spacing w:val="-21"/>
          <w:w w:val="110"/>
        </w:rPr>
        <w:t> </w:t>
      </w:r>
      <w:r>
        <w:rPr>
          <w:color w:val="231F20"/>
          <w:w w:val="110"/>
        </w:rPr>
        <w:t>se</w:t>
      </w:r>
      <w:r>
        <w:rPr>
          <w:color w:val="231F20"/>
          <w:spacing w:val="-21"/>
          <w:w w:val="110"/>
        </w:rPr>
        <w:t> </w:t>
      </w:r>
      <w:r>
        <w:rPr>
          <w:color w:val="231F20"/>
          <w:w w:val="110"/>
        </w:rPr>
        <w:t>emplea el</w:t>
      </w:r>
      <w:r>
        <w:rPr>
          <w:color w:val="231F20"/>
          <w:spacing w:val="-14"/>
          <w:w w:val="110"/>
        </w:rPr>
        <w:t> </w:t>
      </w:r>
      <w:r>
        <w:rPr>
          <w:color w:val="231F20"/>
          <w:w w:val="110"/>
        </w:rPr>
        <w:t>20%</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trabajadores</w:t>
      </w:r>
      <w:r>
        <w:rPr>
          <w:color w:val="231F20"/>
          <w:spacing w:val="-14"/>
          <w:w w:val="110"/>
        </w:rPr>
        <w:t> </w:t>
      </w:r>
      <w:r>
        <w:rPr>
          <w:color w:val="231F20"/>
          <w:w w:val="110"/>
        </w:rPr>
        <w:t>inmigrantes</w:t>
      </w:r>
      <w:r>
        <w:rPr>
          <w:color w:val="231F20"/>
          <w:spacing w:val="-14"/>
          <w:w w:val="110"/>
        </w:rPr>
        <w:t> </w:t>
      </w:r>
      <w:r>
        <w:rPr>
          <w:color w:val="231F20"/>
          <w:w w:val="110"/>
        </w:rPr>
        <w:t>latinoamericanos.</w:t>
      </w:r>
    </w:p>
    <w:p>
      <w:pPr>
        <w:pStyle w:val="BodyText"/>
        <w:spacing w:line="261" w:lineRule="auto"/>
        <w:ind w:left="100" w:right="116" w:firstLine="240"/>
        <w:jc w:val="both"/>
      </w:pPr>
      <w:r>
        <w:rPr>
          <w:color w:val="231F20"/>
          <w:w w:val="110"/>
        </w:rPr>
        <w:t>Al desagregar la diferencia en los ingresos por país de origen de los inmigrantes, se observa que esta situación de segregación labo- ral es común a casi todos los inmigrantes latinoamericanos, aunque en unos casos es de mayor gravedad que en otros. Tal es el caso de los inmigrantes mexicanos y centroamericanos, quienes no sólo están expuestos a una situación de segregación en casi todos los estratos ocupacionales, sino además, son los que perciben un menor</w:t>
      </w:r>
    </w:p>
    <w:p>
      <w:pPr>
        <w:spacing w:after="0" w:line="261" w:lineRule="auto"/>
        <w:jc w:val="both"/>
        <w:sectPr>
          <w:pgSz w:w="7640" w:h="11900"/>
          <w:pgMar w:header="676" w:footer="0" w:top="860" w:bottom="280" w:left="660" w:right="760"/>
        </w:sectPr>
      </w:pPr>
    </w:p>
    <w:p>
      <w:pPr>
        <w:pStyle w:val="BodyText"/>
        <w:spacing w:line="244" w:lineRule="auto" w:before="159"/>
        <w:ind w:left="100" w:right="487"/>
        <w:rPr>
          <w:rFonts w:ascii="Calibri" w:hAnsi="Calibri"/>
        </w:rPr>
      </w:pPr>
      <w:r>
        <w:rPr>
          <w:rFonts w:ascii="Calibri" w:hAnsi="Calibri"/>
          <w:color w:val="231F20"/>
          <w:w w:val="120"/>
        </w:rPr>
        <w:t>cuadro 3. ingreso anual promedio según condición migratoria  y  ocupación (dólares)</w:t>
      </w:r>
    </w:p>
    <w:p>
      <w:pPr>
        <w:pStyle w:val="BodyText"/>
        <w:spacing w:before="11"/>
        <w:rPr>
          <w:rFonts w:ascii="Calibri"/>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1"/>
        <w:gridCol w:w="1117"/>
        <w:gridCol w:w="1216"/>
        <w:gridCol w:w="1015"/>
      </w:tblGrid>
      <w:tr>
        <w:trPr>
          <w:trHeight w:val="367" w:hRule="exact"/>
        </w:trPr>
        <w:tc>
          <w:tcPr>
            <w:tcW w:w="3778" w:type="dxa"/>
            <w:gridSpan w:val="2"/>
            <w:tcBorders>
              <w:top w:val="single" w:sz="4" w:space="0" w:color="231F20"/>
              <w:bottom w:val="single" w:sz="4" w:space="0" w:color="231F20"/>
            </w:tcBorders>
          </w:tcPr>
          <w:p>
            <w:pPr>
              <w:pStyle w:val="TableParagraph"/>
              <w:rPr>
                <w:rFonts w:ascii="Calibri"/>
                <w:sz w:val="8"/>
              </w:rPr>
            </w:pPr>
          </w:p>
          <w:p>
            <w:pPr>
              <w:pStyle w:val="TableParagraph"/>
              <w:spacing w:before="2"/>
              <w:rPr>
                <w:rFonts w:ascii="Calibri"/>
                <w:sz w:val="8"/>
              </w:rPr>
            </w:pPr>
          </w:p>
          <w:p>
            <w:pPr>
              <w:pStyle w:val="TableParagraph"/>
              <w:tabs>
                <w:tab w:pos="3038" w:val="left" w:leader="none"/>
              </w:tabs>
              <w:ind w:left="1119"/>
              <w:rPr>
                <w:sz w:val="9"/>
              </w:rPr>
            </w:pPr>
            <w:r>
              <w:rPr>
                <w:color w:val="231F20"/>
                <w:sz w:val="9"/>
              </w:rPr>
              <w:t>OCUPACIÓN</w:t>
              <w:tab/>
              <w:t>NATIVO</w:t>
            </w:r>
            <w:r>
              <w:rPr>
                <w:color w:val="231F20"/>
                <w:spacing w:val="9"/>
                <w:sz w:val="9"/>
              </w:rPr>
              <w:t> </w:t>
            </w:r>
            <w:r>
              <w:rPr>
                <w:color w:val="231F20"/>
                <w:sz w:val="9"/>
              </w:rPr>
              <w:t>EUA</w:t>
            </w:r>
          </w:p>
        </w:tc>
        <w:tc>
          <w:tcPr>
            <w:tcW w:w="1216" w:type="dxa"/>
            <w:tcBorders>
              <w:top w:val="single" w:sz="4" w:space="0" w:color="231F20"/>
              <w:bottom w:val="single" w:sz="4" w:space="0" w:color="231F20"/>
            </w:tcBorders>
          </w:tcPr>
          <w:p>
            <w:pPr>
              <w:pStyle w:val="TableParagraph"/>
              <w:spacing w:before="4"/>
              <w:rPr>
                <w:rFonts w:ascii="Calibri"/>
                <w:sz w:val="6"/>
              </w:rPr>
            </w:pPr>
          </w:p>
          <w:p>
            <w:pPr>
              <w:pStyle w:val="TableParagraph"/>
              <w:spacing w:line="278" w:lineRule="auto"/>
              <w:ind w:left="183" w:firstLine="194"/>
              <w:rPr>
                <w:sz w:val="9"/>
              </w:rPr>
            </w:pPr>
            <w:r>
              <w:rPr>
                <w:color w:val="231F20"/>
                <w:sz w:val="9"/>
              </w:rPr>
              <w:t>MIGRANTE LATINOAMERICANO</w:t>
            </w:r>
          </w:p>
        </w:tc>
        <w:tc>
          <w:tcPr>
            <w:tcW w:w="1015" w:type="dxa"/>
            <w:tcBorders>
              <w:top w:val="single" w:sz="4" w:space="0" w:color="231F20"/>
              <w:bottom w:val="single" w:sz="4" w:space="0" w:color="231F20"/>
            </w:tcBorders>
          </w:tcPr>
          <w:p>
            <w:pPr>
              <w:pStyle w:val="TableParagraph"/>
              <w:spacing w:before="4"/>
              <w:rPr>
                <w:rFonts w:ascii="Calibri"/>
                <w:sz w:val="6"/>
              </w:rPr>
            </w:pPr>
          </w:p>
          <w:p>
            <w:pPr>
              <w:pStyle w:val="TableParagraph"/>
              <w:spacing w:line="278" w:lineRule="auto"/>
              <w:ind w:left="168" w:right="211" w:firstLine="35"/>
              <w:rPr>
                <w:sz w:val="9"/>
              </w:rPr>
            </w:pPr>
            <w:r>
              <w:rPr>
                <w:color w:val="231F20"/>
                <w:sz w:val="9"/>
              </w:rPr>
              <w:t>DIFERENCIA PORCENTUAL</w:t>
            </w:r>
          </w:p>
        </w:tc>
      </w:tr>
      <w:tr>
        <w:trPr>
          <w:trHeight w:val="254" w:hRule="exact"/>
        </w:trPr>
        <w:tc>
          <w:tcPr>
            <w:tcW w:w="2661" w:type="dxa"/>
          </w:tcPr>
          <w:p>
            <w:pPr>
              <w:pStyle w:val="TableParagraph"/>
              <w:spacing w:before="4"/>
              <w:rPr>
                <w:rFonts w:ascii="Calibri"/>
                <w:sz w:val="6"/>
              </w:rPr>
            </w:pPr>
          </w:p>
          <w:p>
            <w:pPr>
              <w:pStyle w:val="TableParagraph"/>
              <w:ind w:left="250"/>
              <w:rPr>
                <w:sz w:val="9"/>
              </w:rPr>
            </w:pPr>
            <w:r>
              <w:rPr>
                <w:color w:val="231F20"/>
                <w:sz w:val="9"/>
              </w:rPr>
              <w:t>DIRECTIVOS  Y EJECUTIVOS</w:t>
            </w:r>
          </w:p>
        </w:tc>
        <w:tc>
          <w:tcPr>
            <w:tcW w:w="1117" w:type="dxa"/>
          </w:tcPr>
          <w:p>
            <w:pPr>
              <w:pStyle w:val="TableParagraph"/>
              <w:spacing w:before="50"/>
              <w:ind w:right="284"/>
              <w:jc w:val="right"/>
              <w:rPr>
                <w:sz w:val="12"/>
              </w:rPr>
            </w:pPr>
            <w:r>
              <w:rPr>
                <w:color w:val="231F20"/>
                <w:sz w:val="12"/>
              </w:rPr>
              <w:t>63 291</w:t>
            </w:r>
          </w:p>
        </w:tc>
        <w:tc>
          <w:tcPr>
            <w:tcW w:w="1216" w:type="dxa"/>
          </w:tcPr>
          <w:p>
            <w:pPr>
              <w:pStyle w:val="TableParagraph"/>
              <w:spacing w:before="50"/>
              <w:ind w:left="400" w:right="408"/>
              <w:jc w:val="center"/>
              <w:rPr>
                <w:sz w:val="12"/>
              </w:rPr>
            </w:pPr>
            <w:r>
              <w:rPr>
                <w:color w:val="231F20"/>
                <w:sz w:val="12"/>
              </w:rPr>
              <w:t>46 617</w:t>
            </w:r>
          </w:p>
        </w:tc>
        <w:tc>
          <w:tcPr>
            <w:tcW w:w="1015" w:type="dxa"/>
          </w:tcPr>
          <w:p>
            <w:pPr>
              <w:pStyle w:val="TableParagraph"/>
              <w:spacing w:before="50"/>
              <w:ind w:right="361"/>
              <w:jc w:val="right"/>
              <w:rPr>
                <w:sz w:val="12"/>
              </w:rPr>
            </w:pPr>
            <w:r>
              <w:rPr>
                <w:color w:val="231F20"/>
                <w:sz w:val="12"/>
              </w:rPr>
              <w:t>- 26.3</w:t>
            </w:r>
          </w:p>
        </w:tc>
      </w:tr>
      <w:tr>
        <w:trPr>
          <w:trHeight w:val="247" w:hRule="exact"/>
        </w:trPr>
        <w:tc>
          <w:tcPr>
            <w:tcW w:w="2661" w:type="dxa"/>
          </w:tcPr>
          <w:p>
            <w:pPr>
              <w:pStyle w:val="TableParagraph"/>
              <w:spacing w:before="3"/>
              <w:rPr>
                <w:rFonts w:ascii="Calibri"/>
                <w:sz w:val="6"/>
              </w:rPr>
            </w:pPr>
          </w:p>
          <w:p>
            <w:pPr>
              <w:pStyle w:val="TableParagraph"/>
              <w:ind w:left="250"/>
              <w:rPr>
                <w:sz w:val="9"/>
              </w:rPr>
            </w:pPr>
            <w:r>
              <w:rPr>
                <w:color w:val="231F20"/>
                <w:sz w:val="9"/>
              </w:rPr>
              <w:t>PROFESIONALES</w:t>
            </w:r>
          </w:p>
        </w:tc>
        <w:tc>
          <w:tcPr>
            <w:tcW w:w="1117" w:type="dxa"/>
          </w:tcPr>
          <w:p>
            <w:pPr>
              <w:pStyle w:val="TableParagraph"/>
              <w:spacing w:before="48"/>
              <w:ind w:right="284"/>
              <w:jc w:val="right"/>
              <w:rPr>
                <w:sz w:val="12"/>
              </w:rPr>
            </w:pPr>
            <w:r>
              <w:rPr>
                <w:color w:val="231F20"/>
                <w:sz w:val="12"/>
              </w:rPr>
              <w:t>55 022</w:t>
            </w:r>
          </w:p>
        </w:tc>
        <w:tc>
          <w:tcPr>
            <w:tcW w:w="1216" w:type="dxa"/>
          </w:tcPr>
          <w:p>
            <w:pPr>
              <w:pStyle w:val="TableParagraph"/>
              <w:spacing w:before="48"/>
              <w:ind w:left="400" w:right="408"/>
              <w:jc w:val="center"/>
              <w:rPr>
                <w:sz w:val="12"/>
              </w:rPr>
            </w:pPr>
            <w:r>
              <w:rPr>
                <w:color w:val="231F20"/>
                <w:sz w:val="12"/>
              </w:rPr>
              <w:t>52 629</w:t>
            </w:r>
          </w:p>
        </w:tc>
        <w:tc>
          <w:tcPr>
            <w:tcW w:w="1015" w:type="dxa"/>
          </w:tcPr>
          <w:p>
            <w:pPr>
              <w:pStyle w:val="TableParagraph"/>
              <w:spacing w:before="48"/>
              <w:ind w:right="361"/>
              <w:jc w:val="right"/>
              <w:rPr>
                <w:sz w:val="12"/>
              </w:rPr>
            </w:pPr>
            <w:r>
              <w:rPr>
                <w:color w:val="231F20"/>
                <w:sz w:val="12"/>
              </w:rPr>
              <w:t>-4.4</w:t>
            </w:r>
          </w:p>
        </w:tc>
      </w:tr>
      <w:tr>
        <w:trPr>
          <w:trHeight w:val="247" w:hRule="exact"/>
        </w:trPr>
        <w:tc>
          <w:tcPr>
            <w:tcW w:w="2661" w:type="dxa"/>
          </w:tcPr>
          <w:p>
            <w:pPr>
              <w:pStyle w:val="TableParagraph"/>
              <w:spacing w:before="3"/>
              <w:rPr>
                <w:rFonts w:ascii="Calibri"/>
                <w:sz w:val="6"/>
              </w:rPr>
            </w:pPr>
          </w:p>
          <w:p>
            <w:pPr>
              <w:pStyle w:val="TableParagraph"/>
              <w:ind w:left="250"/>
              <w:rPr>
                <w:sz w:val="9"/>
              </w:rPr>
            </w:pPr>
            <w:r>
              <w:rPr>
                <w:color w:val="231F20"/>
                <w:sz w:val="9"/>
              </w:rPr>
              <w:t>TÉCNICOS</w:t>
            </w:r>
          </w:p>
        </w:tc>
        <w:tc>
          <w:tcPr>
            <w:tcW w:w="1117" w:type="dxa"/>
          </w:tcPr>
          <w:p>
            <w:pPr>
              <w:pStyle w:val="TableParagraph"/>
              <w:spacing w:before="48"/>
              <w:ind w:right="284"/>
              <w:jc w:val="right"/>
              <w:rPr>
                <w:sz w:val="12"/>
              </w:rPr>
            </w:pPr>
            <w:r>
              <w:rPr>
                <w:color w:val="231F20"/>
                <w:sz w:val="12"/>
              </w:rPr>
              <w:t>39 773</w:t>
            </w:r>
          </w:p>
        </w:tc>
        <w:tc>
          <w:tcPr>
            <w:tcW w:w="1216" w:type="dxa"/>
          </w:tcPr>
          <w:p>
            <w:pPr>
              <w:pStyle w:val="TableParagraph"/>
              <w:spacing w:before="48"/>
              <w:ind w:left="400" w:right="408"/>
              <w:jc w:val="center"/>
              <w:rPr>
                <w:sz w:val="12"/>
              </w:rPr>
            </w:pPr>
            <w:r>
              <w:rPr>
                <w:color w:val="231F20"/>
                <w:sz w:val="12"/>
              </w:rPr>
              <w:t>43 370</w:t>
            </w:r>
          </w:p>
        </w:tc>
        <w:tc>
          <w:tcPr>
            <w:tcW w:w="1015" w:type="dxa"/>
          </w:tcPr>
          <w:p>
            <w:pPr>
              <w:pStyle w:val="TableParagraph"/>
              <w:spacing w:before="48"/>
              <w:ind w:right="361"/>
              <w:jc w:val="right"/>
              <w:rPr>
                <w:sz w:val="12"/>
              </w:rPr>
            </w:pPr>
            <w:r>
              <w:rPr>
                <w:color w:val="231F20"/>
                <w:sz w:val="12"/>
              </w:rPr>
              <w:t>9.0</w:t>
            </w:r>
          </w:p>
        </w:tc>
      </w:tr>
      <w:tr>
        <w:trPr>
          <w:trHeight w:val="241" w:hRule="exact"/>
        </w:trPr>
        <w:tc>
          <w:tcPr>
            <w:tcW w:w="2661" w:type="dxa"/>
            <w:tcBorders>
              <w:bottom w:val="single" w:sz="4" w:space="0" w:color="231F20"/>
            </w:tcBorders>
          </w:tcPr>
          <w:p>
            <w:pPr>
              <w:pStyle w:val="TableParagraph"/>
              <w:spacing w:before="3"/>
              <w:rPr>
                <w:rFonts w:ascii="Calibri"/>
                <w:sz w:val="6"/>
              </w:rPr>
            </w:pPr>
          </w:p>
          <w:p>
            <w:pPr>
              <w:pStyle w:val="TableParagraph"/>
              <w:ind w:left="250"/>
              <w:rPr>
                <w:sz w:val="9"/>
              </w:rPr>
            </w:pPr>
            <w:r>
              <w:rPr>
                <w:color w:val="231F20"/>
                <w:sz w:val="9"/>
              </w:rPr>
              <w:t>SUPERVISORES Y SERVICIOS DE   VENTAS</w:t>
            </w:r>
          </w:p>
        </w:tc>
        <w:tc>
          <w:tcPr>
            <w:tcW w:w="1117" w:type="dxa"/>
            <w:tcBorders>
              <w:bottom w:val="single" w:sz="4" w:space="0" w:color="231F20"/>
            </w:tcBorders>
          </w:tcPr>
          <w:p>
            <w:pPr>
              <w:pStyle w:val="TableParagraph"/>
              <w:spacing w:before="48"/>
              <w:ind w:right="284"/>
              <w:jc w:val="right"/>
              <w:rPr>
                <w:sz w:val="12"/>
              </w:rPr>
            </w:pPr>
            <w:r>
              <w:rPr>
                <w:color w:val="231F20"/>
                <w:sz w:val="12"/>
              </w:rPr>
              <w:t>41 385</w:t>
            </w:r>
          </w:p>
        </w:tc>
        <w:tc>
          <w:tcPr>
            <w:tcW w:w="1216" w:type="dxa"/>
            <w:tcBorders>
              <w:bottom w:val="single" w:sz="4" w:space="0" w:color="231F20"/>
            </w:tcBorders>
          </w:tcPr>
          <w:p>
            <w:pPr>
              <w:pStyle w:val="TableParagraph"/>
              <w:spacing w:before="48"/>
              <w:ind w:left="400" w:right="408"/>
              <w:jc w:val="center"/>
              <w:rPr>
                <w:sz w:val="12"/>
              </w:rPr>
            </w:pPr>
            <w:r>
              <w:rPr>
                <w:color w:val="231F20"/>
                <w:sz w:val="12"/>
              </w:rPr>
              <w:t>25 017</w:t>
            </w:r>
          </w:p>
        </w:tc>
        <w:tc>
          <w:tcPr>
            <w:tcW w:w="1015" w:type="dxa"/>
            <w:tcBorders>
              <w:bottom w:val="single" w:sz="4" w:space="0" w:color="231F20"/>
            </w:tcBorders>
          </w:tcPr>
          <w:p>
            <w:pPr>
              <w:pStyle w:val="TableParagraph"/>
              <w:spacing w:before="48"/>
              <w:ind w:right="361"/>
              <w:jc w:val="right"/>
              <w:rPr>
                <w:sz w:val="12"/>
              </w:rPr>
            </w:pPr>
            <w:r>
              <w:rPr>
                <w:color w:val="231F20"/>
                <w:sz w:val="12"/>
              </w:rPr>
              <w:t>-39.6</w:t>
            </w:r>
          </w:p>
        </w:tc>
      </w:tr>
      <w:tr>
        <w:trPr>
          <w:trHeight w:val="254" w:hRule="exact"/>
        </w:trPr>
        <w:tc>
          <w:tcPr>
            <w:tcW w:w="2661" w:type="dxa"/>
            <w:tcBorders>
              <w:top w:val="single" w:sz="4" w:space="0" w:color="231F20"/>
            </w:tcBorders>
          </w:tcPr>
          <w:p>
            <w:pPr>
              <w:pStyle w:val="TableParagraph"/>
              <w:spacing w:before="4"/>
              <w:rPr>
                <w:rFonts w:ascii="Calibri"/>
                <w:sz w:val="6"/>
              </w:rPr>
            </w:pPr>
          </w:p>
          <w:p>
            <w:pPr>
              <w:pStyle w:val="TableParagraph"/>
              <w:ind w:left="250"/>
              <w:rPr>
                <w:sz w:val="9"/>
              </w:rPr>
            </w:pPr>
            <w:r>
              <w:rPr>
                <w:color w:val="231F20"/>
                <w:sz w:val="9"/>
              </w:rPr>
              <w:t>OFICIOS  CALIFICADOS  DE CONSTRUCCIÓN</w:t>
            </w:r>
          </w:p>
        </w:tc>
        <w:tc>
          <w:tcPr>
            <w:tcW w:w="1117" w:type="dxa"/>
            <w:tcBorders>
              <w:top w:val="single" w:sz="4" w:space="0" w:color="231F20"/>
            </w:tcBorders>
          </w:tcPr>
          <w:p>
            <w:pPr>
              <w:pStyle w:val="TableParagraph"/>
              <w:spacing w:before="50"/>
              <w:ind w:right="284"/>
              <w:jc w:val="right"/>
              <w:rPr>
                <w:sz w:val="12"/>
              </w:rPr>
            </w:pPr>
            <w:r>
              <w:rPr>
                <w:color w:val="231F20"/>
                <w:sz w:val="12"/>
              </w:rPr>
              <w:t>35 688</w:t>
            </w:r>
          </w:p>
        </w:tc>
        <w:tc>
          <w:tcPr>
            <w:tcW w:w="1216" w:type="dxa"/>
            <w:tcBorders>
              <w:top w:val="single" w:sz="4" w:space="0" w:color="231F20"/>
            </w:tcBorders>
          </w:tcPr>
          <w:p>
            <w:pPr>
              <w:pStyle w:val="TableParagraph"/>
              <w:spacing w:before="50"/>
              <w:ind w:left="400" w:right="408"/>
              <w:jc w:val="center"/>
              <w:rPr>
                <w:sz w:val="12"/>
              </w:rPr>
            </w:pPr>
            <w:r>
              <w:rPr>
                <w:color w:val="231F20"/>
                <w:sz w:val="12"/>
              </w:rPr>
              <w:t>26 235</w:t>
            </w:r>
          </w:p>
        </w:tc>
        <w:tc>
          <w:tcPr>
            <w:tcW w:w="1015" w:type="dxa"/>
            <w:tcBorders>
              <w:top w:val="single" w:sz="4" w:space="0" w:color="231F20"/>
            </w:tcBorders>
          </w:tcPr>
          <w:p>
            <w:pPr>
              <w:pStyle w:val="TableParagraph"/>
              <w:spacing w:before="50"/>
              <w:ind w:right="361"/>
              <w:jc w:val="right"/>
              <w:rPr>
                <w:sz w:val="12"/>
              </w:rPr>
            </w:pPr>
            <w:r>
              <w:rPr>
                <w:color w:val="231F20"/>
                <w:sz w:val="12"/>
              </w:rPr>
              <w:t>-26.5</w:t>
            </w:r>
          </w:p>
        </w:tc>
      </w:tr>
      <w:tr>
        <w:trPr>
          <w:trHeight w:val="247" w:hRule="exact"/>
        </w:trPr>
        <w:tc>
          <w:tcPr>
            <w:tcW w:w="2661" w:type="dxa"/>
          </w:tcPr>
          <w:p>
            <w:pPr>
              <w:pStyle w:val="TableParagraph"/>
              <w:spacing w:before="3"/>
              <w:rPr>
                <w:rFonts w:ascii="Calibri"/>
                <w:sz w:val="6"/>
              </w:rPr>
            </w:pPr>
          </w:p>
          <w:p>
            <w:pPr>
              <w:pStyle w:val="TableParagraph"/>
              <w:ind w:left="250"/>
              <w:rPr>
                <w:sz w:val="9"/>
              </w:rPr>
            </w:pPr>
            <w:r>
              <w:rPr>
                <w:color w:val="231F20"/>
                <w:sz w:val="9"/>
              </w:rPr>
              <w:t>SERVICIOS  DE PROTECCIÓN</w:t>
            </w:r>
          </w:p>
        </w:tc>
        <w:tc>
          <w:tcPr>
            <w:tcW w:w="1117" w:type="dxa"/>
          </w:tcPr>
          <w:p>
            <w:pPr>
              <w:pStyle w:val="TableParagraph"/>
              <w:spacing w:before="48"/>
              <w:ind w:right="284"/>
              <w:jc w:val="right"/>
              <w:rPr>
                <w:sz w:val="12"/>
              </w:rPr>
            </w:pPr>
            <w:r>
              <w:rPr>
                <w:color w:val="231F20"/>
                <w:sz w:val="12"/>
              </w:rPr>
              <w:t>37 970</w:t>
            </w:r>
          </w:p>
        </w:tc>
        <w:tc>
          <w:tcPr>
            <w:tcW w:w="1216" w:type="dxa"/>
          </w:tcPr>
          <w:p>
            <w:pPr>
              <w:pStyle w:val="TableParagraph"/>
              <w:spacing w:before="48"/>
              <w:ind w:left="400" w:right="408"/>
              <w:jc w:val="center"/>
              <w:rPr>
                <w:sz w:val="12"/>
              </w:rPr>
            </w:pPr>
            <w:r>
              <w:rPr>
                <w:color w:val="231F20"/>
                <w:sz w:val="12"/>
              </w:rPr>
              <w:t>25 598</w:t>
            </w:r>
          </w:p>
        </w:tc>
        <w:tc>
          <w:tcPr>
            <w:tcW w:w="1015" w:type="dxa"/>
          </w:tcPr>
          <w:p>
            <w:pPr>
              <w:pStyle w:val="TableParagraph"/>
              <w:spacing w:before="48"/>
              <w:ind w:right="361"/>
              <w:jc w:val="right"/>
              <w:rPr>
                <w:sz w:val="12"/>
              </w:rPr>
            </w:pPr>
            <w:r>
              <w:rPr>
                <w:color w:val="231F20"/>
                <w:sz w:val="12"/>
              </w:rPr>
              <w:t>-32.6</w:t>
            </w:r>
          </w:p>
        </w:tc>
      </w:tr>
      <w:tr>
        <w:trPr>
          <w:trHeight w:val="247" w:hRule="exact"/>
        </w:trPr>
        <w:tc>
          <w:tcPr>
            <w:tcW w:w="2661" w:type="dxa"/>
          </w:tcPr>
          <w:p>
            <w:pPr>
              <w:pStyle w:val="TableParagraph"/>
              <w:spacing w:before="3"/>
              <w:rPr>
                <w:rFonts w:ascii="Calibri"/>
                <w:sz w:val="6"/>
              </w:rPr>
            </w:pPr>
          </w:p>
          <w:p>
            <w:pPr>
              <w:pStyle w:val="TableParagraph"/>
              <w:ind w:left="250"/>
              <w:rPr>
                <w:sz w:val="9"/>
              </w:rPr>
            </w:pPr>
            <w:r>
              <w:rPr>
                <w:color w:val="231F20"/>
                <w:sz w:val="9"/>
              </w:rPr>
              <w:t>APOYO ADMINISTRATIVO</w:t>
            </w:r>
          </w:p>
        </w:tc>
        <w:tc>
          <w:tcPr>
            <w:tcW w:w="1117" w:type="dxa"/>
          </w:tcPr>
          <w:p>
            <w:pPr>
              <w:pStyle w:val="TableParagraph"/>
              <w:spacing w:before="48"/>
              <w:ind w:right="284"/>
              <w:jc w:val="right"/>
              <w:rPr>
                <w:sz w:val="12"/>
              </w:rPr>
            </w:pPr>
            <w:r>
              <w:rPr>
                <w:color w:val="231F20"/>
                <w:sz w:val="12"/>
              </w:rPr>
              <w:t>27 341</w:t>
            </w:r>
          </w:p>
        </w:tc>
        <w:tc>
          <w:tcPr>
            <w:tcW w:w="1216" w:type="dxa"/>
          </w:tcPr>
          <w:p>
            <w:pPr>
              <w:pStyle w:val="TableParagraph"/>
              <w:spacing w:before="48"/>
              <w:ind w:left="400" w:right="408"/>
              <w:jc w:val="center"/>
              <w:rPr>
                <w:sz w:val="12"/>
              </w:rPr>
            </w:pPr>
            <w:r>
              <w:rPr>
                <w:color w:val="231F20"/>
                <w:sz w:val="12"/>
              </w:rPr>
              <w:t>24 432</w:t>
            </w:r>
          </w:p>
        </w:tc>
        <w:tc>
          <w:tcPr>
            <w:tcW w:w="1015" w:type="dxa"/>
          </w:tcPr>
          <w:p>
            <w:pPr>
              <w:pStyle w:val="TableParagraph"/>
              <w:spacing w:before="48"/>
              <w:ind w:right="361"/>
              <w:jc w:val="right"/>
              <w:rPr>
                <w:sz w:val="12"/>
              </w:rPr>
            </w:pPr>
            <w:r>
              <w:rPr>
                <w:color w:val="231F20"/>
                <w:sz w:val="12"/>
              </w:rPr>
              <w:t>-10.6</w:t>
            </w:r>
          </w:p>
        </w:tc>
      </w:tr>
      <w:tr>
        <w:trPr>
          <w:trHeight w:val="247" w:hRule="exact"/>
        </w:trPr>
        <w:tc>
          <w:tcPr>
            <w:tcW w:w="2661" w:type="dxa"/>
          </w:tcPr>
          <w:p>
            <w:pPr>
              <w:pStyle w:val="TableParagraph"/>
              <w:spacing w:before="3"/>
              <w:rPr>
                <w:rFonts w:ascii="Calibri"/>
                <w:sz w:val="6"/>
              </w:rPr>
            </w:pPr>
          </w:p>
          <w:p>
            <w:pPr>
              <w:pStyle w:val="TableParagraph"/>
              <w:ind w:left="250"/>
              <w:rPr>
                <w:sz w:val="9"/>
              </w:rPr>
            </w:pPr>
            <w:r>
              <w:rPr>
                <w:color w:val="231F20"/>
                <w:sz w:val="9"/>
              </w:rPr>
              <w:t>TRABAJADOR  MANUAL CALIFICADO</w:t>
            </w:r>
          </w:p>
        </w:tc>
        <w:tc>
          <w:tcPr>
            <w:tcW w:w="1117" w:type="dxa"/>
          </w:tcPr>
          <w:p>
            <w:pPr>
              <w:pStyle w:val="TableParagraph"/>
              <w:spacing w:before="48"/>
              <w:ind w:right="284"/>
              <w:jc w:val="right"/>
              <w:rPr>
                <w:sz w:val="12"/>
              </w:rPr>
            </w:pPr>
            <w:r>
              <w:rPr>
                <w:color w:val="231F20"/>
                <w:sz w:val="12"/>
              </w:rPr>
              <w:t>36 466</w:t>
            </w:r>
          </w:p>
        </w:tc>
        <w:tc>
          <w:tcPr>
            <w:tcW w:w="1216" w:type="dxa"/>
          </w:tcPr>
          <w:p>
            <w:pPr>
              <w:pStyle w:val="TableParagraph"/>
              <w:spacing w:before="48"/>
              <w:ind w:left="400" w:right="408"/>
              <w:jc w:val="center"/>
              <w:rPr>
                <w:sz w:val="12"/>
              </w:rPr>
            </w:pPr>
            <w:r>
              <w:rPr>
                <w:color w:val="231F20"/>
                <w:sz w:val="12"/>
              </w:rPr>
              <w:t>24 196</w:t>
            </w:r>
          </w:p>
        </w:tc>
        <w:tc>
          <w:tcPr>
            <w:tcW w:w="1015" w:type="dxa"/>
          </w:tcPr>
          <w:p>
            <w:pPr>
              <w:pStyle w:val="TableParagraph"/>
              <w:spacing w:before="48"/>
              <w:ind w:right="361"/>
              <w:jc w:val="right"/>
              <w:rPr>
                <w:sz w:val="12"/>
              </w:rPr>
            </w:pPr>
            <w:r>
              <w:rPr>
                <w:color w:val="231F20"/>
                <w:sz w:val="12"/>
              </w:rPr>
              <w:t>-33.6</w:t>
            </w:r>
          </w:p>
        </w:tc>
      </w:tr>
      <w:tr>
        <w:trPr>
          <w:trHeight w:val="241" w:hRule="exact"/>
        </w:trPr>
        <w:tc>
          <w:tcPr>
            <w:tcW w:w="2661" w:type="dxa"/>
            <w:tcBorders>
              <w:bottom w:val="single" w:sz="4" w:space="0" w:color="231F20"/>
            </w:tcBorders>
          </w:tcPr>
          <w:p>
            <w:pPr>
              <w:pStyle w:val="TableParagraph"/>
              <w:spacing w:before="3"/>
              <w:rPr>
                <w:rFonts w:ascii="Calibri"/>
                <w:sz w:val="6"/>
              </w:rPr>
            </w:pPr>
          </w:p>
          <w:p>
            <w:pPr>
              <w:pStyle w:val="TableParagraph"/>
              <w:ind w:left="250"/>
              <w:rPr>
                <w:sz w:val="9"/>
              </w:rPr>
            </w:pPr>
            <w:r>
              <w:rPr>
                <w:color w:val="231F20"/>
                <w:sz w:val="9"/>
              </w:rPr>
              <w:t>TRANSPORTE DE MATERIALES</w:t>
            </w:r>
          </w:p>
        </w:tc>
        <w:tc>
          <w:tcPr>
            <w:tcW w:w="1117" w:type="dxa"/>
            <w:tcBorders>
              <w:bottom w:val="single" w:sz="4" w:space="0" w:color="231F20"/>
            </w:tcBorders>
          </w:tcPr>
          <w:p>
            <w:pPr>
              <w:pStyle w:val="TableParagraph"/>
              <w:spacing w:before="48"/>
              <w:ind w:right="284"/>
              <w:jc w:val="right"/>
              <w:rPr>
                <w:sz w:val="12"/>
              </w:rPr>
            </w:pPr>
            <w:r>
              <w:rPr>
                <w:color w:val="231F20"/>
                <w:sz w:val="12"/>
              </w:rPr>
              <w:t>32 973</w:t>
            </w:r>
          </w:p>
        </w:tc>
        <w:tc>
          <w:tcPr>
            <w:tcW w:w="1216" w:type="dxa"/>
            <w:tcBorders>
              <w:bottom w:val="single" w:sz="4" w:space="0" w:color="231F20"/>
            </w:tcBorders>
          </w:tcPr>
          <w:p>
            <w:pPr>
              <w:pStyle w:val="TableParagraph"/>
              <w:spacing w:before="48"/>
              <w:ind w:left="400" w:right="408"/>
              <w:jc w:val="center"/>
              <w:rPr>
                <w:sz w:val="12"/>
              </w:rPr>
            </w:pPr>
            <w:r>
              <w:rPr>
                <w:color w:val="231F20"/>
                <w:sz w:val="12"/>
              </w:rPr>
              <w:t>26 696</w:t>
            </w:r>
          </w:p>
        </w:tc>
        <w:tc>
          <w:tcPr>
            <w:tcW w:w="1015" w:type="dxa"/>
            <w:tcBorders>
              <w:bottom w:val="single" w:sz="4" w:space="0" w:color="231F20"/>
            </w:tcBorders>
          </w:tcPr>
          <w:p>
            <w:pPr>
              <w:pStyle w:val="TableParagraph"/>
              <w:spacing w:before="48"/>
              <w:ind w:right="361"/>
              <w:jc w:val="right"/>
              <w:rPr>
                <w:sz w:val="12"/>
              </w:rPr>
            </w:pPr>
            <w:r>
              <w:rPr>
                <w:color w:val="231F20"/>
                <w:sz w:val="12"/>
              </w:rPr>
              <w:t>-19.0</w:t>
            </w:r>
          </w:p>
        </w:tc>
      </w:tr>
      <w:tr>
        <w:trPr>
          <w:trHeight w:val="254" w:hRule="exact"/>
        </w:trPr>
        <w:tc>
          <w:tcPr>
            <w:tcW w:w="2661" w:type="dxa"/>
            <w:tcBorders>
              <w:top w:val="single" w:sz="4" w:space="0" w:color="231F20"/>
            </w:tcBorders>
          </w:tcPr>
          <w:p>
            <w:pPr>
              <w:pStyle w:val="TableParagraph"/>
              <w:spacing w:before="4"/>
              <w:rPr>
                <w:rFonts w:ascii="Calibri"/>
                <w:sz w:val="6"/>
              </w:rPr>
            </w:pPr>
          </w:p>
          <w:p>
            <w:pPr>
              <w:pStyle w:val="TableParagraph"/>
              <w:ind w:left="250"/>
              <w:rPr>
                <w:sz w:val="9"/>
              </w:rPr>
            </w:pPr>
            <w:r>
              <w:rPr>
                <w:color w:val="231F20"/>
                <w:sz w:val="9"/>
              </w:rPr>
              <w:t>SERVICIOS PERSONALES</w:t>
            </w:r>
          </w:p>
        </w:tc>
        <w:tc>
          <w:tcPr>
            <w:tcW w:w="1117" w:type="dxa"/>
            <w:tcBorders>
              <w:top w:val="single" w:sz="4" w:space="0" w:color="231F20"/>
            </w:tcBorders>
          </w:tcPr>
          <w:p>
            <w:pPr>
              <w:pStyle w:val="TableParagraph"/>
              <w:spacing w:before="50"/>
              <w:ind w:right="284"/>
              <w:jc w:val="right"/>
              <w:rPr>
                <w:sz w:val="12"/>
              </w:rPr>
            </w:pPr>
            <w:r>
              <w:rPr>
                <w:color w:val="231F20"/>
                <w:sz w:val="12"/>
              </w:rPr>
              <w:t>19 348</w:t>
            </w:r>
          </w:p>
        </w:tc>
        <w:tc>
          <w:tcPr>
            <w:tcW w:w="1216" w:type="dxa"/>
            <w:tcBorders>
              <w:top w:val="single" w:sz="4" w:space="0" w:color="231F20"/>
            </w:tcBorders>
          </w:tcPr>
          <w:p>
            <w:pPr>
              <w:pStyle w:val="TableParagraph"/>
              <w:spacing w:before="50"/>
              <w:ind w:left="400" w:right="408"/>
              <w:jc w:val="center"/>
              <w:rPr>
                <w:sz w:val="12"/>
              </w:rPr>
            </w:pPr>
            <w:r>
              <w:rPr>
                <w:color w:val="231F20"/>
                <w:sz w:val="12"/>
              </w:rPr>
              <w:t>16 309</w:t>
            </w:r>
          </w:p>
        </w:tc>
        <w:tc>
          <w:tcPr>
            <w:tcW w:w="1015" w:type="dxa"/>
            <w:tcBorders>
              <w:top w:val="single" w:sz="4" w:space="0" w:color="231F20"/>
            </w:tcBorders>
          </w:tcPr>
          <w:p>
            <w:pPr>
              <w:pStyle w:val="TableParagraph"/>
              <w:spacing w:before="50"/>
              <w:ind w:right="361"/>
              <w:jc w:val="right"/>
              <w:rPr>
                <w:sz w:val="12"/>
              </w:rPr>
            </w:pPr>
            <w:r>
              <w:rPr>
                <w:color w:val="231F20"/>
                <w:sz w:val="12"/>
              </w:rPr>
              <w:t>-15.7</w:t>
            </w:r>
          </w:p>
        </w:tc>
      </w:tr>
      <w:tr>
        <w:trPr>
          <w:trHeight w:val="247" w:hRule="exact"/>
        </w:trPr>
        <w:tc>
          <w:tcPr>
            <w:tcW w:w="2661" w:type="dxa"/>
          </w:tcPr>
          <w:p>
            <w:pPr>
              <w:pStyle w:val="TableParagraph"/>
              <w:spacing w:before="3"/>
              <w:rPr>
                <w:rFonts w:ascii="Calibri"/>
                <w:sz w:val="6"/>
              </w:rPr>
            </w:pPr>
          </w:p>
          <w:p>
            <w:pPr>
              <w:pStyle w:val="TableParagraph"/>
              <w:ind w:left="250"/>
              <w:rPr>
                <w:sz w:val="9"/>
              </w:rPr>
            </w:pPr>
            <w:r>
              <w:rPr>
                <w:color w:val="231F20"/>
                <w:sz w:val="9"/>
              </w:rPr>
              <w:t>PREPARACIÓN DE ALIMENTOS</w:t>
            </w:r>
          </w:p>
        </w:tc>
        <w:tc>
          <w:tcPr>
            <w:tcW w:w="1117" w:type="dxa"/>
          </w:tcPr>
          <w:p>
            <w:pPr>
              <w:pStyle w:val="TableParagraph"/>
              <w:spacing w:before="48"/>
              <w:ind w:right="284"/>
              <w:jc w:val="right"/>
              <w:rPr>
                <w:sz w:val="12"/>
              </w:rPr>
            </w:pPr>
            <w:r>
              <w:rPr>
                <w:color w:val="231F20"/>
                <w:sz w:val="12"/>
              </w:rPr>
              <w:t>13 093</w:t>
            </w:r>
          </w:p>
        </w:tc>
        <w:tc>
          <w:tcPr>
            <w:tcW w:w="1216" w:type="dxa"/>
          </w:tcPr>
          <w:p>
            <w:pPr>
              <w:pStyle w:val="TableParagraph"/>
              <w:spacing w:before="48"/>
              <w:ind w:left="400" w:right="408"/>
              <w:jc w:val="center"/>
              <w:rPr>
                <w:sz w:val="12"/>
              </w:rPr>
            </w:pPr>
            <w:r>
              <w:rPr>
                <w:color w:val="231F20"/>
                <w:sz w:val="12"/>
              </w:rPr>
              <w:t>16 282</w:t>
            </w:r>
          </w:p>
        </w:tc>
        <w:tc>
          <w:tcPr>
            <w:tcW w:w="1015" w:type="dxa"/>
          </w:tcPr>
          <w:p>
            <w:pPr>
              <w:pStyle w:val="TableParagraph"/>
              <w:spacing w:before="48"/>
              <w:ind w:right="361"/>
              <w:jc w:val="right"/>
              <w:rPr>
                <w:sz w:val="12"/>
              </w:rPr>
            </w:pPr>
            <w:r>
              <w:rPr>
                <w:color w:val="231F20"/>
                <w:w w:val="95"/>
                <w:sz w:val="12"/>
              </w:rPr>
              <w:t>24.4</w:t>
            </w:r>
          </w:p>
        </w:tc>
      </w:tr>
      <w:tr>
        <w:trPr>
          <w:trHeight w:val="247" w:hRule="exact"/>
        </w:trPr>
        <w:tc>
          <w:tcPr>
            <w:tcW w:w="2661" w:type="dxa"/>
          </w:tcPr>
          <w:p>
            <w:pPr>
              <w:pStyle w:val="TableParagraph"/>
              <w:spacing w:before="3"/>
              <w:rPr>
                <w:rFonts w:ascii="Calibri"/>
                <w:sz w:val="6"/>
              </w:rPr>
            </w:pPr>
          </w:p>
          <w:p>
            <w:pPr>
              <w:pStyle w:val="TableParagraph"/>
              <w:ind w:left="250"/>
              <w:rPr>
                <w:sz w:val="9"/>
              </w:rPr>
            </w:pPr>
            <w:r>
              <w:rPr>
                <w:color w:val="231F20"/>
                <w:sz w:val="9"/>
              </w:rPr>
              <w:t>TRABAJADOR  MANUAL  NO CALIFICADO</w:t>
            </w:r>
          </w:p>
        </w:tc>
        <w:tc>
          <w:tcPr>
            <w:tcW w:w="1117" w:type="dxa"/>
          </w:tcPr>
          <w:p>
            <w:pPr>
              <w:pStyle w:val="TableParagraph"/>
              <w:spacing w:before="48"/>
              <w:ind w:right="284"/>
              <w:jc w:val="right"/>
              <w:rPr>
                <w:sz w:val="12"/>
              </w:rPr>
            </w:pPr>
            <w:r>
              <w:rPr>
                <w:color w:val="231F20"/>
                <w:sz w:val="12"/>
              </w:rPr>
              <w:t>28 033</w:t>
            </w:r>
          </w:p>
        </w:tc>
        <w:tc>
          <w:tcPr>
            <w:tcW w:w="1216" w:type="dxa"/>
          </w:tcPr>
          <w:p>
            <w:pPr>
              <w:pStyle w:val="TableParagraph"/>
              <w:spacing w:before="48"/>
              <w:ind w:left="400" w:right="408"/>
              <w:jc w:val="center"/>
              <w:rPr>
                <w:sz w:val="12"/>
              </w:rPr>
            </w:pPr>
            <w:r>
              <w:rPr>
                <w:color w:val="231F20"/>
                <w:sz w:val="12"/>
              </w:rPr>
              <w:t>20 485</w:t>
            </w:r>
          </w:p>
        </w:tc>
        <w:tc>
          <w:tcPr>
            <w:tcW w:w="1015" w:type="dxa"/>
          </w:tcPr>
          <w:p>
            <w:pPr>
              <w:pStyle w:val="TableParagraph"/>
              <w:spacing w:before="48"/>
              <w:ind w:right="361"/>
              <w:jc w:val="right"/>
              <w:rPr>
                <w:sz w:val="12"/>
              </w:rPr>
            </w:pPr>
            <w:r>
              <w:rPr>
                <w:color w:val="231F20"/>
                <w:sz w:val="12"/>
              </w:rPr>
              <w:t>-26.9</w:t>
            </w:r>
          </w:p>
        </w:tc>
      </w:tr>
      <w:tr>
        <w:trPr>
          <w:trHeight w:val="247" w:hRule="exact"/>
        </w:trPr>
        <w:tc>
          <w:tcPr>
            <w:tcW w:w="2661" w:type="dxa"/>
          </w:tcPr>
          <w:p>
            <w:pPr>
              <w:pStyle w:val="TableParagraph"/>
              <w:spacing w:before="3"/>
              <w:rPr>
                <w:rFonts w:ascii="Calibri"/>
                <w:sz w:val="6"/>
              </w:rPr>
            </w:pPr>
          </w:p>
          <w:p>
            <w:pPr>
              <w:pStyle w:val="TableParagraph"/>
              <w:ind w:left="250"/>
              <w:rPr>
                <w:sz w:val="9"/>
              </w:rPr>
            </w:pPr>
            <w:r>
              <w:rPr>
                <w:color w:val="231F20"/>
                <w:sz w:val="9"/>
              </w:rPr>
              <w:t>AYUDANTE Y OTROS NO   CALIFICADOS</w:t>
            </w:r>
          </w:p>
        </w:tc>
        <w:tc>
          <w:tcPr>
            <w:tcW w:w="1117" w:type="dxa"/>
          </w:tcPr>
          <w:p>
            <w:pPr>
              <w:pStyle w:val="TableParagraph"/>
              <w:spacing w:before="48"/>
              <w:ind w:right="284"/>
              <w:jc w:val="right"/>
              <w:rPr>
                <w:sz w:val="12"/>
              </w:rPr>
            </w:pPr>
            <w:r>
              <w:rPr>
                <w:color w:val="231F20"/>
                <w:sz w:val="12"/>
              </w:rPr>
              <w:t>20 088</w:t>
            </w:r>
          </w:p>
        </w:tc>
        <w:tc>
          <w:tcPr>
            <w:tcW w:w="1216" w:type="dxa"/>
          </w:tcPr>
          <w:p>
            <w:pPr>
              <w:pStyle w:val="TableParagraph"/>
              <w:spacing w:before="48"/>
              <w:ind w:left="400" w:right="408"/>
              <w:jc w:val="center"/>
              <w:rPr>
                <w:sz w:val="12"/>
              </w:rPr>
            </w:pPr>
            <w:r>
              <w:rPr>
                <w:color w:val="231F20"/>
                <w:sz w:val="12"/>
              </w:rPr>
              <w:t>18 593</w:t>
            </w:r>
          </w:p>
        </w:tc>
        <w:tc>
          <w:tcPr>
            <w:tcW w:w="1015" w:type="dxa"/>
          </w:tcPr>
          <w:p>
            <w:pPr>
              <w:pStyle w:val="TableParagraph"/>
              <w:spacing w:before="48"/>
              <w:ind w:right="361"/>
              <w:jc w:val="right"/>
              <w:rPr>
                <w:sz w:val="12"/>
              </w:rPr>
            </w:pPr>
            <w:r>
              <w:rPr>
                <w:color w:val="231F20"/>
                <w:sz w:val="12"/>
              </w:rPr>
              <w:t>-7.4</w:t>
            </w:r>
          </w:p>
        </w:tc>
      </w:tr>
      <w:tr>
        <w:trPr>
          <w:trHeight w:val="241" w:hRule="exact"/>
        </w:trPr>
        <w:tc>
          <w:tcPr>
            <w:tcW w:w="2661" w:type="dxa"/>
            <w:tcBorders>
              <w:bottom w:val="single" w:sz="4" w:space="0" w:color="231F20"/>
            </w:tcBorders>
          </w:tcPr>
          <w:p>
            <w:pPr>
              <w:pStyle w:val="TableParagraph"/>
              <w:spacing w:before="3"/>
              <w:rPr>
                <w:rFonts w:ascii="Calibri"/>
                <w:sz w:val="6"/>
              </w:rPr>
            </w:pPr>
          </w:p>
          <w:p>
            <w:pPr>
              <w:pStyle w:val="TableParagraph"/>
              <w:ind w:left="250"/>
              <w:rPr>
                <w:sz w:val="9"/>
              </w:rPr>
            </w:pPr>
            <w:r>
              <w:rPr>
                <w:color w:val="231F20"/>
                <w:sz w:val="9"/>
              </w:rPr>
              <w:t>JORNALERO AGRÍCOLA</w:t>
            </w:r>
          </w:p>
        </w:tc>
        <w:tc>
          <w:tcPr>
            <w:tcW w:w="1117" w:type="dxa"/>
            <w:tcBorders>
              <w:bottom w:val="single" w:sz="4" w:space="0" w:color="231F20"/>
            </w:tcBorders>
          </w:tcPr>
          <w:p>
            <w:pPr>
              <w:pStyle w:val="TableParagraph"/>
              <w:spacing w:before="48"/>
              <w:ind w:right="284"/>
              <w:jc w:val="right"/>
              <w:rPr>
                <w:sz w:val="12"/>
              </w:rPr>
            </w:pPr>
            <w:r>
              <w:rPr>
                <w:color w:val="231F20"/>
                <w:sz w:val="12"/>
              </w:rPr>
              <w:t>20 627</w:t>
            </w:r>
          </w:p>
        </w:tc>
        <w:tc>
          <w:tcPr>
            <w:tcW w:w="1216" w:type="dxa"/>
            <w:tcBorders>
              <w:bottom w:val="single" w:sz="4" w:space="0" w:color="231F20"/>
            </w:tcBorders>
          </w:tcPr>
          <w:p>
            <w:pPr>
              <w:pStyle w:val="TableParagraph"/>
              <w:spacing w:before="48"/>
              <w:ind w:left="400" w:right="408"/>
              <w:jc w:val="center"/>
              <w:rPr>
                <w:sz w:val="12"/>
              </w:rPr>
            </w:pPr>
            <w:r>
              <w:rPr>
                <w:color w:val="231F20"/>
                <w:sz w:val="12"/>
              </w:rPr>
              <w:t>16 053</w:t>
            </w:r>
          </w:p>
        </w:tc>
        <w:tc>
          <w:tcPr>
            <w:tcW w:w="1015" w:type="dxa"/>
            <w:tcBorders>
              <w:bottom w:val="single" w:sz="4" w:space="0" w:color="231F20"/>
            </w:tcBorders>
          </w:tcPr>
          <w:p>
            <w:pPr>
              <w:pStyle w:val="TableParagraph"/>
              <w:spacing w:before="48"/>
              <w:ind w:right="361"/>
              <w:jc w:val="right"/>
              <w:rPr>
                <w:sz w:val="12"/>
              </w:rPr>
            </w:pPr>
            <w:r>
              <w:rPr>
                <w:color w:val="231F20"/>
                <w:sz w:val="12"/>
              </w:rPr>
              <w:t>-22.2</w:t>
            </w:r>
          </w:p>
        </w:tc>
      </w:tr>
    </w:tbl>
    <w:p>
      <w:pPr>
        <w:spacing w:before="120"/>
        <w:ind w:left="100" w:right="-6" w:firstLine="0"/>
        <w:jc w:val="left"/>
        <w:rPr>
          <w:sz w:val="16"/>
        </w:rPr>
      </w:pPr>
      <w:r>
        <w:rPr>
          <w:color w:val="231F20"/>
          <w:w w:val="110"/>
          <w:sz w:val="16"/>
        </w:rPr>
        <w:t>Fuente: cálculos propios con base en </w:t>
      </w:r>
      <w:r>
        <w:rPr>
          <w:rFonts w:ascii="Calibri" w:hAnsi="Calibri"/>
          <w:color w:val="231F20"/>
          <w:w w:val="110"/>
          <w:sz w:val="16"/>
        </w:rPr>
        <w:t>cps</w:t>
      </w:r>
      <w:r>
        <w:rPr>
          <w:color w:val="231F20"/>
          <w:w w:val="110"/>
          <w:sz w:val="16"/>
        </w:rPr>
        <w:t>, 2002.</w:t>
      </w:r>
    </w:p>
    <w:p>
      <w:pPr>
        <w:pStyle w:val="BodyText"/>
        <w:rPr>
          <w:sz w:val="16"/>
        </w:rPr>
      </w:pPr>
    </w:p>
    <w:p>
      <w:pPr>
        <w:pStyle w:val="BodyText"/>
        <w:spacing w:before="1"/>
      </w:pPr>
    </w:p>
    <w:p>
      <w:pPr>
        <w:pStyle w:val="BodyText"/>
        <w:spacing w:line="261" w:lineRule="auto" w:before="1"/>
        <w:ind w:left="100" w:right="-6"/>
      </w:pPr>
      <w:r>
        <w:rPr>
          <w:color w:val="231F20"/>
          <w:w w:val="110"/>
        </w:rPr>
        <w:t>nivel de ingresos, incluso en relación con los demás inmigrantes latinoamericanos.</w:t>
      </w:r>
    </w:p>
    <w:p>
      <w:pPr>
        <w:pStyle w:val="BodyText"/>
        <w:spacing w:line="261" w:lineRule="auto"/>
        <w:ind w:left="100" w:right="117" w:firstLine="240"/>
        <w:jc w:val="both"/>
      </w:pPr>
      <w:r>
        <w:rPr>
          <w:color w:val="231F20"/>
          <w:w w:val="110"/>
        </w:rPr>
        <w:t>Por su parte, en el caso de los inmigrantes del Caribe, la mayor segregación se da en las ocupaciones de alta cualiﬁcación, pero se reduce hasta casi anularse en el caso de las ocupaciones de más baja cualiﬁcación.</w:t>
      </w:r>
    </w:p>
    <w:p>
      <w:pPr>
        <w:pStyle w:val="BodyText"/>
        <w:spacing w:line="261" w:lineRule="auto"/>
        <w:ind w:left="100" w:right="112" w:firstLine="240"/>
        <w:jc w:val="both"/>
      </w:pPr>
      <w:r>
        <w:rPr>
          <w:color w:val="231F20"/>
          <w:spacing w:val="-6"/>
          <w:w w:val="110"/>
        </w:rPr>
        <w:t>Finalmente, </w:t>
      </w:r>
      <w:r>
        <w:rPr>
          <w:color w:val="231F20"/>
          <w:spacing w:val="-3"/>
          <w:w w:val="110"/>
        </w:rPr>
        <w:t>en el </w:t>
      </w:r>
      <w:r>
        <w:rPr>
          <w:color w:val="231F20"/>
          <w:spacing w:val="-5"/>
          <w:w w:val="110"/>
        </w:rPr>
        <w:t>caso </w:t>
      </w:r>
      <w:r>
        <w:rPr>
          <w:color w:val="231F20"/>
          <w:spacing w:val="-3"/>
          <w:w w:val="110"/>
        </w:rPr>
        <w:t>de </w:t>
      </w:r>
      <w:r>
        <w:rPr>
          <w:color w:val="231F20"/>
          <w:spacing w:val="-4"/>
          <w:w w:val="110"/>
        </w:rPr>
        <w:t>los </w:t>
      </w:r>
      <w:r>
        <w:rPr>
          <w:color w:val="231F20"/>
          <w:spacing w:val="-6"/>
          <w:w w:val="110"/>
        </w:rPr>
        <w:t>inmigrantes sudamericanos, </w:t>
      </w:r>
      <w:r>
        <w:rPr>
          <w:color w:val="231F20"/>
          <w:spacing w:val="-3"/>
          <w:w w:val="110"/>
        </w:rPr>
        <w:t>la </w:t>
      </w:r>
      <w:r>
        <w:rPr>
          <w:color w:val="231F20"/>
          <w:spacing w:val="-6"/>
          <w:w w:val="110"/>
        </w:rPr>
        <w:t>situación </w:t>
      </w:r>
      <w:r>
        <w:rPr>
          <w:color w:val="231F20"/>
          <w:spacing w:val="-3"/>
          <w:w w:val="110"/>
        </w:rPr>
        <w:t>es </w:t>
      </w:r>
      <w:r>
        <w:rPr>
          <w:color w:val="231F20"/>
          <w:spacing w:val="-4"/>
          <w:w w:val="110"/>
        </w:rPr>
        <w:t>más </w:t>
      </w:r>
      <w:r>
        <w:rPr>
          <w:color w:val="231F20"/>
          <w:spacing w:val="-6"/>
          <w:w w:val="110"/>
        </w:rPr>
        <w:t>diversa </w:t>
      </w:r>
      <w:r>
        <w:rPr>
          <w:color w:val="231F20"/>
          <w:w w:val="110"/>
        </w:rPr>
        <w:t>y </w:t>
      </w:r>
      <w:r>
        <w:rPr>
          <w:color w:val="231F20"/>
          <w:spacing w:val="-6"/>
          <w:w w:val="110"/>
        </w:rPr>
        <w:t>heterogénea. </w:t>
      </w:r>
      <w:r>
        <w:rPr>
          <w:color w:val="231F20"/>
          <w:spacing w:val="-5"/>
          <w:w w:val="110"/>
        </w:rPr>
        <w:t>Así, </w:t>
      </w:r>
      <w:r>
        <w:rPr>
          <w:color w:val="231F20"/>
          <w:spacing w:val="-4"/>
          <w:w w:val="110"/>
        </w:rPr>
        <w:t>por </w:t>
      </w:r>
      <w:r>
        <w:rPr>
          <w:color w:val="231F20"/>
          <w:spacing w:val="-6"/>
          <w:w w:val="110"/>
        </w:rPr>
        <w:t>ejemplo, </w:t>
      </w:r>
      <w:r>
        <w:rPr>
          <w:color w:val="231F20"/>
          <w:spacing w:val="-5"/>
          <w:w w:val="110"/>
        </w:rPr>
        <w:t>entre </w:t>
      </w:r>
      <w:r>
        <w:rPr>
          <w:color w:val="231F20"/>
          <w:spacing w:val="-4"/>
          <w:w w:val="110"/>
        </w:rPr>
        <w:t>los </w:t>
      </w:r>
      <w:r>
        <w:rPr>
          <w:color w:val="231F20"/>
          <w:spacing w:val="-6"/>
          <w:w w:val="110"/>
        </w:rPr>
        <w:t>inmigrantes colombianos </w:t>
      </w:r>
      <w:r>
        <w:rPr>
          <w:color w:val="231F20"/>
          <w:spacing w:val="-11"/>
          <w:w w:val="110"/>
        </w:rPr>
        <w:t>y, </w:t>
      </w:r>
      <w:r>
        <w:rPr>
          <w:color w:val="231F20"/>
          <w:spacing w:val="-3"/>
          <w:w w:val="110"/>
        </w:rPr>
        <w:t>en </w:t>
      </w:r>
      <w:r>
        <w:rPr>
          <w:color w:val="231F20"/>
          <w:spacing w:val="-5"/>
          <w:w w:val="110"/>
        </w:rPr>
        <w:t>menor </w:t>
      </w:r>
      <w:r>
        <w:rPr>
          <w:color w:val="231F20"/>
          <w:spacing w:val="-6"/>
          <w:w w:val="110"/>
        </w:rPr>
        <w:t>medida, </w:t>
      </w:r>
      <w:r>
        <w:rPr>
          <w:color w:val="231F20"/>
          <w:spacing w:val="-4"/>
          <w:w w:val="110"/>
        </w:rPr>
        <w:t>los </w:t>
      </w:r>
      <w:r>
        <w:rPr>
          <w:color w:val="231F20"/>
          <w:spacing w:val="-6"/>
          <w:w w:val="110"/>
        </w:rPr>
        <w:t>ecuatorianos, prácticamente </w:t>
      </w:r>
      <w:r>
        <w:rPr>
          <w:color w:val="231F20"/>
          <w:spacing w:val="-3"/>
          <w:w w:val="110"/>
        </w:rPr>
        <w:t>no se </w:t>
      </w:r>
      <w:r>
        <w:rPr>
          <w:color w:val="231F20"/>
          <w:spacing w:val="-5"/>
          <w:w w:val="110"/>
        </w:rPr>
        <w:t>observa </w:t>
      </w:r>
      <w:r>
        <w:rPr>
          <w:color w:val="231F20"/>
          <w:spacing w:val="-4"/>
          <w:w w:val="110"/>
        </w:rPr>
        <w:t>una </w:t>
      </w:r>
      <w:r>
        <w:rPr>
          <w:color w:val="231F20"/>
          <w:spacing w:val="-6"/>
          <w:w w:val="110"/>
        </w:rPr>
        <w:t>diferencia </w:t>
      </w:r>
      <w:r>
        <w:rPr>
          <w:color w:val="231F20"/>
          <w:spacing w:val="-3"/>
          <w:w w:val="110"/>
        </w:rPr>
        <w:t>de </w:t>
      </w:r>
      <w:r>
        <w:rPr>
          <w:color w:val="231F20"/>
          <w:spacing w:val="-6"/>
          <w:w w:val="110"/>
        </w:rPr>
        <w:t>ingresos respecto </w:t>
      </w:r>
      <w:r>
        <w:rPr>
          <w:color w:val="231F20"/>
          <w:spacing w:val="-3"/>
          <w:w w:val="110"/>
        </w:rPr>
        <w:t>al </w:t>
      </w:r>
      <w:r>
        <w:rPr>
          <w:color w:val="231F20"/>
          <w:spacing w:val="-6"/>
          <w:w w:val="110"/>
        </w:rPr>
        <w:t>promedio estadunidense, </w:t>
      </w:r>
      <w:r>
        <w:rPr>
          <w:color w:val="231F20"/>
          <w:spacing w:val="-3"/>
          <w:w w:val="110"/>
        </w:rPr>
        <w:t>en</w:t>
      </w:r>
      <w:r>
        <w:rPr>
          <w:color w:val="231F20"/>
          <w:spacing w:val="-17"/>
          <w:w w:val="110"/>
        </w:rPr>
        <w:t> </w:t>
      </w:r>
      <w:r>
        <w:rPr>
          <w:color w:val="231F20"/>
          <w:spacing w:val="-6"/>
          <w:w w:val="110"/>
        </w:rPr>
        <w:t>ninguno</w:t>
      </w:r>
      <w:r>
        <w:rPr>
          <w:color w:val="231F20"/>
          <w:spacing w:val="-17"/>
          <w:w w:val="110"/>
        </w:rPr>
        <w:t> </w:t>
      </w:r>
      <w:r>
        <w:rPr>
          <w:color w:val="231F20"/>
          <w:spacing w:val="-3"/>
          <w:w w:val="110"/>
        </w:rPr>
        <w:t>de</w:t>
      </w:r>
      <w:r>
        <w:rPr>
          <w:color w:val="231F20"/>
          <w:spacing w:val="-17"/>
          <w:w w:val="110"/>
        </w:rPr>
        <w:t> </w:t>
      </w:r>
      <w:r>
        <w:rPr>
          <w:color w:val="231F20"/>
          <w:spacing w:val="-4"/>
          <w:w w:val="110"/>
        </w:rPr>
        <w:t>los</w:t>
      </w:r>
      <w:r>
        <w:rPr>
          <w:color w:val="231F20"/>
          <w:spacing w:val="-17"/>
          <w:w w:val="110"/>
        </w:rPr>
        <w:t> </w:t>
      </w:r>
      <w:r>
        <w:rPr>
          <w:color w:val="231F20"/>
          <w:spacing w:val="-6"/>
          <w:w w:val="110"/>
        </w:rPr>
        <w:t>estratos</w:t>
      </w:r>
      <w:r>
        <w:rPr>
          <w:color w:val="231F20"/>
          <w:spacing w:val="-17"/>
          <w:w w:val="110"/>
        </w:rPr>
        <w:t> </w:t>
      </w:r>
      <w:r>
        <w:rPr>
          <w:color w:val="231F20"/>
          <w:spacing w:val="-6"/>
          <w:w w:val="110"/>
        </w:rPr>
        <w:t>ocupacionales.</w:t>
      </w:r>
      <w:r>
        <w:rPr>
          <w:color w:val="231F20"/>
          <w:spacing w:val="-17"/>
          <w:w w:val="110"/>
        </w:rPr>
        <w:t> </w:t>
      </w:r>
      <w:r>
        <w:rPr>
          <w:color w:val="231F20"/>
          <w:spacing w:val="-3"/>
          <w:w w:val="110"/>
        </w:rPr>
        <w:t>En</w:t>
      </w:r>
      <w:r>
        <w:rPr>
          <w:color w:val="231F20"/>
          <w:spacing w:val="-17"/>
          <w:w w:val="110"/>
        </w:rPr>
        <w:t> </w:t>
      </w:r>
      <w:r>
        <w:rPr>
          <w:color w:val="231F20"/>
          <w:spacing w:val="-6"/>
          <w:w w:val="110"/>
        </w:rPr>
        <w:t>situación</w:t>
      </w:r>
      <w:r>
        <w:rPr>
          <w:color w:val="231F20"/>
          <w:spacing w:val="-17"/>
          <w:w w:val="110"/>
        </w:rPr>
        <w:t> </w:t>
      </w:r>
      <w:r>
        <w:rPr>
          <w:color w:val="231F20"/>
          <w:spacing w:val="-6"/>
          <w:w w:val="110"/>
        </w:rPr>
        <w:t>opuesta</w:t>
      </w:r>
      <w:r>
        <w:rPr>
          <w:color w:val="231F20"/>
          <w:spacing w:val="-17"/>
          <w:w w:val="110"/>
        </w:rPr>
        <w:t> </w:t>
      </w:r>
      <w:r>
        <w:rPr>
          <w:color w:val="231F20"/>
          <w:spacing w:val="-3"/>
          <w:w w:val="110"/>
        </w:rPr>
        <w:t>se</w:t>
      </w:r>
      <w:r>
        <w:rPr>
          <w:color w:val="231F20"/>
          <w:spacing w:val="-17"/>
          <w:w w:val="110"/>
        </w:rPr>
        <w:t> </w:t>
      </w:r>
      <w:r>
        <w:rPr>
          <w:color w:val="231F20"/>
          <w:spacing w:val="-6"/>
          <w:w w:val="110"/>
        </w:rPr>
        <w:t>encuen- </w:t>
      </w:r>
      <w:r>
        <w:rPr>
          <w:color w:val="231F20"/>
          <w:spacing w:val="-4"/>
          <w:w w:val="110"/>
        </w:rPr>
        <w:t>tran los </w:t>
      </w:r>
      <w:r>
        <w:rPr>
          <w:color w:val="231F20"/>
          <w:spacing w:val="-5"/>
          <w:w w:val="110"/>
        </w:rPr>
        <w:t>inmigrantes chilenos, quienes perciben </w:t>
      </w:r>
      <w:r>
        <w:rPr>
          <w:color w:val="231F20"/>
          <w:spacing w:val="-3"/>
          <w:w w:val="110"/>
        </w:rPr>
        <w:t>un </w:t>
      </w:r>
      <w:r>
        <w:rPr>
          <w:color w:val="231F20"/>
          <w:spacing w:val="-5"/>
          <w:w w:val="110"/>
        </w:rPr>
        <w:t>ingreso </w:t>
      </w:r>
      <w:r>
        <w:rPr>
          <w:color w:val="231F20"/>
          <w:spacing w:val="-4"/>
          <w:w w:val="110"/>
        </w:rPr>
        <w:t>menor </w:t>
      </w:r>
      <w:r>
        <w:rPr>
          <w:color w:val="231F20"/>
          <w:spacing w:val="-3"/>
          <w:w w:val="110"/>
        </w:rPr>
        <w:t>al  </w:t>
      </w:r>
      <w:r>
        <w:rPr>
          <w:color w:val="231F20"/>
          <w:spacing w:val="-6"/>
          <w:w w:val="110"/>
        </w:rPr>
        <w:t>promedio </w:t>
      </w:r>
      <w:r>
        <w:rPr>
          <w:color w:val="231F20"/>
          <w:spacing w:val="-3"/>
          <w:w w:val="110"/>
        </w:rPr>
        <w:t>de </w:t>
      </w:r>
      <w:r>
        <w:rPr>
          <w:color w:val="231F20"/>
          <w:spacing w:val="-6"/>
          <w:w w:val="110"/>
        </w:rPr>
        <w:t>Estados </w:t>
      </w:r>
      <w:r>
        <w:rPr>
          <w:color w:val="231F20"/>
          <w:spacing w:val="-5"/>
          <w:w w:val="110"/>
        </w:rPr>
        <w:t>Unidos </w:t>
      </w:r>
      <w:r>
        <w:rPr>
          <w:color w:val="231F20"/>
          <w:spacing w:val="-3"/>
          <w:w w:val="110"/>
        </w:rPr>
        <w:t>en </w:t>
      </w:r>
      <w:r>
        <w:rPr>
          <w:color w:val="231F20"/>
          <w:spacing w:val="-5"/>
          <w:w w:val="110"/>
        </w:rPr>
        <w:t>todos </w:t>
      </w:r>
      <w:r>
        <w:rPr>
          <w:color w:val="231F20"/>
          <w:spacing w:val="-4"/>
          <w:w w:val="110"/>
        </w:rPr>
        <w:t>los </w:t>
      </w:r>
      <w:r>
        <w:rPr>
          <w:color w:val="231F20"/>
          <w:spacing w:val="-6"/>
          <w:w w:val="110"/>
        </w:rPr>
        <w:t>estratos ocupacionales. </w:t>
      </w:r>
      <w:r>
        <w:rPr>
          <w:color w:val="231F20"/>
          <w:spacing w:val="-4"/>
          <w:w w:val="110"/>
        </w:rPr>
        <w:t>Por </w:t>
      </w:r>
      <w:r>
        <w:rPr>
          <w:color w:val="231F20"/>
          <w:spacing w:val="-6"/>
          <w:w w:val="110"/>
        </w:rPr>
        <w:t>último, </w:t>
      </w:r>
      <w:r>
        <w:rPr>
          <w:color w:val="231F20"/>
          <w:spacing w:val="-5"/>
          <w:w w:val="110"/>
        </w:rPr>
        <w:t>para </w:t>
      </w:r>
      <w:r>
        <w:rPr>
          <w:color w:val="231F20"/>
          <w:spacing w:val="-4"/>
          <w:w w:val="110"/>
        </w:rPr>
        <w:t>los </w:t>
      </w:r>
      <w:r>
        <w:rPr>
          <w:color w:val="231F20"/>
          <w:spacing w:val="-5"/>
          <w:w w:val="110"/>
        </w:rPr>
        <w:t>demás países </w:t>
      </w:r>
      <w:r>
        <w:rPr>
          <w:color w:val="231F20"/>
          <w:spacing w:val="-3"/>
          <w:w w:val="110"/>
        </w:rPr>
        <w:t>se da </w:t>
      </w:r>
      <w:r>
        <w:rPr>
          <w:color w:val="231F20"/>
          <w:spacing w:val="-4"/>
          <w:w w:val="110"/>
        </w:rPr>
        <w:t>una </w:t>
      </w:r>
      <w:r>
        <w:rPr>
          <w:color w:val="231F20"/>
          <w:spacing w:val="-6"/>
          <w:w w:val="110"/>
        </w:rPr>
        <w:t>situación intermedia, </w:t>
      </w:r>
      <w:r>
        <w:rPr>
          <w:color w:val="231F20"/>
          <w:spacing w:val="-3"/>
          <w:w w:val="110"/>
        </w:rPr>
        <w:t>en </w:t>
      </w:r>
      <w:r>
        <w:rPr>
          <w:color w:val="231F20"/>
          <w:spacing w:val="-6"/>
          <w:w w:val="110"/>
        </w:rPr>
        <w:t>general perciben </w:t>
      </w:r>
      <w:r>
        <w:rPr>
          <w:color w:val="231F20"/>
          <w:spacing w:val="-3"/>
          <w:w w:val="110"/>
        </w:rPr>
        <w:t>un </w:t>
      </w:r>
      <w:r>
        <w:rPr>
          <w:color w:val="231F20"/>
          <w:spacing w:val="-5"/>
          <w:w w:val="110"/>
        </w:rPr>
        <w:t>menor </w:t>
      </w:r>
      <w:r>
        <w:rPr>
          <w:color w:val="231F20"/>
          <w:spacing w:val="-6"/>
          <w:w w:val="110"/>
        </w:rPr>
        <w:t>ingreso </w:t>
      </w:r>
      <w:r>
        <w:rPr>
          <w:color w:val="231F20"/>
          <w:spacing w:val="-4"/>
          <w:w w:val="110"/>
        </w:rPr>
        <w:t>que </w:t>
      </w:r>
      <w:r>
        <w:rPr>
          <w:color w:val="231F20"/>
          <w:spacing w:val="-3"/>
          <w:w w:val="110"/>
        </w:rPr>
        <w:t>el </w:t>
      </w:r>
      <w:r>
        <w:rPr>
          <w:color w:val="231F20"/>
          <w:spacing w:val="-6"/>
          <w:w w:val="110"/>
        </w:rPr>
        <w:t>promedio </w:t>
      </w:r>
      <w:r>
        <w:rPr>
          <w:color w:val="231F20"/>
          <w:spacing w:val="-3"/>
          <w:w w:val="110"/>
        </w:rPr>
        <w:t>de </w:t>
      </w:r>
      <w:r>
        <w:rPr>
          <w:color w:val="231F20"/>
          <w:spacing w:val="-4"/>
          <w:w w:val="110"/>
        </w:rPr>
        <w:t>los </w:t>
      </w:r>
      <w:r>
        <w:rPr>
          <w:color w:val="231F20"/>
          <w:spacing w:val="-6"/>
          <w:w w:val="110"/>
        </w:rPr>
        <w:t>nativos </w:t>
      </w:r>
      <w:r>
        <w:rPr>
          <w:color w:val="231F20"/>
          <w:spacing w:val="-3"/>
          <w:w w:val="110"/>
        </w:rPr>
        <w:t>de </w:t>
      </w:r>
      <w:r>
        <w:rPr>
          <w:color w:val="231F20"/>
          <w:spacing w:val="-4"/>
          <w:w w:val="110"/>
        </w:rPr>
        <w:t>ese </w:t>
      </w:r>
      <w:r>
        <w:rPr>
          <w:color w:val="231F20"/>
          <w:spacing w:val="-5"/>
          <w:w w:val="110"/>
        </w:rPr>
        <w:t>país, pero </w:t>
      </w:r>
      <w:r>
        <w:rPr>
          <w:color w:val="231F20"/>
          <w:spacing w:val="-3"/>
          <w:w w:val="110"/>
        </w:rPr>
        <w:t>no en </w:t>
      </w:r>
      <w:r>
        <w:rPr>
          <w:color w:val="231F20"/>
          <w:spacing w:val="-5"/>
          <w:w w:val="110"/>
        </w:rPr>
        <w:t>todos </w:t>
      </w:r>
      <w:r>
        <w:rPr>
          <w:color w:val="231F20"/>
          <w:spacing w:val="-4"/>
          <w:w w:val="110"/>
        </w:rPr>
        <w:t>los </w:t>
      </w:r>
      <w:r>
        <w:rPr>
          <w:color w:val="231F20"/>
          <w:spacing w:val="-6"/>
          <w:w w:val="110"/>
        </w:rPr>
        <w:t>estratos</w:t>
      </w:r>
      <w:r>
        <w:rPr>
          <w:color w:val="231F20"/>
          <w:spacing w:val="21"/>
          <w:w w:val="110"/>
        </w:rPr>
        <w:t> </w:t>
      </w:r>
      <w:r>
        <w:rPr>
          <w:color w:val="231F20"/>
          <w:spacing w:val="-6"/>
          <w:w w:val="110"/>
        </w:rPr>
        <w:t>ocupacionales.</w:t>
      </w:r>
    </w:p>
    <w:p>
      <w:pPr>
        <w:pStyle w:val="BodyText"/>
        <w:spacing w:line="261" w:lineRule="auto"/>
        <w:ind w:left="100" w:right="119" w:firstLine="240"/>
        <w:jc w:val="both"/>
      </w:pPr>
      <w:r>
        <w:rPr>
          <w:color w:val="231F20"/>
          <w:w w:val="110"/>
        </w:rPr>
        <w:t>Esta situación de segregación laboral se reﬂeja directamente en</w:t>
      </w:r>
      <w:r>
        <w:rPr>
          <w:color w:val="231F20"/>
          <w:w w:val="116"/>
        </w:rPr>
        <w:t> </w:t>
      </w:r>
      <w:r>
        <w:rPr>
          <w:color w:val="231F20"/>
          <w:w w:val="110"/>
        </w:rPr>
        <w:t>las condiciones de vida de la población de origen    latinoamericano</w:t>
      </w:r>
    </w:p>
    <w:p>
      <w:pPr>
        <w:spacing w:after="0" w:line="261" w:lineRule="auto"/>
        <w:jc w:val="both"/>
        <w:sectPr>
          <w:headerReference w:type="even" r:id="rId104"/>
          <w:headerReference w:type="default" r:id="rId105"/>
          <w:pgSz w:w="7640" w:h="11900"/>
          <w:pgMar w:header="676" w:footer="0" w:top="860" w:bottom="280" w:left="780" w:right="640"/>
          <w:pgNumType w:start="190"/>
        </w:sectPr>
      </w:pPr>
    </w:p>
    <w:p>
      <w:pPr>
        <w:pStyle w:val="BodyText"/>
        <w:spacing w:line="244" w:lineRule="auto" w:before="159"/>
        <w:ind w:left="100" w:right="-6"/>
        <w:rPr>
          <w:rFonts w:ascii="Calibri" w:hAnsi="Calibri"/>
        </w:rPr>
      </w:pPr>
      <w:r>
        <w:rPr>
          <w:rFonts w:ascii="Calibri" w:hAnsi="Calibri"/>
          <w:color w:val="231F20"/>
          <w:w w:val="120"/>
        </w:rPr>
        <w:t>gráfica 5. congreso promedio de migrantes latinoamericanos como proporción del ingreso promedio en estados unidos, según ocupación y país de origen</w:t>
      </w:r>
    </w:p>
    <w:p>
      <w:pPr>
        <w:pStyle w:val="BodyText"/>
        <w:spacing w:before="2"/>
        <w:rPr>
          <w:rFonts w:ascii="Calibri"/>
          <w:sz w:val="15"/>
        </w:rPr>
      </w:pPr>
    </w:p>
    <w:p>
      <w:pPr>
        <w:spacing w:before="85"/>
        <w:ind w:left="210" w:right="-6" w:firstLine="0"/>
        <w:jc w:val="left"/>
        <w:rPr>
          <w:rFonts w:ascii="Arial"/>
          <w:sz w:val="12"/>
        </w:rPr>
      </w:pPr>
      <w:r>
        <w:rPr/>
        <w:pict>
          <v:group style="position:absolute;margin-left:58.537209pt;margin-top:6.062056pt;width:276.150pt;height:58.85pt;mso-position-horizontal-relative:page;mso-position-vertical-relative:paragraph;z-index:-120184" coordorigin="1171,121" coordsize="5523,1177">
            <v:line style="position:absolute" from="1215,141" to="1215,1274" stroked="true" strokeweight="2pt" strokecolor="#231f20"/>
            <v:shape style="position:absolute;left:1258;top:141;width:5378;height:1133" coordorigin="1258,141" coordsize="5378,1133" path="m1498,812l1258,812,1258,1274,1498,1274,1498,812m1784,774l1544,774,1544,1274,1784,1274,1784,774m2069,774l1829,774,1829,1274,2069,1274,2069,774m2355,774l2115,774,2115,1274,2355,1274,2355,774m2640,1024l2400,1024,2400,1274,2640,1274,2640,1024m2925,141l2685,141,2685,1274,2925,1274,2925,141m3211,524l2971,524,2971,1274,3211,1274,3211,524m3496,614l3256,614,3256,1274,3496,1274,3496,614m3782,888l3542,888,3542,1274,3782,1274,3782,888m4067,580l3827,580,3827,1274,4067,1274,4067,580m4352,693l4112,693,4112,1274,4352,1274,4352,693m4638,718l4398,718,4398,1274,4638,1274,4638,718m4923,524l4683,524,4683,1274,4923,1274,4923,524m5209,642l4969,642,4969,1274,5209,1274,5209,642m5494,442l5254,442,5254,1274,5494,1274,5494,442m5780,596l5540,596,5540,1274,5780,1274,5780,596m6065,524l5825,524,5825,1274,6065,1274,6065,524m6350,614l6110,614,6110,1274,6350,1274,6350,614m6636,710l6396,710,6396,1274,6636,1274,6636,710e" filled="true" fillcolor="#636466" stroked="false">
              <v:path arrowok="t"/>
              <v:fill type="solid"/>
            </v:shape>
            <v:line style="position:absolute" from="1341,524" to="6530,524" stroked="true" strokeweight=".5pt" strokecolor="#231f20">
              <v:stroke dashstyle="dash"/>
            </v:line>
            <v:line style="position:absolute" from="1191,1278" to="6673,1278" stroked="true" strokeweight="2pt" strokecolor="#231f20"/>
            <v:shape style="position:absolute;left:4439;top:125;width:2234;height:90" type="#_x0000_t202" filled="false" stroked="false">
              <v:textbox inset="0,0,0,0">
                <w:txbxContent>
                  <w:p>
                    <w:pPr>
                      <w:spacing w:line="90" w:lineRule="exact" w:before="0"/>
                      <w:ind w:left="0" w:right="-9" w:firstLine="0"/>
                      <w:jc w:val="left"/>
                      <w:rPr>
                        <w:rFonts w:ascii="Arial" w:hAnsi="Arial"/>
                        <w:sz w:val="9"/>
                      </w:rPr>
                    </w:pPr>
                    <w:r>
                      <w:rPr>
                        <w:rFonts w:ascii="Arial" w:hAnsi="Arial"/>
                        <w:color w:val="231F20"/>
                        <w:sz w:val="9"/>
                      </w:rPr>
                      <w:t>OCUPACIONES DE </w:t>
                    </w:r>
                    <w:r>
                      <w:rPr>
                        <w:rFonts w:ascii="Arial" w:hAnsi="Arial"/>
                        <w:color w:val="231F20"/>
                        <w:spacing w:val="-3"/>
                        <w:sz w:val="9"/>
                      </w:rPr>
                      <w:t>ALTO  </w:t>
                    </w:r>
                    <w:r>
                      <w:rPr>
                        <w:rFonts w:ascii="Arial" w:hAnsi="Arial"/>
                        <w:color w:val="231F20"/>
                        <w:sz w:val="9"/>
                      </w:rPr>
                      <w:t>NIVEL DE   CALIFICACIÓN</w:t>
                    </w:r>
                  </w:p>
                </w:txbxContent>
              </v:textbox>
              <w10:wrap type="none"/>
            </v:shape>
            <w10:wrap type="none"/>
          </v:group>
        </w:pict>
      </w:r>
      <w:r>
        <w:rPr>
          <w:rFonts w:ascii="Arial"/>
          <w:color w:val="231F20"/>
          <w:sz w:val="12"/>
        </w:rPr>
        <w:t>150%</w:t>
      </w:r>
    </w:p>
    <w:p>
      <w:pPr>
        <w:pStyle w:val="BodyText"/>
        <w:rPr>
          <w:rFonts w:ascii="Arial"/>
          <w:sz w:val="12"/>
        </w:rPr>
      </w:pPr>
    </w:p>
    <w:p>
      <w:pPr>
        <w:spacing w:before="84"/>
        <w:ind w:left="210" w:right="-6" w:firstLine="0"/>
        <w:jc w:val="left"/>
        <w:rPr>
          <w:rFonts w:ascii="Arial"/>
          <w:sz w:val="12"/>
        </w:rPr>
      </w:pPr>
      <w:r>
        <w:rPr>
          <w:rFonts w:ascii="Arial"/>
          <w:color w:val="231F20"/>
          <w:sz w:val="12"/>
        </w:rPr>
        <w:t>100%</w:t>
      </w:r>
    </w:p>
    <w:p>
      <w:pPr>
        <w:pStyle w:val="BodyText"/>
        <w:rPr>
          <w:rFonts w:ascii="Arial"/>
          <w:sz w:val="12"/>
        </w:rPr>
      </w:pPr>
    </w:p>
    <w:p>
      <w:pPr>
        <w:spacing w:before="84"/>
        <w:ind w:left="277" w:right="-6" w:firstLine="0"/>
        <w:jc w:val="left"/>
        <w:rPr>
          <w:rFonts w:ascii="Arial"/>
          <w:sz w:val="12"/>
        </w:rPr>
      </w:pPr>
      <w:r>
        <w:rPr>
          <w:rFonts w:ascii="Arial"/>
          <w:color w:val="231F20"/>
          <w:sz w:val="12"/>
        </w:rPr>
        <w:t>50%</w:t>
      </w:r>
    </w:p>
    <w:p>
      <w:pPr>
        <w:pStyle w:val="BodyText"/>
        <w:spacing w:before="10"/>
        <w:rPr>
          <w:rFonts w:ascii="Arial"/>
          <w:sz w:val="11"/>
        </w:rPr>
      </w:pPr>
    </w:p>
    <w:p>
      <w:pPr>
        <w:spacing w:line="137" w:lineRule="exact" w:before="85"/>
        <w:ind w:left="343" w:right="-6" w:firstLine="0"/>
        <w:jc w:val="left"/>
        <w:rPr>
          <w:rFonts w:ascii="Arial"/>
          <w:sz w:val="12"/>
        </w:rPr>
      </w:pPr>
      <w:r>
        <w:rPr>
          <w:rFonts w:ascii="Arial"/>
          <w:color w:val="231F20"/>
          <w:sz w:val="12"/>
        </w:rPr>
        <w:t>0%</w:t>
      </w:r>
    </w:p>
    <w:p>
      <w:pPr>
        <w:spacing w:line="102" w:lineRule="exact" w:before="0"/>
        <w:ind w:left="620" w:right="-6" w:firstLine="0"/>
        <w:jc w:val="left"/>
        <w:rPr>
          <w:rFonts w:ascii="Arial" w:hAnsi="Arial"/>
          <w:sz w:val="9"/>
        </w:rPr>
      </w:pPr>
      <w:r>
        <w:rPr>
          <w:rFonts w:ascii="Arial" w:hAnsi="Arial"/>
          <w:color w:val="231F20"/>
          <w:sz w:val="9"/>
        </w:rPr>
        <w:t>MÉX    CRC    SAL    GUA   HON    NIC     PAN     CUB   DOM    HAI    ARG    BOL    BRA     CHI     COL    ECU    PER    URU   VEN</w:t>
      </w:r>
    </w:p>
    <w:p>
      <w:pPr>
        <w:pStyle w:val="BodyText"/>
        <w:spacing w:before="5"/>
        <w:rPr>
          <w:rFonts w:ascii="Arial"/>
          <w:sz w:val="13"/>
        </w:rPr>
      </w:pPr>
    </w:p>
    <w:p>
      <w:pPr>
        <w:spacing w:before="1"/>
        <w:ind w:left="210" w:right="-6" w:firstLine="0"/>
        <w:jc w:val="left"/>
        <w:rPr>
          <w:rFonts w:ascii="Arial"/>
          <w:sz w:val="12"/>
        </w:rPr>
      </w:pPr>
      <w:r>
        <w:rPr/>
        <w:pict>
          <v:group style="position:absolute;margin-left:58.53722pt;margin-top:1.862056pt;width:276.150pt;height:58.85pt;mso-position-horizontal-relative:page;mso-position-vertical-relative:paragraph;z-index:-120136" coordorigin="1171,37" coordsize="5523,1177">
            <v:line style="position:absolute" from="1215,57" to="1215,1190" stroked="true" strokeweight="2pt" strokecolor="#231f20"/>
            <v:shape style="position:absolute;left:1258;top:343;width:5378;height:847" coordorigin="1258,343" coordsize="5378,847" path="m1498,593l1258,593,1258,1190,1498,1190,1498,593m1784,607l1544,607,1544,1190,1784,1190,1784,607m2069,607l1829,607,1829,1190,2069,1190,2069,607m2355,720l2115,720,2115,1190,2355,1190,2355,720m2640,550l2400,550,2400,1190,2640,1190,2640,550m2925,454l2685,454,2685,1190,2925,1190,2925,454m3211,343l2971,343,2971,1190,3211,1190,3211,343m3496,565l3256,565,3256,1190,3496,1190,3496,565m3782,593l3542,593,3542,1190,3782,1190,3782,593m4067,528l3827,528,3827,1190,4067,1190,4067,528m4352,789l4112,789,4112,1190,4352,1190,4352,789m4638,437l4398,437,4398,1190,4638,1190,4638,437m4923,695l4683,695,4683,1190,4923,1190,4923,695m5209,604l4969,604,4969,1190,5209,1190,5209,604m5494,448l5254,448,5254,1190,5494,1190,5494,448m5780,443l5540,443,5540,1190,5780,1190,5780,443m6065,604l5825,604,5825,1190,6065,1190,6065,604m6350,698l6110,698,6110,1190,6350,1190,6350,698m6636,550l6396,550,6396,1190,6636,1190,6636,550e" filled="true" fillcolor="#636466" stroked="false">
              <v:path arrowok="t"/>
              <v:fill type="solid"/>
            </v:shape>
            <v:line style="position:absolute" from="1341,440" to="6530,440" stroked="true" strokeweight=".5pt" strokecolor="#231f20">
              <v:stroke dashstyle="dash"/>
            </v:line>
            <v:line style="position:absolute" from="1191,1194" to="6673,1194" stroked="true" strokeweight="2pt" strokecolor="#231f20"/>
            <v:shape style="position:absolute;left:2609;top:66;width:2303;height:90" type="#_x0000_t202" filled="false" stroked="false">
              <v:textbox inset="0,0,0,0">
                <w:txbxContent>
                  <w:p>
                    <w:pPr>
                      <w:spacing w:line="90" w:lineRule="exact" w:before="0"/>
                      <w:ind w:left="0" w:right="0" w:firstLine="0"/>
                      <w:jc w:val="left"/>
                      <w:rPr>
                        <w:rFonts w:ascii="Arial" w:hAnsi="Arial"/>
                        <w:sz w:val="9"/>
                      </w:rPr>
                    </w:pPr>
                    <w:r>
                      <w:rPr>
                        <w:rFonts w:ascii="Arial" w:hAnsi="Arial"/>
                        <w:color w:val="231F20"/>
                        <w:sz w:val="9"/>
                      </w:rPr>
                      <w:t>OCUPACIONES DE NIVEL MEDIO DE   CALIFICACIÓN</w:t>
                    </w:r>
                  </w:p>
                </w:txbxContent>
              </v:textbox>
              <w10:wrap type="none"/>
            </v:shape>
            <w10:wrap type="none"/>
          </v:group>
        </w:pict>
      </w:r>
      <w:r>
        <w:rPr>
          <w:rFonts w:ascii="Arial"/>
          <w:color w:val="231F20"/>
          <w:sz w:val="12"/>
        </w:rPr>
        <w:t>150%</w:t>
      </w:r>
    </w:p>
    <w:p>
      <w:pPr>
        <w:pStyle w:val="BodyText"/>
        <w:rPr>
          <w:rFonts w:ascii="Arial"/>
          <w:sz w:val="12"/>
        </w:rPr>
      </w:pPr>
    </w:p>
    <w:p>
      <w:pPr>
        <w:spacing w:before="84"/>
        <w:ind w:left="210" w:right="-6" w:firstLine="0"/>
        <w:jc w:val="left"/>
        <w:rPr>
          <w:rFonts w:ascii="Arial"/>
          <w:sz w:val="12"/>
        </w:rPr>
      </w:pPr>
      <w:r>
        <w:rPr>
          <w:rFonts w:ascii="Arial"/>
          <w:color w:val="231F20"/>
          <w:sz w:val="12"/>
        </w:rPr>
        <w:t>100%</w:t>
      </w:r>
    </w:p>
    <w:p>
      <w:pPr>
        <w:pStyle w:val="BodyText"/>
        <w:rPr>
          <w:rFonts w:ascii="Arial"/>
          <w:sz w:val="12"/>
        </w:rPr>
      </w:pPr>
    </w:p>
    <w:p>
      <w:pPr>
        <w:spacing w:before="84"/>
        <w:ind w:left="277" w:right="-6" w:firstLine="0"/>
        <w:jc w:val="left"/>
        <w:rPr>
          <w:rFonts w:ascii="Arial"/>
          <w:sz w:val="12"/>
        </w:rPr>
      </w:pPr>
      <w:r>
        <w:rPr>
          <w:rFonts w:ascii="Arial"/>
          <w:color w:val="231F20"/>
          <w:sz w:val="12"/>
        </w:rPr>
        <w:t>50%</w:t>
      </w:r>
    </w:p>
    <w:p>
      <w:pPr>
        <w:pStyle w:val="BodyText"/>
        <w:spacing w:before="10"/>
        <w:rPr>
          <w:rFonts w:ascii="Arial"/>
          <w:sz w:val="11"/>
        </w:rPr>
      </w:pPr>
    </w:p>
    <w:p>
      <w:pPr>
        <w:spacing w:line="137" w:lineRule="exact" w:before="85"/>
        <w:ind w:left="343" w:right="-6" w:firstLine="0"/>
        <w:jc w:val="left"/>
        <w:rPr>
          <w:rFonts w:ascii="Arial"/>
          <w:sz w:val="12"/>
        </w:rPr>
      </w:pPr>
      <w:r>
        <w:rPr>
          <w:rFonts w:ascii="Arial"/>
          <w:color w:val="231F20"/>
          <w:sz w:val="12"/>
        </w:rPr>
        <w:t>0%</w:t>
      </w:r>
    </w:p>
    <w:p>
      <w:pPr>
        <w:spacing w:line="102" w:lineRule="exact" w:before="0"/>
        <w:ind w:left="620" w:right="-6" w:firstLine="0"/>
        <w:jc w:val="left"/>
        <w:rPr>
          <w:rFonts w:ascii="Arial" w:hAnsi="Arial"/>
          <w:sz w:val="9"/>
        </w:rPr>
      </w:pPr>
      <w:r>
        <w:rPr>
          <w:rFonts w:ascii="Arial" w:hAnsi="Arial"/>
          <w:color w:val="231F20"/>
          <w:sz w:val="9"/>
        </w:rPr>
        <w:t>MÉX    CRC    SAL    GUA   HON    NIC     PAN     CUB   DOM    HAI    ARG    BOL    BRA     CHI     COL    ECU    PER    URU   VEN</w:t>
      </w:r>
    </w:p>
    <w:p>
      <w:pPr>
        <w:pStyle w:val="BodyText"/>
        <w:spacing w:before="5"/>
        <w:rPr>
          <w:rFonts w:ascii="Arial"/>
          <w:sz w:val="13"/>
        </w:rPr>
      </w:pPr>
    </w:p>
    <w:p>
      <w:pPr>
        <w:spacing w:before="1"/>
        <w:ind w:left="210" w:right="-6" w:firstLine="0"/>
        <w:jc w:val="left"/>
        <w:rPr>
          <w:rFonts w:ascii="Arial"/>
          <w:sz w:val="12"/>
        </w:rPr>
      </w:pPr>
      <w:r>
        <w:rPr/>
        <w:pict>
          <v:group style="position:absolute;margin-left:58.537231pt;margin-top:1.862076pt;width:276.150pt;height:58.85pt;mso-position-horizontal-relative:page;mso-position-vertical-relative:paragraph;z-index:-120088" coordorigin="1171,37" coordsize="5523,1177">
            <v:line style="position:absolute" from="1215,57" to="1215,1190" stroked="true" strokeweight="2pt" strokecolor="#231f20"/>
            <v:shape style="position:absolute;left:1258;top:117;width:5378;height:1074" coordorigin="1258,117" coordsize="5378,1074" path="m1498,537l1258,537,1258,1190,1498,1190,1498,537m1784,511l1544,511,1544,1190,1784,1190,1784,511m2069,511l1829,511,1829,1190,2069,1190,2069,511m2355,525l2115,525,2115,1190,2355,1190,2355,525m2640,608l2400,608,2400,1190,2640,1190,2640,608m2925,514l2685,514,2685,1190,2925,1190,2925,514m3211,461l2971,461,2971,1190,3211,1190,3211,461m3496,461l3256,461,3256,1190,3496,1190,3496,461m3782,467l3542,467,3542,1190,3782,1190,3782,467m4067,460l3827,460,3827,1190,4067,1190,4067,460m4352,322l4112,322,4112,1190,4352,1190,4352,322m4638,556l4398,556,4398,1190,4638,1190,4638,556m4923,514l4683,514,4683,1190,4923,1190,4923,514m5209,811l4969,811,4969,1190,5209,1190,5209,811m5494,463l5254,463,5254,1190,5494,1190,5494,463m5780,410l5540,410,5540,1190,5780,1190,5780,410m6065,596l5825,596,5825,1190,6065,1190,6065,596m6350,500l6110,500,6110,1190,6350,1190,6350,500m6636,117l6396,117,6396,1190,6636,1190,6636,117e" filled="true" fillcolor="#636466" stroked="false">
              <v:path arrowok="t"/>
              <v:fill type="solid"/>
            </v:shape>
            <v:line style="position:absolute" from="1341,440" to="6530,440" stroked="true" strokeweight=".5pt" strokecolor="#231f20">
              <v:stroke dashstyle="dash"/>
            </v:line>
            <v:line style="position:absolute" from="1191,1194" to="6673,1194" stroked="true" strokeweight="2pt" strokecolor="#231f20"/>
            <v:shape style="position:absolute;left:1271;top:92;width:2243;height:90" type="#_x0000_t202" filled="false" stroked="false">
              <v:textbox inset="0,0,0,0">
                <w:txbxContent>
                  <w:p>
                    <w:pPr>
                      <w:spacing w:line="90" w:lineRule="exact" w:before="0"/>
                      <w:ind w:left="0" w:right="0" w:firstLine="0"/>
                      <w:jc w:val="left"/>
                      <w:rPr>
                        <w:rFonts w:ascii="Arial" w:hAnsi="Arial"/>
                        <w:sz w:val="9"/>
                      </w:rPr>
                    </w:pPr>
                    <w:r>
                      <w:rPr>
                        <w:rFonts w:ascii="Arial" w:hAnsi="Arial"/>
                        <w:color w:val="231F20"/>
                        <w:sz w:val="9"/>
                      </w:rPr>
                      <w:t>OCUPACIONES DE BAJO NIVEL DE   CALIFICACIÓN</w:t>
                    </w:r>
                  </w:p>
                </w:txbxContent>
              </v:textbox>
              <w10:wrap type="none"/>
            </v:shape>
            <w10:wrap type="none"/>
          </v:group>
        </w:pict>
      </w:r>
      <w:r>
        <w:rPr>
          <w:rFonts w:ascii="Arial"/>
          <w:color w:val="231F20"/>
          <w:sz w:val="12"/>
        </w:rPr>
        <w:t>150%</w:t>
      </w:r>
    </w:p>
    <w:p>
      <w:pPr>
        <w:pStyle w:val="BodyText"/>
        <w:rPr>
          <w:rFonts w:ascii="Arial"/>
          <w:sz w:val="12"/>
        </w:rPr>
      </w:pPr>
    </w:p>
    <w:p>
      <w:pPr>
        <w:spacing w:before="84"/>
        <w:ind w:left="210" w:right="-6" w:firstLine="0"/>
        <w:jc w:val="left"/>
        <w:rPr>
          <w:rFonts w:ascii="Arial"/>
          <w:sz w:val="12"/>
        </w:rPr>
      </w:pPr>
      <w:r>
        <w:rPr>
          <w:rFonts w:ascii="Arial"/>
          <w:color w:val="231F20"/>
          <w:sz w:val="12"/>
        </w:rPr>
        <w:t>100%</w:t>
      </w:r>
    </w:p>
    <w:p>
      <w:pPr>
        <w:pStyle w:val="BodyText"/>
        <w:rPr>
          <w:rFonts w:ascii="Arial"/>
          <w:sz w:val="12"/>
        </w:rPr>
      </w:pPr>
    </w:p>
    <w:p>
      <w:pPr>
        <w:spacing w:before="84"/>
        <w:ind w:left="277" w:right="-6" w:firstLine="0"/>
        <w:jc w:val="left"/>
        <w:rPr>
          <w:rFonts w:ascii="Arial"/>
          <w:sz w:val="12"/>
        </w:rPr>
      </w:pPr>
      <w:r>
        <w:rPr>
          <w:rFonts w:ascii="Arial"/>
          <w:color w:val="231F20"/>
          <w:sz w:val="12"/>
        </w:rPr>
        <w:t>50%</w:t>
      </w:r>
    </w:p>
    <w:p>
      <w:pPr>
        <w:pStyle w:val="BodyText"/>
        <w:spacing w:before="10"/>
        <w:rPr>
          <w:rFonts w:ascii="Arial"/>
          <w:sz w:val="11"/>
        </w:rPr>
      </w:pPr>
    </w:p>
    <w:p>
      <w:pPr>
        <w:spacing w:line="137" w:lineRule="exact" w:before="85"/>
        <w:ind w:left="343" w:right="-6" w:firstLine="0"/>
        <w:jc w:val="left"/>
        <w:rPr>
          <w:rFonts w:ascii="Arial"/>
          <w:sz w:val="12"/>
        </w:rPr>
      </w:pPr>
      <w:r>
        <w:rPr>
          <w:rFonts w:ascii="Arial"/>
          <w:color w:val="231F20"/>
          <w:sz w:val="12"/>
        </w:rPr>
        <w:t>0%</w:t>
      </w:r>
    </w:p>
    <w:p>
      <w:pPr>
        <w:spacing w:line="102" w:lineRule="exact" w:before="0"/>
        <w:ind w:left="620" w:right="-6" w:firstLine="0"/>
        <w:jc w:val="left"/>
        <w:rPr>
          <w:rFonts w:ascii="Arial" w:hAnsi="Arial"/>
          <w:sz w:val="9"/>
        </w:rPr>
      </w:pPr>
      <w:r>
        <w:rPr>
          <w:rFonts w:ascii="Arial" w:hAnsi="Arial"/>
          <w:color w:val="231F20"/>
          <w:sz w:val="9"/>
        </w:rPr>
        <w:t>MÉX    CRC    SAL    GUA   HON    NIC     PAN     CUB   DOM    HAI    ARG    BOL    BRA     CHI     COL    ECU    PER    URU   VEN</w:t>
      </w:r>
    </w:p>
    <w:p>
      <w:pPr>
        <w:spacing w:before="104"/>
        <w:ind w:left="100" w:right="0" w:firstLine="0"/>
        <w:jc w:val="both"/>
        <w:rPr>
          <w:sz w:val="16"/>
        </w:rPr>
      </w:pPr>
      <w:r>
        <w:rPr>
          <w:color w:val="231F20"/>
          <w:w w:val="110"/>
          <w:sz w:val="16"/>
        </w:rPr>
        <w:t>Fuente: estimaciones propias con base en </w:t>
      </w:r>
      <w:r>
        <w:rPr>
          <w:rFonts w:ascii="Calibri"/>
          <w:color w:val="231F20"/>
          <w:w w:val="110"/>
          <w:sz w:val="16"/>
        </w:rPr>
        <w:t>cps</w:t>
      </w:r>
      <w:r>
        <w:rPr>
          <w:color w:val="231F20"/>
          <w:w w:val="110"/>
          <w:sz w:val="16"/>
        </w:rPr>
        <w:t>, 2002.</w:t>
      </w:r>
    </w:p>
    <w:p>
      <w:pPr>
        <w:pStyle w:val="BodyText"/>
        <w:rPr>
          <w:sz w:val="16"/>
        </w:rPr>
      </w:pPr>
    </w:p>
    <w:p>
      <w:pPr>
        <w:pStyle w:val="BodyText"/>
        <w:spacing w:before="3"/>
        <w:rPr>
          <w:sz w:val="19"/>
        </w:rPr>
      </w:pPr>
    </w:p>
    <w:p>
      <w:pPr>
        <w:pStyle w:val="BodyText"/>
        <w:spacing w:line="261" w:lineRule="auto"/>
        <w:ind w:left="100" w:right="118"/>
        <w:jc w:val="both"/>
      </w:pPr>
      <w:r>
        <w:rPr>
          <w:color w:val="231F20"/>
          <w:w w:val="110"/>
        </w:rPr>
        <w:t>en Estados Unidos, de tal forma que entre estos inmigrantes, la inci- dencia</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pobreza</w:t>
      </w:r>
      <w:r>
        <w:rPr>
          <w:color w:val="231F20"/>
          <w:spacing w:val="19"/>
          <w:w w:val="110"/>
        </w:rPr>
        <w:t> </w:t>
      </w:r>
      <w:r>
        <w:rPr>
          <w:color w:val="231F20"/>
          <w:w w:val="110"/>
        </w:rPr>
        <w:t>es</w:t>
      </w:r>
      <w:r>
        <w:rPr>
          <w:color w:val="231F20"/>
          <w:spacing w:val="19"/>
          <w:w w:val="110"/>
        </w:rPr>
        <w:t> </w:t>
      </w:r>
      <w:r>
        <w:rPr>
          <w:color w:val="231F20"/>
          <w:w w:val="110"/>
        </w:rPr>
        <w:t>más</w:t>
      </w:r>
      <w:r>
        <w:rPr>
          <w:color w:val="231F20"/>
          <w:spacing w:val="19"/>
          <w:w w:val="110"/>
        </w:rPr>
        <w:t> </w:t>
      </w:r>
      <w:r>
        <w:rPr>
          <w:color w:val="231F20"/>
          <w:w w:val="110"/>
        </w:rPr>
        <w:t>de</w:t>
      </w:r>
      <w:r>
        <w:rPr>
          <w:color w:val="231F20"/>
          <w:spacing w:val="19"/>
          <w:w w:val="110"/>
        </w:rPr>
        <w:t> </w:t>
      </w:r>
      <w:r>
        <w:rPr>
          <w:color w:val="231F20"/>
          <w:w w:val="110"/>
        </w:rPr>
        <w:t>dos</w:t>
      </w:r>
      <w:r>
        <w:rPr>
          <w:color w:val="231F20"/>
          <w:spacing w:val="19"/>
          <w:w w:val="110"/>
        </w:rPr>
        <w:t> </w:t>
      </w:r>
      <w:r>
        <w:rPr>
          <w:color w:val="231F20"/>
          <w:w w:val="110"/>
        </w:rPr>
        <w:t>veces</w:t>
      </w:r>
      <w:r>
        <w:rPr>
          <w:color w:val="231F20"/>
          <w:spacing w:val="19"/>
          <w:w w:val="110"/>
        </w:rPr>
        <w:t> </w:t>
      </w:r>
      <w:r>
        <w:rPr>
          <w:color w:val="231F20"/>
          <w:w w:val="110"/>
        </w:rPr>
        <w:t>superior</w:t>
      </w:r>
      <w:r>
        <w:rPr>
          <w:color w:val="231F20"/>
          <w:spacing w:val="19"/>
          <w:w w:val="110"/>
        </w:rPr>
        <w:t> </w:t>
      </w:r>
      <w:r>
        <w:rPr>
          <w:color w:val="231F20"/>
          <w:w w:val="110"/>
        </w:rPr>
        <w:t>al</w:t>
      </w:r>
      <w:r>
        <w:rPr>
          <w:color w:val="231F20"/>
          <w:spacing w:val="19"/>
          <w:w w:val="110"/>
        </w:rPr>
        <w:t> </w:t>
      </w:r>
      <w:r>
        <w:rPr>
          <w:color w:val="231F20"/>
          <w:w w:val="110"/>
        </w:rPr>
        <w:t>promedio</w:t>
      </w:r>
      <w:r>
        <w:rPr>
          <w:color w:val="231F20"/>
          <w:spacing w:val="19"/>
          <w:w w:val="110"/>
        </w:rPr>
        <w:t> </w:t>
      </w:r>
      <w:r>
        <w:rPr>
          <w:color w:val="231F20"/>
          <w:w w:val="110"/>
        </w:rPr>
        <w:t>de</w:t>
      </w:r>
      <w:r>
        <w:rPr>
          <w:color w:val="231F20"/>
          <w:w w:val="114"/>
        </w:rPr>
        <w:t> </w:t>
      </w:r>
      <w:r>
        <w:rPr>
          <w:color w:val="231F20"/>
          <w:w w:val="110"/>
        </w:rPr>
        <w:t>los</w:t>
      </w:r>
      <w:r>
        <w:rPr>
          <w:color w:val="231F20"/>
          <w:spacing w:val="-10"/>
          <w:w w:val="110"/>
        </w:rPr>
        <w:t> </w:t>
      </w:r>
      <w:r>
        <w:rPr>
          <w:color w:val="231F20"/>
          <w:w w:val="110"/>
        </w:rPr>
        <w:t>estadunidenses.</w:t>
      </w:r>
      <w:r>
        <w:rPr>
          <w:color w:val="231F20"/>
          <w:spacing w:val="-10"/>
          <w:w w:val="110"/>
        </w:rPr>
        <w:t> </w:t>
      </w:r>
      <w:r>
        <w:rPr>
          <w:color w:val="231F20"/>
          <w:w w:val="110"/>
        </w:rPr>
        <w:t>En</w:t>
      </w:r>
      <w:r>
        <w:rPr>
          <w:color w:val="231F20"/>
          <w:spacing w:val="-10"/>
          <w:w w:val="110"/>
        </w:rPr>
        <w:t> </w:t>
      </w:r>
      <w:r>
        <w:rPr>
          <w:color w:val="231F20"/>
          <w:w w:val="110"/>
        </w:rPr>
        <w:t>efecto,</w:t>
      </w:r>
      <w:r>
        <w:rPr>
          <w:color w:val="231F20"/>
          <w:spacing w:val="-10"/>
          <w:w w:val="110"/>
        </w:rPr>
        <w:t> </w:t>
      </w:r>
      <w:r>
        <w:rPr>
          <w:color w:val="231F20"/>
          <w:w w:val="110"/>
        </w:rPr>
        <w:t>mientras</w:t>
      </w:r>
      <w:r>
        <w:rPr>
          <w:color w:val="231F20"/>
          <w:spacing w:val="-10"/>
          <w:w w:val="110"/>
        </w:rPr>
        <w:t> </w:t>
      </w:r>
      <w:r>
        <w:rPr>
          <w:color w:val="231F20"/>
          <w:w w:val="110"/>
        </w:rPr>
        <w:t>entre</w:t>
      </w:r>
      <w:r>
        <w:rPr>
          <w:color w:val="231F20"/>
          <w:spacing w:val="-10"/>
          <w:w w:val="110"/>
        </w:rPr>
        <w:t> </w:t>
      </w:r>
      <w:r>
        <w:rPr>
          <w:color w:val="231F20"/>
          <w:w w:val="110"/>
        </w:rPr>
        <w:t>los</w:t>
      </w:r>
      <w:r>
        <w:rPr>
          <w:color w:val="231F20"/>
          <w:spacing w:val="-10"/>
          <w:w w:val="110"/>
        </w:rPr>
        <w:t> </w:t>
      </w:r>
      <w:r>
        <w:rPr>
          <w:color w:val="231F20"/>
          <w:w w:val="110"/>
        </w:rPr>
        <w:t>inmigrantes</w:t>
      </w:r>
      <w:r>
        <w:rPr>
          <w:color w:val="231F20"/>
          <w:spacing w:val="-10"/>
          <w:w w:val="110"/>
        </w:rPr>
        <w:t> </w:t>
      </w:r>
      <w:r>
        <w:rPr>
          <w:color w:val="231F20"/>
          <w:w w:val="110"/>
        </w:rPr>
        <w:t>latinoa-</w:t>
      </w:r>
      <w:r>
        <w:rPr>
          <w:color w:val="231F20"/>
          <w:w w:val="72"/>
        </w:rPr>
        <w:t> </w:t>
      </w:r>
      <w:r>
        <w:rPr>
          <w:color w:val="231F20"/>
          <w:w w:val="110"/>
        </w:rPr>
        <w:t>mericanos perceptores de ingresos, el 15% de ellos tiene ingresos que se ubican por debajo de la línea de la pobreza, a la vez que en otro 16% sus ingresos son menores a 1.5 veces la línea</w:t>
      </w:r>
      <w:r>
        <w:rPr>
          <w:color w:val="231F20"/>
          <w:spacing w:val="46"/>
          <w:w w:val="110"/>
        </w:rPr>
        <w:t> </w:t>
      </w:r>
      <w:r>
        <w:rPr>
          <w:color w:val="231F20"/>
          <w:w w:val="110"/>
        </w:rPr>
        <w:t>de</w:t>
      </w:r>
      <w:r>
        <w:rPr>
          <w:color w:val="231F20"/>
          <w:spacing w:val="9"/>
          <w:w w:val="110"/>
        </w:rPr>
        <w:t> </w:t>
      </w:r>
      <w:r>
        <w:rPr>
          <w:color w:val="231F20"/>
          <w:w w:val="110"/>
        </w:rPr>
        <w:t>pobreza,</w:t>
      </w:r>
      <w:r>
        <w:rPr>
          <w:color w:val="231F20"/>
          <w:w w:val="110"/>
        </w:rPr>
        <w:t> </w:t>
      </w:r>
      <w:r>
        <w:rPr>
          <w:color w:val="231F20"/>
          <w:w w:val="110"/>
        </w:rPr>
        <w:t>entre</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10"/>
          <w:w w:val="110"/>
        </w:rPr>
        <w:t> </w:t>
      </w:r>
      <w:r>
        <w:rPr>
          <w:color w:val="231F20"/>
          <w:w w:val="110"/>
        </w:rPr>
        <w:t>nativa</w:t>
      </w:r>
      <w:r>
        <w:rPr>
          <w:color w:val="231F20"/>
          <w:spacing w:val="-10"/>
          <w:w w:val="110"/>
        </w:rPr>
        <w:t> </w:t>
      </w:r>
      <w:r>
        <w:rPr>
          <w:color w:val="231F20"/>
          <w:w w:val="110"/>
        </w:rPr>
        <w:t>sólo</w:t>
      </w:r>
      <w:r>
        <w:rPr>
          <w:color w:val="231F20"/>
          <w:spacing w:val="-10"/>
          <w:w w:val="110"/>
        </w:rPr>
        <w:t> </w:t>
      </w:r>
      <w:r>
        <w:rPr>
          <w:color w:val="231F20"/>
          <w:w w:val="110"/>
        </w:rPr>
        <w:t>7.6%</w:t>
      </w:r>
      <w:r>
        <w:rPr>
          <w:color w:val="231F20"/>
          <w:spacing w:val="-10"/>
          <w:w w:val="110"/>
        </w:rPr>
        <w:t> </w:t>
      </w:r>
      <w:r>
        <w:rPr>
          <w:color w:val="231F20"/>
          <w:w w:val="110"/>
        </w:rPr>
        <w:t>y</w:t>
      </w:r>
      <w:r>
        <w:rPr>
          <w:color w:val="231F20"/>
          <w:spacing w:val="-10"/>
          <w:w w:val="110"/>
        </w:rPr>
        <w:t> </w:t>
      </w:r>
      <w:r>
        <w:rPr>
          <w:color w:val="231F20"/>
          <w:w w:val="110"/>
        </w:rPr>
        <w:t>7.4%</w:t>
      </w:r>
      <w:r>
        <w:rPr>
          <w:color w:val="231F20"/>
          <w:spacing w:val="-10"/>
          <w:w w:val="110"/>
        </w:rPr>
        <w:t> </w:t>
      </w:r>
      <w:r>
        <w:rPr>
          <w:color w:val="231F20"/>
          <w:w w:val="110"/>
        </w:rPr>
        <w:t>se</w:t>
      </w:r>
      <w:r>
        <w:rPr>
          <w:color w:val="231F20"/>
          <w:spacing w:val="-10"/>
          <w:w w:val="110"/>
        </w:rPr>
        <w:t> </w:t>
      </w:r>
      <w:r>
        <w:rPr>
          <w:color w:val="231F20"/>
          <w:w w:val="110"/>
        </w:rPr>
        <w:t>ubican</w:t>
      </w:r>
      <w:r>
        <w:rPr>
          <w:color w:val="231F20"/>
          <w:spacing w:val="-10"/>
          <w:w w:val="110"/>
        </w:rPr>
        <w:t> </w:t>
      </w:r>
      <w:r>
        <w:rPr>
          <w:color w:val="231F20"/>
          <w:w w:val="110"/>
        </w:rPr>
        <w:t>en</w:t>
      </w:r>
      <w:r>
        <w:rPr>
          <w:color w:val="231F20"/>
          <w:spacing w:val="-10"/>
          <w:w w:val="110"/>
        </w:rPr>
        <w:t> </w:t>
      </w:r>
      <w:r>
        <w:rPr>
          <w:color w:val="231F20"/>
          <w:w w:val="110"/>
        </w:rPr>
        <w:t>tales</w:t>
      </w:r>
      <w:r>
        <w:rPr>
          <w:color w:val="231F20"/>
          <w:spacing w:val="-10"/>
          <w:w w:val="110"/>
        </w:rPr>
        <w:t> </w:t>
      </w:r>
      <w:r>
        <w:rPr>
          <w:color w:val="231F20"/>
          <w:w w:val="110"/>
        </w:rPr>
        <w:t>estratos</w:t>
      </w:r>
      <w:r>
        <w:rPr>
          <w:color w:val="231F20"/>
          <w:w w:val="108"/>
        </w:rPr>
        <w:t> </w:t>
      </w:r>
      <w:r>
        <w:rPr>
          <w:color w:val="231F20"/>
          <w:w w:val="110"/>
        </w:rPr>
        <w:t>de ingresos,</w:t>
      </w:r>
      <w:r>
        <w:rPr>
          <w:color w:val="231F20"/>
          <w:spacing w:val="-9"/>
          <w:w w:val="110"/>
        </w:rPr>
        <w:t> </w:t>
      </w:r>
      <w:r>
        <w:rPr>
          <w:color w:val="231F20"/>
          <w:w w:val="110"/>
        </w:rPr>
        <w:t>respectivamente.</w:t>
      </w:r>
    </w:p>
    <w:p>
      <w:pPr>
        <w:pStyle w:val="BodyText"/>
        <w:spacing w:line="261" w:lineRule="auto"/>
        <w:ind w:left="100" w:right="117" w:firstLine="240"/>
        <w:jc w:val="both"/>
      </w:pPr>
      <w:r>
        <w:rPr>
          <w:color w:val="231F20"/>
          <w:w w:val="110"/>
        </w:rPr>
        <w:t>Esta situación se reproduce con algunas pequeñas variantes entre los</w:t>
      </w:r>
      <w:r>
        <w:rPr>
          <w:color w:val="231F20"/>
          <w:spacing w:val="-18"/>
          <w:w w:val="110"/>
        </w:rPr>
        <w:t> </w:t>
      </w:r>
      <w:r>
        <w:rPr>
          <w:color w:val="231F20"/>
          <w:w w:val="110"/>
        </w:rPr>
        <w:t>inmigrantes</w:t>
      </w:r>
      <w:r>
        <w:rPr>
          <w:color w:val="231F20"/>
          <w:spacing w:val="-18"/>
          <w:w w:val="110"/>
        </w:rPr>
        <w:t> </w:t>
      </w:r>
      <w:r>
        <w:rPr>
          <w:color w:val="231F20"/>
          <w:w w:val="110"/>
        </w:rPr>
        <w:t>de</w:t>
      </w:r>
      <w:r>
        <w:rPr>
          <w:color w:val="231F20"/>
          <w:spacing w:val="-18"/>
          <w:w w:val="110"/>
        </w:rPr>
        <w:t> </w:t>
      </w:r>
      <w:r>
        <w:rPr>
          <w:color w:val="231F20"/>
          <w:w w:val="110"/>
        </w:rPr>
        <w:t>todos</w:t>
      </w:r>
      <w:r>
        <w:rPr>
          <w:color w:val="231F20"/>
          <w:spacing w:val="-18"/>
          <w:w w:val="110"/>
        </w:rPr>
        <w:t> </w:t>
      </w:r>
      <w:r>
        <w:rPr>
          <w:color w:val="231F20"/>
          <w:w w:val="110"/>
        </w:rPr>
        <w:t>los</w:t>
      </w:r>
      <w:r>
        <w:rPr>
          <w:color w:val="231F20"/>
          <w:spacing w:val="-18"/>
          <w:w w:val="110"/>
        </w:rPr>
        <w:t> </w:t>
      </w:r>
      <w:r>
        <w:rPr>
          <w:color w:val="231F20"/>
          <w:w w:val="110"/>
        </w:rPr>
        <w:t>países</w:t>
      </w:r>
      <w:r>
        <w:rPr>
          <w:color w:val="231F20"/>
          <w:spacing w:val="-18"/>
          <w:w w:val="110"/>
        </w:rPr>
        <w:t> </w:t>
      </w:r>
      <w:r>
        <w:rPr>
          <w:color w:val="231F20"/>
          <w:w w:val="110"/>
        </w:rPr>
        <w:t>latinoamericanos.</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caso</w:t>
      </w:r>
      <w:r>
        <w:rPr>
          <w:color w:val="231F20"/>
          <w:spacing w:val="-18"/>
          <w:w w:val="110"/>
        </w:rPr>
        <w:t> </w:t>
      </w:r>
      <w:r>
        <w:rPr>
          <w:color w:val="231F20"/>
          <w:w w:val="110"/>
        </w:rPr>
        <w:t>de</w:t>
      </w:r>
      <w:r>
        <w:rPr>
          <w:color w:val="231F20"/>
          <w:spacing w:val="-18"/>
          <w:w w:val="110"/>
        </w:rPr>
        <w:t> </w:t>
      </w:r>
      <w:r>
        <w:rPr>
          <w:color w:val="231F20"/>
          <w:w w:val="110"/>
        </w:rPr>
        <w:t>los inmigrantes bolivianos y costarricenses, si bien es menor la propor- ción que se ubica por debajo de la línea de pobreza, en ambos casos la proporción de inmigrantes que se ubican por debajo de 1.5 veces la línea de pobreza es signiﬁcativamente superior al promedio esta- dunidense.</w:t>
      </w:r>
    </w:p>
    <w:p>
      <w:pPr>
        <w:spacing w:after="0" w:line="261" w:lineRule="auto"/>
        <w:jc w:val="both"/>
        <w:sectPr>
          <w:pgSz w:w="7640" w:h="11900"/>
          <w:pgMar w:header="676" w:footer="0" w:top="860" w:bottom="280" w:left="660" w:right="760"/>
        </w:sectPr>
      </w:pPr>
    </w:p>
    <w:p>
      <w:pPr>
        <w:pStyle w:val="BodyText"/>
        <w:spacing w:line="261" w:lineRule="auto" w:before="162"/>
        <w:ind w:left="120" w:right="114" w:firstLine="240"/>
        <w:jc w:val="both"/>
      </w:pPr>
      <w:r>
        <w:rPr>
          <w:color w:val="231F20"/>
          <w:w w:val="110"/>
        </w:rPr>
        <w:t>Similar situación se da para los inmigrantes de Nicaragua, Chile, Perú,</w:t>
      </w:r>
      <w:r>
        <w:rPr>
          <w:color w:val="231F20"/>
          <w:spacing w:val="-17"/>
          <w:w w:val="110"/>
        </w:rPr>
        <w:t> </w:t>
      </w:r>
      <w:r>
        <w:rPr>
          <w:color w:val="231F20"/>
          <w:spacing w:val="-4"/>
          <w:w w:val="110"/>
        </w:rPr>
        <w:t>Ecuador,</w:t>
      </w:r>
      <w:r>
        <w:rPr>
          <w:color w:val="231F20"/>
          <w:spacing w:val="-16"/>
          <w:w w:val="110"/>
        </w:rPr>
        <w:t> </w:t>
      </w:r>
      <w:r>
        <w:rPr>
          <w:color w:val="231F20"/>
          <w:spacing w:val="-4"/>
          <w:w w:val="110"/>
        </w:rPr>
        <w:t>Venezuela</w:t>
      </w:r>
      <w:r>
        <w:rPr>
          <w:color w:val="231F20"/>
          <w:spacing w:val="-17"/>
          <w:w w:val="110"/>
        </w:rPr>
        <w:t> </w:t>
      </w:r>
      <w:r>
        <w:rPr>
          <w:color w:val="231F20"/>
          <w:w w:val="110"/>
        </w:rPr>
        <w:t>y</w:t>
      </w:r>
      <w:r>
        <w:rPr>
          <w:color w:val="231F20"/>
          <w:spacing w:val="-17"/>
          <w:w w:val="110"/>
        </w:rPr>
        <w:t> </w:t>
      </w:r>
      <w:r>
        <w:rPr>
          <w:color w:val="231F20"/>
          <w:w w:val="110"/>
        </w:rPr>
        <w:t>Haití.</w:t>
      </w:r>
      <w:r>
        <w:rPr>
          <w:color w:val="231F20"/>
          <w:spacing w:val="-17"/>
          <w:w w:val="110"/>
        </w:rPr>
        <w:t> </w:t>
      </w:r>
      <w:r>
        <w:rPr>
          <w:color w:val="231F20"/>
          <w:w w:val="110"/>
        </w:rPr>
        <w:t>De</w:t>
      </w:r>
      <w:r>
        <w:rPr>
          <w:color w:val="231F20"/>
          <w:spacing w:val="-17"/>
          <w:w w:val="110"/>
        </w:rPr>
        <w:t> </w:t>
      </w:r>
      <w:r>
        <w:rPr>
          <w:color w:val="231F20"/>
          <w:w w:val="110"/>
        </w:rPr>
        <w:t>todos</w:t>
      </w:r>
      <w:r>
        <w:rPr>
          <w:color w:val="231F20"/>
          <w:spacing w:val="-17"/>
          <w:w w:val="110"/>
        </w:rPr>
        <w:t> </w:t>
      </w:r>
      <w:r>
        <w:rPr>
          <w:color w:val="231F20"/>
          <w:w w:val="110"/>
        </w:rPr>
        <w:t>estos</w:t>
      </w:r>
      <w:r>
        <w:rPr>
          <w:color w:val="231F20"/>
          <w:spacing w:val="-17"/>
          <w:w w:val="110"/>
        </w:rPr>
        <w:t> </w:t>
      </w:r>
      <w:r>
        <w:rPr>
          <w:color w:val="231F20"/>
          <w:w w:val="110"/>
        </w:rPr>
        <w:t>países,</w:t>
      </w:r>
      <w:r>
        <w:rPr>
          <w:color w:val="231F20"/>
          <w:spacing w:val="-17"/>
          <w:w w:val="110"/>
        </w:rPr>
        <w:t> </w:t>
      </w:r>
      <w:r>
        <w:rPr>
          <w:color w:val="231F20"/>
          <w:w w:val="110"/>
        </w:rPr>
        <w:t>si</w:t>
      </w:r>
      <w:r>
        <w:rPr>
          <w:color w:val="231F20"/>
          <w:spacing w:val="-17"/>
          <w:w w:val="110"/>
        </w:rPr>
        <w:t> </w:t>
      </w:r>
      <w:r>
        <w:rPr>
          <w:color w:val="231F20"/>
          <w:w w:val="110"/>
        </w:rPr>
        <w:t>bien</w:t>
      </w:r>
      <w:r>
        <w:rPr>
          <w:color w:val="231F20"/>
          <w:spacing w:val="-17"/>
          <w:w w:val="110"/>
        </w:rPr>
        <w:t> </w:t>
      </w:r>
      <w:r>
        <w:rPr>
          <w:color w:val="231F20"/>
          <w:w w:val="110"/>
        </w:rPr>
        <w:t>la</w:t>
      </w:r>
      <w:r>
        <w:rPr>
          <w:color w:val="231F20"/>
          <w:spacing w:val="-17"/>
          <w:w w:val="110"/>
        </w:rPr>
        <w:t> </w:t>
      </w:r>
      <w:r>
        <w:rPr>
          <w:color w:val="231F20"/>
          <w:w w:val="110"/>
        </w:rPr>
        <w:t>pro- porción</w:t>
      </w:r>
      <w:r>
        <w:rPr>
          <w:color w:val="231F20"/>
          <w:spacing w:val="-14"/>
          <w:w w:val="110"/>
        </w:rPr>
        <w:t> </w:t>
      </w:r>
      <w:r>
        <w:rPr>
          <w:color w:val="231F20"/>
          <w:w w:val="110"/>
        </w:rPr>
        <w:t>de</w:t>
      </w:r>
      <w:r>
        <w:rPr>
          <w:color w:val="231F20"/>
          <w:spacing w:val="-14"/>
          <w:w w:val="110"/>
        </w:rPr>
        <w:t> </w:t>
      </w:r>
      <w:r>
        <w:rPr>
          <w:color w:val="231F20"/>
          <w:w w:val="110"/>
        </w:rPr>
        <w:t>inmigrantes</w:t>
      </w:r>
      <w:r>
        <w:rPr>
          <w:color w:val="231F20"/>
          <w:spacing w:val="-14"/>
          <w:w w:val="110"/>
        </w:rPr>
        <w:t> </w:t>
      </w:r>
      <w:r>
        <w:rPr>
          <w:color w:val="231F20"/>
          <w:w w:val="110"/>
        </w:rPr>
        <w:t>situados</w:t>
      </w:r>
      <w:r>
        <w:rPr>
          <w:color w:val="231F20"/>
          <w:spacing w:val="-14"/>
          <w:w w:val="110"/>
        </w:rPr>
        <w:t> </w:t>
      </w:r>
      <w:r>
        <w:rPr>
          <w:color w:val="231F20"/>
          <w:w w:val="110"/>
        </w:rPr>
        <w:t>debajo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línea</w:t>
      </w:r>
      <w:r>
        <w:rPr>
          <w:color w:val="231F20"/>
          <w:spacing w:val="-14"/>
          <w:w w:val="110"/>
        </w:rPr>
        <w:t> </w:t>
      </w:r>
      <w:r>
        <w:rPr>
          <w:color w:val="231F20"/>
          <w:w w:val="110"/>
        </w:rPr>
        <w:t>de</w:t>
      </w:r>
      <w:r>
        <w:rPr>
          <w:color w:val="231F20"/>
          <w:spacing w:val="-14"/>
          <w:w w:val="110"/>
        </w:rPr>
        <w:t> </w:t>
      </w:r>
      <w:r>
        <w:rPr>
          <w:color w:val="231F20"/>
          <w:w w:val="110"/>
        </w:rPr>
        <w:t>pobreza</w:t>
      </w:r>
      <w:r>
        <w:rPr>
          <w:color w:val="231F20"/>
          <w:spacing w:val="-14"/>
          <w:w w:val="110"/>
        </w:rPr>
        <w:t> </w:t>
      </w:r>
      <w:r>
        <w:rPr>
          <w:color w:val="231F20"/>
          <w:w w:val="110"/>
        </w:rPr>
        <w:t>es</w:t>
      </w:r>
      <w:r>
        <w:rPr>
          <w:color w:val="231F20"/>
          <w:spacing w:val="-14"/>
          <w:w w:val="110"/>
        </w:rPr>
        <w:t> </w:t>
      </w:r>
      <w:r>
        <w:rPr>
          <w:color w:val="231F20"/>
          <w:w w:val="110"/>
        </w:rPr>
        <w:t>igual o levemente superior al promedio estadunidense, en todos ellos la proporción de inmigrantes ubicados por debajo de 1.5 veces la línea de pobreza supera ampliamente el promedio de Estados</w:t>
      </w:r>
      <w:r>
        <w:rPr>
          <w:color w:val="231F20"/>
          <w:spacing w:val="-17"/>
          <w:w w:val="110"/>
        </w:rPr>
        <w:t> </w:t>
      </w:r>
      <w:r>
        <w:rPr>
          <w:color w:val="231F20"/>
          <w:w w:val="110"/>
        </w:rPr>
        <w:t>Unidos.</w:t>
      </w:r>
    </w:p>
    <w:p>
      <w:pPr>
        <w:pStyle w:val="BodyText"/>
        <w:spacing w:line="261" w:lineRule="auto"/>
        <w:ind w:left="120" w:right="119" w:firstLine="240"/>
        <w:jc w:val="both"/>
      </w:pPr>
      <w:r>
        <w:rPr>
          <w:color w:val="231F20"/>
          <w:w w:val="110"/>
        </w:rPr>
        <w:t>Finalmente, los inmigrantes de Cuba, Honduras, México y Repú-</w:t>
      </w:r>
      <w:r>
        <w:rPr>
          <w:color w:val="231F20"/>
          <w:w w:val="72"/>
        </w:rPr>
        <w:t> </w:t>
      </w:r>
      <w:r>
        <w:rPr>
          <w:color w:val="231F20"/>
          <w:w w:val="110"/>
        </w:rPr>
        <w:t>blica Dominicana presentan la situación extrema. En efecto, más de 15% de los inmigrantes de estos países se ubican por debajo de la</w:t>
      </w:r>
      <w:r>
        <w:rPr>
          <w:color w:val="231F20"/>
          <w:w w:val="105"/>
        </w:rPr>
        <w:t> </w:t>
      </w:r>
      <w:r>
        <w:rPr>
          <w:color w:val="231F20"/>
          <w:w w:val="110"/>
        </w:rPr>
        <w:t>línea de la pobreza, a la vez que más de otro 15% se ubica entre 1</w:t>
      </w:r>
      <w:r>
        <w:rPr>
          <w:color w:val="231F20"/>
          <w:spacing w:val="52"/>
          <w:w w:val="110"/>
        </w:rPr>
        <w:t> </w:t>
      </w:r>
      <w:r>
        <w:rPr>
          <w:color w:val="231F20"/>
          <w:w w:val="110"/>
        </w:rPr>
        <w:t>y</w:t>
      </w:r>
    </w:p>
    <w:p>
      <w:pPr>
        <w:pStyle w:val="BodyText"/>
        <w:ind w:left="120" w:right="54"/>
      </w:pPr>
      <w:r>
        <w:rPr>
          <w:color w:val="231F20"/>
          <w:w w:val="110"/>
        </w:rPr>
        <w:t>1.5 veces la línea de la pobreza.</w:t>
      </w:r>
    </w:p>
    <w:p>
      <w:pPr>
        <w:pStyle w:val="BodyText"/>
      </w:pPr>
    </w:p>
    <w:p>
      <w:pPr>
        <w:pStyle w:val="BodyText"/>
      </w:pPr>
    </w:p>
    <w:p>
      <w:pPr>
        <w:pStyle w:val="BodyText"/>
        <w:spacing w:before="1"/>
        <w:rPr>
          <w:sz w:val="21"/>
        </w:rPr>
      </w:pPr>
    </w:p>
    <w:p>
      <w:pPr>
        <w:pStyle w:val="BodyText"/>
        <w:spacing w:line="244" w:lineRule="auto" w:before="64"/>
        <w:ind w:left="119" w:right="617"/>
        <w:rPr>
          <w:rFonts w:ascii="Calibri" w:hAnsi="Calibri"/>
        </w:rPr>
      </w:pPr>
      <w:r>
        <w:rPr>
          <w:rFonts w:ascii="Calibri" w:hAnsi="Calibri"/>
          <w:color w:val="231F20"/>
          <w:w w:val="115"/>
        </w:rPr>
        <w:t>gráfica 6. migrantes latinoamericanos según nivel de ingresos (mayores de 15 años perceptores de    ingresos)</w:t>
      </w:r>
    </w:p>
    <w:p>
      <w:pPr>
        <w:pStyle w:val="BodyText"/>
        <w:spacing w:before="7"/>
        <w:rPr>
          <w:rFonts w:ascii="Calibri"/>
          <w:sz w:val="22"/>
        </w:rPr>
      </w:pPr>
    </w:p>
    <w:p>
      <w:pPr>
        <w:pStyle w:val="BodyText"/>
        <w:ind w:left="219"/>
        <w:rPr>
          <w:rFonts w:ascii="Calibri"/>
        </w:rPr>
      </w:pPr>
      <w:r>
        <w:rPr>
          <w:rFonts w:ascii="Calibri"/>
        </w:rPr>
        <w:pict>
          <v:group style="width:290.7pt;height:242.1pt;mso-position-horizontal-relative:char;mso-position-vertical-relative:line" coordorigin="0,0" coordsize="5814,4842">
            <v:rect style="position:absolute;left:1229;top:374;width:1667;height:170" filled="true" fillcolor="#939598" stroked="false">
              <v:fill type="solid"/>
            </v:rect>
            <v:rect style="position:absolute;left:2267;top:595;width:629;height:170" filled="true" fillcolor="#939598" stroked="false">
              <v:fill type="solid"/>
            </v:rect>
            <v:rect style="position:absolute;left:2029;top:816;width:867;height:170" filled="true" fillcolor="#939598" stroked="false">
              <v:fill type="solid"/>
            </v:rect>
            <v:rect style="position:absolute;left:1769;top:1037;width:1127;height:170" filled="true" fillcolor="#939598" stroked="false">
              <v:fill type="solid"/>
            </v:rect>
            <v:rect style="position:absolute;left:1411;top:1258;width:1485;height:170" filled="true" fillcolor="#939598" stroked="false">
              <v:fill type="solid"/>
            </v:rect>
            <v:rect style="position:absolute;left:2140;top:1479;width:756;height:170" filled="true" fillcolor="#939598" stroked="false">
              <v:fill type="solid"/>
            </v:rect>
            <v:rect style="position:absolute;left:1626;top:1700;width:1270;height:170" filled="true" fillcolor="#939598" stroked="false">
              <v:fill type="solid"/>
            </v:rect>
            <v:rect style="position:absolute;left:1445;top:1920;width:1451;height:170" filled="true" fillcolor="#939598" stroked="false">
              <v:fill type="solid"/>
            </v:rect>
            <v:rect style="position:absolute;left:965;top:2141;width:1931;height:170" filled="true" fillcolor="#939598" stroked="false">
              <v:fill type="solid"/>
            </v:rect>
            <v:rect style="position:absolute;left:2070;top:2362;width:826;height:170" filled="true" fillcolor="#939598" stroked="false">
              <v:fill type="solid"/>
            </v:rect>
            <v:rect style="position:absolute;left:1719;top:2583;width:1177;height:170" filled="true" fillcolor="#939598" stroked="false">
              <v:fill type="solid"/>
            </v:rect>
            <v:rect style="position:absolute;left:2509;top:2804;width:387;height:170" filled="true" fillcolor="#939598" stroked="false">
              <v:fill type="solid"/>
            </v:rect>
            <v:rect style="position:absolute;left:1509;top:3025;width:1387;height:170" filled="true" fillcolor="#939598" stroked="false">
              <v:fill type="solid"/>
            </v:rect>
            <v:rect style="position:absolute;left:2119;top:3246;width:777;height:170" filled="true" fillcolor="#939598" stroked="false">
              <v:fill type="solid"/>
            </v:rect>
            <v:rect style="position:absolute;left:1910;top:3466;width:986;height:170" filled="true" fillcolor="#939598" stroked="false">
              <v:fill type="solid"/>
            </v:rect>
            <v:rect style="position:absolute;left:2137;top:3687;width:759;height:170" filled="true" fillcolor="#939598" stroked="false">
              <v:fill type="solid"/>
            </v:rect>
            <v:rect style="position:absolute;left:2155;top:3908;width:741;height:170" filled="true" fillcolor="#939598" stroked="false">
              <v:fill type="solid"/>
            </v:rect>
            <v:rect style="position:absolute;left:1891;top:4129;width:1005;height:170" filled="true" fillcolor="#939598" stroked="false">
              <v:fill type="solid"/>
            </v:rect>
            <v:rect style="position:absolute;left:1891;top:4350;width:1005;height:170" filled="true" fillcolor="#939598" stroked="false">
              <v:fill type="solid"/>
            </v:rect>
            <v:rect style="position:absolute;left:2907;top:378;width:1780;height:170" filled="true" fillcolor="#6d6e71" stroked="false">
              <v:fill type="solid"/>
            </v:rect>
            <v:rect style="position:absolute;left:2907;top:599;width:952;height:170" filled="true" fillcolor="#6d6e71" stroked="false">
              <v:fill type="solid"/>
            </v:rect>
            <v:rect style="position:absolute;left:2907;top:820;width:1191;height:170" filled="true" fillcolor="#6d6e71" stroked="false">
              <v:fill type="solid"/>
            </v:rect>
            <v:rect style="position:absolute;left:2907;top:1041;width:1163;height:170" filled="true" fillcolor="#6d6e71" stroked="false">
              <v:fill type="solid"/>
            </v:rect>
            <v:rect style="position:absolute;left:2907;top:1262;width:1598;height:170" filled="true" fillcolor="#6d6e71" stroked="false">
              <v:fill type="solid"/>
            </v:rect>
            <v:rect style="position:absolute;left:2907;top:1483;width:1053;height:170" filled="true" fillcolor="#6d6e71" stroked="false">
              <v:fill type="solid"/>
            </v:rect>
            <v:rect style="position:absolute;left:2907;top:1703;width:632;height:170" filled="true" fillcolor="#6d6e71" stroked="false">
              <v:fill type="solid"/>
            </v:rect>
            <v:rect style="position:absolute;left:2907;top:1924;width:1459;height:170" filled="true" fillcolor="#6d6e71" stroked="false">
              <v:fill type="solid"/>
            </v:rect>
            <v:rect style="position:absolute;left:2907;top:2145;width:1686;height:170" filled="true" fillcolor="#6d6e71" stroked="false">
              <v:fill type="solid"/>
            </v:rect>
            <v:rect style="position:absolute;left:2907;top:2366;width:1699;height:170" filled="true" fillcolor="#6d6e71" stroked="false">
              <v:fill type="solid"/>
            </v:rect>
            <v:rect style="position:absolute;left:2907;top:2587;width:1286;height:170" filled="true" fillcolor="#6d6e71" stroked="false">
              <v:fill type="solid"/>
            </v:rect>
            <v:rect style="position:absolute;left:2907;top:2808;width:1236;height:170" filled="true" fillcolor="#6d6e71" stroked="false">
              <v:fill type="solid"/>
            </v:rect>
            <v:rect style="position:absolute;left:2907;top:3029;width:618;height:170" filled="true" fillcolor="#6d6e71" stroked="false">
              <v:fill type="solid"/>
            </v:rect>
            <v:rect style="position:absolute;left:2907;top:3249;width:1116;height:170" filled="true" fillcolor="#6d6e71" stroked="false">
              <v:fill type="solid"/>
            </v:rect>
            <v:rect style="position:absolute;left:2907;top:3470;width:993;height:170" filled="true" fillcolor="#6d6e71" stroked="false">
              <v:fill type="solid"/>
            </v:rect>
            <v:rect style="position:absolute;left:2907;top:3691;width:1418;height:170" filled="true" fillcolor="#6d6e71" stroked="false">
              <v:fill type="solid"/>
            </v:rect>
            <v:rect style="position:absolute;left:2907;top:3912;width:1254;height:170" filled="true" fillcolor="#6d6e71" stroked="false">
              <v:fill type="solid"/>
            </v:rect>
            <v:rect style="position:absolute;left:2907;top:4133;width:2398;height:170" filled="true" fillcolor="#6d6e71" stroked="false">
              <v:fill type="solid"/>
            </v:rect>
            <v:rect style="position:absolute;left:2907;top:4354;width:1547;height:170" filled="true" fillcolor="#6d6e71" stroked="false">
              <v:fill type="solid"/>
            </v:rect>
            <v:line style="position:absolute" from="2184,4781" to="2184,360" stroked="true" strokeweight="1pt" strokecolor="#ffffff">
              <v:stroke dashstyle="dash"/>
            </v:line>
            <v:line style="position:absolute" from="3611,4571" to="3611,360" stroked="true" strokeweight="1pt" strokecolor="#ffffff">
              <v:stroke dashstyle="dash"/>
            </v:line>
            <v:line style="position:absolute" from="3611,4781" to="3611,4741" stroked="true" strokeweight="1pt" strokecolor="#ffffff">
              <v:stroke dashstyle="dash"/>
            </v:line>
            <v:line style="position:absolute" from="20,4763" to="5793,4763" stroked="true" strokeweight="2pt" strokecolor="#231f20"/>
            <v:rect style="position:absolute;left:146;top:20;width:2740;height:312" filled="true" fillcolor="#939598" stroked="false">
              <v:fill type="solid"/>
            </v:rect>
            <v:rect style="position:absolute;left:2921;top:20;width:2740;height:312" filled="true" fillcolor="#6d6e71" stroked="false">
              <v:fill type="solid"/>
            </v:rect>
            <v:line style="position:absolute" from="2902,4571" to="2902,20" stroked="true" strokeweight="2pt" strokecolor="#231f20"/>
            <v:line style="position:absolute" from="2902,4821" to="2902,4741" stroked="true" strokeweight="2pt" strokecolor="#231f20"/>
            <v:rect style="position:absolute;left:2176;top:4571;width:1456;height:170" filled="true" fillcolor="#231f20" stroked="false">
              <v:fill type="solid"/>
            </v:rect>
            <v:shape style="position:absolute;left:0;top:0;width:5814;height:4842" type="#_x0000_t202" filled="false" stroked="false">
              <v:textbox inset="0,0,0,0">
                <w:txbxContent>
                  <w:p>
                    <w:pPr>
                      <w:spacing w:line="240" w:lineRule="auto" w:before="1"/>
                      <w:rPr>
                        <w:rFonts w:ascii="Calibri"/>
                        <w:sz w:val="6"/>
                      </w:rPr>
                    </w:pPr>
                  </w:p>
                  <w:p>
                    <w:pPr>
                      <w:tabs>
                        <w:tab w:pos="1708" w:val="left" w:leader="none"/>
                      </w:tabs>
                      <w:spacing w:line="98" w:lineRule="exact" w:before="1"/>
                      <w:ind w:left="0" w:right="4" w:firstLine="0"/>
                      <w:jc w:val="center"/>
                      <w:rPr>
                        <w:rFonts w:ascii="Arial"/>
                        <w:b/>
                        <w:sz w:val="9"/>
                      </w:rPr>
                    </w:pPr>
                    <w:r>
                      <w:rPr>
                        <w:rFonts w:ascii="Arial"/>
                        <w:b/>
                        <w:color w:val="231F20"/>
                        <w:sz w:val="9"/>
                      </w:rPr>
                      <w:t>PORCENTAJE</w:t>
                    </w:r>
                    <w:r>
                      <w:rPr>
                        <w:rFonts w:ascii="Arial"/>
                        <w:b/>
                        <w:color w:val="231F20"/>
                        <w:spacing w:val="13"/>
                        <w:sz w:val="9"/>
                      </w:rPr>
                      <w:t> </w:t>
                    </w:r>
                    <w:r>
                      <w:rPr>
                        <w:rFonts w:ascii="Arial"/>
                        <w:b/>
                        <w:color w:val="231F20"/>
                        <w:sz w:val="9"/>
                      </w:rPr>
                      <w:t>DE</w:t>
                    </w:r>
                    <w:r>
                      <w:rPr>
                        <w:rFonts w:ascii="Arial"/>
                        <w:b/>
                        <w:color w:val="231F20"/>
                        <w:spacing w:val="13"/>
                        <w:sz w:val="9"/>
                      </w:rPr>
                      <w:t> </w:t>
                    </w:r>
                    <w:r>
                      <w:rPr>
                        <w:rFonts w:ascii="Arial"/>
                        <w:b/>
                        <w:color w:val="231F20"/>
                        <w:sz w:val="9"/>
                      </w:rPr>
                      <w:t>INMIGRANTES</w:t>
                      <w:tab/>
                    </w:r>
                    <w:r>
                      <w:rPr>
                        <w:rFonts w:ascii="Arial"/>
                        <w:b/>
                        <w:color w:val="FFFFFF"/>
                        <w:sz w:val="9"/>
                      </w:rPr>
                      <w:t>PORCENTAJE  DE INMIGRANTES</w:t>
                    </w:r>
                  </w:p>
                  <w:p>
                    <w:pPr>
                      <w:tabs>
                        <w:tab w:pos="3034" w:val="left" w:leader="none"/>
                      </w:tabs>
                      <w:spacing w:line="132" w:lineRule="exact" w:before="0"/>
                      <w:ind w:left="1239" w:right="0" w:firstLine="0"/>
                      <w:jc w:val="left"/>
                      <w:rPr>
                        <w:rFonts w:ascii="Arial" w:hAnsi="Arial"/>
                        <w:b/>
                        <w:sz w:val="9"/>
                      </w:rPr>
                    </w:pPr>
                    <w:r>
                      <w:rPr>
                        <w:rFonts w:ascii="Arial" w:hAnsi="Arial"/>
                        <w:b/>
                        <w:color w:val="231F20"/>
                        <w:sz w:val="9"/>
                      </w:rPr>
                      <w:t>BAJO  LA  LÍNEA  DE</w:t>
                    </w:r>
                    <w:r>
                      <w:rPr>
                        <w:rFonts w:ascii="Arial" w:hAnsi="Arial"/>
                        <w:b/>
                        <w:color w:val="231F20"/>
                        <w:spacing w:val="-11"/>
                        <w:sz w:val="9"/>
                      </w:rPr>
                      <w:t> </w:t>
                    </w:r>
                    <w:r>
                      <w:rPr>
                        <w:rFonts w:ascii="Arial" w:hAnsi="Arial"/>
                        <w:b/>
                        <w:color w:val="231F20"/>
                        <w:sz w:val="9"/>
                      </w:rPr>
                      <w:t>LA</w:t>
                    </w:r>
                    <w:r>
                      <w:rPr>
                        <w:rFonts w:ascii="Arial" w:hAnsi="Arial"/>
                        <w:b/>
                        <w:color w:val="231F20"/>
                        <w:spacing w:val="16"/>
                        <w:sz w:val="9"/>
                      </w:rPr>
                      <w:t> </w:t>
                    </w:r>
                    <w:r>
                      <w:rPr>
                        <w:rFonts w:ascii="Arial" w:hAnsi="Arial"/>
                        <w:b/>
                        <w:color w:val="231F20"/>
                        <w:sz w:val="9"/>
                      </w:rPr>
                      <w:t>POBREZA</w:t>
                      <w:tab/>
                    </w:r>
                    <w:r>
                      <w:rPr>
                        <w:rFonts w:ascii="Arial" w:hAnsi="Arial"/>
                        <w:b/>
                        <w:color w:val="FFFFFF"/>
                        <w:sz w:val="9"/>
                      </w:rPr>
                      <w:t>ENTRE</w:t>
                    </w:r>
                    <w:r>
                      <w:rPr>
                        <w:rFonts w:ascii="Arial" w:hAnsi="Arial"/>
                        <w:b/>
                        <w:color w:val="FFFFFF"/>
                        <w:spacing w:val="16"/>
                        <w:sz w:val="9"/>
                      </w:rPr>
                      <w:t> </w:t>
                    </w:r>
                    <w:r>
                      <w:rPr>
                        <w:rFonts w:ascii="Arial" w:hAnsi="Arial"/>
                        <w:b/>
                        <w:color w:val="FFFFFF"/>
                        <w:sz w:val="9"/>
                      </w:rPr>
                      <w:t>I</w:t>
                    </w:r>
                    <w:r>
                      <w:rPr>
                        <w:rFonts w:ascii="Arial" w:hAnsi="Arial"/>
                        <w:b/>
                        <w:color w:val="FFFFFF"/>
                        <w:spacing w:val="16"/>
                        <w:sz w:val="9"/>
                      </w:rPr>
                      <w:t> </w:t>
                    </w:r>
                    <w:r>
                      <w:rPr>
                        <w:rFonts w:ascii="Arial" w:hAnsi="Arial"/>
                        <w:b/>
                        <w:color w:val="FFFFFF"/>
                        <w:sz w:val="9"/>
                      </w:rPr>
                      <w:t>Y</w:t>
                    </w:r>
                    <w:r>
                      <w:rPr>
                        <w:rFonts w:ascii="Arial" w:hAnsi="Arial"/>
                        <w:b/>
                        <w:color w:val="FFFFFF"/>
                        <w:spacing w:val="16"/>
                        <w:sz w:val="9"/>
                      </w:rPr>
                      <w:t> </w:t>
                    </w:r>
                    <w:r>
                      <w:rPr>
                        <w:rFonts w:ascii="Arial" w:hAnsi="Arial"/>
                        <w:b/>
                        <w:color w:val="FFFFFF"/>
                        <w:sz w:val="12"/>
                      </w:rPr>
                      <w:t>1.5</w:t>
                    </w:r>
                    <w:r>
                      <w:rPr>
                        <w:rFonts w:ascii="Arial" w:hAnsi="Arial"/>
                        <w:b/>
                        <w:color w:val="FFFFFF"/>
                        <w:spacing w:val="8"/>
                        <w:sz w:val="12"/>
                      </w:rPr>
                      <w:t> </w:t>
                    </w:r>
                    <w:r>
                      <w:rPr>
                        <w:rFonts w:ascii="Arial" w:hAnsi="Arial"/>
                        <w:b/>
                        <w:color w:val="FFFFFF"/>
                        <w:sz w:val="9"/>
                      </w:rPr>
                      <w:t>VECES</w:t>
                    </w:r>
                    <w:r>
                      <w:rPr>
                        <w:rFonts w:ascii="Arial" w:hAnsi="Arial"/>
                        <w:b/>
                        <w:color w:val="FFFFFF"/>
                        <w:spacing w:val="16"/>
                        <w:sz w:val="9"/>
                      </w:rPr>
                      <w:t> </w:t>
                    </w:r>
                    <w:r>
                      <w:rPr>
                        <w:rFonts w:ascii="Arial" w:hAnsi="Arial"/>
                        <w:b/>
                        <w:color w:val="FFFFFF"/>
                        <w:sz w:val="9"/>
                      </w:rPr>
                      <w:t>LA</w:t>
                    </w:r>
                    <w:r>
                      <w:rPr>
                        <w:rFonts w:ascii="Arial" w:hAnsi="Arial"/>
                        <w:b/>
                        <w:color w:val="FFFFFF"/>
                        <w:spacing w:val="16"/>
                        <w:sz w:val="9"/>
                      </w:rPr>
                      <w:t> </w:t>
                    </w:r>
                    <w:r>
                      <w:rPr>
                        <w:rFonts w:ascii="Arial" w:hAnsi="Arial"/>
                        <w:b/>
                        <w:color w:val="FFFFFF"/>
                        <w:sz w:val="9"/>
                      </w:rPr>
                      <w:t>LÍNEA</w:t>
                    </w:r>
                    <w:r>
                      <w:rPr>
                        <w:rFonts w:ascii="Arial" w:hAnsi="Arial"/>
                        <w:b/>
                        <w:color w:val="FFFFFF"/>
                        <w:spacing w:val="16"/>
                        <w:sz w:val="9"/>
                      </w:rPr>
                      <w:t> </w:t>
                    </w:r>
                    <w:r>
                      <w:rPr>
                        <w:rFonts w:ascii="Arial" w:hAnsi="Arial"/>
                        <w:b/>
                        <w:color w:val="FFFFFF"/>
                        <w:sz w:val="9"/>
                      </w:rPr>
                      <w:t>DE</w:t>
                    </w:r>
                    <w:r>
                      <w:rPr>
                        <w:rFonts w:ascii="Arial" w:hAnsi="Arial"/>
                        <w:b/>
                        <w:color w:val="FFFFFF"/>
                        <w:spacing w:val="16"/>
                        <w:sz w:val="9"/>
                      </w:rPr>
                      <w:t> </w:t>
                    </w:r>
                    <w:r>
                      <w:rPr>
                        <w:rFonts w:ascii="Arial" w:hAnsi="Arial"/>
                        <w:b/>
                        <w:color w:val="FFFFFF"/>
                        <w:sz w:val="9"/>
                      </w:rPr>
                      <w:t>LA</w:t>
                    </w:r>
                    <w:r>
                      <w:rPr>
                        <w:rFonts w:ascii="Arial" w:hAnsi="Arial"/>
                        <w:b/>
                        <w:color w:val="FFFFFF"/>
                        <w:spacing w:val="16"/>
                        <w:sz w:val="9"/>
                      </w:rPr>
                      <w:t> </w:t>
                    </w:r>
                    <w:r>
                      <w:rPr>
                        <w:rFonts w:ascii="Arial" w:hAnsi="Arial"/>
                        <w:b/>
                        <w:color w:val="FFFFFF"/>
                        <w:sz w:val="9"/>
                      </w:rPr>
                      <w:t>POBREZA</w:t>
                    </w:r>
                  </w:p>
                  <w:p>
                    <w:pPr>
                      <w:spacing w:line="240" w:lineRule="auto" w:before="3"/>
                      <w:rPr>
                        <w:rFonts w:ascii="Calibri"/>
                        <w:sz w:val="9"/>
                      </w:rPr>
                    </w:pPr>
                  </w:p>
                  <w:p>
                    <w:pPr>
                      <w:spacing w:line="511" w:lineRule="auto" w:before="0"/>
                      <w:ind w:left="2629" w:right="2971" w:firstLine="14"/>
                      <w:jc w:val="right"/>
                      <w:rPr>
                        <w:rFonts w:ascii="Arial" w:hAnsi="Arial"/>
                        <w:b/>
                        <w:sz w:val="9"/>
                      </w:rPr>
                    </w:pPr>
                    <w:r>
                      <w:rPr>
                        <w:rFonts w:ascii="Arial" w:hAnsi="Arial"/>
                        <w:b/>
                        <w:color w:val="231F20"/>
                        <w:sz w:val="9"/>
                      </w:rPr>
                      <w:t>MÉX </w:t>
                    </w:r>
                    <w:r>
                      <w:rPr>
                        <w:rFonts w:ascii="Arial" w:hAnsi="Arial"/>
                        <w:b/>
                        <w:color w:val="231F20"/>
                        <w:w w:val="95"/>
                        <w:sz w:val="9"/>
                      </w:rPr>
                      <w:t>CRC </w:t>
                    </w:r>
                    <w:r>
                      <w:rPr>
                        <w:rFonts w:ascii="Arial" w:hAnsi="Arial"/>
                        <w:b/>
                        <w:color w:val="231F20"/>
                        <w:sz w:val="9"/>
                      </w:rPr>
                      <w:t>SAL GUA HON NIC PAN</w:t>
                    </w:r>
                    <w:r>
                      <w:rPr>
                        <w:rFonts w:ascii="Arial" w:hAnsi="Arial"/>
                        <w:b/>
                        <w:color w:val="231F20"/>
                        <w:w w:val="99"/>
                        <w:sz w:val="9"/>
                      </w:rPr>
                      <w:t> </w:t>
                    </w:r>
                    <w:r>
                      <w:rPr>
                        <w:rFonts w:ascii="Arial" w:hAnsi="Arial"/>
                        <w:b/>
                        <w:color w:val="231F20"/>
                        <w:w w:val="95"/>
                        <w:sz w:val="9"/>
                      </w:rPr>
                      <w:t>CUB </w:t>
                    </w:r>
                    <w:r>
                      <w:rPr>
                        <w:rFonts w:ascii="Arial" w:hAnsi="Arial"/>
                        <w:b/>
                        <w:color w:val="231F20"/>
                        <w:sz w:val="9"/>
                      </w:rPr>
                      <w:t>DOM</w:t>
                    </w:r>
                    <w:r>
                      <w:rPr>
                        <w:rFonts w:ascii="Arial" w:hAnsi="Arial"/>
                        <w:b/>
                        <w:color w:val="231F20"/>
                        <w:w w:val="99"/>
                        <w:sz w:val="9"/>
                      </w:rPr>
                      <w:t> </w:t>
                    </w:r>
                    <w:r>
                      <w:rPr>
                        <w:rFonts w:ascii="Arial" w:hAnsi="Arial"/>
                        <w:b/>
                        <w:color w:val="231F20"/>
                        <w:sz w:val="9"/>
                      </w:rPr>
                      <w:t>HAI</w:t>
                    </w:r>
                    <w:r>
                      <w:rPr>
                        <w:rFonts w:ascii="Arial" w:hAnsi="Arial"/>
                        <w:b/>
                        <w:color w:val="231F20"/>
                        <w:w w:val="99"/>
                        <w:sz w:val="9"/>
                      </w:rPr>
                      <w:t> </w:t>
                    </w:r>
                    <w:r>
                      <w:rPr>
                        <w:rFonts w:ascii="Arial" w:hAnsi="Arial"/>
                        <w:b/>
                        <w:color w:val="231F20"/>
                        <w:sz w:val="9"/>
                      </w:rPr>
                      <w:t>ARG</w:t>
                    </w:r>
                    <w:r>
                      <w:rPr>
                        <w:rFonts w:ascii="Arial" w:hAnsi="Arial"/>
                        <w:b/>
                        <w:color w:val="231F20"/>
                        <w:w w:val="99"/>
                        <w:sz w:val="9"/>
                      </w:rPr>
                      <w:t> </w:t>
                    </w:r>
                    <w:r>
                      <w:rPr>
                        <w:rFonts w:ascii="Arial" w:hAnsi="Arial"/>
                        <w:b/>
                        <w:color w:val="231F20"/>
                        <w:sz w:val="9"/>
                      </w:rPr>
                      <w:t>BOL</w:t>
                    </w:r>
                    <w:r>
                      <w:rPr>
                        <w:rFonts w:ascii="Arial" w:hAnsi="Arial"/>
                        <w:b/>
                        <w:color w:val="231F20"/>
                        <w:w w:val="99"/>
                        <w:sz w:val="9"/>
                      </w:rPr>
                      <w:t> </w:t>
                    </w:r>
                    <w:r>
                      <w:rPr>
                        <w:rFonts w:ascii="Arial" w:hAnsi="Arial"/>
                        <w:b/>
                        <w:color w:val="231F20"/>
                        <w:w w:val="95"/>
                        <w:sz w:val="9"/>
                      </w:rPr>
                      <w:t>BRA </w:t>
                    </w:r>
                    <w:r>
                      <w:rPr>
                        <w:rFonts w:ascii="Arial" w:hAnsi="Arial"/>
                        <w:b/>
                        <w:color w:val="231F20"/>
                        <w:sz w:val="9"/>
                      </w:rPr>
                      <w:t>CHI</w:t>
                    </w:r>
                    <w:r>
                      <w:rPr>
                        <w:rFonts w:ascii="Arial" w:hAnsi="Arial"/>
                        <w:b/>
                        <w:color w:val="231F20"/>
                        <w:w w:val="99"/>
                        <w:sz w:val="9"/>
                      </w:rPr>
                      <w:t> </w:t>
                    </w:r>
                    <w:r>
                      <w:rPr>
                        <w:rFonts w:ascii="Arial" w:hAnsi="Arial"/>
                        <w:b/>
                        <w:color w:val="231F20"/>
                        <w:sz w:val="9"/>
                      </w:rPr>
                      <w:t>COL</w:t>
                    </w:r>
                    <w:r>
                      <w:rPr>
                        <w:rFonts w:ascii="Arial" w:hAnsi="Arial"/>
                        <w:b/>
                        <w:color w:val="231F20"/>
                        <w:w w:val="100"/>
                        <w:sz w:val="9"/>
                      </w:rPr>
                      <w:t> </w:t>
                    </w:r>
                    <w:r>
                      <w:rPr>
                        <w:rFonts w:ascii="Arial" w:hAnsi="Arial"/>
                        <w:b/>
                        <w:color w:val="231F20"/>
                        <w:w w:val="95"/>
                        <w:sz w:val="9"/>
                      </w:rPr>
                      <w:t>ECU PER URU VEN</w:t>
                    </w:r>
                  </w:p>
                  <w:p>
                    <w:pPr>
                      <w:spacing w:before="3"/>
                      <w:ind w:left="0" w:right="61" w:firstLine="0"/>
                      <w:jc w:val="center"/>
                      <w:rPr>
                        <w:rFonts w:ascii="Arial"/>
                        <w:b/>
                        <w:sz w:val="9"/>
                      </w:rPr>
                    </w:pPr>
                    <w:r>
                      <w:rPr>
                        <w:rFonts w:ascii="Arial"/>
                        <w:b/>
                        <w:color w:val="FFFFFF"/>
                        <w:sz w:val="9"/>
                      </w:rPr>
                      <w:t>EUA</w:t>
                    </w:r>
                  </w:p>
                </w:txbxContent>
              </v:textbox>
              <w10:wrap type="none"/>
            </v:shape>
          </v:group>
        </w:pict>
      </w:r>
      <w:r>
        <w:rPr>
          <w:rFonts w:ascii="Calibri"/>
        </w:rPr>
      </w:r>
    </w:p>
    <w:p>
      <w:pPr>
        <w:spacing w:after="0"/>
        <w:rPr>
          <w:rFonts w:ascii="Calibri"/>
        </w:rPr>
        <w:sectPr>
          <w:pgSz w:w="7640" w:h="11900"/>
          <w:pgMar w:header="676" w:footer="0" w:top="860" w:bottom="280" w:left="760" w:right="640"/>
        </w:sectPr>
      </w:pPr>
    </w:p>
    <w:p>
      <w:pPr>
        <w:spacing w:line="121" w:lineRule="exact" w:before="0"/>
        <w:ind w:left="151" w:right="0" w:firstLine="0"/>
        <w:jc w:val="center"/>
        <w:rPr>
          <w:rFonts w:ascii="Arial" w:hAnsi="Arial"/>
          <w:sz w:val="12"/>
        </w:rPr>
      </w:pPr>
      <w:r>
        <w:rPr>
          <w:rFonts w:ascii="Arial" w:hAnsi="Arial"/>
          <w:color w:val="231F20"/>
          <w:w w:val="100"/>
          <w:sz w:val="12"/>
        </w:rPr>
        <w:t>¦</w:t>
      </w:r>
    </w:p>
    <w:p>
      <w:pPr>
        <w:spacing w:line="129" w:lineRule="exact" w:before="0"/>
        <w:ind w:left="151" w:right="0" w:firstLine="0"/>
        <w:jc w:val="center"/>
        <w:rPr>
          <w:rFonts w:ascii="Arial"/>
          <w:sz w:val="12"/>
        </w:rPr>
      </w:pPr>
      <w:r>
        <w:rPr>
          <w:rFonts w:ascii="Arial"/>
          <w:color w:val="231F20"/>
          <w:sz w:val="12"/>
        </w:rPr>
        <w:t>30%</w:t>
      </w:r>
    </w:p>
    <w:p>
      <w:pPr>
        <w:spacing w:line="121" w:lineRule="exact" w:before="0"/>
        <w:ind w:left="151" w:right="0" w:firstLine="0"/>
        <w:jc w:val="center"/>
        <w:rPr>
          <w:rFonts w:ascii="Arial" w:hAnsi="Arial"/>
          <w:sz w:val="12"/>
        </w:rPr>
      </w:pPr>
      <w:r>
        <w:rPr/>
        <w:br w:type="column"/>
      </w:r>
      <w:r>
        <w:rPr>
          <w:rFonts w:ascii="Arial" w:hAnsi="Arial"/>
          <w:color w:val="231F20"/>
          <w:sz w:val="12"/>
        </w:rPr>
        <w:t>¦</w:t>
      </w:r>
    </w:p>
    <w:p>
      <w:pPr>
        <w:spacing w:line="129" w:lineRule="exact" w:before="0"/>
        <w:ind w:left="151" w:right="0" w:firstLine="0"/>
        <w:jc w:val="center"/>
        <w:rPr>
          <w:rFonts w:ascii="Arial"/>
          <w:sz w:val="12"/>
        </w:rPr>
      </w:pPr>
      <w:r>
        <w:rPr>
          <w:rFonts w:ascii="Arial"/>
          <w:color w:val="231F20"/>
          <w:sz w:val="12"/>
        </w:rPr>
        <w:t>23%</w:t>
      </w:r>
    </w:p>
    <w:p>
      <w:pPr>
        <w:tabs>
          <w:tab w:pos="895" w:val="left" w:leader="none"/>
          <w:tab w:pos="1605" w:val="left" w:leader="none"/>
        </w:tabs>
        <w:spacing w:line="121" w:lineRule="exact" w:before="0"/>
        <w:ind w:left="184" w:right="0" w:firstLine="0"/>
        <w:jc w:val="center"/>
        <w:rPr>
          <w:rFonts w:ascii="Arial" w:hAnsi="Arial"/>
          <w:sz w:val="12"/>
        </w:rPr>
      </w:pPr>
      <w:r>
        <w:rPr/>
        <w:br w:type="column"/>
      </w:r>
      <w:r>
        <w:rPr>
          <w:rFonts w:ascii="Arial" w:hAnsi="Arial"/>
          <w:color w:val="231F20"/>
          <w:sz w:val="12"/>
        </w:rPr>
        <w:t>¦</w:t>
        <w:tab/>
        <w:t>¦</w:t>
        <w:tab/>
        <w:t>¦</w:t>
      </w:r>
    </w:p>
    <w:p>
      <w:pPr>
        <w:tabs>
          <w:tab w:pos="894" w:val="left" w:leader="none"/>
          <w:tab w:pos="1605" w:val="left" w:leader="none"/>
        </w:tabs>
        <w:spacing w:line="129" w:lineRule="exact" w:before="0"/>
        <w:ind w:left="151" w:right="0" w:firstLine="0"/>
        <w:jc w:val="center"/>
        <w:rPr>
          <w:rFonts w:ascii="Arial"/>
          <w:sz w:val="12"/>
        </w:rPr>
      </w:pPr>
      <w:r>
        <w:rPr>
          <w:rFonts w:ascii="Arial"/>
          <w:color w:val="231F20"/>
          <w:sz w:val="12"/>
        </w:rPr>
        <w:t>15%</w:t>
        <w:tab/>
        <w:t>8%</w:t>
        <w:tab/>
        <w:t>0%</w:t>
      </w:r>
    </w:p>
    <w:p>
      <w:pPr>
        <w:tabs>
          <w:tab w:pos="932" w:val="left" w:leader="none"/>
        </w:tabs>
        <w:spacing w:line="121" w:lineRule="exact" w:before="0"/>
        <w:ind w:left="222" w:right="0" w:firstLine="0"/>
        <w:jc w:val="left"/>
        <w:rPr>
          <w:rFonts w:ascii="Arial" w:hAnsi="Arial"/>
          <w:sz w:val="12"/>
        </w:rPr>
      </w:pPr>
      <w:r>
        <w:rPr/>
        <w:br w:type="column"/>
      </w:r>
      <w:r>
        <w:rPr>
          <w:rFonts w:ascii="Arial" w:hAnsi="Arial"/>
          <w:color w:val="231F20"/>
          <w:sz w:val="12"/>
        </w:rPr>
        <w:t>¦</w:t>
        <w:tab/>
        <w:t>¦</w:t>
      </w:r>
    </w:p>
    <w:p>
      <w:pPr>
        <w:tabs>
          <w:tab w:pos="828" w:val="left" w:leader="none"/>
        </w:tabs>
        <w:spacing w:line="129" w:lineRule="exact" w:before="0"/>
        <w:ind w:left="151" w:right="0" w:firstLine="0"/>
        <w:jc w:val="left"/>
        <w:rPr>
          <w:rFonts w:ascii="Arial"/>
          <w:sz w:val="12"/>
        </w:rPr>
      </w:pPr>
      <w:r>
        <w:rPr>
          <w:rFonts w:ascii="Arial"/>
          <w:color w:val="231F20"/>
          <w:sz w:val="12"/>
        </w:rPr>
        <w:t>8%</w:t>
        <w:tab/>
        <w:t>15%</w:t>
      </w:r>
    </w:p>
    <w:p>
      <w:pPr>
        <w:spacing w:line="121" w:lineRule="exact" w:before="0"/>
        <w:ind w:left="151" w:right="0" w:firstLine="0"/>
        <w:jc w:val="center"/>
        <w:rPr>
          <w:rFonts w:ascii="Arial" w:hAnsi="Arial"/>
          <w:sz w:val="12"/>
        </w:rPr>
      </w:pPr>
      <w:r>
        <w:rPr/>
        <w:br w:type="column"/>
      </w:r>
      <w:r>
        <w:rPr>
          <w:rFonts w:ascii="Arial" w:hAnsi="Arial"/>
          <w:color w:val="231F20"/>
          <w:sz w:val="12"/>
        </w:rPr>
        <w:t>¦</w:t>
      </w:r>
    </w:p>
    <w:p>
      <w:pPr>
        <w:spacing w:line="129" w:lineRule="exact" w:before="0"/>
        <w:ind w:left="151" w:right="0" w:firstLine="0"/>
        <w:jc w:val="center"/>
        <w:rPr>
          <w:rFonts w:ascii="Arial"/>
          <w:sz w:val="12"/>
        </w:rPr>
      </w:pPr>
      <w:r>
        <w:rPr>
          <w:rFonts w:ascii="Arial"/>
          <w:color w:val="231F20"/>
          <w:sz w:val="12"/>
        </w:rPr>
        <w:t>23%</w:t>
      </w:r>
    </w:p>
    <w:p>
      <w:pPr>
        <w:spacing w:line="121" w:lineRule="exact" w:before="0"/>
        <w:ind w:left="131" w:right="142" w:firstLine="0"/>
        <w:jc w:val="center"/>
        <w:rPr>
          <w:rFonts w:ascii="Arial" w:hAnsi="Arial"/>
          <w:sz w:val="12"/>
        </w:rPr>
      </w:pPr>
      <w:r>
        <w:rPr/>
        <w:br w:type="column"/>
      </w:r>
      <w:r>
        <w:rPr>
          <w:rFonts w:ascii="Arial" w:hAnsi="Arial"/>
          <w:color w:val="231F20"/>
          <w:sz w:val="12"/>
        </w:rPr>
        <w:t>¦</w:t>
      </w:r>
    </w:p>
    <w:p>
      <w:pPr>
        <w:spacing w:line="129" w:lineRule="exact" w:before="0"/>
        <w:ind w:left="131" w:right="142" w:firstLine="0"/>
        <w:jc w:val="center"/>
        <w:rPr>
          <w:rFonts w:ascii="Arial"/>
          <w:sz w:val="12"/>
        </w:rPr>
      </w:pPr>
      <w:r>
        <w:rPr>
          <w:rFonts w:ascii="Arial"/>
          <w:color w:val="231F20"/>
          <w:sz w:val="12"/>
        </w:rPr>
        <w:t>30%</w:t>
      </w:r>
    </w:p>
    <w:p>
      <w:pPr>
        <w:spacing w:after="0" w:line="129" w:lineRule="exact"/>
        <w:jc w:val="center"/>
        <w:rPr>
          <w:rFonts w:ascii="Arial"/>
          <w:sz w:val="12"/>
        </w:rPr>
        <w:sectPr>
          <w:type w:val="continuous"/>
          <w:pgSz w:w="7640" w:h="11900"/>
          <w:pgMar w:top="980" w:bottom="280" w:left="760" w:right="640"/>
          <w:cols w:num="6" w:equalWidth="0">
            <w:col w:w="392" w:space="319"/>
            <w:col w:w="392" w:space="319"/>
            <w:col w:w="1779" w:space="386"/>
            <w:col w:w="1069" w:space="319"/>
            <w:col w:w="392" w:space="319"/>
            <w:col w:w="554"/>
          </w:cols>
        </w:sectPr>
      </w:pPr>
    </w:p>
    <w:p>
      <w:pPr>
        <w:pStyle w:val="BodyText"/>
        <w:spacing w:before="4"/>
        <w:rPr>
          <w:rFonts w:ascii="Arial"/>
          <w:sz w:val="15"/>
        </w:rPr>
      </w:pPr>
    </w:p>
    <w:p>
      <w:pPr>
        <w:spacing w:before="71"/>
        <w:ind w:left="119" w:right="54" w:firstLine="0"/>
        <w:jc w:val="left"/>
        <w:rPr>
          <w:sz w:val="16"/>
        </w:rPr>
      </w:pPr>
      <w:r>
        <w:rPr>
          <w:color w:val="231F20"/>
          <w:w w:val="110"/>
          <w:sz w:val="16"/>
        </w:rPr>
        <w:t>Fuente: estimaciones propias con base en </w:t>
      </w:r>
      <w:r>
        <w:rPr>
          <w:rFonts w:ascii="Calibri"/>
          <w:color w:val="231F20"/>
          <w:w w:val="110"/>
          <w:sz w:val="16"/>
        </w:rPr>
        <w:t>cps</w:t>
      </w:r>
      <w:r>
        <w:rPr>
          <w:color w:val="231F20"/>
          <w:w w:val="110"/>
          <w:sz w:val="16"/>
        </w:rPr>
        <w:t>, 2002.</w:t>
      </w:r>
    </w:p>
    <w:p>
      <w:pPr>
        <w:spacing w:after="0"/>
        <w:jc w:val="left"/>
        <w:rPr>
          <w:sz w:val="16"/>
        </w:rPr>
        <w:sectPr>
          <w:type w:val="continuous"/>
          <w:pgSz w:w="7640" w:h="11900"/>
          <w:pgMar w:top="980" w:bottom="280" w:left="760" w:right="640"/>
        </w:sectPr>
      </w:pPr>
    </w:p>
    <w:p>
      <w:pPr>
        <w:pStyle w:val="BodyText"/>
        <w:spacing w:before="159"/>
        <w:ind w:left="100"/>
        <w:jc w:val="both"/>
        <w:rPr>
          <w:rFonts w:ascii="Calibri"/>
        </w:rPr>
      </w:pPr>
      <w:r>
        <w:rPr>
          <w:rFonts w:ascii="Calibri"/>
          <w:color w:val="231F20"/>
          <w:w w:val="120"/>
        </w:rPr>
        <w:t>conclusiones</w:t>
      </w:r>
    </w:p>
    <w:p>
      <w:pPr>
        <w:pStyle w:val="BodyText"/>
        <w:spacing w:before="3"/>
        <w:rPr>
          <w:rFonts w:ascii="Calibri"/>
          <w:sz w:val="21"/>
        </w:rPr>
      </w:pPr>
    </w:p>
    <w:p>
      <w:pPr>
        <w:pStyle w:val="BodyText"/>
        <w:spacing w:line="261" w:lineRule="auto"/>
        <w:ind w:left="100" w:right="117"/>
        <w:jc w:val="both"/>
      </w:pPr>
      <w:r>
        <w:rPr>
          <w:color w:val="231F20"/>
          <w:w w:val="110"/>
        </w:rPr>
        <w:t>La migración internacional es uno de los fenómenos sociales que mejor ilustra las desigualdades estructurales entre países y regiones derivadas de la globalización. Esta desigualdad se maniﬁesta en di- versas</w:t>
      </w:r>
      <w:r>
        <w:rPr>
          <w:color w:val="231F20"/>
          <w:spacing w:val="-14"/>
          <w:w w:val="110"/>
        </w:rPr>
        <w:t> </w:t>
      </w:r>
      <w:r>
        <w:rPr>
          <w:color w:val="231F20"/>
          <w:w w:val="110"/>
        </w:rPr>
        <w:t>formas</w:t>
      </w:r>
      <w:r>
        <w:rPr>
          <w:color w:val="231F20"/>
          <w:spacing w:val="-14"/>
          <w:w w:val="110"/>
        </w:rPr>
        <w:t> </w:t>
      </w:r>
      <w:r>
        <w:rPr>
          <w:color w:val="231F20"/>
          <w:w w:val="110"/>
        </w:rPr>
        <w:t>de</w:t>
      </w:r>
      <w:r>
        <w:rPr>
          <w:color w:val="231F20"/>
          <w:spacing w:val="-14"/>
          <w:w w:val="110"/>
        </w:rPr>
        <w:t> </w:t>
      </w:r>
      <w:r>
        <w:rPr>
          <w:color w:val="231F20"/>
          <w:w w:val="110"/>
        </w:rPr>
        <w:t>segregación</w:t>
      </w:r>
      <w:r>
        <w:rPr>
          <w:color w:val="231F20"/>
          <w:spacing w:val="-14"/>
          <w:w w:val="110"/>
        </w:rPr>
        <w:t> </w:t>
      </w:r>
      <w:r>
        <w:rPr>
          <w:color w:val="231F20"/>
          <w:w w:val="110"/>
        </w:rPr>
        <w:t>laboral,</w:t>
      </w:r>
      <w:r>
        <w:rPr>
          <w:color w:val="231F20"/>
          <w:spacing w:val="-14"/>
          <w:w w:val="110"/>
        </w:rPr>
        <w:t> </w:t>
      </w:r>
      <w:r>
        <w:rPr>
          <w:color w:val="231F20"/>
          <w:w w:val="110"/>
        </w:rPr>
        <w:t>vulnerabilidad</w:t>
      </w:r>
      <w:r>
        <w:rPr>
          <w:color w:val="231F20"/>
          <w:spacing w:val="-14"/>
          <w:w w:val="110"/>
        </w:rPr>
        <w:t> </w:t>
      </w:r>
      <w:r>
        <w:rPr>
          <w:color w:val="231F20"/>
          <w:w w:val="110"/>
        </w:rPr>
        <w:t>social</w:t>
      </w:r>
      <w:r>
        <w:rPr>
          <w:color w:val="231F20"/>
          <w:spacing w:val="-14"/>
          <w:w w:val="110"/>
        </w:rPr>
        <w:t> </w:t>
      </w:r>
      <w:r>
        <w:rPr>
          <w:color w:val="231F20"/>
          <w:w w:val="110"/>
        </w:rPr>
        <w:t>y</w:t>
      </w:r>
      <w:r>
        <w:rPr>
          <w:color w:val="231F20"/>
          <w:spacing w:val="-14"/>
          <w:w w:val="110"/>
        </w:rPr>
        <w:t> </w:t>
      </w:r>
      <w:r>
        <w:rPr>
          <w:color w:val="231F20"/>
          <w:w w:val="110"/>
        </w:rPr>
        <w:t>precari- zación de las condiciones de vida de los inmigrantes. En este</w:t>
      </w:r>
      <w:r>
        <w:rPr>
          <w:color w:val="231F20"/>
          <w:spacing w:val="-29"/>
          <w:w w:val="110"/>
        </w:rPr>
        <w:t> </w:t>
      </w:r>
      <w:r>
        <w:rPr>
          <w:color w:val="231F20"/>
          <w:w w:val="110"/>
        </w:rPr>
        <w:t>trabajo hemos querido documentar con información estadística reciente las características de la segregación laboral que enfrentan los inmigran- tes latinoamericanos en Estados Unidos. En particular, sostenemos que la inserción laboral de los inmigrantes en la economía estaduni- dense se ve directamente condicionada por los procesos de desregu- lación contractual y ﬂexibilidad laboral de los mercados de trabajo, dando origen a nuevas formas de diferenciación y segregación labo- ral (Stalker,</w:t>
      </w:r>
      <w:r>
        <w:rPr>
          <w:color w:val="231F20"/>
          <w:spacing w:val="-17"/>
          <w:w w:val="110"/>
        </w:rPr>
        <w:t> </w:t>
      </w:r>
      <w:r>
        <w:rPr>
          <w:color w:val="231F20"/>
          <w:w w:val="110"/>
        </w:rPr>
        <w:t>2000).</w:t>
      </w:r>
    </w:p>
    <w:p>
      <w:pPr>
        <w:pStyle w:val="BodyText"/>
        <w:spacing w:line="261" w:lineRule="auto"/>
        <w:ind w:left="100" w:right="117" w:firstLine="240"/>
        <w:jc w:val="both"/>
      </w:pPr>
      <w:r>
        <w:rPr>
          <w:color w:val="231F20"/>
          <w:w w:val="110"/>
        </w:rPr>
        <w:t>En concreto, la información estadística que hemos analizado nos indica que, con las debidas excepciones, los latinoamericanos tien- den</w:t>
      </w:r>
      <w:r>
        <w:rPr>
          <w:color w:val="231F20"/>
          <w:spacing w:val="-7"/>
          <w:w w:val="110"/>
        </w:rPr>
        <w:t> </w:t>
      </w:r>
      <w:r>
        <w:rPr>
          <w:color w:val="231F20"/>
          <w:w w:val="110"/>
        </w:rPr>
        <w:t>a</w:t>
      </w:r>
      <w:r>
        <w:rPr>
          <w:color w:val="231F20"/>
          <w:spacing w:val="-7"/>
          <w:w w:val="110"/>
        </w:rPr>
        <w:t> </w:t>
      </w:r>
      <w:r>
        <w:rPr>
          <w:color w:val="231F20"/>
          <w:w w:val="110"/>
        </w:rPr>
        <w:t>estar</w:t>
      </w:r>
      <w:r>
        <w:rPr>
          <w:color w:val="231F20"/>
          <w:spacing w:val="-7"/>
          <w:w w:val="110"/>
        </w:rPr>
        <w:t> </w:t>
      </w:r>
      <w:r>
        <w:rPr>
          <w:color w:val="231F20"/>
          <w:w w:val="110"/>
        </w:rPr>
        <w:t>expuestos</w:t>
      </w:r>
      <w:r>
        <w:rPr>
          <w:color w:val="231F20"/>
          <w:spacing w:val="-7"/>
          <w:w w:val="110"/>
        </w:rPr>
        <w:t> </w:t>
      </w:r>
      <w:r>
        <w:rPr>
          <w:color w:val="231F20"/>
          <w:w w:val="110"/>
        </w:rPr>
        <w:t>a</w:t>
      </w:r>
      <w:r>
        <w:rPr>
          <w:color w:val="231F20"/>
          <w:spacing w:val="-7"/>
          <w:w w:val="110"/>
        </w:rPr>
        <w:t> </w:t>
      </w:r>
      <w:r>
        <w:rPr>
          <w:color w:val="231F20"/>
          <w:w w:val="110"/>
        </w:rPr>
        <w:t>diferentes</w:t>
      </w:r>
      <w:r>
        <w:rPr>
          <w:color w:val="231F20"/>
          <w:spacing w:val="-7"/>
          <w:w w:val="110"/>
        </w:rPr>
        <w:t> </w:t>
      </w:r>
      <w:r>
        <w:rPr>
          <w:color w:val="231F20"/>
          <w:w w:val="110"/>
        </w:rPr>
        <w:t>condiciones</w:t>
      </w:r>
      <w:r>
        <w:rPr>
          <w:color w:val="231F20"/>
          <w:spacing w:val="-7"/>
          <w:w w:val="110"/>
        </w:rPr>
        <w:t> </w:t>
      </w:r>
      <w:r>
        <w:rPr>
          <w:color w:val="231F20"/>
          <w:w w:val="110"/>
        </w:rPr>
        <w:t>de</w:t>
      </w:r>
      <w:r>
        <w:rPr>
          <w:color w:val="231F20"/>
          <w:spacing w:val="-7"/>
          <w:w w:val="110"/>
        </w:rPr>
        <w:t> </w:t>
      </w:r>
      <w:r>
        <w:rPr>
          <w:color w:val="231F20"/>
          <w:w w:val="110"/>
        </w:rPr>
        <w:t>precariedad</w:t>
      </w:r>
      <w:r>
        <w:rPr>
          <w:color w:val="231F20"/>
          <w:spacing w:val="-7"/>
          <w:w w:val="110"/>
        </w:rPr>
        <w:t> </w:t>
      </w:r>
      <w:r>
        <w:rPr>
          <w:color w:val="231F20"/>
          <w:w w:val="110"/>
        </w:rPr>
        <w:t>laboral y</w:t>
      </w:r>
      <w:r>
        <w:rPr>
          <w:color w:val="231F20"/>
          <w:spacing w:val="-6"/>
          <w:w w:val="110"/>
        </w:rPr>
        <w:t> </w:t>
      </w:r>
      <w:r>
        <w:rPr>
          <w:color w:val="231F20"/>
          <w:w w:val="110"/>
        </w:rPr>
        <w:t>segregación</w:t>
      </w:r>
      <w:r>
        <w:rPr>
          <w:color w:val="231F20"/>
          <w:spacing w:val="-6"/>
          <w:w w:val="110"/>
        </w:rPr>
        <w:t> </w:t>
      </w:r>
      <w:r>
        <w:rPr>
          <w:color w:val="231F20"/>
          <w:w w:val="110"/>
        </w:rPr>
        <w:t>ocupacional.</w:t>
      </w:r>
      <w:r>
        <w:rPr>
          <w:color w:val="231F20"/>
          <w:spacing w:val="-6"/>
          <w:w w:val="110"/>
        </w:rPr>
        <w:t> </w:t>
      </w:r>
      <w:r>
        <w:rPr>
          <w:color w:val="231F20"/>
          <w:w w:val="110"/>
        </w:rPr>
        <w:t>Al</w:t>
      </w:r>
      <w:r>
        <w:rPr>
          <w:color w:val="231F20"/>
          <w:spacing w:val="-6"/>
          <w:w w:val="110"/>
        </w:rPr>
        <w:t> </w:t>
      </w:r>
      <w:r>
        <w:rPr>
          <w:color w:val="231F20"/>
          <w:w w:val="110"/>
        </w:rPr>
        <w:t>respecto,</w:t>
      </w:r>
      <w:r>
        <w:rPr>
          <w:color w:val="231F20"/>
          <w:spacing w:val="-6"/>
          <w:w w:val="110"/>
        </w:rPr>
        <w:t> </w:t>
      </w:r>
      <w:r>
        <w:rPr>
          <w:color w:val="231F20"/>
          <w:w w:val="110"/>
        </w:rPr>
        <w:t>los</w:t>
      </w:r>
      <w:r>
        <w:rPr>
          <w:color w:val="231F20"/>
          <w:spacing w:val="-6"/>
          <w:w w:val="110"/>
        </w:rPr>
        <w:t> </w:t>
      </w:r>
      <w:r>
        <w:rPr>
          <w:color w:val="231F20"/>
          <w:w w:val="110"/>
        </w:rPr>
        <w:t>datos</w:t>
      </w:r>
      <w:r>
        <w:rPr>
          <w:color w:val="231F20"/>
          <w:spacing w:val="-6"/>
          <w:w w:val="110"/>
        </w:rPr>
        <w:t> </w:t>
      </w:r>
      <w:r>
        <w:rPr>
          <w:color w:val="231F20"/>
          <w:w w:val="110"/>
        </w:rPr>
        <w:t>que</w:t>
      </w:r>
      <w:r>
        <w:rPr>
          <w:color w:val="231F20"/>
          <w:spacing w:val="-6"/>
          <w:w w:val="110"/>
        </w:rPr>
        <w:t> </w:t>
      </w:r>
      <w:r>
        <w:rPr>
          <w:color w:val="231F20"/>
          <w:w w:val="110"/>
        </w:rPr>
        <w:t>hemos</w:t>
      </w:r>
      <w:r>
        <w:rPr>
          <w:color w:val="231F20"/>
          <w:spacing w:val="-6"/>
          <w:w w:val="110"/>
        </w:rPr>
        <w:t> </w:t>
      </w:r>
      <w:r>
        <w:rPr>
          <w:color w:val="231F20"/>
          <w:w w:val="110"/>
        </w:rPr>
        <w:t>presen- tado nos permiten documentar esta situación de segregación</w:t>
      </w:r>
      <w:r>
        <w:rPr>
          <w:color w:val="231F20"/>
          <w:spacing w:val="-10"/>
          <w:w w:val="110"/>
        </w:rPr>
        <w:t> </w:t>
      </w:r>
      <w:r>
        <w:rPr>
          <w:color w:val="231F20"/>
          <w:w w:val="110"/>
        </w:rPr>
        <w:t>laboral, al menos desde dos dimensiones. Por un lado, los inmigrantes lati- noamericanos, aun cuando tengan similares niveles de capacitación y</w:t>
      </w:r>
      <w:r>
        <w:rPr>
          <w:color w:val="231F20"/>
          <w:spacing w:val="-7"/>
          <w:w w:val="110"/>
        </w:rPr>
        <w:t> </w:t>
      </w:r>
      <w:r>
        <w:rPr>
          <w:color w:val="231F20"/>
          <w:w w:val="110"/>
        </w:rPr>
        <w:t>educación</w:t>
      </w:r>
      <w:r>
        <w:rPr>
          <w:color w:val="231F20"/>
          <w:spacing w:val="-7"/>
          <w:w w:val="110"/>
        </w:rPr>
        <w:t> </w:t>
      </w:r>
      <w:r>
        <w:rPr>
          <w:color w:val="231F20"/>
          <w:w w:val="110"/>
        </w:rPr>
        <w:t>que</w:t>
      </w:r>
      <w:r>
        <w:rPr>
          <w:color w:val="231F20"/>
          <w:spacing w:val="-7"/>
          <w:w w:val="110"/>
        </w:rPr>
        <w:t> </w:t>
      </w:r>
      <w:r>
        <w:rPr>
          <w:color w:val="231F20"/>
          <w:w w:val="110"/>
        </w:rPr>
        <w:t>los</w:t>
      </w:r>
      <w:r>
        <w:rPr>
          <w:color w:val="231F20"/>
          <w:spacing w:val="-7"/>
          <w:w w:val="110"/>
        </w:rPr>
        <w:t> </w:t>
      </w:r>
      <w:r>
        <w:rPr>
          <w:color w:val="231F20"/>
          <w:w w:val="110"/>
        </w:rPr>
        <w:t>trabajadores</w:t>
      </w:r>
      <w:r>
        <w:rPr>
          <w:color w:val="231F20"/>
          <w:spacing w:val="-7"/>
          <w:w w:val="110"/>
        </w:rPr>
        <w:t> </w:t>
      </w:r>
      <w:r>
        <w:rPr>
          <w:color w:val="231F20"/>
          <w:w w:val="110"/>
        </w:rPr>
        <w:t>estadunidenses,</w:t>
      </w:r>
      <w:r>
        <w:rPr>
          <w:color w:val="231F20"/>
          <w:spacing w:val="-7"/>
          <w:w w:val="110"/>
        </w:rPr>
        <w:t> </w:t>
      </w:r>
      <w:r>
        <w:rPr>
          <w:color w:val="231F20"/>
          <w:w w:val="110"/>
        </w:rPr>
        <w:t>tienden,</w:t>
      </w:r>
      <w:r>
        <w:rPr>
          <w:color w:val="231F20"/>
          <w:spacing w:val="-7"/>
          <w:w w:val="110"/>
        </w:rPr>
        <w:t> </w:t>
      </w:r>
      <w:r>
        <w:rPr>
          <w:color w:val="231F20"/>
          <w:w w:val="110"/>
        </w:rPr>
        <w:t>sin</w:t>
      </w:r>
      <w:r>
        <w:rPr>
          <w:color w:val="231F20"/>
          <w:spacing w:val="-7"/>
          <w:w w:val="110"/>
        </w:rPr>
        <w:t> </w:t>
      </w:r>
      <w:r>
        <w:rPr>
          <w:color w:val="231F20"/>
          <w:w w:val="110"/>
        </w:rPr>
        <w:t>embar- go, a ser relegados a puestos de menor caliﬁcación, más precarios, inestables y vulnerables. Por otro lado, los inmigrantes latinoameri- canos sistemáticamente perciben menores remuneraciones e ingre- sos que el promedio de los trabajadores nativos, aun cuando están en los mismos empleos y</w:t>
      </w:r>
      <w:r>
        <w:rPr>
          <w:color w:val="231F20"/>
          <w:spacing w:val="-21"/>
          <w:w w:val="110"/>
        </w:rPr>
        <w:t> </w:t>
      </w:r>
      <w:r>
        <w:rPr>
          <w:color w:val="231F20"/>
          <w:w w:val="110"/>
        </w:rPr>
        <w:t>ocupaciones.</w:t>
      </w:r>
    </w:p>
    <w:p>
      <w:pPr>
        <w:pStyle w:val="BodyText"/>
        <w:spacing w:line="261" w:lineRule="auto"/>
        <w:ind w:left="100" w:right="117" w:firstLine="240"/>
        <w:jc w:val="both"/>
      </w:pPr>
      <w:r>
        <w:rPr>
          <w:color w:val="231F20"/>
          <w:w w:val="110"/>
        </w:rPr>
        <w:t>De esta forma, los inmigrantes latinoamericanos son segregados laboralmente hacia diversas ocupaciones de bajos salarios. En parti- cular, destaca el caso de los jornaleros agrícolas mexicanos, quienes en el ámbito nacional representan más de 25% de la fuerza de tra- bajo agrícola, cifra que se incrementa a más de 50% en distintos es- tados, uno de ellos California. Cabe señalar que se trata de los em- pleos más precarios y peor remunerados en Estados Unidos y que concentran el mayor número de inmigrantes   indocumentados.</w:t>
      </w:r>
    </w:p>
    <w:p>
      <w:pPr>
        <w:pStyle w:val="BodyText"/>
        <w:spacing w:line="261" w:lineRule="auto"/>
        <w:ind w:left="100" w:right="119" w:firstLine="240"/>
        <w:jc w:val="both"/>
      </w:pPr>
      <w:r>
        <w:rPr>
          <w:color w:val="231F20"/>
          <w:w w:val="110"/>
        </w:rPr>
        <w:t>Por último, aunque cada vez es más importante la</w:t>
      </w:r>
      <w:r>
        <w:rPr>
          <w:color w:val="231F20"/>
          <w:spacing w:val="42"/>
          <w:w w:val="110"/>
        </w:rPr>
        <w:t> </w:t>
      </w:r>
      <w:r>
        <w:rPr>
          <w:color w:val="231F20"/>
          <w:w w:val="110"/>
        </w:rPr>
        <w:t>proporción</w:t>
      </w:r>
      <w:r>
        <w:rPr>
          <w:color w:val="231F20"/>
          <w:spacing w:val="10"/>
          <w:w w:val="110"/>
        </w:rPr>
        <w:t> </w:t>
      </w:r>
      <w:r>
        <w:rPr>
          <w:color w:val="231F20"/>
          <w:w w:val="110"/>
        </w:rPr>
        <w:t>de</w:t>
      </w:r>
      <w:r>
        <w:rPr>
          <w:color w:val="231F20"/>
          <w:w w:val="114"/>
        </w:rPr>
        <w:t> </w:t>
      </w:r>
      <w:r>
        <w:rPr>
          <w:color w:val="231F20"/>
          <w:w w:val="110"/>
        </w:rPr>
        <w:t>inmigrantes latinoamericanos con mayores niveles de educación</w:t>
      </w:r>
      <w:r>
        <w:rPr>
          <w:color w:val="231F20"/>
          <w:spacing w:val="-33"/>
          <w:w w:val="110"/>
        </w:rPr>
        <w:t> </w:t>
      </w:r>
      <w:r>
        <w:rPr>
          <w:color w:val="231F20"/>
          <w:w w:val="110"/>
        </w:rPr>
        <w:t>que se</w:t>
      </w:r>
      <w:r>
        <w:rPr>
          <w:color w:val="231F20"/>
          <w:spacing w:val="28"/>
          <w:w w:val="110"/>
        </w:rPr>
        <w:t> </w:t>
      </w:r>
      <w:r>
        <w:rPr>
          <w:color w:val="231F20"/>
          <w:w w:val="110"/>
        </w:rPr>
        <w:t>emplean</w:t>
      </w:r>
      <w:r>
        <w:rPr>
          <w:color w:val="231F20"/>
          <w:spacing w:val="28"/>
          <w:w w:val="110"/>
        </w:rPr>
        <w:t> </w:t>
      </w:r>
      <w:r>
        <w:rPr>
          <w:color w:val="231F20"/>
          <w:w w:val="110"/>
        </w:rPr>
        <w:t>en</w:t>
      </w:r>
      <w:r>
        <w:rPr>
          <w:color w:val="231F20"/>
          <w:spacing w:val="28"/>
          <w:w w:val="110"/>
        </w:rPr>
        <w:t> </w:t>
      </w:r>
      <w:r>
        <w:rPr>
          <w:color w:val="231F20"/>
          <w:w w:val="110"/>
        </w:rPr>
        <w:t>trabajos</w:t>
      </w:r>
      <w:r>
        <w:rPr>
          <w:color w:val="231F20"/>
          <w:spacing w:val="28"/>
          <w:w w:val="110"/>
        </w:rPr>
        <w:t> </w:t>
      </w:r>
      <w:r>
        <w:rPr>
          <w:color w:val="231F20"/>
          <w:w w:val="110"/>
        </w:rPr>
        <w:t>de</w:t>
      </w:r>
      <w:r>
        <w:rPr>
          <w:color w:val="231F20"/>
          <w:spacing w:val="28"/>
          <w:w w:val="110"/>
        </w:rPr>
        <w:t> </w:t>
      </w:r>
      <w:r>
        <w:rPr>
          <w:color w:val="231F20"/>
          <w:w w:val="110"/>
        </w:rPr>
        <w:t>mayor</w:t>
      </w:r>
      <w:r>
        <w:rPr>
          <w:color w:val="231F20"/>
          <w:spacing w:val="28"/>
          <w:w w:val="110"/>
        </w:rPr>
        <w:t> </w:t>
      </w:r>
      <w:r>
        <w:rPr>
          <w:color w:val="231F20"/>
          <w:w w:val="110"/>
        </w:rPr>
        <w:t>caliﬁcación,</w:t>
      </w:r>
      <w:r>
        <w:rPr>
          <w:color w:val="231F20"/>
          <w:spacing w:val="28"/>
          <w:w w:val="110"/>
        </w:rPr>
        <w:t> </w:t>
      </w:r>
      <w:r>
        <w:rPr>
          <w:color w:val="231F20"/>
          <w:w w:val="110"/>
        </w:rPr>
        <w:t>ellos</w:t>
      </w:r>
      <w:r>
        <w:rPr>
          <w:color w:val="231F20"/>
          <w:spacing w:val="28"/>
          <w:w w:val="110"/>
        </w:rPr>
        <w:t> </w:t>
      </w:r>
      <w:r>
        <w:rPr>
          <w:color w:val="231F20"/>
          <w:w w:val="110"/>
        </w:rPr>
        <w:t>también</w:t>
      </w:r>
      <w:r>
        <w:rPr>
          <w:color w:val="231F20"/>
          <w:spacing w:val="28"/>
          <w:w w:val="110"/>
        </w:rPr>
        <w:t> </w:t>
      </w:r>
      <w:r>
        <w:rPr>
          <w:color w:val="231F20"/>
          <w:w w:val="110"/>
        </w:rPr>
        <w:t>están</w:t>
      </w:r>
    </w:p>
    <w:p>
      <w:pPr>
        <w:spacing w:after="0" w:line="261" w:lineRule="auto"/>
        <w:jc w:val="both"/>
        <w:sectPr>
          <w:pgSz w:w="7640" w:h="11900"/>
          <w:pgMar w:header="676" w:footer="0" w:top="860" w:bottom="280" w:left="660" w:right="760"/>
        </w:sectPr>
      </w:pPr>
    </w:p>
    <w:p>
      <w:pPr>
        <w:pStyle w:val="BodyText"/>
        <w:spacing w:line="261" w:lineRule="auto" w:before="162"/>
        <w:ind w:left="120" w:right="119"/>
        <w:jc w:val="both"/>
      </w:pPr>
      <w:r>
        <w:rPr>
          <w:color w:val="231F20"/>
          <w:w w:val="110"/>
        </w:rPr>
        <w:t>expuestos</w:t>
      </w:r>
      <w:r>
        <w:rPr>
          <w:color w:val="231F20"/>
          <w:spacing w:val="-14"/>
          <w:w w:val="110"/>
        </w:rPr>
        <w:t> </w:t>
      </w:r>
      <w:r>
        <w:rPr>
          <w:color w:val="231F20"/>
          <w:w w:val="110"/>
        </w:rPr>
        <w:t>a</w:t>
      </w:r>
      <w:r>
        <w:rPr>
          <w:color w:val="231F20"/>
          <w:spacing w:val="-14"/>
          <w:w w:val="110"/>
        </w:rPr>
        <w:t> </w:t>
      </w:r>
      <w:r>
        <w:rPr>
          <w:color w:val="231F20"/>
          <w:w w:val="110"/>
        </w:rPr>
        <w:t>diversas</w:t>
      </w:r>
      <w:r>
        <w:rPr>
          <w:color w:val="231F20"/>
          <w:spacing w:val="-14"/>
          <w:w w:val="110"/>
        </w:rPr>
        <w:t> </w:t>
      </w:r>
      <w:r>
        <w:rPr>
          <w:color w:val="231F20"/>
          <w:w w:val="110"/>
        </w:rPr>
        <w:t>situaciones</w:t>
      </w:r>
      <w:r>
        <w:rPr>
          <w:color w:val="231F20"/>
          <w:spacing w:val="-14"/>
          <w:w w:val="110"/>
        </w:rPr>
        <w:t> </w:t>
      </w:r>
      <w:r>
        <w:rPr>
          <w:color w:val="231F20"/>
          <w:w w:val="110"/>
        </w:rPr>
        <w:t>de</w:t>
      </w:r>
      <w:r>
        <w:rPr>
          <w:color w:val="231F20"/>
          <w:spacing w:val="-14"/>
          <w:w w:val="110"/>
        </w:rPr>
        <w:t> </w:t>
      </w:r>
      <w:r>
        <w:rPr>
          <w:color w:val="231F20"/>
          <w:w w:val="110"/>
        </w:rPr>
        <w:t>segregación</w:t>
      </w:r>
      <w:r>
        <w:rPr>
          <w:color w:val="231F20"/>
          <w:spacing w:val="-14"/>
          <w:w w:val="110"/>
        </w:rPr>
        <w:t> </w:t>
      </w:r>
      <w:r>
        <w:rPr>
          <w:color w:val="231F20"/>
          <w:w w:val="110"/>
        </w:rPr>
        <w:t>laboral</w:t>
      </w:r>
      <w:r>
        <w:rPr>
          <w:color w:val="231F20"/>
          <w:spacing w:val="-14"/>
          <w:w w:val="110"/>
        </w:rPr>
        <w:t> </w:t>
      </w:r>
      <w:r>
        <w:rPr>
          <w:color w:val="231F20"/>
          <w:w w:val="110"/>
        </w:rPr>
        <w:t>y</w:t>
      </w:r>
      <w:r>
        <w:rPr>
          <w:color w:val="231F20"/>
          <w:spacing w:val="-14"/>
          <w:w w:val="110"/>
        </w:rPr>
        <w:t> </w:t>
      </w:r>
      <w:r>
        <w:rPr>
          <w:color w:val="231F20"/>
          <w:w w:val="110"/>
        </w:rPr>
        <w:t>vulnerabili- dad social, que se ilustra entre otras cosas, en condiciones laborales más precarias </w:t>
      </w:r>
      <w:r>
        <w:rPr>
          <w:color w:val="231F20"/>
          <w:spacing w:val="-8"/>
          <w:w w:val="110"/>
        </w:rPr>
        <w:t>y, </w:t>
      </w:r>
      <w:r>
        <w:rPr>
          <w:color w:val="231F20"/>
          <w:w w:val="110"/>
        </w:rPr>
        <w:t>especialmente, en menores niveles de ingresos, en comparación con lo que perciben en promedio los trabajadores es- tadunidenses en similares</w:t>
      </w:r>
      <w:r>
        <w:rPr>
          <w:color w:val="231F20"/>
          <w:spacing w:val="13"/>
          <w:w w:val="110"/>
        </w:rPr>
        <w:t> </w:t>
      </w:r>
      <w:r>
        <w:rPr>
          <w:color w:val="231F20"/>
          <w:w w:val="110"/>
        </w:rPr>
        <w:t>ocupaciones.</w:t>
      </w:r>
    </w:p>
    <w:p>
      <w:pPr>
        <w:pStyle w:val="BodyText"/>
      </w:pPr>
    </w:p>
    <w:p>
      <w:pPr>
        <w:pStyle w:val="BodyText"/>
      </w:pPr>
    </w:p>
    <w:p>
      <w:pPr>
        <w:pStyle w:val="BodyText"/>
        <w:spacing w:before="10"/>
        <w:rPr>
          <w:sz w:val="24"/>
        </w:rPr>
      </w:pPr>
    </w:p>
    <w:p>
      <w:pPr>
        <w:pStyle w:val="BodyText"/>
        <w:ind w:left="120" w:right="54"/>
        <w:rPr>
          <w:rFonts w:ascii="Calibri"/>
        </w:rPr>
      </w:pPr>
      <w:r>
        <w:rPr>
          <w:rFonts w:ascii="Calibri"/>
          <w:color w:val="231F20"/>
          <w:w w:val="120"/>
        </w:rPr>
        <w:t>referencias</w:t>
      </w:r>
    </w:p>
    <w:p>
      <w:pPr>
        <w:pStyle w:val="BodyText"/>
        <w:spacing w:before="1"/>
        <w:rPr>
          <w:rFonts w:ascii="Calibri"/>
        </w:rPr>
      </w:pPr>
    </w:p>
    <w:p>
      <w:pPr>
        <w:spacing w:line="249" w:lineRule="auto" w:before="0"/>
        <w:ind w:left="359" w:right="118" w:hanging="240"/>
        <w:jc w:val="both"/>
        <w:rPr>
          <w:sz w:val="18"/>
        </w:rPr>
      </w:pPr>
      <w:r>
        <w:rPr>
          <w:color w:val="231F20"/>
          <w:sz w:val="18"/>
        </w:rPr>
        <w:t>Beck,</w:t>
      </w:r>
      <w:r>
        <w:rPr>
          <w:color w:val="231F20"/>
          <w:spacing w:val="-9"/>
          <w:sz w:val="18"/>
        </w:rPr>
        <w:t> </w:t>
      </w:r>
      <w:r>
        <w:rPr>
          <w:color w:val="231F20"/>
          <w:sz w:val="18"/>
        </w:rPr>
        <w:t>Ulrich,</w:t>
      </w:r>
      <w:r>
        <w:rPr>
          <w:color w:val="231F20"/>
          <w:spacing w:val="-9"/>
          <w:sz w:val="18"/>
        </w:rPr>
        <w:t> </w:t>
      </w:r>
      <w:r>
        <w:rPr>
          <w:color w:val="231F20"/>
          <w:sz w:val="18"/>
        </w:rPr>
        <w:t>2000,</w:t>
      </w:r>
      <w:r>
        <w:rPr>
          <w:color w:val="231F20"/>
          <w:spacing w:val="-9"/>
          <w:sz w:val="18"/>
        </w:rPr>
        <w:t> </w:t>
      </w:r>
      <w:r>
        <w:rPr>
          <w:rFonts w:ascii="Cambria" w:hAnsi="Cambria"/>
          <w:i/>
          <w:color w:val="231F20"/>
          <w:sz w:val="18"/>
        </w:rPr>
        <w:t>Un</w:t>
      </w:r>
      <w:r>
        <w:rPr>
          <w:rFonts w:ascii="Cambria" w:hAnsi="Cambria"/>
          <w:i/>
          <w:color w:val="231F20"/>
          <w:spacing w:val="-3"/>
          <w:sz w:val="18"/>
        </w:rPr>
        <w:t> </w:t>
      </w:r>
      <w:r>
        <w:rPr>
          <w:rFonts w:ascii="Cambria" w:hAnsi="Cambria"/>
          <w:i/>
          <w:color w:val="231F20"/>
          <w:sz w:val="18"/>
        </w:rPr>
        <w:t>nuevo</w:t>
      </w:r>
      <w:r>
        <w:rPr>
          <w:rFonts w:ascii="Cambria" w:hAnsi="Cambria"/>
          <w:i/>
          <w:color w:val="231F20"/>
          <w:spacing w:val="-3"/>
          <w:sz w:val="18"/>
        </w:rPr>
        <w:t> </w:t>
      </w:r>
      <w:r>
        <w:rPr>
          <w:rFonts w:ascii="Cambria" w:hAnsi="Cambria"/>
          <w:i/>
          <w:color w:val="231F20"/>
          <w:sz w:val="18"/>
        </w:rPr>
        <w:t>mundo</w:t>
      </w:r>
      <w:r>
        <w:rPr>
          <w:rFonts w:ascii="Cambria" w:hAnsi="Cambria"/>
          <w:i/>
          <w:color w:val="231F20"/>
          <w:spacing w:val="-3"/>
          <w:sz w:val="18"/>
        </w:rPr>
        <w:t> </w:t>
      </w:r>
      <w:r>
        <w:rPr>
          <w:rFonts w:ascii="Cambria" w:hAnsi="Cambria"/>
          <w:i/>
          <w:color w:val="231F20"/>
          <w:sz w:val="18"/>
        </w:rPr>
        <w:t>feliz.</w:t>
      </w:r>
      <w:r>
        <w:rPr>
          <w:rFonts w:ascii="Cambria" w:hAnsi="Cambria"/>
          <w:i/>
          <w:color w:val="231F20"/>
          <w:spacing w:val="-3"/>
          <w:sz w:val="18"/>
        </w:rPr>
        <w:t> </w:t>
      </w:r>
      <w:r>
        <w:rPr>
          <w:rFonts w:ascii="Cambria" w:hAnsi="Cambria"/>
          <w:i/>
          <w:color w:val="231F20"/>
          <w:sz w:val="18"/>
        </w:rPr>
        <w:t>La</w:t>
      </w:r>
      <w:r>
        <w:rPr>
          <w:rFonts w:ascii="Cambria" w:hAnsi="Cambria"/>
          <w:i/>
          <w:color w:val="231F20"/>
          <w:spacing w:val="-3"/>
          <w:sz w:val="18"/>
        </w:rPr>
        <w:t> </w:t>
      </w:r>
      <w:r>
        <w:rPr>
          <w:rFonts w:ascii="Cambria" w:hAnsi="Cambria"/>
          <w:i/>
          <w:color w:val="231F20"/>
          <w:sz w:val="18"/>
        </w:rPr>
        <w:t>precariedad</w:t>
      </w:r>
      <w:r>
        <w:rPr>
          <w:rFonts w:ascii="Cambria" w:hAnsi="Cambria"/>
          <w:i/>
          <w:color w:val="231F20"/>
          <w:spacing w:val="-3"/>
          <w:sz w:val="18"/>
        </w:rPr>
        <w:t> </w:t>
      </w:r>
      <w:r>
        <w:rPr>
          <w:rFonts w:ascii="Cambria" w:hAnsi="Cambria"/>
          <w:i/>
          <w:color w:val="231F20"/>
          <w:sz w:val="18"/>
        </w:rPr>
        <w:t>del</w:t>
      </w:r>
      <w:r>
        <w:rPr>
          <w:rFonts w:ascii="Cambria" w:hAnsi="Cambria"/>
          <w:i/>
          <w:color w:val="231F20"/>
          <w:spacing w:val="-3"/>
          <w:sz w:val="18"/>
        </w:rPr>
        <w:t> </w:t>
      </w:r>
      <w:r>
        <w:rPr>
          <w:rFonts w:ascii="Cambria" w:hAnsi="Cambria"/>
          <w:i/>
          <w:color w:val="231F20"/>
          <w:sz w:val="18"/>
        </w:rPr>
        <w:t>trabajo</w:t>
      </w:r>
      <w:r>
        <w:rPr>
          <w:rFonts w:ascii="Cambria" w:hAnsi="Cambria"/>
          <w:i/>
          <w:color w:val="231F20"/>
          <w:spacing w:val="-3"/>
          <w:sz w:val="18"/>
        </w:rPr>
        <w:t> </w:t>
      </w:r>
      <w:r>
        <w:rPr>
          <w:rFonts w:ascii="Cambria" w:hAnsi="Cambria"/>
          <w:i/>
          <w:color w:val="231F20"/>
          <w:sz w:val="18"/>
        </w:rPr>
        <w:t>en</w:t>
      </w:r>
      <w:r>
        <w:rPr>
          <w:rFonts w:ascii="Cambria" w:hAnsi="Cambria"/>
          <w:i/>
          <w:color w:val="231F20"/>
          <w:spacing w:val="-3"/>
          <w:sz w:val="18"/>
        </w:rPr>
        <w:t> </w:t>
      </w:r>
      <w:r>
        <w:rPr>
          <w:rFonts w:ascii="Cambria" w:hAnsi="Cambria"/>
          <w:i/>
          <w:color w:val="231F20"/>
          <w:sz w:val="18"/>
        </w:rPr>
        <w:t>la</w:t>
      </w:r>
      <w:r>
        <w:rPr>
          <w:rFonts w:ascii="Cambria" w:hAnsi="Cambria"/>
          <w:i/>
          <w:color w:val="231F20"/>
          <w:spacing w:val="-3"/>
          <w:sz w:val="18"/>
        </w:rPr>
        <w:t> </w:t>
      </w:r>
      <w:r>
        <w:rPr>
          <w:rFonts w:ascii="Cambria" w:hAnsi="Cambria"/>
          <w:i/>
          <w:color w:val="231F20"/>
          <w:sz w:val="18"/>
        </w:rPr>
        <w:t>era</w:t>
      </w:r>
      <w:r>
        <w:rPr>
          <w:rFonts w:ascii="Cambria" w:hAnsi="Cambria"/>
          <w:i/>
          <w:color w:val="231F20"/>
          <w:spacing w:val="-3"/>
          <w:sz w:val="18"/>
        </w:rPr>
        <w:t> </w:t>
      </w:r>
      <w:r>
        <w:rPr>
          <w:rFonts w:ascii="Cambria" w:hAnsi="Cambria"/>
          <w:i/>
          <w:color w:val="231F20"/>
          <w:sz w:val="18"/>
        </w:rPr>
        <w:t>de </w:t>
      </w:r>
      <w:r>
        <w:rPr>
          <w:rFonts w:ascii="Cambria" w:hAnsi="Cambria"/>
          <w:i/>
          <w:color w:val="231F20"/>
          <w:sz w:val="18"/>
        </w:rPr>
        <w:t>la globalización</w:t>
      </w:r>
      <w:r>
        <w:rPr>
          <w:color w:val="231F20"/>
          <w:sz w:val="18"/>
        </w:rPr>
        <w:t>, Barcelona,</w:t>
      </w:r>
      <w:r>
        <w:rPr>
          <w:color w:val="231F20"/>
          <w:spacing w:val="39"/>
          <w:sz w:val="18"/>
        </w:rPr>
        <w:t> </w:t>
      </w:r>
      <w:r>
        <w:rPr>
          <w:color w:val="231F20"/>
          <w:sz w:val="18"/>
        </w:rPr>
        <w:t>Paidós.</w:t>
      </w:r>
    </w:p>
    <w:p>
      <w:pPr>
        <w:spacing w:line="254" w:lineRule="auto" w:before="0"/>
        <w:ind w:left="359" w:right="119" w:hanging="240"/>
        <w:jc w:val="both"/>
        <w:rPr>
          <w:sz w:val="18"/>
        </w:rPr>
      </w:pPr>
      <w:r>
        <w:rPr>
          <w:color w:val="231F20"/>
          <w:sz w:val="18"/>
        </w:rPr>
        <w:t>Bustamante, Jorge, 2002, </w:t>
      </w:r>
      <w:r>
        <w:rPr>
          <w:rFonts w:ascii="Cambria" w:hAnsi="Cambria"/>
          <w:i/>
          <w:color w:val="231F20"/>
          <w:sz w:val="18"/>
        </w:rPr>
        <w:t>Migración internacional y derechos humanos</w:t>
      </w:r>
      <w:r>
        <w:rPr>
          <w:color w:val="231F20"/>
          <w:sz w:val="18"/>
        </w:rPr>
        <w:t>, México, Universidad   Nacional   Autónoma   de México.</w:t>
      </w:r>
    </w:p>
    <w:p>
      <w:pPr>
        <w:spacing w:line="252" w:lineRule="auto" w:before="1"/>
        <w:ind w:left="359" w:right="118" w:hanging="240"/>
        <w:jc w:val="both"/>
        <w:rPr>
          <w:sz w:val="18"/>
        </w:rPr>
      </w:pPr>
      <w:r>
        <w:rPr>
          <w:color w:val="231F20"/>
          <w:w w:val="105"/>
          <w:sz w:val="18"/>
        </w:rPr>
        <w:t>Canales, Alejandro I., 2003a, “Mexican labour migration to the United States</w:t>
      </w:r>
      <w:r>
        <w:rPr>
          <w:color w:val="231F20"/>
          <w:spacing w:val="47"/>
          <w:w w:val="105"/>
          <w:sz w:val="18"/>
        </w:rPr>
        <w:t> </w:t>
      </w:r>
      <w:r>
        <w:rPr>
          <w:color w:val="231F20"/>
          <w:w w:val="105"/>
          <w:sz w:val="18"/>
        </w:rPr>
        <w:t>in</w:t>
      </w:r>
      <w:r>
        <w:rPr>
          <w:color w:val="231F20"/>
          <w:spacing w:val="-17"/>
          <w:w w:val="105"/>
          <w:sz w:val="18"/>
        </w:rPr>
        <w:t> </w:t>
      </w:r>
      <w:r>
        <w:rPr>
          <w:color w:val="231F20"/>
          <w:w w:val="105"/>
          <w:sz w:val="18"/>
        </w:rPr>
        <w:t>the</w:t>
      </w:r>
      <w:r>
        <w:rPr>
          <w:color w:val="231F20"/>
          <w:spacing w:val="-17"/>
          <w:w w:val="105"/>
          <w:sz w:val="18"/>
        </w:rPr>
        <w:t> </w:t>
      </w:r>
      <w:r>
        <w:rPr>
          <w:color w:val="231F20"/>
          <w:w w:val="105"/>
          <w:sz w:val="18"/>
        </w:rPr>
        <w:t>age</w:t>
      </w:r>
      <w:r>
        <w:rPr>
          <w:color w:val="231F20"/>
          <w:spacing w:val="-17"/>
          <w:w w:val="105"/>
          <w:sz w:val="18"/>
        </w:rPr>
        <w:t> </w:t>
      </w:r>
      <w:r>
        <w:rPr>
          <w:color w:val="231F20"/>
          <w:w w:val="105"/>
          <w:sz w:val="18"/>
        </w:rPr>
        <w:t>of</w:t>
      </w:r>
      <w:r>
        <w:rPr>
          <w:color w:val="231F20"/>
          <w:spacing w:val="-17"/>
          <w:w w:val="105"/>
          <w:sz w:val="18"/>
        </w:rPr>
        <w:t> </w:t>
      </w:r>
      <w:r>
        <w:rPr>
          <w:color w:val="231F20"/>
          <w:w w:val="105"/>
          <w:sz w:val="18"/>
        </w:rPr>
        <w:t>globalization”,</w:t>
      </w:r>
      <w:r>
        <w:rPr>
          <w:color w:val="231F20"/>
          <w:spacing w:val="-17"/>
          <w:w w:val="105"/>
          <w:sz w:val="18"/>
        </w:rPr>
        <w:t> </w:t>
      </w:r>
      <w:r>
        <w:rPr>
          <w:rFonts w:ascii="Cambria" w:hAnsi="Cambria"/>
          <w:i/>
          <w:color w:val="231F20"/>
          <w:w w:val="105"/>
          <w:sz w:val="18"/>
        </w:rPr>
        <w:t>Journal</w:t>
      </w:r>
      <w:r>
        <w:rPr>
          <w:rFonts w:ascii="Cambria" w:hAnsi="Cambria"/>
          <w:i/>
          <w:color w:val="231F20"/>
          <w:spacing w:val="-11"/>
          <w:w w:val="105"/>
          <w:sz w:val="18"/>
        </w:rPr>
        <w:t> </w:t>
      </w:r>
      <w:r>
        <w:rPr>
          <w:rFonts w:ascii="Cambria" w:hAnsi="Cambria"/>
          <w:i/>
          <w:color w:val="231F20"/>
          <w:w w:val="105"/>
          <w:sz w:val="18"/>
        </w:rPr>
        <w:t>of</w:t>
      </w:r>
      <w:r>
        <w:rPr>
          <w:rFonts w:ascii="Cambria" w:hAnsi="Cambria"/>
          <w:i/>
          <w:color w:val="231F20"/>
          <w:spacing w:val="-11"/>
          <w:w w:val="105"/>
          <w:sz w:val="18"/>
        </w:rPr>
        <w:t> </w:t>
      </w:r>
      <w:r>
        <w:rPr>
          <w:rFonts w:ascii="Cambria" w:hAnsi="Cambria"/>
          <w:i/>
          <w:color w:val="231F20"/>
          <w:w w:val="105"/>
          <w:sz w:val="18"/>
        </w:rPr>
        <w:t>Ethnic</w:t>
      </w:r>
      <w:r>
        <w:rPr>
          <w:rFonts w:ascii="Cambria" w:hAnsi="Cambria"/>
          <w:i/>
          <w:color w:val="231F20"/>
          <w:spacing w:val="-11"/>
          <w:w w:val="105"/>
          <w:sz w:val="18"/>
        </w:rPr>
        <w:t> </w:t>
      </w:r>
      <w:r>
        <w:rPr>
          <w:rFonts w:ascii="Cambria" w:hAnsi="Cambria"/>
          <w:i/>
          <w:color w:val="231F20"/>
          <w:w w:val="105"/>
          <w:sz w:val="18"/>
        </w:rPr>
        <w:t>and</w:t>
      </w:r>
      <w:r>
        <w:rPr>
          <w:rFonts w:ascii="Cambria" w:hAnsi="Cambria"/>
          <w:i/>
          <w:color w:val="231F20"/>
          <w:spacing w:val="-11"/>
          <w:w w:val="105"/>
          <w:sz w:val="18"/>
        </w:rPr>
        <w:t> </w:t>
      </w:r>
      <w:r>
        <w:rPr>
          <w:rFonts w:ascii="Cambria" w:hAnsi="Cambria"/>
          <w:i/>
          <w:color w:val="231F20"/>
          <w:w w:val="105"/>
          <w:sz w:val="18"/>
        </w:rPr>
        <w:t>Migration</w:t>
      </w:r>
      <w:r>
        <w:rPr>
          <w:rFonts w:ascii="Cambria" w:hAnsi="Cambria"/>
          <w:i/>
          <w:color w:val="231F20"/>
          <w:spacing w:val="-11"/>
          <w:w w:val="105"/>
          <w:sz w:val="18"/>
        </w:rPr>
        <w:t> </w:t>
      </w:r>
      <w:r>
        <w:rPr>
          <w:rFonts w:ascii="Cambria" w:hAnsi="Cambria"/>
          <w:i/>
          <w:color w:val="231F20"/>
          <w:w w:val="105"/>
          <w:sz w:val="18"/>
        </w:rPr>
        <w:t>Studies</w:t>
      </w:r>
      <w:r>
        <w:rPr>
          <w:color w:val="231F20"/>
          <w:w w:val="105"/>
          <w:sz w:val="18"/>
        </w:rPr>
        <w:t>,</w:t>
      </w:r>
      <w:r>
        <w:rPr>
          <w:color w:val="231F20"/>
          <w:spacing w:val="-17"/>
          <w:w w:val="105"/>
          <w:sz w:val="18"/>
        </w:rPr>
        <w:t> </w:t>
      </w:r>
      <w:r>
        <w:rPr>
          <w:color w:val="231F20"/>
          <w:w w:val="105"/>
          <w:sz w:val="18"/>
        </w:rPr>
        <w:t>vol.</w:t>
      </w:r>
      <w:r>
        <w:rPr>
          <w:color w:val="231F20"/>
          <w:spacing w:val="-17"/>
          <w:w w:val="105"/>
          <w:sz w:val="18"/>
        </w:rPr>
        <w:t> </w:t>
      </w:r>
      <w:r>
        <w:rPr>
          <w:color w:val="231F20"/>
          <w:w w:val="105"/>
          <w:sz w:val="18"/>
        </w:rPr>
        <w:t>29, núm. 4, University of Sussex, </w:t>
      </w:r>
      <w:r>
        <w:rPr>
          <w:color w:val="231F20"/>
          <w:spacing w:val="15"/>
          <w:w w:val="105"/>
          <w:sz w:val="18"/>
        </w:rPr>
        <w:t> </w:t>
      </w:r>
      <w:r>
        <w:rPr>
          <w:color w:val="231F20"/>
          <w:w w:val="105"/>
          <w:sz w:val="18"/>
        </w:rPr>
        <w:t>julio.</w:t>
      </w:r>
    </w:p>
    <w:p>
      <w:pPr>
        <w:spacing w:line="252" w:lineRule="auto" w:before="3"/>
        <w:ind w:left="359" w:right="116" w:hanging="240"/>
        <w:jc w:val="both"/>
        <w:rPr>
          <w:sz w:val="18"/>
        </w:rPr>
      </w:pPr>
      <w:r>
        <w:rPr>
          <w:color w:val="231F20"/>
          <w:sz w:val="18"/>
          <w:u w:val="single" w:color="221E1F"/>
        </w:rPr>
        <w:t>        </w:t>
      </w:r>
      <w:r>
        <w:rPr>
          <w:color w:val="231F20"/>
          <w:sz w:val="18"/>
        </w:rPr>
        <w:t>, 2003b, “Demografía  de  la  desigualdad.  El  discurso  de  la  población  en la era de la globalización”</w:t>
      </w:r>
      <w:r>
        <w:rPr>
          <w:rFonts w:ascii="Cambria" w:hAnsi="Cambria"/>
          <w:i/>
          <w:color w:val="231F20"/>
          <w:sz w:val="18"/>
        </w:rPr>
        <w:t>, </w:t>
      </w:r>
      <w:r>
        <w:rPr>
          <w:color w:val="231F20"/>
          <w:sz w:val="18"/>
        </w:rPr>
        <w:t>A. Canales y S. Lerner (coords.) </w:t>
      </w:r>
      <w:r>
        <w:rPr>
          <w:rFonts w:ascii="Cambria" w:hAnsi="Cambria"/>
          <w:i/>
          <w:color w:val="231F20"/>
          <w:sz w:val="18"/>
        </w:rPr>
        <w:t>Desafíos teórico- </w:t>
      </w:r>
      <w:r>
        <w:rPr>
          <w:rFonts w:ascii="Cambria" w:hAnsi="Cambria"/>
          <w:i/>
          <w:color w:val="231F20"/>
          <w:sz w:val="18"/>
        </w:rPr>
        <w:t>metodológicos en los estudios de población en el inicio del milenio</w:t>
      </w:r>
      <w:r>
        <w:rPr>
          <w:color w:val="231F20"/>
          <w:sz w:val="18"/>
        </w:rPr>
        <w:t>, México,</w:t>
      </w:r>
      <w:r>
        <w:rPr>
          <w:color w:val="231F20"/>
          <w:spacing w:val="-32"/>
          <w:sz w:val="18"/>
        </w:rPr>
        <w:t> </w:t>
      </w:r>
      <w:r>
        <w:rPr>
          <w:color w:val="231F20"/>
          <w:sz w:val="18"/>
        </w:rPr>
        <w:t>El Colegio de México-Universidad de Guadalajara-Sociedad Mexicana de Demografía.</w:t>
      </w:r>
    </w:p>
    <w:p>
      <w:pPr>
        <w:spacing w:line="249" w:lineRule="auto" w:before="0"/>
        <w:ind w:left="359" w:right="120" w:hanging="240"/>
        <w:jc w:val="both"/>
        <w:rPr>
          <w:sz w:val="18"/>
        </w:rPr>
      </w:pPr>
      <w:r>
        <w:rPr>
          <w:color w:val="231F20"/>
          <w:sz w:val="18"/>
        </w:rPr>
        <w:t>Castles, Stephen y Mark J. Miller, 1993, </w:t>
      </w:r>
      <w:r>
        <w:rPr>
          <w:rFonts w:ascii="Cambria"/>
          <w:i/>
          <w:color w:val="231F20"/>
          <w:sz w:val="18"/>
        </w:rPr>
        <w:t>The Age of migration. International </w:t>
      </w:r>
      <w:r>
        <w:rPr>
          <w:rFonts w:ascii="Cambria"/>
          <w:i/>
          <w:color w:val="231F20"/>
          <w:sz w:val="18"/>
        </w:rPr>
        <w:t>Population Movements in the Modern World</w:t>
      </w:r>
      <w:r>
        <w:rPr>
          <w:color w:val="231F20"/>
          <w:sz w:val="18"/>
        </w:rPr>
        <w:t>, Nueva York, Guilford Press.</w:t>
      </w:r>
    </w:p>
    <w:p>
      <w:pPr>
        <w:spacing w:line="249" w:lineRule="auto" w:before="0"/>
        <w:ind w:left="360" w:right="117" w:hanging="240"/>
        <w:jc w:val="both"/>
        <w:rPr>
          <w:sz w:val="18"/>
        </w:rPr>
      </w:pPr>
      <w:r>
        <w:rPr>
          <w:color w:val="231F20"/>
          <w:sz w:val="18"/>
        </w:rPr>
        <w:t>Castells, Manuel, 1998, </w:t>
      </w:r>
      <w:r>
        <w:rPr>
          <w:rFonts w:ascii="Cambria" w:hAnsi="Cambria"/>
          <w:i/>
          <w:color w:val="231F20"/>
          <w:sz w:val="18"/>
        </w:rPr>
        <w:t>La era de la información. Economía, sociedad y cultura, </w:t>
      </w:r>
      <w:r>
        <w:rPr>
          <w:rFonts w:ascii="Cambria" w:hAnsi="Cambria"/>
          <w:i/>
          <w:color w:val="231F20"/>
          <w:sz w:val="18"/>
        </w:rPr>
        <w:t>La  sociedad  red,  </w:t>
      </w:r>
      <w:r>
        <w:rPr>
          <w:color w:val="231F20"/>
          <w:sz w:val="18"/>
        </w:rPr>
        <w:t>vol. 1, México, Siglo XXI Editores.</w:t>
      </w:r>
    </w:p>
    <w:p>
      <w:pPr>
        <w:spacing w:line="252" w:lineRule="auto" w:before="0"/>
        <w:ind w:left="360" w:right="119" w:hanging="240"/>
        <w:jc w:val="both"/>
        <w:rPr>
          <w:sz w:val="18"/>
        </w:rPr>
      </w:pPr>
      <w:r>
        <w:rPr>
          <w:color w:val="231F20"/>
          <w:w w:val="105"/>
          <w:sz w:val="18"/>
        </w:rPr>
        <w:t>Costanzo, J. M. </w:t>
      </w:r>
      <w:r>
        <w:rPr>
          <w:rFonts w:ascii="Cambria" w:hAnsi="Cambria"/>
          <w:i/>
          <w:color w:val="231F20"/>
          <w:w w:val="105"/>
          <w:sz w:val="18"/>
        </w:rPr>
        <w:t>et al</w:t>
      </w:r>
      <w:r>
        <w:rPr>
          <w:color w:val="231F20"/>
          <w:w w:val="105"/>
          <w:sz w:val="18"/>
        </w:rPr>
        <w:t>., 2002, “Evaluating Components of International Migra- tion:</w:t>
      </w:r>
      <w:r>
        <w:rPr>
          <w:color w:val="231F20"/>
          <w:spacing w:val="-17"/>
          <w:w w:val="105"/>
          <w:sz w:val="18"/>
        </w:rPr>
        <w:t> </w:t>
      </w:r>
      <w:r>
        <w:rPr>
          <w:color w:val="231F20"/>
          <w:w w:val="105"/>
          <w:sz w:val="18"/>
        </w:rPr>
        <w:t>The</w:t>
      </w:r>
      <w:r>
        <w:rPr>
          <w:color w:val="231F20"/>
          <w:spacing w:val="-17"/>
          <w:w w:val="105"/>
          <w:sz w:val="18"/>
        </w:rPr>
        <w:t> </w:t>
      </w:r>
      <w:r>
        <w:rPr>
          <w:color w:val="231F20"/>
          <w:w w:val="105"/>
          <w:sz w:val="18"/>
        </w:rPr>
        <w:t>Residual</w:t>
      </w:r>
      <w:r>
        <w:rPr>
          <w:color w:val="231F20"/>
          <w:spacing w:val="-17"/>
          <w:w w:val="105"/>
          <w:sz w:val="18"/>
        </w:rPr>
        <w:t> </w:t>
      </w:r>
      <w:r>
        <w:rPr>
          <w:color w:val="231F20"/>
          <w:w w:val="105"/>
          <w:sz w:val="18"/>
        </w:rPr>
        <w:t>Foreign</w:t>
      </w:r>
      <w:r>
        <w:rPr>
          <w:color w:val="231F20"/>
          <w:spacing w:val="-17"/>
          <w:w w:val="105"/>
          <w:sz w:val="18"/>
        </w:rPr>
        <w:t> </w:t>
      </w:r>
      <w:r>
        <w:rPr>
          <w:color w:val="231F20"/>
          <w:w w:val="105"/>
          <w:sz w:val="18"/>
        </w:rPr>
        <w:t>Born”,</w:t>
      </w:r>
      <w:r>
        <w:rPr>
          <w:color w:val="231F20"/>
          <w:spacing w:val="-17"/>
          <w:w w:val="105"/>
          <w:sz w:val="18"/>
        </w:rPr>
        <w:t> </w:t>
      </w:r>
      <w:r>
        <w:rPr>
          <w:rFonts w:ascii="Cambria" w:hAnsi="Cambria"/>
          <w:i/>
          <w:color w:val="231F20"/>
          <w:w w:val="105"/>
          <w:sz w:val="18"/>
        </w:rPr>
        <w:t>Population</w:t>
      </w:r>
      <w:r>
        <w:rPr>
          <w:rFonts w:ascii="Cambria" w:hAnsi="Cambria"/>
          <w:i/>
          <w:color w:val="231F20"/>
          <w:spacing w:val="-12"/>
          <w:w w:val="105"/>
          <w:sz w:val="18"/>
        </w:rPr>
        <w:t> </w:t>
      </w:r>
      <w:r>
        <w:rPr>
          <w:rFonts w:ascii="Cambria" w:hAnsi="Cambria"/>
          <w:i/>
          <w:color w:val="231F20"/>
          <w:w w:val="105"/>
          <w:sz w:val="18"/>
        </w:rPr>
        <w:t>Division</w:t>
      </w:r>
      <w:r>
        <w:rPr>
          <w:rFonts w:ascii="Cambria" w:hAnsi="Cambria"/>
          <w:i/>
          <w:color w:val="231F20"/>
          <w:spacing w:val="-12"/>
          <w:w w:val="105"/>
          <w:sz w:val="18"/>
        </w:rPr>
        <w:t> </w:t>
      </w:r>
      <w:r>
        <w:rPr>
          <w:rFonts w:ascii="Cambria" w:hAnsi="Cambria"/>
          <w:i/>
          <w:color w:val="231F20"/>
          <w:w w:val="105"/>
          <w:sz w:val="18"/>
        </w:rPr>
        <w:t>Working</w:t>
      </w:r>
      <w:r>
        <w:rPr>
          <w:rFonts w:ascii="Cambria" w:hAnsi="Cambria"/>
          <w:i/>
          <w:color w:val="231F20"/>
          <w:spacing w:val="-12"/>
          <w:w w:val="105"/>
          <w:sz w:val="18"/>
        </w:rPr>
        <w:t> </w:t>
      </w:r>
      <w:r>
        <w:rPr>
          <w:rFonts w:ascii="Cambria" w:hAnsi="Cambria"/>
          <w:i/>
          <w:color w:val="231F20"/>
          <w:w w:val="105"/>
          <w:sz w:val="18"/>
        </w:rPr>
        <w:t>Paper</w:t>
      </w:r>
      <w:r>
        <w:rPr>
          <w:color w:val="231F20"/>
          <w:w w:val="105"/>
          <w:sz w:val="18"/>
        </w:rPr>
        <w:t>,</w:t>
      </w:r>
      <w:r>
        <w:rPr>
          <w:color w:val="231F20"/>
          <w:spacing w:val="-17"/>
          <w:w w:val="105"/>
          <w:sz w:val="18"/>
        </w:rPr>
        <w:t> </w:t>
      </w:r>
      <w:r>
        <w:rPr>
          <w:color w:val="231F20"/>
          <w:w w:val="105"/>
          <w:sz w:val="18"/>
        </w:rPr>
        <w:t>núm. 61, Population Division-United States Census  </w:t>
      </w:r>
      <w:r>
        <w:rPr>
          <w:color w:val="231F20"/>
          <w:spacing w:val="37"/>
          <w:w w:val="105"/>
          <w:sz w:val="18"/>
        </w:rPr>
        <w:t> </w:t>
      </w:r>
      <w:r>
        <w:rPr>
          <w:color w:val="231F20"/>
          <w:w w:val="105"/>
          <w:sz w:val="18"/>
        </w:rPr>
        <w:t>Bureau.</w:t>
      </w:r>
    </w:p>
    <w:p>
      <w:pPr>
        <w:spacing w:line="244" w:lineRule="auto" w:before="0"/>
        <w:ind w:left="359" w:right="117" w:hanging="240"/>
        <w:jc w:val="both"/>
        <w:rPr>
          <w:sz w:val="18"/>
        </w:rPr>
      </w:pPr>
      <w:r>
        <w:rPr>
          <w:rFonts w:ascii="Calibri"/>
          <w:color w:val="231F20"/>
          <w:sz w:val="18"/>
        </w:rPr>
        <w:t>cps</w:t>
      </w:r>
      <w:r>
        <w:rPr>
          <w:color w:val="231F20"/>
          <w:sz w:val="18"/>
        </w:rPr>
        <w:t>, 2002, </w:t>
      </w:r>
      <w:r>
        <w:rPr>
          <w:rFonts w:ascii="Cambria"/>
          <w:i/>
          <w:color w:val="231F20"/>
          <w:sz w:val="18"/>
        </w:rPr>
        <w:t>Current Population Survey, March Supplement, </w:t>
      </w:r>
      <w:r>
        <w:rPr>
          <w:color w:val="231F20"/>
          <w:sz w:val="18"/>
        </w:rPr>
        <w:t>United States Census Bureau-Labor   Statistics  Bureau.</w:t>
      </w:r>
    </w:p>
    <w:p>
      <w:pPr>
        <w:spacing w:line="268" w:lineRule="auto" w:before="6"/>
        <w:ind w:left="359" w:right="117" w:hanging="240"/>
        <w:jc w:val="both"/>
        <w:rPr>
          <w:sz w:val="18"/>
        </w:rPr>
      </w:pPr>
      <w:r>
        <w:rPr>
          <w:color w:val="231F20"/>
          <w:sz w:val="18"/>
        </w:rPr>
        <w:t>Fernández-Kelly, Patricia, 1991, </w:t>
      </w:r>
      <w:r>
        <w:rPr>
          <w:rFonts w:ascii="Cambria" w:hAnsi="Cambria"/>
          <w:i/>
          <w:color w:val="231F20"/>
          <w:sz w:val="18"/>
        </w:rPr>
        <w:t>Labour Force Recomposition and Industrial Res- </w:t>
      </w:r>
      <w:r>
        <w:rPr>
          <w:rFonts w:ascii="Cambria" w:hAnsi="Cambria"/>
          <w:i/>
          <w:color w:val="231F20"/>
          <w:sz w:val="18"/>
        </w:rPr>
        <w:t>tructuring in Electronics: Implications for Free Trade</w:t>
      </w:r>
      <w:r>
        <w:rPr>
          <w:color w:val="231F20"/>
          <w:sz w:val="18"/>
        </w:rPr>
        <w:t>, Conference Paper 64, Nueva  York,  Columbia University.</w:t>
      </w:r>
    </w:p>
    <w:p>
      <w:pPr>
        <w:spacing w:line="205" w:lineRule="exact" w:before="0"/>
        <w:ind w:left="120" w:right="0" w:firstLine="0"/>
        <w:jc w:val="left"/>
        <w:rPr>
          <w:sz w:val="18"/>
        </w:rPr>
      </w:pPr>
      <w:r>
        <w:rPr>
          <w:rFonts w:ascii="Calibri" w:hAnsi="Calibri"/>
          <w:color w:val="231F20"/>
          <w:sz w:val="18"/>
        </w:rPr>
        <w:t>imila</w:t>
      </w:r>
      <w:r>
        <w:rPr>
          <w:color w:val="231F20"/>
          <w:sz w:val="18"/>
        </w:rPr>
        <w:t>, </w:t>
      </w:r>
      <w:r>
        <w:rPr>
          <w:rFonts w:ascii="Cambria" w:hAnsi="Cambria"/>
          <w:i/>
          <w:color w:val="231F20"/>
          <w:sz w:val="18"/>
        </w:rPr>
        <w:t>Investigación de la migración internacional en latinoamérica</w:t>
      </w:r>
      <w:r>
        <w:rPr>
          <w:color w:val="231F20"/>
          <w:sz w:val="18"/>
        </w:rPr>
        <w:t>, </w:t>
      </w:r>
      <w:r>
        <w:rPr>
          <w:rFonts w:ascii="Calibri" w:hAnsi="Calibri"/>
          <w:color w:val="231F20"/>
          <w:sz w:val="18"/>
        </w:rPr>
        <w:t>celade</w:t>
      </w:r>
      <w:r>
        <w:rPr>
          <w:color w:val="231F20"/>
          <w:sz w:val="18"/>
        </w:rPr>
        <w:t>, Divi-</w:t>
      </w:r>
    </w:p>
    <w:p>
      <w:pPr>
        <w:spacing w:before="0"/>
        <w:ind w:left="360" w:right="54" w:firstLine="0"/>
        <w:jc w:val="left"/>
        <w:rPr>
          <w:sz w:val="18"/>
        </w:rPr>
      </w:pPr>
      <w:r>
        <w:rPr>
          <w:color w:val="231F20"/>
          <w:w w:val="110"/>
          <w:sz w:val="18"/>
        </w:rPr>
        <w:t>sión de Población, Santiago de Chile,  </w:t>
      </w:r>
      <w:r>
        <w:rPr>
          <w:rFonts w:ascii="Calibri" w:hAnsi="Calibri"/>
          <w:color w:val="231F20"/>
          <w:w w:val="110"/>
          <w:sz w:val="18"/>
        </w:rPr>
        <w:t>cepal</w:t>
      </w:r>
      <w:r>
        <w:rPr>
          <w:color w:val="231F20"/>
          <w:w w:val="110"/>
          <w:sz w:val="18"/>
        </w:rPr>
        <w:t>.</w:t>
      </w:r>
    </w:p>
    <w:p>
      <w:pPr>
        <w:spacing w:line="247" w:lineRule="auto" w:before="0"/>
        <w:ind w:left="359" w:right="119" w:hanging="240"/>
        <w:jc w:val="both"/>
        <w:rPr>
          <w:sz w:val="18"/>
        </w:rPr>
      </w:pPr>
      <w:r>
        <w:rPr>
          <w:color w:val="231F20"/>
          <w:sz w:val="18"/>
        </w:rPr>
        <w:t>Pellegrino, Adela, 2003, </w:t>
      </w:r>
      <w:r>
        <w:rPr>
          <w:rFonts w:ascii="Cambria" w:hAnsi="Cambria"/>
          <w:i/>
          <w:color w:val="231F20"/>
          <w:sz w:val="18"/>
        </w:rPr>
        <w:t>La migración internacional en América Latina y El Ca- </w:t>
      </w:r>
      <w:r>
        <w:rPr>
          <w:rFonts w:ascii="Cambria" w:hAnsi="Cambria"/>
          <w:i/>
          <w:color w:val="231F20"/>
          <w:sz w:val="18"/>
        </w:rPr>
        <w:t>ribe: tendencias y perﬁles de los migrantes</w:t>
      </w:r>
      <w:r>
        <w:rPr>
          <w:color w:val="231F20"/>
          <w:sz w:val="18"/>
        </w:rPr>
        <w:t>, </w:t>
      </w:r>
      <w:r>
        <w:rPr>
          <w:rFonts w:ascii="Calibri" w:hAnsi="Calibri"/>
          <w:color w:val="231F20"/>
          <w:sz w:val="18"/>
        </w:rPr>
        <w:t>celade</w:t>
      </w:r>
      <w:r>
        <w:rPr>
          <w:color w:val="231F20"/>
          <w:sz w:val="18"/>
        </w:rPr>
        <w:t>, Serie Población y</w:t>
      </w:r>
      <w:r>
        <w:rPr>
          <w:color w:val="231F20"/>
          <w:spacing w:val="-16"/>
          <w:sz w:val="18"/>
        </w:rPr>
        <w:t> </w:t>
      </w:r>
      <w:r>
        <w:rPr>
          <w:color w:val="231F20"/>
          <w:sz w:val="18"/>
        </w:rPr>
        <w:t>Desarro- llo,  núm.  35,  Santiago  de </w:t>
      </w:r>
      <w:r>
        <w:rPr>
          <w:color w:val="231F20"/>
          <w:spacing w:val="15"/>
          <w:sz w:val="18"/>
        </w:rPr>
        <w:t> </w:t>
      </w:r>
      <w:r>
        <w:rPr>
          <w:color w:val="231F20"/>
          <w:sz w:val="18"/>
        </w:rPr>
        <w:t>Chile.</w:t>
      </w:r>
    </w:p>
    <w:p>
      <w:pPr>
        <w:spacing w:line="264" w:lineRule="auto" w:before="4"/>
        <w:ind w:left="360" w:right="118" w:hanging="240"/>
        <w:jc w:val="both"/>
        <w:rPr>
          <w:sz w:val="18"/>
        </w:rPr>
      </w:pPr>
      <w:r>
        <w:rPr>
          <w:color w:val="231F20"/>
          <w:sz w:val="18"/>
          <w:u w:val="single" w:color="221E1F"/>
        </w:rPr>
        <w:t>        </w:t>
      </w:r>
      <w:r>
        <w:rPr>
          <w:color w:val="231F20"/>
          <w:sz w:val="18"/>
        </w:rPr>
        <w:t> </w:t>
      </w:r>
      <w:r>
        <w:rPr>
          <w:color w:val="231F20"/>
          <w:spacing w:val="-12"/>
          <w:sz w:val="18"/>
        </w:rPr>
        <w:t> </w:t>
      </w:r>
      <w:r>
        <w:rPr>
          <w:color w:val="231F20"/>
          <w:sz w:val="18"/>
        </w:rPr>
        <w:t>y Jorge Martínez, 2001, </w:t>
      </w:r>
      <w:r>
        <w:rPr>
          <w:rFonts w:ascii="Cambria" w:hAnsi="Cambria"/>
          <w:i/>
          <w:color w:val="231F20"/>
          <w:sz w:val="18"/>
        </w:rPr>
        <w:t>Una aproximación al diseño de políticas sobre la </w:t>
      </w:r>
      <w:r>
        <w:rPr>
          <w:rFonts w:ascii="Cambria" w:hAnsi="Cambria"/>
          <w:i/>
          <w:color w:val="231F20"/>
          <w:sz w:val="18"/>
        </w:rPr>
        <w:t>migración</w:t>
      </w:r>
      <w:r>
        <w:rPr>
          <w:rFonts w:ascii="Cambria" w:hAnsi="Cambria"/>
          <w:i/>
          <w:color w:val="231F20"/>
          <w:spacing w:val="-3"/>
          <w:sz w:val="18"/>
        </w:rPr>
        <w:t> </w:t>
      </w:r>
      <w:r>
        <w:rPr>
          <w:rFonts w:ascii="Cambria" w:hAnsi="Cambria"/>
          <w:i/>
          <w:color w:val="231F20"/>
          <w:sz w:val="18"/>
        </w:rPr>
        <w:t>internacional</w:t>
      </w:r>
      <w:r>
        <w:rPr>
          <w:rFonts w:ascii="Cambria" w:hAnsi="Cambria"/>
          <w:i/>
          <w:color w:val="231F20"/>
          <w:spacing w:val="-3"/>
          <w:sz w:val="18"/>
        </w:rPr>
        <w:t> </w:t>
      </w:r>
      <w:r>
        <w:rPr>
          <w:rFonts w:ascii="Cambria" w:hAnsi="Cambria"/>
          <w:i/>
          <w:color w:val="231F20"/>
          <w:sz w:val="18"/>
        </w:rPr>
        <w:t>caliﬁcada</w:t>
      </w:r>
      <w:r>
        <w:rPr>
          <w:rFonts w:ascii="Cambria" w:hAnsi="Cambria"/>
          <w:i/>
          <w:color w:val="231F20"/>
          <w:spacing w:val="-3"/>
          <w:sz w:val="18"/>
        </w:rPr>
        <w:t> </w:t>
      </w:r>
      <w:r>
        <w:rPr>
          <w:rFonts w:ascii="Cambria" w:hAnsi="Cambria"/>
          <w:i/>
          <w:color w:val="231F20"/>
          <w:sz w:val="18"/>
        </w:rPr>
        <w:t>en</w:t>
      </w:r>
      <w:r>
        <w:rPr>
          <w:rFonts w:ascii="Cambria" w:hAnsi="Cambria"/>
          <w:i/>
          <w:color w:val="231F20"/>
          <w:spacing w:val="-3"/>
          <w:sz w:val="18"/>
        </w:rPr>
        <w:t> </w:t>
      </w:r>
      <w:r>
        <w:rPr>
          <w:rFonts w:ascii="Cambria" w:hAnsi="Cambria"/>
          <w:i/>
          <w:color w:val="231F20"/>
          <w:sz w:val="18"/>
        </w:rPr>
        <w:t>América</w:t>
      </w:r>
      <w:r>
        <w:rPr>
          <w:rFonts w:ascii="Cambria" w:hAnsi="Cambria"/>
          <w:i/>
          <w:color w:val="231F20"/>
          <w:spacing w:val="-3"/>
          <w:sz w:val="18"/>
        </w:rPr>
        <w:t> </w:t>
      </w:r>
      <w:r>
        <w:rPr>
          <w:rFonts w:ascii="Cambria" w:hAnsi="Cambria"/>
          <w:i/>
          <w:color w:val="231F20"/>
          <w:sz w:val="18"/>
        </w:rPr>
        <w:t>Latina</w:t>
      </w:r>
      <w:r>
        <w:rPr>
          <w:color w:val="231F20"/>
          <w:sz w:val="18"/>
        </w:rPr>
        <w:t>,</w:t>
      </w:r>
      <w:r>
        <w:rPr>
          <w:color w:val="231F20"/>
          <w:spacing w:val="-9"/>
          <w:sz w:val="18"/>
        </w:rPr>
        <w:t> </w:t>
      </w:r>
      <w:r>
        <w:rPr>
          <w:rFonts w:ascii="Calibri" w:hAnsi="Calibri"/>
          <w:color w:val="231F20"/>
          <w:sz w:val="18"/>
        </w:rPr>
        <w:t>celade</w:t>
      </w:r>
      <w:r>
        <w:rPr>
          <w:color w:val="231F20"/>
          <w:sz w:val="18"/>
        </w:rPr>
        <w:t>,</w:t>
      </w:r>
      <w:r>
        <w:rPr>
          <w:color w:val="231F20"/>
          <w:spacing w:val="-9"/>
          <w:sz w:val="18"/>
        </w:rPr>
        <w:t> </w:t>
      </w:r>
      <w:r>
        <w:rPr>
          <w:color w:val="231F20"/>
          <w:sz w:val="18"/>
        </w:rPr>
        <w:t>Serie</w:t>
      </w:r>
      <w:r>
        <w:rPr>
          <w:color w:val="231F20"/>
          <w:spacing w:val="-9"/>
          <w:sz w:val="18"/>
        </w:rPr>
        <w:t> </w:t>
      </w:r>
      <w:r>
        <w:rPr>
          <w:color w:val="231F20"/>
          <w:sz w:val="18"/>
        </w:rPr>
        <w:t>Población y  Desarrollo,  núm.  23,  Santiago  de </w:t>
      </w:r>
      <w:r>
        <w:rPr>
          <w:color w:val="231F20"/>
          <w:spacing w:val="18"/>
          <w:sz w:val="18"/>
        </w:rPr>
        <w:t> </w:t>
      </w:r>
      <w:r>
        <w:rPr>
          <w:color w:val="231F20"/>
          <w:sz w:val="18"/>
        </w:rPr>
        <w:t>Chile.</w:t>
      </w:r>
    </w:p>
    <w:p>
      <w:pPr>
        <w:spacing w:after="0" w:line="264" w:lineRule="auto"/>
        <w:jc w:val="both"/>
        <w:rPr>
          <w:sz w:val="18"/>
        </w:rPr>
        <w:sectPr>
          <w:pgSz w:w="7640" w:h="11900"/>
          <w:pgMar w:header="676" w:footer="0" w:top="860" w:bottom="280" w:left="760" w:right="640"/>
        </w:sectPr>
      </w:pPr>
    </w:p>
    <w:p>
      <w:pPr>
        <w:pStyle w:val="BodyText"/>
        <w:spacing w:before="2"/>
        <w:rPr>
          <w:sz w:val="14"/>
        </w:rPr>
      </w:pPr>
    </w:p>
    <w:p>
      <w:pPr>
        <w:spacing w:line="254" w:lineRule="auto" w:before="0"/>
        <w:ind w:left="360" w:right="116" w:hanging="240"/>
        <w:jc w:val="both"/>
        <w:rPr>
          <w:sz w:val="18"/>
        </w:rPr>
      </w:pPr>
      <w:r>
        <w:rPr>
          <w:color w:val="231F20"/>
          <w:sz w:val="18"/>
        </w:rPr>
        <w:t>Piore, Michael, 1979, </w:t>
      </w:r>
      <w:r>
        <w:rPr>
          <w:rFonts w:ascii="Cambria"/>
          <w:i/>
          <w:color w:val="231F20"/>
          <w:sz w:val="18"/>
        </w:rPr>
        <w:t>Birds of Passage</w:t>
      </w:r>
      <w:r>
        <w:rPr>
          <w:color w:val="231F20"/>
          <w:sz w:val="18"/>
        </w:rPr>
        <w:t>.  Cambridge,  Cambridge  University  Press.</w:t>
      </w:r>
    </w:p>
    <w:p>
      <w:pPr>
        <w:spacing w:line="249" w:lineRule="auto" w:before="1"/>
        <w:ind w:left="359" w:right="115" w:hanging="240"/>
        <w:jc w:val="both"/>
        <w:rPr>
          <w:sz w:val="18"/>
        </w:rPr>
      </w:pPr>
      <w:r>
        <w:rPr>
          <w:color w:val="231F20"/>
          <w:w w:val="110"/>
          <w:sz w:val="18"/>
        </w:rPr>
        <w:t>Pujadas, Joan y Julie Massal, 2005, “Migraciones ecuatorianas a España: procesos</w:t>
      </w:r>
      <w:r>
        <w:rPr>
          <w:color w:val="231F20"/>
          <w:spacing w:val="-20"/>
          <w:w w:val="110"/>
          <w:sz w:val="18"/>
        </w:rPr>
        <w:t> </w:t>
      </w:r>
      <w:r>
        <w:rPr>
          <w:color w:val="231F20"/>
          <w:w w:val="110"/>
          <w:sz w:val="18"/>
        </w:rPr>
        <w:t>de</w:t>
      </w:r>
      <w:r>
        <w:rPr>
          <w:color w:val="231F20"/>
          <w:spacing w:val="-20"/>
          <w:w w:val="110"/>
          <w:sz w:val="18"/>
        </w:rPr>
        <w:t> </w:t>
      </w:r>
      <w:r>
        <w:rPr>
          <w:color w:val="231F20"/>
          <w:w w:val="110"/>
          <w:sz w:val="18"/>
        </w:rPr>
        <w:t>inserción</w:t>
      </w:r>
      <w:r>
        <w:rPr>
          <w:color w:val="231F20"/>
          <w:spacing w:val="-20"/>
          <w:w w:val="110"/>
          <w:sz w:val="18"/>
        </w:rPr>
        <w:t> </w:t>
      </w:r>
      <w:r>
        <w:rPr>
          <w:color w:val="231F20"/>
          <w:w w:val="110"/>
          <w:sz w:val="18"/>
        </w:rPr>
        <w:t>y</w:t>
      </w:r>
      <w:r>
        <w:rPr>
          <w:color w:val="231F20"/>
          <w:spacing w:val="-20"/>
          <w:w w:val="110"/>
          <w:sz w:val="18"/>
        </w:rPr>
        <w:t> </w:t>
      </w:r>
      <w:r>
        <w:rPr>
          <w:color w:val="231F20"/>
          <w:w w:val="110"/>
          <w:sz w:val="18"/>
        </w:rPr>
        <w:t>claroscuros”,</w:t>
      </w:r>
      <w:r>
        <w:rPr>
          <w:color w:val="231F20"/>
          <w:spacing w:val="-20"/>
          <w:w w:val="110"/>
          <w:sz w:val="18"/>
        </w:rPr>
        <w:t> </w:t>
      </w:r>
      <w:r>
        <w:rPr>
          <w:rFonts w:ascii="Cambria" w:hAnsi="Cambria"/>
          <w:i/>
          <w:color w:val="231F20"/>
          <w:w w:val="110"/>
          <w:sz w:val="18"/>
        </w:rPr>
        <w:t>Iconos,</w:t>
      </w:r>
      <w:r>
        <w:rPr>
          <w:rFonts w:ascii="Cambria" w:hAnsi="Cambria"/>
          <w:i/>
          <w:color w:val="231F20"/>
          <w:spacing w:val="-14"/>
          <w:w w:val="110"/>
          <w:sz w:val="18"/>
        </w:rPr>
        <w:t> </w:t>
      </w:r>
      <w:r>
        <w:rPr>
          <w:rFonts w:ascii="Cambria" w:hAnsi="Cambria"/>
          <w:i/>
          <w:color w:val="231F20"/>
          <w:w w:val="110"/>
          <w:sz w:val="18"/>
        </w:rPr>
        <w:t>Revista</w:t>
      </w:r>
      <w:r>
        <w:rPr>
          <w:rFonts w:ascii="Cambria" w:hAnsi="Cambria"/>
          <w:i/>
          <w:color w:val="231F20"/>
          <w:spacing w:val="-14"/>
          <w:w w:val="110"/>
          <w:sz w:val="18"/>
        </w:rPr>
        <w:t> </w:t>
      </w:r>
      <w:r>
        <w:rPr>
          <w:rFonts w:ascii="Cambria" w:hAnsi="Cambria"/>
          <w:i/>
          <w:color w:val="231F20"/>
          <w:w w:val="110"/>
          <w:sz w:val="18"/>
        </w:rPr>
        <w:t>de</w:t>
      </w:r>
      <w:r>
        <w:rPr>
          <w:rFonts w:ascii="Cambria" w:hAnsi="Cambria"/>
          <w:i/>
          <w:color w:val="231F20"/>
          <w:spacing w:val="-14"/>
          <w:w w:val="110"/>
          <w:sz w:val="18"/>
        </w:rPr>
        <w:t> </w:t>
      </w:r>
      <w:r>
        <w:rPr>
          <w:rFonts w:ascii="Cambria" w:hAnsi="Cambria"/>
          <w:i/>
          <w:color w:val="231F20"/>
          <w:w w:val="110"/>
          <w:sz w:val="18"/>
        </w:rPr>
        <w:t>Ciencias</w:t>
      </w:r>
      <w:r>
        <w:rPr>
          <w:rFonts w:ascii="Cambria" w:hAnsi="Cambria"/>
          <w:i/>
          <w:color w:val="231F20"/>
          <w:spacing w:val="-14"/>
          <w:w w:val="110"/>
          <w:sz w:val="18"/>
        </w:rPr>
        <w:t> </w:t>
      </w:r>
      <w:r>
        <w:rPr>
          <w:rFonts w:ascii="Cambria" w:hAnsi="Cambria"/>
          <w:i/>
          <w:color w:val="231F20"/>
          <w:w w:val="110"/>
          <w:sz w:val="18"/>
        </w:rPr>
        <w:t>Sociales</w:t>
      </w:r>
      <w:r>
        <w:rPr>
          <w:color w:val="231F20"/>
          <w:w w:val="110"/>
          <w:sz w:val="18"/>
        </w:rPr>
        <w:t>, núm.  14,  Ecuador,</w:t>
      </w:r>
      <w:r>
        <w:rPr>
          <w:color w:val="231F20"/>
          <w:spacing w:val="-5"/>
          <w:w w:val="110"/>
          <w:sz w:val="18"/>
        </w:rPr>
        <w:t> </w:t>
      </w:r>
      <w:r>
        <w:rPr>
          <w:rFonts w:ascii="Calibri" w:hAnsi="Calibri"/>
          <w:color w:val="231F20"/>
          <w:w w:val="110"/>
          <w:sz w:val="18"/>
        </w:rPr>
        <w:t>flacso</w:t>
      </w:r>
      <w:r>
        <w:rPr>
          <w:color w:val="231F20"/>
          <w:w w:val="110"/>
          <w:sz w:val="18"/>
        </w:rPr>
        <w:t>.</w:t>
      </w:r>
    </w:p>
    <w:p>
      <w:pPr>
        <w:spacing w:line="254" w:lineRule="auto" w:before="0"/>
        <w:ind w:left="360" w:right="118" w:hanging="240"/>
        <w:jc w:val="both"/>
        <w:rPr>
          <w:sz w:val="18"/>
        </w:rPr>
      </w:pPr>
      <w:r>
        <w:rPr>
          <w:color w:val="231F20"/>
          <w:sz w:val="18"/>
        </w:rPr>
        <w:t>Sassen, Saskia, 1998, </w:t>
      </w:r>
      <w:r>
        <w:rPr>
          <w:rFonts w:ascii="Cambria"/>
          <w:i/>
          <w:color w:val="231F20"/>
          <w:sz w:val="18"/>
        </w:rPr>
        <w:t>Globalization and its Discontents</w:t>
      </w:r>
      <w:r>
        <w:rPr>
          <w:color w:val="231F20"/>
          <w:sz w:val="18"/>
        </w:rPr>
        <w:t>, Nueva York, The New Press.</w:t>
      </w:r>
    </w:p>
    <w:p>
      <w:pPr>
        <w:spacing w:line="252" w:lineRule="auto" w:before="0"/>
        <w:ind w:left="359" w:right="117" w:hanging="240"/>
        <w:jc w:val="both"/>
        <w:rPr>
          <w:sz w:val="18"/>
        </w:rPr>
      </w:pPr>
      <w:r>
        <w:rPr>
          <w:color w:val="231F20"/>
          <w:sz w:val="18"/>
        </w:rPr>
        <w:t>Stalker, Peter, 2000, </w:t>
      </w:r>
      <w:r>
        <w:rPr>
          <w:rFonts w:ascii="Cambria" w:hAnsi="Cambria"/>
          <w:i/>
          <w:color w:val="231F20"/>
          <w:sz w:val="18"/>
        </w:rPr>
        <w:t>Workers Without Frontiers. The Impact of Globalization on </w:t>
      </w:r>
      <w:r>
        <w:rPr>
          <w:rFonts w:ascii="Cambria" w:hAnsi="Cambria"/>
          <w:i/>
          <w:color w:val="231F20"/>
          <w:w w:val="105"/>
          <w:sz w:val="18"/>
        </w:rPr>
        <w:t>International Migration</w:t>
      </w:r>
      <w:r>
        <w:rPr>
          <w:color w:val="231F20"/>
          <w:w w:val="105"/>
          <w:sz w:val="18"/>
        </w:rPr>
        <w:t>, Boulder, Colorado. Lynne Rienner (ed.), Organ- ización  Internacional  del  Trabajo.</w:t>
      </w:r>
    </w:p>
    <w:p>
      <w:pPr>
        <w:spacing w:line="249" w:lineRule="auto" w:before="3"/>
        <w:ind w:left="359" w:right="117" w:hanging="240"/>
        <w:jc w:val="both"/>
        <w:rPr>
          <w:sz w:val="18"/>
        </w:rPr>
      </w:pPr>
      <w:r>
        <w:rPr>
          <w:color w:val="231F20"/>
          <w:sz w:val="18"/>
        </w:rPr>
        <w:t>Villa, Miguel y Jorge Martínez, 2001, “Tendencias y patrones de la migración internacional en América Latina y el Caribe”, </w:t>
      </w:r>
      <w:r>
        <w:rPr>
          <w:rFonts w:ascii="Cambria" w:hAnsi="Cambria"/>
          <w:i/>
          <w:color w:val="231F20"/>
          <w:sz w:val="18"/>
        </w:rPr>
        <w:t>La  migración  internacional  y  </w:t>
      </w:r>
      <w:r>
        <w:rPr>
          <w:rFonts w:ascii="Cambria" w:hAnsi="Cambria"/>
          <w:i/>
          <w:color w:val="231F20"/>
          <w:sz w:val="18"/>
        </w:rPr>
        <w:t>el  desarrollo  en  las  Américas</w:t>
      </w:r>
      <w:r>
        <w:rPr>
          <w:color w:val="231F20"/>
          <w:sz w:val="18"/>
        </w:rPr>
        <w:t>, Santiago de Chile, </w:t>
      </w:r>
      <w:r>
        <w:rPr>
          <w:rFonts w:ascii="Calibri" w:hAnsi="Calibri"/>
          <w:color w:val="231F20"/>
          <w:sz w:val="18"/>
        </w:rPr>
        <w:t>cepal,  bid,  oim  </w:t>
      </w:r>
      <w:r>
        <w:rPr>
          <w:color w:val="231F20"/>
          <w:sz w:val="18"/>
        </w:rPr>
        <w:t>y</w:t>
      </w:r>
      <w:r>
        <w:rPr>
          <w:color w:val="231F20"/>
          <w:spacing w:val="-8"/>
          <w:sz w:val="18"/>
        </w:rPr>
        <w:t> </w:t>
      </w:r>
      <w:r>
        <w:rPr>
          <w:rFonts w:ascii="Calibri" w:hAnsi="Calibri"/>
          <w:color w:val="231F20"/>
          <w:sz w:val="18"/>
        </w:rPr>
        <w:t>fnuap</w:t>
      </w:r>
      <w:r>
        <w:rPr>
          <w:color w:val="231F20"/>
          <w:sz w:val="18"/>
        </w:rPr>
        <w:t>.</w:t>
      </w:r>
    </w:p>
    <w:p>
      <w:pPr>
        <w:spacing w:line="252" w:lineRule="auto" w:before="0"/>
        <w:ind w:left="359" w:right="119" w:hanging="240"/>
        <w:jc w:val="both"/>
        <w:rPr>
          <w:sz w:val="18"/>
        </w:rPr>
      </w:pPr>
      <w:r>
        <w:rPr>
          <w:color w:val="231F20"/>
          <w:w w:val="105"/>
          <w:sz w:val="18"/>
        </w:rPr>
        <w:t>Zlolniski, Christian, 1994, “The Informal Economy in an Advanced Indus- trialized Society: Mexican Immigrant Labour in Silicon Valley”, </w:t>
      </w:r>
      <w:r>
        <w:rPr>
          <w:rFonts w:ascii="Cambria" w:hAnsi="Cambria"/>
          <w:i/>
          <w:color w:val="231F20"/>
          <w:w w:val="105"/>
          <w:sz w:val="18"/>
        </w:rPr>
        <w:t>The Yale </w:t>
      </w:r>
      <w:r>
        <w:rPr>
          <w:rFonts w:ascii="Cambria" w:hAnsi="Cambria"/>
          <w:i/>
          <w:color w:val="231F20"/>
          <w:w w:val="105"/>
          <w:sz w:val="18"/>
        </w:rPr>
        <w:t>Law Journal, </w:t>
      </w:r>
      <w:r>
        <w:rPr>
          <w:color w:val="231F20"/>
          <w:w w:val="105"/>
          <w:sz w:val="18"/>
        </w:rPr>
        <w:t>vol. 103, núm. 8.</w:t>
      </w:r>
    </w:p>
    <w:p>
      <w:pPr>
        <w:spacing w:after="0" w:line="252" w:lineRule="auto"/>
        <w:jc w:val="both"/>
        <w:rPr>
          <w:sz w:val="18"/>
        </w:rPr>
        <w:sectPr>
          <w:pgSz w:w="7640" w:h="11900"/>
          <w:pgMar w:header="676" w:footer="0" w:top="860" w:bottom="280" w:left="640" w:right="760"/>
        </w:sectPr>
      </w:pPr>
    </w:p>
    <w:p>
      <w:pPr>
        <w:pStyle w:val="BodyText"/>
        <w:spacing w:before="4"/>
        <w:rPr>
          <w:sz w:val="17"/>
        </w:rPr>
      </w:pPr>
    </w:p>
    <w:p>
      <w:pPr>
        <w:spacing w:after="0"/>
        <w:rPr>
          <w:sz w:val="17"/>
        </w:rPr>
        <w:sectPr>
          <w:headerReference w:type="even" r:id="rId106"/>
          <w:pgSz w:w="7640" w:h="11900"/>
          <w:pgMar w:header="0" w:footer="0" w:top="1100" w:bottom="280" w:left="1040" w:right="1040"/>
        </w:sectPr>
      </w:pPr>
    </w:p>
    <w:p>
      <w:pPr>
        <w:pStyle w:val="ListParagraph"/>
        <w:numPr>
          <w:ilvl w:val="0"/>
          <w:numId w:val="1"/>
        </w:numPr>
        <w:tabs>
          <w:tab w:pos="369" w:val="left" w:leader="none"/>
        </w:tabs>
        <w:spacing w:line="240" w:lineRule="auto" w:before="39" w:after="0"/>
        <w:ind w:left="369" w:right="0" w:hanging="269"/>
        <w:jc w:val="left"/>
        <w:rPr>
          <w:color w:val="231F20"/>
          <w:sz w:val="20"/>
        </w:rPr>
      </w:pPr>
    </w:p>
    <w:p>
      <w:pPr>
        <w:pStyle w:val="BodyText"/>
        <w:spacing w:before="20"/>
        <w:ind w:left="100" w:right="21"/>
      </w:pPr>
      <w:r>
        <w:rPr>
          <w:color w:val="231F20"/>
        </w:rPr>
        <w:t>POLÍTICA DE ESTADOS UNIDOS HACIA AMÉRICA   LATINA</w:t>
      </w:r>
    </w:p>
    <w:p>
      <w:pPr>
        <w:spacing w:after="0"/>
        <w:sectPr>
          <w:headerReference w:type="default" r:id="rId107"/>
          <w:pgSz w:w="7640" w:h="11900"/>
          <w:pgMar w:header="0" w:footer="0" w:top="1000" w:bottom="280" w:left="660" w:right="1040"/>
        </w:sectPr>
      </w:pPr>
    </w:p>
    <w:p>
      <w:pPr>
        <w:pStyle w:val="BodyText"/>
        <w:spacing w:before="4"/>
        <w:rPr>
          <w:sz w:val="17"/>
        </w:rPr>
      </w:pPr>
    </w:p>
    <w:p>
      <w:pPr>
        <w:spacing w:after="0"/>
        <w:rPr>
          <w:sz w:val="17"/>
        </w:rPr>
        <w:sectPr>
          <w:headerReference w:type="even" r:id="rId108"/>
          <w:pgSz w:w="7640" w:h="11900"/>
          <w:pgMar w:header="0" w:footer="0" w:top="1100" w:bottom="280" w:left="1040" w:right="1040"/>
        </w:sectPr>
      </w:pPr>
    </w:p>
    <w:p>
      <w:pPr>
        <w:pStyle w:val="BodyText"/>
        <w:spacing w:line="261" w:lineRule="auto" w:before="39"/>
        <w:ind w:left="100" w:right="-6"/>
      </w:pPr>
      <w:r>
        <w:rPr>
          <w:color w:val="231F20"/>
        </w:rPr>
        <w:t>LAS COORDENADAS DE LA POLÍTICA ESTADUNIDENSE. IMPLICACIONES PARA AMÉRICA LATINA</w:t>
      </w:r>
    </w:p>
    <w:p>
      <w:pPr>
        <w:pStyle w:val="BodyText"/>
        <w:spacing w:before="4"/>
        <w:rPr>
          <w:sz w:val="21"/>
        </w:rPr>
      </w:pPr>
    </w:p>
    <w:p>
      <w:pPr>
        <w:pStyle w:val="BodyText"/>
        <w:spacing w:before="1"/>
        <w:ind w:left="100" w:right="-6" w:firstLine="3696"/>
        <w:rPr>
          <w:rFonts w:ascii="Calibri" w:hAnsi="Calibri"/>
        </w:rPr>
      </w:pPr>
      <w:r>
        <w:rPr>
          <w:rFonts w:ascii="Calibri" w:hAnsi="Calibri"/>
          <w:color w:val="231F20"/>
          <w:w w:val="125"/>
        </w:rPr>
        <w:t>darío salinas figueredo</w:t>
      </w:r>
    </w:p>
    <w:p>
      <w:pPr>
        <w:pStyle w:val="BodyText"/>
        <w:rPr>
          <w:rFonts w:ascii="Calibri"/>
        </w:rPr>
      </w:pPr>
    </w:p>
    <w:p>
      <w:pPr>
        <w:pStyle w:val="BodyText"/>
        <w:rPr>
          <w:rFonts w:ascii="Calibri"/>
        </w:rPr>
      </w:pPr>
    </w:p>
    <w:p>
      <w:pPr>
        <w:pStyle w:val="BodyText"/>
        <w:spacing w:before="2"/>
        <w:rPr>
          <w:rFonts w:ascii="Calibri"/>
          <w:sz w:val="22"/>
        </w:rPr>
      </w:pPr>
    </w:p>
    <w:p>
      <w:pPr>
        <w:pStyle w:val="BodyText"/>
        <w:spacing w:line="261" w:lineRule="auto"/>
        <w:ind w:left="100" w:right="117"/>
        <w:jc w:val="both"/>
      </w:pPr>
      <w:r>
        <w:rPr>
          <w:color w:val="231F20"/>
          <w:w w:val="110"/>
        </w:rPr>
        <w:t>Diversos trabajos han venido sosteniendo que los sucesos del 11 de septiembre de 2001 constituyen un parteaguas en el ordenamiento internacional y consecuentemente una redeﬁnición de la política estadunidense.</w:t>
      </w:r>
      <w:r>
        <w:rPr>
          <w:color w:val="231F20"/>
          <w:spacing w:val="-9"/>
          <w:w w:val="110"/>
        </w:rPr>
        <w:t> </w:t>
      </w:r>
      <w:r>
        <w:rPr>
          <w:color w:val="231F20"/>
          <w:w w:val="110"/>
        </w:rPr>
        <w:t>Sin</w:t>
      </w:r>
      <w:r>
        <w:rPr>
          <w:color w:val="231F20"/>
          <w:spacing w:val="-9"/>
          <w:w w:val="110"/>
        </w:rPr>
        <w:t> </w:t>
      </w:r>
      <w:r>
        <w:rPr>
          <w:color w:val="231F20"/>
          <w:w w:val="110"/>
        </w:rPr>
        <w:t>embargo,</w:t>
      </w:r>
      <w:r>
        <w:rPr>
          <w:color w:val="231F20"/>
          <w:spacing w:val="-9"/>
          <w:w w:val="110"/>
        </w:rPr>
        <w:t> </w:t>
      </w:r>
      <w:r>
        <w:rPr>
          <w:color w:val="231F20"/>
          <w:w w:val="110"/>
        </w:rPr>
        <w:t>una</w:t>
      </w:r>
      <w:r>
        <w:rPr>
          <w:color w:val="231F20"/>
          <w:spacing w:val="-9"/>
          <w:w w:val="110"/>
        </w:rPr>
        <w:t> </w:t>
      </w:r>
      <w:r>
        <w:rPr>
          <w:color w:val="231F20"/>
          <w:w w:val="110"/>
        </w:rPr>
        <w:t>visión</w:t>
      </w:r>
      <w:r>
        <w:rPr>
          <w:color w:val="231F20"/>
          <w:spacing w:val="-9"/>
          <w:w w:val="110"/>
        </w:rPr>
        <w:t> </w:t>
      </w:r>
      <w:r>
        <w:rPr>
          <w:color w:val="231F20"/>
          <w:w w:val="110"/>
        </w:rPr>
        <w:t>más</w:t>
      </w:r>
      <w:r>
        <w:rPr>
          <w:color w:val="231F20"/>
          <w:spacing w:val="-9"/>
          <w:w w:val="110"/>
        </w:rPr>
        <w:t> </w:t>
      </w:r>
      <w:r>
        <w:rPr>
          <w:color w:val="231F20"/>
          <w:w w:val="110"/>
        </w:rPr>
        <w:t>integral</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w w:val="110"/>
        </w:rPr>
        <w:t>largo</w:t>
      </w:r>
      <w:r>
        <w:rPr>
          <w:color w:val="231F20"/>
          <w:spacing w:val="-9"/>
          <w:w w:val="110"/>
        </w:rPr>
        <w:t> </w:t>
      </w:r>
      <w:r>
        <w:rPr>
          <w:color w:val="231F20"/>
          <w:w w:val="110"/>
        </w:rPr>
        <w:t>plazo requiere</w:t>
      </w:r>
      <w:r>
        <w:rPr>
          <w:color w:val="231F20"/>
          <w:spacing w:val="-8"/>
          <w:w w:val="110"/>
        </w:rPr>
        <w:t> </w:t>
      </w:r>
      <w:r>
        <w:rPr>
          <w:color w:val="231F20"/>
          <w:w w:val="110"/>
        </w:rPr>
        <w:t>de</w:t>
      </w:r>
      <w:r>
        <w:rPr>
          <w:color w:val="231F20"/>
          <w:spacing w:val="-8"/>
          <w:w w:val="110"/>
        </w:rPr>
        <w:t> </w:t>
      </w:r>
      <w:r>
        <w:rPr>
          <w:color w:val="231F20"/>
          <w:w w:val="110"/>
        </w:rPr>
        <w:t>una</w:t>
      </w:r>
      <w:r>
        <w:rPr>
          <w:color w:val="231F20"/>
          <w:spacing w:val="-8"/>
          <w:w w:val="110"/>
        </w:rPr>
        <w:t> </w:t>
      </w:r>
      <w:r>
        <w:rPr>
          <w:color w:val="231F20"/>
          <w:w w:val="110"/>
        </w:rPr>
        <w:t>perspectiva</w:t>
      </w:r>
      <w:r>
        <w:rPr>
          <w:color w:val="231F20"/>
          <w:spacing w:val="-8"/>
          <w:w w:val="110"/>
        </w:rPr>
        <w:t> </w:t>
      </w:r>
      <w:r>
        <w:rPr>
          <w:color w:val="231F20"/>
          <w:w w:val="110"/>
        </w:rPr>
        <w:t>comprensiva</w:t>
      </w:r>
      <w:r>
        <w:rPr>
          <w:color w:val="231F20"/>
          <w:spacing w:val="-8"/>
          <w:w w:val="110"/>
        </w:rPr>
        <w:t> </w:t>
      </w:r>
      <w:r>
        <w:rPr>
          <w:color w:val="231F20"/>
          <w:spacing w:val="-3"/>
          <w:w w:val="110"/>
        </w:rPr>
        <w:t>mayor.</w:t>
      </w:r>
      <w:r>
        <w:rPr>
          <w:color w:val="231F20"/>
          <w:spacing w:val="-8"/>
          <w:w w:val="110"/>
        </w:rPr>
        <w:t> </w:t>
      </w:r>
      <w:r>
        <w:rPr>
          <w:color w:val="231F20"/>
          <w:w w:val="110"/>
        </w:rPr>
        <w:t>El</w:t>
      </w:r>
      <w:r>
        <w:rPr>
          <w:color w:val="231F20"/>
          <w:spacing w:val="-8"/>
          <w:w w:val="110"/>
        </w:rPr>
        <w:t> </w:t>
      </w:r>
      <w:r>
        <w:rPr>
          <w:color w:val="231F20"/>
          <w:w w:val="110"/>
        </w:rPr>
        <w:t>orden</w:t>
      </w:r>
      <w:r>
        <w:rPr>
          <w:color w:val="231F20"/>
          <w:spacing w:val="-8"/>
          <w:w w:val="110"/>
        </w:rPr>
        <w:t> </w:t>
      </w:r>
      <w:r>
        <w:rPr>
          <w:color w:val="231F20"/>
          <w:w w:val="110"/>
        </w:rPr>
        <w:t>internacio- nal actual tiene una dinámica previa. Sin minimizar sus consecuen- cias y antecedentes, los sucesos de ese día sólo son un momento de aﬁanzamiento, muy propicio y decisivo, en el proyecto hegemónico estadunidense.</w:t>
      </w:r>
    </w:p>
    <w:p>
      <w:pPr>
        <w:pStyle w:val="BodyText"/>
        <w:spacing w:line="261" w:lineRule="auto"/>
        <w:ind w:left="100" w:right="113" w:firstLine="240"/>
        <w:jc w:val="both"/>
      </w:pPr>
      <w:r>
        <w:rPr>
          <w:color w:val="231F20"/>
          <w:w w:val="110"/>
        </w:rPr>
        <w:t>El reordenamiento del sistema internacional desde el punto de vista</w:t>
      </w:r>
      <w:r>
        <w:rPr>
          <w:color w:val="231F20"/>
          <w:spacing w:val="-16"/>
          <w:w w:val="110"/>
        </w:rPr>
        <w:t> </w:t>
      </w:r>
      <w:r>
        <w:rPr>
          <w:color w:val="231F20"/>
          <w:w w:val="110"/>
        </w:rPr>
        <w:t>del</w:t>
      </w:r>
      <w:r>
        <w:rPr>
          <w:color w:val="231F20"/>
          <w:spacing w:val="-16"/>
          <w:w w:val="110"/>
        </w:rPr>
        <w:t> </w:t>
      </w:r>
      <w:r>
        <w:rPr>
          <w:color w:val="231F20"/>
          <w:w w:val="110"/>
        </w:rPr>
        <w:t>balance</w:t>
      </w:r>
      <w:r>
        <w:rPr>
          <w:color w:val="231F20"/>
          <w:spacing w:val="-16"/>
          <w:w w:val="110"/>
        </w:rPr>
        <w:t> </w:t>
      </w:r>
      <w:r>
        <w:rPr>
          <w:color w:val="231F20"/>
          <w:w w:val="110"/>
        </w:rPr>
        <w:t>de</w:t>
      </w:r>
      <w:r>
        <w:rPr>
          <w:color w:val="231F20"/>
          <w:spacing w:val="-16"/>
          <w:w w:val="110"/>
        </w:rPr>
        <w:t> </w:t>
      </w:r>
      <w:r>
        <w:rPr>
          <w:color w:val="231F20"/>
          <w:w w:val="110"/>
        </w:rPr>
        <w:t>poder</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proyección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política</w:t>
      </w:r>
      <w:r>
        <w:rPr>
          <w:color w:val="231F20"/>
          <w:spacing w:val="-16"/>
          <w:w w:val="110"/>
        </w:rPr>
        <w:t> </w:t>
      </w:r>
      <w:r>
        <w:rPr>
          <w:color w:val="231F20"/>
          <w:w w:val="110"/>
        </w:rPr>
        <w:t>estadunidense se corresponde con la recuperación portentosa del capitalismo y el desmembramiento de la experiencia socialista en Europa. En este marco podemos encontrar una mejor visibilidad analítica para com- prender</w:t>
      </w:r>
      <w:r>
        <w:rPr>
          <w:color w:val="231F20"/>
          <w:spacing w:val="-11"/>
          <w:w w:val="110"/>
        </w:rPr>
        <w:t> </w:t>
      </w:r>
      <w:r>
        <w:rPr>
          <w:color w:val="231F20"/>
          <w:w w:val="110"/>
        </w:rPr>
        <w:t>el</w:t>
      </w:r>
      <w:r>
        <w:rPr>
          <w:color w:val="231F20"/>
          <w:spacing w:val="-11"/>
          <w:w w:val="110"/>
        </w:rPr>
        <w:t> </w:t>
      </w:r>
      <w:r>
        <w:rPr>
          <w:color w:val="231F20"/>
          <w:w w:val="110"/>
        </w:rPr>
        <w:t>sentido</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cambios</w:t>
      </w:r>
      <w:r>
        <w:rPr>
          <w:color w:val="231F20"/>
          <w:spacing w:val="-11"/>
          <w:w w:val="110"/>
        </w:rPr>
        <w:t> </w:t>
      </w:r>
      <w:r>
        <w:rPr>
          <w:color w:val="231F20"/>
          <w:w w:val="110"/>
        </w:rPr>
        <w:t>estratégicos.</w:t>
      </w:r>
      <w:r>
        <w:rPr>
          <w:color w:val="231F20"/>
          <w:spacing w:val="-11"/>
          <w:w w:val="110"/>
        </w:rPr>
        <w:t> </w:t>
      </w:r>
      <w:r>
        <w:rPr>
          <w:color w:val="231F20"/>
          <w:w w:val="110"/>
        </w:rPr>
        <w:t>Un</w:t>
      </w:r>
      <w:r>
        <w:rPr>
          <w:color w:val="231F20"/>
          <w:spacing w:val="-11"/>
          <w:w w:val="110"/>
        </w:rPr>
        <w:t> </w:t>
      </w:r>
      <w:r>
        <w:rPr>
          <w:color w:val="231F20"/>
          <w:w w:val="110"/>
        </w:rPr>
        <w:t>examen</w:t>
      </w:r>
      <w:r>
        <w:rPr>
          <w:color w:val="231F20"/>
          <w:spacing w:val="-11"/>
          <w:w w:val="110"/>
        </w:rPr>
        <w:t> </w:t>
      </w:r>
      <w:r>
        <w:rPr>
          <w:color w:val="231F20"/>
          <w:w w:val="110"/>
        </w:rPr>
        <w:t>desde</w:t>
      </w:r>
      <w:r>
        <w:rPr>
          <w:color w:val="231F20"/>
          <w:spacing w:val="-11"/>
          <w:w w:val="110"/>
        </w:rPr>
        <w:t> </w:t>
      </w:r>
      <w:r>
        <w:rPr>
          <w:color w:val="231F20"/>
          <w:w w:val="110"/>
        </w:rPr>
        <w:t>este ángulo</w:t>
      </w:r>
      <w:r>
        <w:rPr>
          <w:color w:val="231F20"/>
          <w:spacing w:val="-7"/>
          <w:w w:val="110"/>
        </w:rPr>
        <w:t> </w:t>
      </w:r>
      <w:r>
        <w:rPr>
          <w:color w:val="231F20"/>
          <w:w w:val="110"/>
        </w:rPr>
        <w:t>ayuda</w:t>
      </w:r>
      <w:r>
        <w:rPr>
          <w:color w:val="231F20"/>
          <w:spacing w:val="-7"/>
          <w:w w:val="110"/>
        </w:rPr>
        <w:t> </w:t>
      </w:r>
      <w:r>
        <w:rPr>
          <w:color w:val="231F20"/>
          <w:w w:val="110"/>
        </w:rPr>
        <w:t>a</w:t>
      </w:r>
      <w:r>
        <w:rPr>
          <w:color w:val="231F20"/>
          <w:spacing w:val="-7"/>
          <w:w w:val="110"/>
        </w:rPr>
        <w:t> </w:t>
      </w:r>
      <w:r>
        <w:rPr>
          <w:color w:val="231F20"/>
          <w:w w:val="110"/>
        </w:rPr>
        <w:t>observar</w:t>
      </w:r>
      <w:r>
        <w:rPr>
          <w:color w:val="231F20"/>
          <w:spacing w:val="-7"/>
          <w:w w:val="110"/>
        </w:rPr>
        <w:t> </w:t>
      </w:r>
      <w:r>
        <w:rPr>
          <w:color w:val="231F20"/>
          <w:w w:val="110"/>
        </w:rPr>
        <w:t>mejor</w:t>
      </w:r>
      <w:r>
        <w:rPr>
          <w:color w:val="231F20"/>
          <w:spacing w:val="-7"/>
          <w:w w:val="110"/>
        </w:rPr>
        <w:t> </w:t>
      </w:r>
      <w:r>
        <w:rPr>
          <w:color w:val="231F20"/>
          <w:w w:val="110"/>
        </w:rPr>
        <w:t>el</w:t>
      </w:r>
      <w:r>
        <w:rPr>
          <w:color w:val="231F20"/>
          <w:spacing w:val="-7"/>
          <w:w w:val="110"/>
        </w:rPr>
        <w:t> </w:t>
      </w:r>
      <w:r>
        <w:rPr>
          <w:color w:val="231F20"/>
          <w:w w:val="110"/>
        </w:rPr>
        <w:t>proceso</w:t>
      </w:r>
      <w:r>
        <w:rPr>
          <w:color w:val="231F20"/>
          <w:spacing w:val="-7"/>
          <w:w w:val="110"/>
        </w:rPr>
        <w:t> </w:t>
      </w:r>
      <w:r>
        <w:rPr>
          <w:color w:val="231F20"/>
          <w:w w:val="110"/>
        </w:rPr>
        <w:t>del</w:t>
      </w:r>
      <w:r>
        <w:rPr>
          <w:color w:val="231F20"/>
          <w:spacing w:val="-7"/>
          <w:w w:val="110"/>
        </w:rPr>
        <w:t> </w:t>
      </w:r>
      <w:r>
        <w:rPr>
          <w:color w:val="231F20"/>
          <w:w w:val="110"/>
        </w:rPr>
        <w:t>capitalismo</w:t>
      </w:r>
      <w:r>
        <w:rPr>
          <w:color w:val="231F20"/>
          <w:spacing w:val="-7"/>
          <w:w w:val="110"/>
        </w:rPr>
        <w:t> </w:t>
      </w:r>
      <w:r>
        <w:rPr>
          <w:color w:val="231F20"/>
          <w:w w:val="110"/>
        </w:rPr>
        <w:t>contempo- ráneo, las tendencias en la nueva hegemonía estadunidense y las implicaciones</w:t>
      </w:r>
      <w:r>
        <w:rPr>
          <w:color w:val="231F20"/>
          <w:spacing w:val="-11"/>
          <w:w w:val="110"/>
        </w:rPr>
        <w:t> </w:t>
      </w:r>
      <w:r>
        <w:rPr>
          <w:color w:val="231F20"/>
          <w:w w:val="110"/>
        </w:rPr>
        <w:t>políticas</w:t>
      </w:r>
      <w:r>
        <w:rPr>
          <w:color w:val="231F20"/>
          <w:spacing w:val="-11"/>
          <w:w w:val="110"/>
        </w:rPr>
        <w:t> </w:t>
      </w:r>
      <w:r>
        <w:rPr>
          <w:color w:val="231F20"/>
          <w:w w:val="110"/>
        </w:rPr>
        <w:t>y</w:t>
      </w:r>
      <w:r>
        <w:rPr>
          <w:color w:val="231F20"/>
          <w:spacing w:val="-11"/>
          <w:w w:val="110"/>
        </w:rPr>
        <w:t> </w:t>
      </w:r>
      <w:r>
        <w:rPr>
          <w:color w:val="231F20"/>
          <w:w w:val="110"/>
        </w:rPr>
        <w:t>geopolíticas</w:t>
      </w:r>
      <w:r>
        <w:rPr>
          <w:color w:val="231F20"/>
          <w:spacing w:val="-11"/>
          <w:w w:val="110"/>
        </w:rPr>
        <w:t> </w:t>
      </w:r>
      <w:r>
        <w:rPr>
          <w:color w:val="231F20"/>
          <w:w w:val="110"/>
        </w:rPr>
        <w:t>para</w:t>
      </w:r>
      <w:r>
        <w:rPr>
          <w:color w:val="231F20"/>
          <w:spacing w:val="-11"/>
          <w:w w:val="110"/>
        </w:rPr>
        <w:t> </w:t>
      </w:r>
      <w:r>
        <w:rPr>
          <w:color w:val="231F20"/>
          <w:w w:val="110"/>
        </w:rPr>
        <w:t>América</w:t>
      </w:r>
      <w:r>
        <w:rPr>
          <w:color w:val="231F20"/>
          <w:spacing w:val="-11"/>
          <w:w w:val="110"/>
        </w:rPr>
        <w:t> </w:t>
      </w:r>
      <w:r>
        <w:rPr>
          <w:color w:val="231F20"/>
          <w:w w:val="110"/>
        </w:rPr>
        <w:t>Latina.</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25"/>
        </w:rPr>
        <w:t>de la paridad a la disparidad estratégica</w:t>
      </w:r>
    </w:p>
    <w:p>
      <w:pPr>
        <w:pStyle w:val="BodyText"/>
        <w:spacing w:before="3"/>
        <w:rPr>
          <w:rFonts w:ascii="Calibri"/>
          <w:sz w:val="21"/>
        </w:rPr>
      </w:pPr>
    </w:p>
    <w:p>
      <w:pPr>
        <w:pStyle w:val="BodyText"/>
        <w:spacing w:line="261" w:lineRule="auto"/>
        <w:ind w:left="100" w:right="117"/>
        <w:jc w:val="both"/>
      </w:pPr>
      <w:r>
        <w:rPr>
          <w:color w:val="231F20"/>
          <w:w w:val="110"/>
        </w:rPr>
        <w:t>Los</w:t>
      </w:r>
      <w:r>
        <w:rPr>
          <w:color w:val="231F20"/>
          <w:spacing w:val="-9"/>
          <w:w w:val="110"/>
        </w:rPr>
        <w:t> </w:t>
      </w:r>
      <w:r>
        <w:rPr>
          <w:color w:val="231F20"/>
          <w:w w:val="110"/>
        </w:rPr>
        <w:t>grandes</w:t>
      </w:r>
      <w:r>
        <w:rPr>
          <w:color w:val="231F20"/>
          <w:spacing w:val="-9"/>
          <w:w w:val="110"/>
        </w:rPr>
        <w:t> </w:t>
      </w:r>
      <w:r>
        <w:rPr>
          <w:color w:val="231F20"/>
          <w:w w:val="110"/>
        </w:rPr>
        <w:t>cambios</w:t>
      </w:r>
      <w:r>
        <w:rPr>
          <w:color w:val="231F20"/>
          <w:spacing w:val="-9"/>
          <w:w w:val="110"/>
        </w:rPr>
        <w:t> </w:t>
      </w:r>
      <w:r>
        <w:rPr>
          <w:color w:val="231F20"/>
          <w:w w:val="110"/>
        </w:rPr>
        <w:t>ocurridos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correlación</w:t>
      </w:r>
      <w:r>
        <w:rPr>
          <w:color w:val="231F20"/>
          <w:spacing w:val="-9"/>
          <w:w w:val="110"/>
        </w:rPr>
        <w:t> </w:t>
      </w:r>
      <w:r>
        <w:rPr>
          <w:color w:val="231F20"/>
          <w:w w:val="110"/>
        </w:rPr>
        <w:t>mundial</w:t>
      </w:r>
      <w:r>
        <w:rPr>
          <w:color w:val="231F20"/>
          <w:spacing w:val="-9"/>
          <w:w w:val="110"/>
        </w:rPr>
        <w:t> </w:t>
      </w:r>
      <w:r>
        <w:rPr>
          <w:color w:val="231F20"/>
          <w:w w:val="110"/>
        </w:rPr>
        <w:t>tras</w:t>
      </w:r>
      <w:r>
        <w:rPr>
          <w:color w:val="231F20"/>
          <w:spacing w:val="-9"/>
          <w:w w:val="110"/>
        </w:rPr>
        <w:t> </w:t>
      </w:r>
      <w:r>
        <w:rPr>
          <w:color w:val="231F20"/>
          <w:w w:val="110"/>
        </w:rPr>
        <w:t>la</w:t>
      </w:r>
      <w:r>
        <w:rPr>
          <w:color w:val="231F20"/>
          <w:spacing w:val="-9"/>
          <w:w w:val="110"/>
        </w:rPr>
        <w:t> </w:t>
      </w:r>
      <w:r>
        <w:rPr>
          <w:color w:val="231F20"/>
          <w:w w:val="110"/>
        </w:rPr>
        <w:t>ﬁna- lización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guerra</w:t>
      </w:r>
      <w:r>
        <w:rPr>
          <w:color w:val="231F20"/>
          <w:spacing w:val="-11"/>
          <w:w w:val="110"/>
        </w:rPr>
        <w:t> </w:t>
      </w:r>
      <w:r>
        <w:rPr>
          <w:color w:val="231F20"/>
          <w:w w:val="110"/>
        </w:rPr>
        <w:t>fría</w:t>
      </w:r>
      <w:r>
        <w:rPr>
          <w:color w:val="231F20"/>
          <w:spacing w:val="-11"/>
          <w:w w:val="110"/>
        </w:rPr>
        <w:t> </w:t>
      </w:r>
      <w:r>
        <w:rPr>
          <w:color w:val="231F20"/>
          <w:w w:val="110"/>
        </w:rPr>
        <w:t>no</w:t>
      </w:r>
      <w:r>
        <w:rPr>
          <w:color w:val="231F20"/>
          <w:spacing w:val="-11"/>
          <w:w w:val="110"/>
        </w:rPr>
        <w:t> </w:t>
      </w:r>
      <w:r>
        <w:rPr>
          <w:color w:val="231F20"/>
          <w:w w:val="110"/>
        </w:rPr>
        <w:t>constituyeron</w:t>
      </w:r>
      <w:r>
        <w:rPr>
          <w:color w:val="231F20"/>
          <w:spacing w:val="-11"/>
          <w:w w:val="110"/>
        </w:rPr>
        <w:t> </w:t>
      </w:r>
      <w:r>
        <w:rPr>
          <w:color w:val="231F20"/>
          <w:w w:val="110"/>
        </w:rPr>
        <w:t>“el</w:t>
      </w:r>
      <w:r>
        <w:rPr>
          <w:color w:val="231F20"/>
          <w:spacing w:val="-11"/>
          <w:w w:val="110"/>
        </w:rPr>
        <w:t> </w:t>
      </w:r>
      <w:r>
        <w:rPr>
          <w:color w:val="231F20"/>
          <w:w w:val="110"/>
        </w:rPr>
        <w:t>ﬁn</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ideologías”</w:t>
      </w:r>
      <w:r>
        <w:rPr>
          <w:color w:val="231F20"/>
          <w:spacing w:val="-11"/>
          <w:w w:val="110"/>
        </w:rPr>
        <w:t> </w:t>
      </w:r>
      <w:r>
        <w:rPr>
          <w:color w:val="231F20"/>
          <w:w w:val="110"/>
        </w:rPr>
        <w:t>ni el “ﬁn de la historia”, como pretenciosamente se les ha interpretado desde</w:t>
      </w:r>
      <w:r>
        <w:rPr>
          <w:color w:val="231F20"/>
          <w:spacing w:val="-8"/>
          <w:w w:val="110"/>
        </w:rPr>
        <w:t> </w:t>
      </w:r>
      <w:r>
        <w:rPr>
          <w:color w:val="231F20"/>
          <w:w w:val="110"/>
        </w:rPr>
        <w:t>la</w:t>
      </w:r>
      <w:r>
        <w:rPr>
          <w:color w:val="231F20"/>
          <w:spacing w:val="-8"/>
          <w:w w:val="110"/>
        </w:rPr>
        <w:t> </w:t>
      </w:r>
      <w:r>
        <w:rPr>
          <w:color w:val="231F20"/>
          <w:w w:val="110"/>
        </w:rPr>
        <w:t>trinchera</w:t>
      </w:r>
      <w:r>
        <w:rPr>
          <w:color w:val="231F20"/>
          <w:spacing w:val="-8"/>
          <w:w w:val="110"/>
        </w:rPr>
        <w:t> </w:t>
      </w:r>
      <w:r>
        <w:rPr>
          <w:color w:val="231F20"/>
          <w:w w:val="110"/>
        </w:rPr>
        <w:t>intelectual</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vencedores.</w:t>
      </w:r>
      <w:r>
        <w:rPr>
          <w:color w:val="231F20"/>
          <w:spacing w:val="-8"/>
          <w:w w:val="110"/>
        </w:rPr>
        <w:t> </w:t>
      </w:r>
      <w:r>
        <w:rPr>
          <w:color w:val="231F20"/>
        </w:rPr>
        <w:t>Y</w:t>
      </w:r>
      <w:r>
        <w:rPr>
          <w:color w:val="231F20"/>
          <w:spacing w:val="-3"/>
        </w:rPr>
        <w:t> </w:t>
      </w:r>
      <w:r>
        <w:rPr>
          <w:color w:val="231F20"/>
          <w:w w:val="110"/>
        </w:rPr>
        <w:t>es</w:t>
      </w:r>
      <w:r>
        <w:rPr>
          <w:color w:val="231F20"/>
          <w:spacing w:val="-8"/>
          <w:w w:val="110"/>
        </w:rPr>
        <w:t> </w:t>
      </w:r>
      <w:r>
        <w:rPr>
          <w:color w:val="231F20"/>
          <w:w w:val="110"/>
        </w:rPr>
        <w:t>que</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política neoconservadora</w:t>
      </w:r>
      <w:r>
        <w:rPr>
          <w:color w:val="231F20"/>
          <w:spacing w:val="-19"/>
          <w:w w:val="110"/>
        </w:rPr>
        <w:t> </w:t>
      </w:r>
      <w:r>
        <w:rPr>
          <w:color w:val="231F20"/>
          <w:w w:val="110"/>
        </w:rPr>
        <w:t>del</w:t>
      </w:r>
      <w:r>
        <w:rPr>
          <w:color w:val="231F20"/>
          <w:spacing w:val="-19"/>
          <w:w w:val="110"/>
        </w:rPr>
        <w:t> </w:t>
      </w:r>
      <w:r>
        <w:rPr>
          <w:color w:val="231F20"/>
          <w:w w:val="110"/>
        </w:rPr>
        <w:t>capitalismo</w:t>
      </w:r>
      <w:r>
        <w:rPr>
          <w:color w:val="231F20"/>
          <w:spacing w:val="-19"/>
          <w:w w:val="110"/>
        </w:rPr>
        <w:t> </w:t>
      </w:r>
      <w:r>
        <w:rPr>
          <w:color w:val="231F20"/>
          <w:w w:val="110"/>
        </w:rPr>
        <w:t>no</w:t>
      </w:r>
      <w:r>
        <w:rPr>
          <w:color w:val="231F20"/>
          <w:spacing w:val="-19"/>
          <w:w w:val="110"/>
        </w:rPr>
        <w:t> </w:t>
      </w:r>
      <w:r>
        <w:rPr>
          <w:color w:val="231F20"/>
          <w:w w:val="110"/>
        </w:rPr>
        <w:t>le</w:t>
      </w:r>
      <w:r>
        <w:rPr>
          <w:color w:val="231F20"/>
          <w:spacing w:val="-19"/>
          <w:w w:val="110"/>
        </w:rPr>
        <w:t> </w:t>
      </w:r>
      <w:r>
        <w:rPr>
          <w:color w:val="231F20"/>
          <w:w w:val="110"/>
        </w:rPr>
        <w:t>faltaron</w:t>
      </w:r>
      <w:r>
        <w:rPr>
          <w:color w:val="231F20"/>
          <w:spacing w:val="-19"/>
          <w:w w:val="110"/>
        </w:rPr>
        <w:t> </w:t>
      </w:r>
      <w:r>
        <w:rPr>
          <w:color w:val="231F20"/>
          <w:w w:val="110"/>
        </w:rPr>
        <w:t>razones</w:t>
      </w:r>
      <w:r>
        <w:rPr>
          <w:color w:val="231F20"/>
          <w:spacing w:val="-19"/>
          <w:w w:val="110"/>
        </w:rPr>
        <w:t> </w:t>
      </w:r>
      <w:r>
        <w:rPr>
          <w:color w:val="231F20"/>
          <w:w w:val="110"/>
        </w:rPr>
        <w:t>para</w:t>
      </w:r>
      <w:r>
        <w:rPr>
          <w:color w:val="231F20"/>
          <w:spacing w:val="-19"/>
          <w:w w:val="110"/>
        </w:rPr>
        <w:t> </w:t>
      </w:r>
      <w:r>
        <w:rPr>
          <w:color w:val="231F20"/>
          <w:w w:val="110"/>
        </w:rPr>
        <w:t>potenciar su</w:t>
      </w:r>
      <w:r>
        <w:rPr>
          <w:color w:val="231F20"/>
          <w:spacing w:val="-11"/>
          <w:w w:val="110"/>
        </w:rPr>
        <w:t> </w:t>
      </w:r>
      <w:r>
        <w:rPr>
          <w:color w:val="231F20"/>
          <w:w w:val="110"/>
        </w:rPr>
        <w:t>victoria</w:t>
      </w:r>
      <w:r>
        <w:rPr>
          <w:color w:val="231F20"/>
          <w:spacing w:val="-11"/>
          <w:w w:val="110"/>
        </w:rPr>
        <w:t> </w:t>
      </w:r>
      <w:r>
        <w:rPr>
          <w:color w:val="231F20"/>
          <w:w w:val="110"/>
        </w:rPr>
        <w:t>ante</w:t>
      </w:r>
      <w:r>
        <w:rPr>
          <w:color w:val="231F20"/>
          <w:spacing w:val="-11"/>
          <w:w w:val="110"/>
        </w:rPr>
        <w:t> </w:t>
      </w:r>
      <w:r>
        <w:rPr>
          <w:color w:val="231F20"/>
          <w:w w:val="110"/>
        </w:rPr>
        <w:t>el</w:t>
      </w:r>
      <w:r>
        <w:rPr>
          <w:color w:val="231F20"/>
          <w:spacing w:val="-11"/>
          <w:w w:val="110"/>
        </w:rPr>
        <w:t> </w:t>
      </w:r>
      <w:r>
        <w:rPr>
          <w:color w:val="231F20"/>
          <w:w w:val="110"/>
        </w:rPr>
        <w:t>socialismo</w:t>
      </w:r>
      <w:r>
        <w:rPr>
          <w:color w:val="231F20"/>
          <w:spacing w:val="-11"/>
          <w:w w:val="110"/>
        </w:rPr>
        <w:t> </w:t>
      </w:r>
      <w:r>
        <w:rPr>
          <w:color w:val="231F20"/>
          <w:w w:val="110"/>
        </w:rPr>
        <w:t>realmente</w:t>
      </w:r>
      <w:r>
        <w:rPr>
          <w:color w:val="231F20"/>
          <w:spacing w:val="-11"/>
          <w:w w:val="110"/>
        </w:rPr>
        <w:t> </w:t>
      </w:r>
      <w:r>
        <w:rPr>
          <w:color w:val="231F20"/>
          <w:w w:val="110"/>
        </w:rPr>
        <w:t>existente.</w:t>
      </w:r>
      <w:r>
        <w:rPr>
          <w:color w:val="231F20"/>
          <w:spacing w:val="-11"/>
          <w:w w:val="110"/>
        </w:rPr>
        <w:t> </w:t>
      </w:r>
      <w:r>
        <w:rPr>
          <w:color w:val="231F20"/>
          <w:w w:val="110"/>
        </w:rPr>
        <w:t>Esa</w:t>
      </w:r>
      <w:r>
        <w:rPr>
          <w:color w:val="231F20"/>
          <w:spacing w:val="-11"/>
          <w:w w:val="110"/>
        </w:rPr>
        <w:t> </w:t>
      </w:r>
      <w:r>
        <w:rPr>
          <w:color w:val="231F20"/>
          <w:w w:val="110"/>
        </w:rPr>
        <w:t>derrota</w:t>
      </w:r>
      <w:r>
        <w:rPr>
          <w:color w:val="231F20"/>
          <w:spacing w:val="-11"/>
          <w:w w:val="110"/>
        </w:rPr>
        <w:t> </w:t>
      </w:r>
      <w:r>
        <w:rPr>
          <w:color w:val="231F20"/>
          <w:w w:val="110"/>
        </w:rPr>
        <w:t>ha</w:t>
      </w:r>
      <w:r>
        <w:rPr>
          <w:color w:val="231F20"/>
          <w:spacing w:val="-11"/>
          <w:w w:val="110"/>
        </w:rPr>
        <w:t> </w:t>
      </w:r>
      <w:r>
        <w:rPr>
          <w:color w:val="231F20"/>
          <w:w w:val="110"/>
        </w:rPr>
        <w:t>sido en</w:t>
      </w:r>
      <w:r>
        <w:rPr>
          <w:color w:val="231F20"/>
          <w:spacing w:val="-10"/>
          <w:w w:val="110"/>
        </w:rPr>
        <w:t> </w:t>
      </w:r>
      <w:r>
        <w:rPr>
          <w:color w:val="231F20"/>
          <w:w w:val="110"/>
        </w:rPr>
        <w:t>todos</w:t>
      </w:r>
      <w:r>
        <w:rPr>
          <w:color w:val="231F20"/>
          <w:spacing w:val="-10"/>
          <w:w w:val="110"/>
        </w:rPr>
        <w:t> </w:t>
      </w:r>
      <w:r>
        <w:rPr>
          <w:color w:val="231F20"/>
          <w:w w:val="110"/>
        </w:rPr>
        <w:t>los</w:t>
      </w:r>
      <w:r>
        <w:rPr>
          <w:color w:val="231F20"/>
          <w:spacing w:val="-10"/>
          <w:w w:val="110"/>
        </w:rPr>
        <w:t> </w:t>
      </w:r>
      <w:r>
        <w:rPr>
          <w:color w:val="231F20"/>
          <w:w w:val="110"/>
        </w:rPr>
        <w:t>planos,</w:t>
      </w:r>
      <w:r>
        <w:rPr>
          <w:color w:val="231F20"/>
          <w:spacing w:val="-10"/>
          <w:w w:val="110"/>
        </w:rPr>
        <w:t> </w:t>
      </w:r>
      <w:r>
        <w:rPr>
          <w:color w:val="231F20"/>
          <w:w w:val="110"/>
        </w:rPr>
        <w:t>desde</w:t>
      </w:r>
      <w:r>
        <w:rPr>
          <w:color w:val="231F20"/>
          <w:spacing w:val="-10"/>
          <w:w w:val="110"/>
        </w:rPr>
        <w:t> </w:t>
      </w:r>
      <w:r>
        <w:rPr>
          <w:color w:val="231F20"/>
          <w:w w:val="110"/>
        </w:rPr>
        <w:t>el</w:t>
      </w:r>
      <w:r>
        <w:rPr>
          <w:color w:val="231F20"/>
          <w:spacing w:val="-10"/>
          <w:w w:val="110"/>
        </w:rPr>
        <w:t> </w:t>
      </w:r>
      <w:r>
        <w:rPr>
          <w:color w:val="231F20"/>
          <w:w w:val="110"/>
        </w:rPr>
        <w:t>económico</w:t>
      </w:r>
      <w:r>
        <w:rPr>
          <w:color w:val="231F20"/>
          <w:spacing w:val="-10"/>
          <w:w w:val="110"/>
        </w:rPr>
        <w:t> </w:t>
      </w:r>
      <w:r>
        <w:rPr>
          <w:color w:val="231F20"/>
          <w:w w:val="110"/>
        </w:rPr>
        <w:t>hasta</w:t>
      </w:r>
      <w:r>
        <w:rPr>
          <w:color w:val="231F20"/>
          <w:spacing w:val="-10"/>
          <w:w w:val="110"/>
        </w:rPr>
        <w:t> </w:t>
      </w:r>
      <w:r>
        <w:rPr>
          <w:color w:val="231F20"/>
          <w:w w:val="110"/>
        </w:rPr>
        <w:t>el</w:t>
      </w:r>
      <w:r>
        <w:rPr>
          <w:color w:val="231F20"/>
          <w:spacing w:val="-10"/>
          <w:w w:val="110"/>
        </w:rPr>
        <w:t> </w:t>
      </w:r>
      <w:r>
        <w:rPr>
          <w:color w:val="231F20"/>
          <w:w w:val="110"/>
        </w:rPr>
        <w:t>político,</w:t>
      </w:r>
      <w:r>
        <w:rPr>
          <w:color w:val="231F20"/>
          <w:spacing w:val="-10"/>
          <w:w w:val="110"/>
        </w:rPr>
        <w:t> </w:t>
      </w:r>
      <w:r>
        <w:rPr>
          <w:color w:val="231F20"/>
          <w:w w:val="110"/>
        </w:rPr>
        <w:t>teniendo</w:t>
      </w:r>
      <w:r>
        <w:rPr>
          <w:color w:val="231F20"/>
          <w:spacing w:val="-10"/>
          <w:w w:val="110"/>
        </w:rPr>
        <w:t> </w:t>
      </w:r>
      <w:r>
        <w:rPr>
          <w:color w:val="231F20"/>
          <w:w w:val="110"/>
        </w:rPr>
        <w:t>en el campo ideológico su expresión más contundente, aunque en pers- pectiva</w:t>
      </w:r>
      <w:r>
        <w:rPr>
          <w:color w:val="231F20"/>
          <w:spacing w:val="-15"/>
          <w:w w:val="110"/>
        </w:rPr>
        <w:t> </w:t>
      </w:r>
      <w:r>
        <w:rPr>
          <w:color w:val="231F20"/>
          <w:w w:val="110"/>
        </w:rPr>
        <w:t>no</w:t>
      </w:r>
      <w:r>
        <w:rPr>
          <w:color w:val="231F20"/>
          <w:spacing w:val="-15"/>
          <w:w w:val="110"/>
        </w:rPr>
        <w:t> </w:t>
      </w:r>
      <w:r>
        <w:rPr>
          <w:color w:val="231F20"/>
          <w:w w:val="110"/>
        </w:rPr>
        <w:t>debería</w:t>
      </w:r>
      <w:r>
        <w:rPr>
          <w:color w:val="231F20"/>
          <w:spacing w:val="-15"/>
          <w:w w:val="110"/>
        </w:rPr>
        <w:t> </w:t>
      </w:r>
      <w:r>
        <w:rPr>
          <w:color w:val="231F20"/>
          <w:w w:val="110"/>
        </w:rPr>
        <w:t>considerarse</w:t>
      </w:r>
      <w:r>
        <w:rPr>
          <w:color w:val="231F20"/>
          <w:spacing w:val="-15"/>
          <w:w w:val="110"/>
        </w:rPr>
        <w:t> </w:t>
      </w:r>
      <w:r>
        <w:rPr>
          <w:color w:val="231F20"/>
          <w:w w:val="110"/>
        </w:rPr>
        <w:t>fatalmente</w:t>
      </w:r>
      <w:r>
        <w:rPr>
          <w:color w:val="231F20"/>
          <w:spacing w:val="-15"/>
          <w:w w:val="110"/>
        </w:rPr>
        <w:t> </w:t>
      </w:r>
      <w:r>
        <w:rPr>
          <w:color w:val="231F20"/>
          <w:w w:val="110"/>
        </w:rPr>
        <w:t>deﬁnitiva.</w:t>
      </w:r>
    </w:p>
    <w:p>
      <w:pPr>
        <w:pStyle w:val="BodyText"/>
        <w:rPr>
          <w:sz w:val="15"/>
        </w:rPr>
      </w:pPr>
    </w:p>
    <w:p>
      <w:pPr>
        <w:pStyle w:val="BodyText"/>
        <w:spacing w:before="64"/>
        <w:ind w:left="498" w:right="517"/>
        <w:jc w:val="center"/>
        <w:rPr>
          <w:rFonts w:ascii="Calibri"/>
        </w:rPr>
      </w:pPr>
      <w:r>
        <w:rPr>
          <w:color w:val="231F20"/>
          <w:w w:val="120"/>
        </w:rPr>
        <w:t>[</w:t>
      </w:r>
      <w:r>
        <w:rPr>
          <w:rFonts w:ascii="Calibri"/>
          <w:color w:val="231F20"/>
          <w:w w:val="120"/>
        </w:rPr>
        <w:t>199]</w:t>
      </w:r>
    </w:p>
    <w:p>
      <w:pPr>
        <w:spacing w:after="0"/>
        <w:jc w:val="center"/>
        <w:rPr>
          <w:rFonts w:ascii="Calibri"/>
        </w:rPr>
        <w:sectPr>
          <w:headerReference w:type="default" r:id="rId109"/>
          <w:pgSz w:w="7640" w:h="11900"/>
          <w:pgMar w:header="0" w:footer="0" w:top="1000" w:bottom="280" w:left="660" w:right="760"/>
        </w:sectPr>
      </w:pPr>
    </w:p>
    <w:p>
      <w:pPr>
        <w:pStyle w:val="BodyText"/>
        <w:spacing w:line="261" w:lineRule="auto" w:before="162"/>
        <w:ind w:left="100" w:right="116" w:firstLine="240"/>
        <w:jc w:val="both"/>
      </w:pPr>
      <w:r>
        <w:rPr>
          <w:color w:val="231F20"/>
          <w:w w:val="110"/>
        </w:rPr>
        <w:t>Lo que hasta 1989 fue caracterizada como una inestable y relati- va paridad estratégica entre el sistema capitalista y el sistema socia- lista, después se convirtió en una drástica disparidad. La nueva correlación de fuerzas no tardó en ratiﬁcarse en el conﬂicto del Golfo Pérsico, posteriormente con la invasión a Afganistán y por la unilateralidad en que ocurrió la decisión de invadir Irak en nombre de la “democracia y la seguridad”. No es secundario el que los pro- cedimientos hayan pasado a sobrellevar los umbrales de la diploma- cia y la legalidad internacional y que se tradujeran –de facto– en la operación estadunidense de dislocar en esa región un poderío nunca antes visto.</w:t>
      </w:r>
    </w:p>
    <w:p>
      <w:pPr>
        <w:pStyle w:val="BodyText"/>
        <w:spacing w:line="261" w:lineRule="auto"/>
        <w:ind w:left="100" w:right="119" w:firstLine="240"/>
        <w:jc w:val="both"/>
      </w:pPr>
      <w:r>
        <w:rPr>
          <w:color w:val="231F20"/>
          <w:w w:val="110"/>
        </w:rPr>
        <w:t>En la actualidad no hay signos que sugieran un contrapeso a la disponibilidad</w:t>
      </w:r>
      <w:r>
        <w:rPr>
          <w:color w:val="231F20"/>
          <w:spacing w:val="-10"/>
          <w:w w:val="110"/>
        </w:rPr>
        <w:t> </w:t>
      </w:r>
      <w:r>
        <w:rPr>
          <w:color w:val="231F20"/>
          <w:w w:val="110"/>
        </w:rPr>
        <w:t>operativa</w:t>
      </w:r>
      <w:r>
        <w:rPr>
          <w:color w:val="231F20"/>
          <w:spacing w:val="-10"/>
          <w:w w:val="110"/>
        </w:rPr>
        <w:t> </w:t>
      </w:r>
      <w:r>
        <w:rPr>
          <w:color w:val="231F20"/>
          <w:w w:val="110"/>
        </w:rPr>
        <w:t>y</w:t>
      </w:r>
      <w:r>
        <w:rPr>
          <w:color w:val="231F20"/>
          <w:spacing w:val="-10"/>
          <w:w w:val="110"/>
        </w:rPr>
        <w:t> </w:t>
      </w:r>
      <w:r>
        <w:rPr>
          <w:color w:val="231F20"/>
          <w:w w:val="110"/>
        </w:rPr>
        <w:t>logística</w:t>
      </w:r>
      <w:r>
        <w:rPr>
          <w:color w:val="231F20"/>
          <w:spacing w:val="-10"/>
          <w:w w:val="110"/>
        </w:rPr>
        <w:t> </w:t>
      </w:r>
      <w:r>
        <w:rPr>
          <w:color w:val="231F20"/>
          <w:w w:val="110"/>
        </w:rPr>
        <w:t>intra</w:t>
      </w:r>
      <w:r>
        <w:rPr>
          <w:color w:val="231F20"/>
          <w:spacing w:val="-10"/>
          <w:w w:val="110"/>
        </w:rPr>
        <w:t> </w:t>
      </w:r>
      <w:r>
        <w:rPr>
          <w:color w:val="231F20"/>
          <w:w w:val="110"/>
        </w:rPr>
        <w:t>e</w:t>
      </w:r>
      <w:r>
        <w:rPr>
          <w:color w:val="231F20"/>
          <w:spacing w:val="-10"/>
          <w:w w:val="110"/>
        </w:rPr>
        <w:t> </w:t>
      </w:r>
      <w:r>
        <w:rPr>
          <w:color w:val="231F20"/>
          <w:w w:val="110"/>
        </w:rPr>
        <w:t>intercontinental</w:t>
      </w:r>
      <w:r>
        <w:rPr>
          <w:color w:val="231F20"/>
          <w:spacing w:val="-10"/>
          <w:w w:val="110"/>
        </w:rPr>
        <w:t> </w:t>
      </w:r>
      <w:r>
        <w:rPr>
          <w:color w:val="231F20"/>
          <w:w w:val="110"/>
        </w:rPr>
        <w:t>del</w:t>
      </w:r>
      <w:r>
        <w:rPr>
          <w:color w:val="231F20"/>
          <w:spacing w:val="-10"/>
          <w:w w:val="110"/>
        </w:rPr>
        <w:t> </w:t>
      </w:r>
      <w:r>
        <w:rPr>
          <w:color w:val="231F20"/>
          <w:w w:val="110"/>
        </w:rPr>
        <w:t>dispo-</w:t>
      </w:r>
      <w:r>
        <w:rPr>
          <w:color w:val="231F20"/>
          <w:w w:val="72"/>
        </w:rPr>
        <w:t> </w:t>
      </w:r>
      <w:r>
        <w:rPr>
          <w:color w:val="231F20"/>
          <w:w w:val="110"/>
        </w:rPr>
        <w:t>sitivo estratégico estadunidense. Resulta impensable suponer</w:t>
      </w:r>
      <w:r>
        <w:rPr>
          <w:color w:val="231F20"/>
          <w:spacing w:val="-9"/>
          <w:w w:val="110"/>
        </w:rPr>
        <w:t> </w:t>
      </w:r>
      <w:r>
        <w:rPr>
          <w:color w:val="231F20"/>
          <w:w w:val="110"/>
        </w:rPr>
        <w:t>alguna amenaza de invasión de otra potencia que no fuera la de ese  </w:t>
      </w:r>
      <w:r>
        <w:rPr>
          <w:color w:val="231F20"/>
          <w:spacing w:val="18"/>
          <w:w w:val="110"/>
        </w:rPr>
        <w:t> </w:t>
      </w:r>
      <w:r>
        <w:rPr>
          <w:color w:val="231F20"/>
          <w:w w:val="110"/>
        </w:rPr>
        <w:t>país.</w:t>
      </w:r>
    </w:p>
    <w:p>
      <w:pPr>
        <w:pStyle w:val="BodyText"/>
        <w:spacing w:line="261" w:lineRule="auto"/>
        <w:ind w:left="100" w:right="115" w:firstLine="240"/>
        <w:jc w:val="both"/>
      </w:pPr>
      <w:r>
        <w:rPr>
          <w:color w:val="231F20"/>
          <w:w w:val="110"/>
        </w:rPr>
        <w:t>Por otra parte, la nueva situación mundial, que se perﬁló tras la “caída</w:t>
      </w:r>
      <w:r>
        <w:rPr>
          <w:color w:val="231F20"/>
          <w:spacing w:val="-5"/>
          <w:w w:val="110"/>
        </w:rPr>
        <w:t> </w:t>
      </w:r>
      <w:r>
        <w:rPr>
          <w:color w:val="231F20"/>
          <w:w w:val="110"/>
        </w:rPr>
        <w:t>del</w:t>
      </w:r>
      <w:r>
        <w:rPr>
          <w:color w:val="231F20"/>
          <w:spacing w:val="-5"/>
          <w:w w:val="110"/>
        </w:rPr>
        <w:t> </w:t>
      </w:r>
      <w:r>
        <w:rPr>
          <w:color w:val="231F20"/>
          <w:w w:val="110"/>
        </w:rPr>
        <w:t>muro”,</w:t>
      </w:r>
      <w:r>
        <w:rPr>
          <w:color w:val="231F20"/>
          <w:spacing w:val="-5"/>
          <w:w w:val="110"/>
        </w:rPr>
        <w:t> </w:t>
      </w:r>
      <w:r>
        <w:rPr>
          <w:color w:val="231F20"/>
          <w:w w:val="110"/>
        </w:rPr>
        <w:t>alcanzó</w:t>
      </w:r>
      <w:r>
        <w:rPr>
          <w:color w:val="231F20"/>
          <w:spacing w:val="-5"/>
          <w:w w:val="110"/>
        </w:rPr>
        <w:t> </w:t>
      </w:r>
      <w:r>
        <w:rPr>
          <w:color w:val="231F20"/>
          <w:w w:val="110"/>
        </w:rPr>
        <w:t>a</w:t>
      </w:r>
      <w:r>
        <w:rPr>
          <w:color w:val="231F20"/>
          <w:spacing w:val="-5"/>
          <w:w w:val="110"/>
        </w:rPr>
        <w:t> </w:t>
      </w:r>
      <w:r>
        <w:rPr>
          <w:color w:val="231F20"/>
          <w:w w:val="110"/>
        </w:rPr>
        <w:t>insinuar</w:t>
      </w:r>
      <w:r>
        <w:rPr>
          <w:color w:val="231F20"/>
          <w:spacing w:val="-5"/>
          <w:w w:val="110"/>
        </w:rPr>
        <w:t> </w:t>
      </w:r>
      <w:r>
        <w:rPr>
          <w:color w:val="231F20"/>
          <w:w w:val="110"/>
        </w:rPr>
        <w:t>la</w:t>
      </w:r>
      <w:r>
        <w:rPr>
          <w:color w:val="231F20"/>
          <w:spacing w:val="-5"/>
          <w:w w:val="110"/>
        </w:rPr>
        <w:t> </w:t>
      </w:r>
      <w:r>
        <w:rPr>
          <w:color w:val="231F20"/>
          <w:w w:val="110"/>
        </w:rPr>
        <w:t>posibilidad</w:t>
      </w:r>
      <w:r>
        <w:rPr>
          <w:color w:val="231F20"/>
          <w:spacing w:val="-5"/>
          <w:w w:val="110"/>
        </w:rPr>
        <w:t> </w:t>
      </w:r>
      <w:r>
        <w:rPr>
          <w:color w:val="231F20"/>
          <w:w w:val="110"/>
        </w:rPr>
        <w:t>de</w:t>
      </w:r>
      <w:r>
        <w:rPr>
          <w:color w:val="231F20"/>
          <w:spacing w:val="-5"/>
          <w:w w:val="110"/>
        </w:rPr>
        <w:t> </w:t>
      </w:r>
      <w:r>
        <w:rPr>
          <w:color w:val="231F20"/>
          <w:w w:val="110"/>
        </w:rPr>
        <w:t>nuevas</w:t>
      </w:r>
      <w:r>
        <w:rPr>
          <w:color w:val="231F20"/>
          <w:spacing w:val="-5"/>
          <w:w w:val="110"/>
        </w:rPr>
        <w:t> </w:t>
      </w:r>
      <w:r>
        <w:rPr>
          <w:color w:val="231F20"/>
          <w:w w:val="110"/>
        </w:rPr>
        <w:t>formas de cooperación internacional, la que teóricamente comenzaría a forjarse</w:t>
      </w:r>
      <w:r>
        <w:rPr>
          <w:color w:val="231F20"/>
          <w:spacing w:val="-15"/>
          <w:w w:val="110"/>
        </w:rPr>
        <w:t> </w:t>
      </w:r>
      <w:r>
        <w:rPr>
          <w:color w:val="231F20"/>
          <w:w w:val="110"/>
        </w:rPr>
        <w:t>entre</w:t>
      </w:r>
      <w:r>
        <w:rPr>
          <w:color w:val="231F20"/>
          <w:spacing w:val="-15"/>
          <w:w w:val="110"/>
        </w:rPr>
        <w:t> </w:t>
      </w:r>
      <w:r>
        <w:rPr>
          <w:color w:val="231F20"/>
          <w:w w:val="110"/>
        </w:rPr>
        <w:t>las</w:t>
      </w:r>
      <w:r>
        <w:rPr>
          <w:color w:val="231F20"/>
          <w:spacing w:val="-15"/>
          <w:w w:val="110"/>
        </w:rPr>
        <w:t> </w:t>
      </w:r>
      <w:r>
        <w:rPr>
          <w:color w:val="231F20"/>
          <w:w w:val="110"/>
        </w:rPr>
        <w:t>naciones</w:t>
      </w:r>
      <w:r>
        <w:rPr>
          <w:color w:val="231F20"/>
          <w:spacing w:val="-15"/>
          <w:w w:val="110"/>
        </w:rPr>
        <w:t> </w:t>
      </w:r>
      <w:r>
        <w:rPr>
          <w:color w:val="231F20"/>
          <w:w w:val="110"/>
        </w:rPr>
        <w:t>desarrolladas</w:t>
      </w:r>
      <w:r>
        <w:rPr>
          <w:color w:val="231F20"/>
          <w:spacing w:val="-15"/>
          <w:w w:val="110"/>
        </w:rPr>
        <w:t> </w:t>
      </w:r>
      <w:r>
        <w:rPr>
          <w:color w:val="231F20"/>
          <w:w w:val="110"/>
        </w:rPr>
        <w:t>y</w:t>
      </w:r>
      <w:r>
        <w:rPr>
          <w:color w:val="231F20"/>
          <w:spacing w:val="-15"/>
          <w:w w:val="110"/>
        </w:rPr>
        <w:t> </w:t>
      </w:r>
      <w:r>
        <w:rPr>
          <w:color w:val="231F20"/>
          <w:w w:val="110"/>
        </w:rPr>
        <w:t>las</w:t>
      </w:r>
      <w:r>
        <w:rPr>
          <w:color w:val="231F20"/>
          <w:spacing w:val="-15"/>
          <w:w w:val="110"/>
        </w:rPr>
        <w:t> </w:t>
      </w:r>
      <w:r>
        <w:rPr>
          <w:color w:val="231F20"/>
          <w:w w:val="110"/>
        </w:rPr>
        <w:t>periféricas</w:t>
      </w:r>
      <w:r>
        <w:rPr>
          <w:color w:val="231F20"/>
          <w:spacing w:val="-15"/>
          <w:w w:val="110"/>
        </w:rPr>
        <w:t> </w:t>
      </w:r>
      <w:r>
        <w:rPr>
          <w:color w:val="231F20"/>
          <w:w w:val="110"/>
        </w:rPr>
        <w:t>o</w:t>
      </w:r>
      <w:r>
        <w:rPr>
          <w:color w:val="231F20"/>
          <w:spacing w:val="-15"/>
          <w:w w:val="110"/>
        </w:rPr>
        <w:t> </w:t>
      </w:r>
      <w:r>
        <w:rPr>
          <w:color w:val="231F20"/>
          <w:w w:val="110"/>
        </w:rPr>
        <w:t>en</w:t>
      </w:r>
      <w:r>
        <w:rPr>
          <w:color w:val="231F20"/>
          <w:spacing w:val="-15"/>
          <w:w w:val="110"/>
        </w:rPr>
        <w:t> </w:t>
      </w:r>
      <w:r>
        <w:rPr>
          <w:color w:val="231F20"/>
          <w:w w:val="110"/>
        </w:rPr>
        <w:t>“vías</w:t>
      </w:r>
      <w:r>
        <w:rPr>
          <w:color w:val="231F20"/>
          <w:spacing w:val="-15"/>
          <w:w w:val="110"/>
        </w:rPr>
        <w:t> </w:t>
      </w:r>
      <w:r>
        <w:rPr>
          <w:color w:val="231F20"/>
          <w:w w:val="110"/>
        </w:rPr>
        <w:t>de desarrollo”. </w:t>
      </w:r>
      <w:r>
        <w:rPr>
          <w:color w:val="231F20"/>
        </w:rPr>
        <w:t>Y </w:t>
      </w:r>
      <w:r>
        <w:rPr>
          <w:color w:val="231F20"/>
          <w:w w:val="110"/>
        </w:rPr>
        <w:t>que las relaciones internacionales tendrían mejores condiciones para promover la paz, la seguridad y el desarrollo. Sin embargo, la profundización de las asimetrías que tal proceso de re- ordenamiento acarreó, con la consagración de la hegemonía estadu- nidense, es un hecho que no puede sino caliﬁcarse de negativo, en cuanto permite que aquella disputa Este-Oeste continúe ahora sim- plemente centrada y ahondada en otro eje histórico Norte-Sur o centro-periferia.</w:t>
      </w:r>
      <w:r>
        <w:rPr>
          <w:color w:val="231F20"/>
          <w:spacing w:val="-8"/>
          <w:w w:val="110"/>
        </w:rPr>
        <w:t> </w:t>
      </w:r>
      <w:r>
        <w:rPr>
          <w:color w:val="231F20"/>
          <w:w w:val="110"/>
        </w:rPr>
        <w:t>Además,</w:t>
      </w:r>
      <w:r>
        <w:rPr>
          <w:color w:val="231F20"/>
          <w:spacing w:val="-8"/>
          <w:w w:val="110"/>
        </w:rPr>
        <w:t> </w:t>
      </w:r>
      <w:r>
        <w:rPr>
          <w:color w:val="231F20"/>
          <w:w w:val="110"/>
        </w:rPr>
        <w:t>la</w:t>
      </w:r>
      <w:r>
        <w:rPr>
          <w:color w:val="231F20"/>
          <w:spacing w:val="-8"/>
          <w:w w:val="110"/>
        </w:rPr>
        <w:t> </w:t>
      </w:r>
      <w:r>
        <w:rPr>
          <w:color w:val="231F20"/>
          <w:w w:val="110"/>
        </w:rPr>
        <w:t>nueva</w:t>
      </w:r>
      <w:r>
        <w:rPr>
          <w:color w:val="231F20"/>
          <w:spacing w:val="-8"/>
          <w:w w:val="110"/>
        </w:rPr>
        <w:t> </w:t>
      </w:r>
      <w:r>
        <w:rPr>
          <w:color w:val="231F20"/>
          <w:w w:val="110"/>
        </w:rPr>
        <w:t>distribución</w:t>
      </w:r>
      <w:r>
        <w:rPr>
          <w:color w:val="231F20"/>
          <w:spacing w:val="-8"/>
          <w:w w:val="110"/>
        </w:rPr>
        <w:t> </w:t>
      </w:r>
      <w:r>
        <w:rPr>
          <w:color w:val="231F20"/>
          <w:w w:val="110"/>
        </w:rPr>
        <w:t>de</w:t>
      </w:r>
      <w:r>
        <w:rPr>
          <w:color w:val="231F20"/>
          <w:spacing w:val="-8"/>
          <w:w w:val="110"/>
        </w:rPr>
        <w:t> </w:t>
      </w:r>
      <w:r>
        <w:rPr>
          <w:color w:val="231F20"/>
          <w:w w:val="110"/>
        </w:rPr>
        <w:t>fuerzas</w:t>
      </w:r>
      <w:r>
        <w:rPr>
          <w:color w:val="231F20"/>
          <w:spacing w:val="-8"/>
          <w:w w:val="110"/>
        </w:rPr>
        <w:t> </w:t>
      </w:r>
      <w:r>
        <w:rPr>
          <w:color w:val="231F20"/>
          <w:w w:val="110"/>
        </w:rPr>
        <w:t>acrecienta la posibilidad de la concentración del poder con todas sus posibles implicancias.</w:t>
      </w:r>
    </w:p>
    <w:p>
      <w:pPr>
        <w:pStyle w:val="BodyText"/>
        <w:spacing w:line="259" w:lineRule="auto"/>
        <w:ind w:left="100" w:right="117" w:firstLine="240"/>
        <w:jc w:val="both"/>
      </w:pPr>
      <w:r>
        <w:rPr>
          <w:color w:val="231F20"/>
          <w:w w:val="110"/>
        </w:rPr>
        <w:t>En</w:t>
      </w:r>
      <w:r>
        <w:rPr>
          <w:color w:val="231F20"/>
          <w:spacing w:val="-11"/>
          <w:w w:val="110"/>
        </w:rPr>
        <w:t> </w:t>
      </w:r>
      <w:r>
        <w:rPr>
          <w:color w:val="231F20"/>
          <w:w w:val="110"/>
        </w:rPr>
        <w:t>tal</w:t>
      </w:r>
      <w:r>
        <w:rPr>
          <w:color w:val="231F20"/>
          <w:spacing w:val="-11"/>
          <w:w w:val="110"/>
        </w:rPr>
        <w:t> </w:t>
      </w:r>
      <w:r>
        <w:rPr>
          <w:color w:val="231F20"/>
          <w:w w:val="110"/>
        </w:rPr>
        <w:t>contexto</w:t>
      </w:r>
      <w:r>
        <w:rPr>
          <w:color w:val="231F20"/>
          <w:spacing w:val="-11"/>
          <w:w w:val="110"/>
        </w:rPr>
        <w:t> </w:t>
      </w:r>
      <w:r>
        <w:rPr>
          <w:color w:val="231F20"/>
          <w:w w:val="110"/>
        </w:rPr>
        <w:t>resulta</w:t>
      </w:r>
      <w:r>
        <w:rPr>
          <w:color w:val="231F20"/>
          <w:spacing w:val="-11"/>
          <w:w w:val="110"/>
        </w:rPr>
        <w:t> </w:t>
      </w:r>
      <w:r>
        <w:rPr>
          <w:color w:val="231F20"/>
          <w:w w:val="110"/>
        </w:rPr>
        <w:t>enteramente</w:t>
      </w:r>
      <w:r>
        <w:rPr>
          <w:color w:val="231F20"/>
          <w:spacing w:val="-11"/>
          <w:w w:val="110"/>
        </w:rPr>
        <w:t> </w:t>
      </w:r>
      <w:r>
        <w:rPr>
          <w:color w:val="231F20"/>
          <w:w w:val="110"/>
        </w:rPr>
        <w:t>plausible</w:t>
      </w:r>
      <w:r>
        <w:rPr>
          <w:color w:val="231F20"/>
          <w:spacing w:val="-11"/>
          <w:w w:val="110"/>
        </w:rPr>
        <w:t> </w:t>
      </w:r>
      <w:r>
        <w:rPr>
          <w:color w:val="231F20"/>
          <w:w w:val="110"/>
        </w:rPr>
        <w:t>la</w:t>
      </w:r>
      <w:r>
        <w:rPr>
          <w:color w:val="231F20"/>
          <w:spacing w:val="-11"/>
          <w:w w:val="110"/>
        </w:rPr>
        <w:t> </w:t>
      </w:r>
      <w:r>
        <w:rPr>
          <w:color w:val="231F20"/>
          <w:w w:val="110"/>
        </w:rPr>
        <w:t>hipótesis</w:t>
      </w:r>
      <w:r>
        <w:rPr>
          <w:color w:val="231F20"/>
          <w:spacing w:val="-11"/>
          <w:w w:val="110"/>
        </w:rPr>
        <w:t> </w:t>
      </w:r>
      <w:r>
        <w:rPr>
          <w:color w:val="231F20"/>
          <w:w w:val="110"/>
        </w:rPr>
        <w:t>que</w:t>
      </w:r>
      <w:r>
        <w:rPr>
          <w:color w:val="231F20"/>
          <w:spacing w:val="-11"/>
          <w:w w:val="110"/>
        </w:rPr>
        <w:t> </w:t>
      </w:r>
      <w:r>
        <w:rPr>
          <w:color w:val="231F20"/>
          <w:w w:val="110"/>
        </w:rPr>
        <w:t>sitúa las</w:t>
      </w:r>
      <w:r>
        <w:rPr>
          <w:color w:val="231F20"/>
          <w:spacing w:val="-7"/>
          <w:w w:val="110"/>
        </w:rPr>
        <w:t> </w:t>
      </w:r>
      <w:r>
        <w:rPr>
          <w:color w:val="231F20"/>
          <w:w w:val="110"/>
        </w:rPr>
        <w:t>asimetrías</w:t>
      </w:r>
      <w:r>
        <w:rPr>
          <w:color w:val="231F20"/>
          <w:spacing w:val="-7"/>
          <w:w w:val="110"/>
        </w:rPr>
        <w:t> </w:t>
      </w:r>
      <w:r>
        <w:rPr>
          <w:color w:val="231F20"/>
          <w:w w:val="110"/>
        </w:rPr>
        <w:t>y</w:t>
      </w:r>
      <w:r>
        <w:rPr>
          <w:color w:val="231F20"/>
          <w:spacing w:val="-7"/>
          <w:w w:val="110"/>
        </w:rPr>
        <w:t> </w:t>
      </w:r>
      <w:r>
        <w:rPr>
          <w:color w:val="231F20"/>
          <w:w w:val="110"/>
        </w:rPr>
        <w:t>tensiones</w:t>
      </w:r>
      <w:r>
        <w:rPr>
          <w:color w:val="231F20"/>
          <w:spacing w:val="-7"/>
          <w:w w:val="110"/>
        </w:rPr>
        <w:t> </w:t>
      </w:r>
      <w:r>
        <w:rPr>
          <w:color w:val="231F20"/>
          <w:w w:val="110"/>
        </w:rPr>
        <w:t>de</w:t>
      </w:r>
      <w:r>
        <w:rPr>
          <w:color w:val="231F20"/>
          <w:spacing w:val="-7"/>
          <w:w w:val="110"/>
        </w:rPr>
        <w:t> </w:t>
      </w:r>
      <w:r>
        <w:rPr>
          <w:color w:val="231F20"/>
          <w:w w:val="110"/>
        </w:rPr>
        <w:t>esa</w:t>
      </w:r>
      <w:r>
        <w:rPr>
          <w:color w:val="231F20"/>
          <w:spacing w:val="-7"/>
          <w:w w:val="110"/>
        </w:rPr>
        <w:t> </w:t>
      </w:r>
      <w:r>
        <w:rPr>
          <w:color w:val="231F20"/>
          <w:w w:val="110"/>
        </w:rPr>
        <w:t>relación</w:t>
      </w:r>
      <w:r>
        <w:rPr>
          <w:color w:val="231F20"/>
          <w:spacing w:val="-7"/>
          <w:w w:val="110"/>
        </w:rPr>
        <w:t> </w:t>
      </w:r>
      <w:r>
        <w:rPr>
          <w:color w:val="231F20"/>
          <w:w w:val="110"/>
        </w:rPr>
        <w:t>Norte-Sur</w:t>
      </w:r>
      <w:r>
        <w:rPr>
          <w:color w:val="231F20"/>
          <w:spacing w:val="-7"/>
          <w:w w:val="110"/>
        </w:rPr>
        <w:t> </w:t>
      </w:r>
      <w:r>
        <w:rPr>
          <w:color w:val="231F20"/>
          <w:w w:val="110"/>
        </w:rPr>
        <w:t>en</w:t>
      </w:r>
      <w:r>
        <w:rPr>
          <w:color w:val="231F20"/>
          <w:spacing w:val="-7"/>
          <w:w w:val="110"/>
        </w:rPr>
        <w:t> </w:t>
      </w:r>
      <w:r>
        <w:rPr>
          <w:color w:val="231F20"/>
          <w:w w:val="110"/>
        </w:rPr>
        <w:t>lugar</w:t>
      </w:r>
      <w:r>
        <w:rPr>
          <w:color w:val="231F20"/>
          <w:spacing w:val="-7"/>
          <w:w w:val="110"/>
        </w:rPr>
        <w:t> </w:t>
      </w:r>
      <w:r>
        <w:rPr>
          <w:color w:val="231F20"/>
          <w:w w:val="110"/>
        </w:rPr>
        <w:t>desde</w:t>
      </w:r>
      <w:r>
        <w:rPr>
          <w:color w:val="231F20"/>
          <w:spacing w:val="-7"/>
          <w:w w:val="110"/>
        </w:rPr>
        <w:t> </w:t>
      </w:r>
      <w:r>
        <w:rPr>
          <w:color w:val="231F20"/>
          <w:w w:val="110"/>
        </w:rPr>
        <w:t>el cual convendría analizar las cuestiones sobre seguridad que</w:t>
      </w:r>
      <w:r>
        <w:rPr>
          <w:color w:val="231F20"/>
          <w:spacing w:val="-17"/>
          <w:w w:val="110"/>
        </w:rPr>
        <w:t> </w:t>
      </w:r>
      <w:r>
        <w:rPr>
          <w:color w:val="231F20"/>
          <w:w w:val="110"/>
        </w:rPr>
        <w:t>concier- nen a las preocupaciones de la política latinoamericana. Liberados de su antiguo ﬂanco socialista, los países del capitalismo avanzado, agrupados en el G-8, disponen en todo sentido de mayores fuerzas económicas y ﬁnancieras para relacionarse con la periferia, </w:t>
      </w:r>
      <w:r>
        <w:rPr>
          <w:rFonts w:ascii="Cambria" w:hAnsi="Cambria"/>
          <w:i/>
          <w:color w:val="231F20"/>
          <w:w w:val="110"/>
        </w:rPr>
        <w:t>locus </w:t>
      </w:r>
      <w:r>
        <w:rPr>
          <w:color w:val="231F20"/>
          <w:w w:val="110"/>
        </w:rPr>
        <w:t>histórico y estructural de los países de América Latina y el Caribe. No</w:t>
      </w:r>
      <w:r>
        <w:rPr>
          <w:color w:val="231F20"/>
          <w:spacing w:val="-7"/>
          <w:w w:val="110"/>
        </w:rPr>
        <w:t> </w:t>
      </w:r>
      <w:r>
        <w:rPr>
          <w:color w:val="231F20"/>
          <w:w w:val="110"/>
        </w:rPr>
        <w:t>conviene</w:t>
      </w:r>
      <w:r>
        <w:rPr>
          <w:color w:val="231F20"/>
          <w:spacing w:val="-7"/>
          <w:w w:val="110"/>
        </w:rPr>
        <w:t> </w:t>
      </w:r>
      <w:r>
        <w:rPr>
          <w:color w:val="231F20"/>
          <w:w w:val="110"/>
        </w:rPr>
        <w:t>rebajar</w:t>
      </w:r>
      <w:r>
        <w:rPr>
          <w:color w:val="231F20"/>
          <w:spacing w:val="-7"/>
          <w:w w:val="110"/>
        </w:rPr>
        <w:t> </w:t>
      </w:r>
      <w:r>
        <w:rPr>
          <w:color w:val="231F20"/>
          <w:w w:val="110"/>
        </w:rPr>
        <w:t>la</w:t>
      </w:r>
      <w:r>
        <w:rPr>
          <w:color w:val="231F20"/>
          <w:spacing w:val="-7"/>
          <w:w w:val="110"/>
        </w:rPr>
        <w:t> </w:t>
      </w:r>
      <w:r>
        <w:rPr>
          <w:color w:val="231F20"/>
          <w:w w:val="110"/>
        </w:rPr>
        <w:t>mirada</w:t>
      </w:r>
      <w:r>
        <w:rPr>
          <w:color w:val="231F20"/>
          <w:spacing w:val="-7"/>
          <w:w w:val="110"/>
        </w:rPr>
        <w:t> </w:t>
      </w:r>
      <w:r>
        <w:rPr>
          <w:color w:val="231F20"/>
          <w:w w:val="110"/>
        </w:rPr>
        <w:t>sobre</w:t>
      </w:r>
      <w:r>
        <w:rPr>
          <w:color w:val="231F20"/>
          <w:spacing w:val="-7"/>
          <w:w w:val="110"/>
        </w:rPr>
        <w:t> </w:t>
      </w:r>
      <w:r>
        <w:rPr>
          <w:color w:val="231F20"/>
          <w:w w:val="110"/>
        </w:rPr>
        <w:t>el</w:t>
      </w:r>
      <w:r>
        <w:rPr>
          <w:color w:val="231F20"/>
          <w:spacing w:val="-7"/>
          <w:w w:val="110"/>
        </w:rPr>
        <w:t> </w:t>
      </w:r>
      <w:r>
        <w:rPr>
          <w:color w:val="231F20"/>
          <w:w w:val="110"/>
        </w:rPr>
        <w:t>peso</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crisis</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ajustes sistémicos en los países centrales cuando tarde o temprano sus  one-</w:t>
      </w:r>
    </w:p>
    <w:p>
      <w:pPr>
        <w:spacing w:after="0" w:line="259" w:lineRule="auto"/>
        <w:jc w:val="both"/>
        <w:sectPr>
          <w:headerReference w:type="even" r:id="rId110"/>
          <w:headerReference w:type="default" r:id="rId111"/>
          <w:pgSz w:w="7640" w:h="11900"/>
          <w:pgMar w:header="676" w:footer="0" w:top="860" w:bottom="280" w:left="780" w:right="640"/>
          <w:pgNumType w:start="200"/>
        </w:sectPr>
      </w:pPr>
    </w:p>
    <w:p>
      <w:pPr>
        <w:pStyle w:val="BodyText"/>
        <w:spacing w:line="261" w:lineRule="auto" w:before="162"/>
        <w:ind w:left="100" w:right="119"/>
        <w:jc w:val="both"/>
      </w:pPr>
      <w:r>
        <w:rPr>
          <w:color w:val="231F20"/>
          <w:w w:val="110"/>
        </w:rPr>
        <w:t>rosos</w:t>
      </w:r>
      <w:r>
        <w:rPr>
          <w:color w:val="231F20"/>
          <w:spacing w:val="-25"/>
          <w:w w:val="110"/>
        </w:rPr>
        <w:t> </w:t>
      </w:r>
      <w:r>
        <w:rPr>
          <w:color w:val="231F20"/>
          <w:w w:val="110"/>
        </w:rPr>
        <w:t>costos</w:t>
      </w:r>
      <w:r>
        <w:rPr>
          <w:color w:val="231F20"/>
          <w:spacing w:val="-25"/>
          <w:w w:val="110"/>
        </w:rPr>
        <w:t> </w:t>
      </w:r>
      <w:r>
        <w:rPr>
          <w:color w:val="231F20"/>
          <w:w w:val="110"/>
        </w:rPr>
        <w:t>se</w:t>
      </w:r>
      <w:r>
        <w:rPr>
          <w:color w:val="231F20"/>
          <w:spacing w:val="-25"/>
          <w:w w:val="110"/>
        </w:rPr>
        <w:t> </w:t>
      </w:r>
      <w:r>
        <w:rPr>
          <w:color w:val="231F20"/>
          <w:w w:val="110"/>
        </w:rPr>
        <w:t>transﬁeran</w:t>
      </w:r>
      <w:r>
        <w:rPr>
          <w:color w:val="231F20"/>
          <w:spacing w:val="-25"/>
          <w:w w:val="110"/>
        </w:rPr>
        <w:t> </w:t>
      </w:r>
      <w:r>
        <w:rPr>
          <w:color w:val="231F20"/>
          <w:w w:val="110"/>
        </w:rPr>
        <w:t>a</w:t>
      </w:r>
      <w:r>
        <w:rPr>
          <w:color w:val="231F20"/>
          <w:spacing w:val="-25"/>
          <w:w w:val="110"/>
        </w:rPr>
        <w:t> </w:t>
      </w:r>
      <w:r>
        <w:rPr>
          <w:color w:val="231F20"/>
          <w:w w:val="110"/>
        </w:rPr>
        <w:t>América</w:t>
      </w:r>
      <w:r>
        <w:rPr>
          <w:color w:val="231F20"/>
          <w:spacing w:val="-25"/>
          <w:w w:val="110"/>
        </w:rPr>
        <w:t> </w:t>
      </w:r>
      <w:r>
        <w:rPr>
          <w:color w:val="231F20"/>
          <w:w w:val="110"/>
        </w:rPr>
        <w:t>Latina,</w:t>
      </w:r>
      <w:r>
        <w:rPr>
          <w:color w:val="231F20"/>
          <w:spacing w:val="-25"/>
          <w:w w:val="110"/>
        </w:rPr>
        <w:t> </w:t>
      </w:r>
      <w:r>
        <w:rPr>
          <w:color w:val="231F20"/>
          <w:w w:val="110"/>
        </w:rPr>
        <w:t>así</w:t>
      </w:r>
      <w:r>
        <w:rPr>
          <w:color w:val="231F20"/>
          <w:spacing w:val="-25"/>
          <w:w w:val="110"/>
        </w:rPr>
        <w:t> </w:t>
      </w:r>
      <w:r>
        <w:rPr>
          <w:color w:val="231F20"/>
          <w:w w:val="110"/>
        </w:rPr>
        <w:t>como</w:t>
      </w:r>
      <w:r>
        <w:rPr>
          <w:color w:val="231F20"/>
          <w:spacing w:val="-25"/>
          <w:w w:val="110"/>
        </w:rPr>
        <w:t> </w:t>
      </w:r>
      <w:r>
        <w:rPr>
          <w:color w:val="231F20"/>
          <w:w w:val="110"/>
        </w:rPr>
        <w:t>las</w:t>
      </w:r>
      <w:r>
        <w:rPr>
          <w:color w:val="231F20"/>
          <w:spacing w:val="-25"/>
          <w:w w:val="110"/>
        </w:rPr>
        <w:t> </w:t>
      </w:r>
      <w:r>
        <w:rPr>
          <w:color w:val="231F20"/>
          <w:w w:val="110"/>
        </w:rPr>
        <w:t>implicancias geopolíticas de los proyectos que desde el Norte buscan la integra- ción</w:t>
      </w:r>
      <w:r>
        <w:rPr>
          <w:color w:val="231F20"/>
          <w:spacing w:val="11"/>
          <w:w w:val="110"/>
        </w:rPr>
        <w:t> </w:t>
      </w:r>
      <w:r>
        <w:rPr>
          <w:color w:val="231F20"/>
          <w:w w:val="110"/>
        </w:rPr>
        <w:t>regional.</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25"/>
        </w:rPr>
        <w:t>de la subversión a la amenaza del terrorismo</w:t>
      </w:r>
    </w:p>
    <w:p>
      <w:pPr>
        <w:pStyle w:val="BodyText"/>
        <w:rPr>
          <w:rFonts w:ascii="Calibri"/>
        </w:rPr>
      </w:pPr>
    </w:p>
    <w:p>
      <w:pPr>
        <w:pStyle w:val="BodyText"/>
        <w:spacing w:before="5"/>
        <w:rPr>
          <w:rFonts w:ascii="Calibri"/>
          <w:sz w:val="21"/>
        </w:rPr>
      </w:pPr>
    </w:p>
    <w:p>
      <w:pPr>
        <w:spacing w:before="0"/>
        <w:ind w:left="100" w:right="0" w:firstLine="0"/>
        <w:jc w:val="both"/>
        <w:rPr>
          <w:rFonts w:ascii="Cambria"/>
          <w:i/>
          <w:sz w:val="20"/>
        </w:rPr>
      </w:pPr>
      <w:r>
        <w:rPr>
          <w:rFonts w:ascii="Cambria"/>
          <w:i/>
          <w:color w:val="231F20"/>
          <w:w w:val="106"/>
          <w:sz w:val="20"/>
        </w:rPr>
        <w:t>I</w:t>
      </w:r>
    </w:p>
    <w:p>
      <w:pPr>
        <w:pStyle w:val="BodyText"/>
        <w:spacing w:before="10"/>
        <w:rPr>
          <w:rFonts w:ascii="Cambria"/>
          <w:i/>
          <w:sz w:val="22"/>
        </w:rPr>
      </w:pPr>
    </w:p>
    <w:p>
      <w:pPr>
        <w:pStyle w:val="BodyText"/>
        <w:spacing w:line="261" w:lineRule="auto" w:before="1"/>
        <w:ind w:left="100" w:right="117"/>
        <w:jc w:val="both"/>
      </w:pPr>
      <w:r>
        <w:rPr>
          <w:color w:val="231F20"/>
          <w:w w:val="105"/>
        </w:rPr>
        <w:t>La movilización combinada de la amenaza externa, real o ﬁcticia, y la creencia de una intrínseca superioridad, han sido parte importante de las invocaciones esgrimidas históricamente por la política estaduniden- se. Desde aquella visión sobre los otros “salvajes” indígenas, pasando por la doctrina Monroe y los postulados del Destino Maniﬁesto hasta  la elaboración huntingtoniana que, al remarcar las diferencias cultu- rales, supone a su vez la capacidad de albergar en su misión histórica autorreferenciada los gérmenes de una “cultura   </w:t>
      </w:r>
      <w:r>
        <w:rPr>
          <w:color w:val="231F20"/>
          <w:spacing w:val="43"/>
          <w:w w:val="105"/>
        </w:rPr>
        <w:t> </w:t>
      </w:r>
      <w:r>
        <w:rPr>
          <w:color w:val="231F20"/>
          <w:w w:val="105"/>
        </w:rPr>
        <w:t>superior”.</w:t>
      </w:r>
    </w:p>
    <w:p>
      <w:pPr>
        <w:pStyle w:val="BodyText"/>
        <w:spacing w:line="261" w:lineRule="auto"/>
        <w:ind w:left="100" w:right="116" w:firstLine="240"/>
        <w:jc w:val="both"/>
      </w:pPr>
      <w:r>
        <w:rPr>
          <w:color w:val="231F20"/>
          <w:w w:val="110"/>
        </w:rPr>
        <w:t>Después de 1989 el hegemonismo estadunidense, en la búsqueda afanosa por redeﬁnir al enemigo, encontró en el terrorismo, tras los sucesos</w:t>
      </w:r>
      <w:r>
        <w:rPr>
          <w:color w:val="231F20"/>
          <w:spacing w:val="-10"/>
          <w:w w:val="110"/>
        </w:rPr>
        <w:t> </w:t>
      </w:r>
      <w:r>
        <w:rPr>
          <w:color w:val="231F20"/>
          <w:w w:val="110"/>
        </w:rPr>
        <w:t>del</w:t>
      </w:r>
      <w:r>
        <w:rPr>
          <w:color w:val="231F20"/>
          <w:spacing w:val="-10"/>
          <w:w w:val="110"/>
        </w:rPr>
        <w:t> </w:t>
      </w:r>
      <w:r>
        <w:rPr>
          <w:color w:val="231F20"/>
          <w:w w:val="110"/>
        </w:rPr>
        <w:t>11</w:t>
      </w:r>
      <w:r>
        <w:rPr>
          <w:color w:val="231F20"/>
          <w:spacing w:val="-10"/>
          <w:w w:val="110"/>
        </w:rPr>
        <w:t> </w:t>
      </w:r>
      <w:r>
        <w:rPr>
          <w:color w:val="231F20"/>
          <w:w w:val="110"/>
        </w:rPr>
        <w:t>de</w:t>
      </w:r>
      <w:r>
        <w:rPr>
          <w:color w:val="231F20"/>
          <w:spacing w:val="-10"/>
          <w:w w:val="110"/>
        </w:rPr>
        <w:t> </w:t>
      </w:r>
      <w:r>
        <w:rPr>
          <w:color w:val="231F20"/>
          <w:w w:val="110"/>
        </w:rPr>
        <w:t>septiembre</w:t>
      </w:r>
      <w:r>
        <w:rPr>
          <w:color w:val="231F20"/>
          <w:spacing w:val="-10"/>
          <w:w w:val="110"/>
        </w:rPr>
        <w:t> </w:t>
      </w:r>
      <w:r>
        <w:rPr>
          <w:color w:val="231F20"/>
          <w:w w:val="110"/>
        </w:rPr>
        <w:t>de</w:t>
      </w:r>
      <w:r>
        <w:rPr>
          <w:color w:val="231F20"/>
          <w:spacing w:val="-10"/>
          <w:w w:val="110"/>
        </w:rPr>
        <w:t> </w:t>
      </w:r>
      <w:r>
        <w:rPr>
          <w:color w:val="231F20"/>
          <w:w w:val="110"/>
        </w:rPr>
        <w:t>2001,</w:t>
      </w:r>
      <w:r>
        <w:rPr>
          <w:color w:val="231F20"/>
          <w:spacing w:val="-10"/>
          <w:w w:val="110"/>
        </w:rPr>
        <w:t> </w:t>
      </w:r>
      <w:r>
        <w:rPr>
          <w:color w:val="231F20"/>
          <w:w w:val="110"/>
        </w:rPr>
        <w:t>la</w:t>
      </w:r>
      <w:r>
        <w:rPr>
          <w:color w:val="231F20"/>
          <w:spacing w:val="-10"/>
          <w:w w:val="110"/>
        </w:rPr>
        <w:t> </w:t>
      </w:r>
      <w:r>
        <w:rPr>
          <w:color w:val="231F20"/>
          <w:w w:val="110"/>
        </w:rPr>
        <w:t>amenaza</w:t>
      </w:r>
      <w:r>
        <w:rPr>
          <w:color w:val="231F20"/>
          <w:spacing w:val="-10"/>
          <w:w w:val="110"/>
        </w:rPr>
        <w:t> </w:t>
      </w:r>
      <w:r>
        <w:rPr>
          <w:color w:val="231F20"/>
          <w:w w:val="110"/>
        </w:rPr>
        <w:t>indispensable</w:t>
      </w:r>
      <w:r>
        <w:rPr>
          <w:color w:val="231F20"/>
          <w:spacing w:val="-10"/>
          <w:w w:val="110"/>
        </w:rPr>
        <w:t> </w:t>
      </w:r>
      <w:r>
        <w:rPr>
          <w:color w:val="231F20"/>
          <w:w w:val="110"/>
        </w:rPr>
        <w:t>para su</w:t>
      </w:r>
      <w:r>
        <w:rPr>
          <w:color w:val="231F20"/>
          <w:spacing w:val="-5"/>
          <w:w w:val="110"/>
        </w:rPr>
        <w:t> </w:t>
      </w:r>
      <w:r>
        <w:rPr>
          <w:color w:val="231F20"/>
          <w:w w:val="110"/>
        </w:rPr>
        <w:t>política.</w:t>
      </w:r>
      <w:r>
        <w:rPr>
          <w:color w:val="231F20"/>
          <w:spacing w:val="-5"/>
          <w:w w:val="110"/>
        </w:rPr>
        <w:t> </w:t>
      </w:r>
      <w:r>
        <w:rPr>
          <w:color w:val="231F20"/>
          <w:w w:val="110"/>
        </w:rPr>
        <w:t>Su</w:t>
      </w:r>
      <w:r>
        <w:rPr>
          <w:color w:val="231F20"/>
          <w:spacing w:val="-5"/>
          <w:w w:val="110"/>
        </w:rPr>
        <w:t> </w:t>
      </w:r>
      <w:r>
        <w:rPr>
          <w:color w:val="231F20"/>
          <w:w w:val="110"/>
        </w:rPr>
        <w:t>construcción</w:t>
      </w:r>
      <w:r>
        <w:rPr>
          <w:color w:val="231F20"/>
          <w:spacing w:val="-5"/>
          <w:w w:val="110"/>
        </w:rPr>
        <w:t> </w:t>
      </w:r>
      <w:r>
        <w:rPr>
          <w:color w:val="231F20"/>
          <w:w w:val="110"/>
        </w:rPr>
        <w:t>sin</w:t>
      </w:r>
      <w:r>
        <w:rPr>
          <w:color w:val="231F20"/>
          <w:spacing w:val="-5"/>
          <w:w w:val="110"/>
        </w:rPr>
        <w:t> </w:t>
      </w:r>
      <w:r>
        <w:rPr>
          <w:color w:val="231F20"/>
          <w:w w:val="110"/>
        </w:rPr>
        <w:t>ser</w:t>
      </w:r>
      <w:r>
        <w:rPr>
          <w:color w:val="231F20"/>
          <w:spacing w:val="-5"/>
          <w:w w:val="110"/>
        </w:rPr>
        <w:t> </w:t>
      </w:r>
      <w:r>
        <w:rPr>
          <w:color w:val="231F20"/>
          <w:w w:val="110"/>
        </w:rPr>
        <w:t>irreal</w:t>
      </w:r>
      <w:r>
        <w:rPr>
          <w:color w:val="231F20"/>
          <w:spacing w:val="-5"/>
          <w:w w:val="110"/>
        </w:rPr>
        <w:t> </w:t>
      </w:r>
      <w:r>
        <w:rPr>
          <w:color w:val="231F20"/>
          <w:w w:val="110"/>
        </w:rPr>
        <w:t>no</w:t>
      </w:r>
      <w:r>
        <w:rPr>
          <w:color w:val="231F20"/>
          <w:spacing w:val="-5"/>
          <w:w w:val="110"/>
        </w:rPr>
        <w:t> </w:t>
      </w:r>
      <w:r>
        <w:rPr>
          <w:color w:val="231F20"/>
          <w:w w:val="110"/>
        </w:rPr>
        <w:t>ha</w:t>
      </w:r>
      <w:r>
        <w:rPr>
          <w:color w:val="231F20"/>
          <w:spacing w:val="-5"/>
          <w:w w:val="110"/>
        </w:rPr>
        <w:t> </w:t>
      </w:r>
      <w:r>
        <w:rPr>
          <w:color w:val="231F20"/>
          <w:w w:val="110"/>
        </w:rPr>
        <w:t>estado</w:t>
      </w:r>
      <w:r>
        <w:rPr>
          <w:color w:val="231F20"/>
          <w:spacing w:val="-5"/>
          <w:w w:val="110"/>
        </w:rPr>
        <w:t> </w:t>
      </w:r>
      <w:r>
        <w:rPr>
          <w:color w:val="231F20"/>
          <w:w w:val="110"/>
        </w:rPr>
        <w:t>desprovista</w:t>
      </w:r>
      <w:r>
        <w:rPr>
          <w:color w:val="231F20"/>
          <w:spacing w:val="-5"/>
          <w:w w:val="110"/>
        </w:rPr>
        <w:t> </w:t>
      </w:r>
      <w:r>
        <w:rPr>
          <w:color w:val="231F20"/>
          <w:w w:val="110"/>
        </w:rPr>
        <w:t>de inexactitudes y exageraciones. El ejemplo más ﬂagrante es el de las “armas de destrucción”, en poder –supuestamente– del depuesto régimen de Bagdad que, según la versión de Washington, represen- taban un riesgo real para los intereses de la seguridad de su nación. Pero desde antes de la invasión al país árabe era ya evidente que tales arsenales sólo existían en el laboratorio político del equipo presidencial de la Casa</w:t>
      </w:r>
      <w:r>
        <w:rPr>
          <w:color w:val="231F20"/>
          <w:spacing w:val="-15"/>
          <w:w w:val="110"/>
        </w:rPr>
        <w:t> </w:t>
      </w:r>
      <w:r>
        <w:rPr>
          <w:color w:val="231F20"/>
          <w:w w:val="110"/>
        </w:rPr>
        <w:t>Blanca.</w:t>
      </w:r>
    </w:p>
    <w:p>
      <w:pPr>
        <w:pStyle w:val="BodyText"/>
        <w:spacing w:before="5"/>
        <w:rPr>
          <w:sz w:val="21"/>
        </w:rPr>
      </w:pPr>
    </w:p>
    <w:p>
      <w:pPr>
        <w:spacing w:before="0"/>
        <w:ind w:left="100" w:right="0" w:firstLine="0"/>
        <w:jc w:val="both"/>
        <w:rPr>
          <w:rFonts w:ascii="Cambria"/>
          <w:i/>
          <w:sz w:val="20"/>
        </w:rPr>
      </w:pPr>
      <w:r>
        <w:rPr>
          <w:rFonts w:ascii="Cambria"/>
          <w:i/>
          <w:color w:val="231F20"/>
          <w:w w:val="105"/>
          <w:sz w:val="20"/>
        </w:rPr>
        <w:t>II</w:t>
      </w:r>
    </w:p>
    <w:p>
      <w:pPr>
        <w:pStyle w:val="BodyText"/>
        <w:spacing w:before="10"/>
        <w:rPr>
          <w:rFonts w:ascii="Cambria"/>
          <w:i/>
          <w:sz w:val="22"/>
        </w:rPr>
      </w:pPr>
    </w:p>
    <w:p>
      <w:pPr>
        <w:pStyle w:val="BodyText"/>
        <w:spacing w:line="261" w:lineRule="auto" w:before="1"/>
        <w:ind w:left="100" w:right="119"/>
        <w:jc w:val="both"/>
      </w:pPr>
      <w:r>
        <w:rPr>
          <w:color w:val="231F20"/>
          <w:w w:val="110"/>
        </w:rPr>
        <w:t>El nuevo orden geoestratégico que se ha venido concibiendo es aplastantemente unipolar desde el punto de vista del poderío políti- co,</w:t>
      </w:r>
      <w:r>
        <w:rPr>
          <w:color w:val="231F20"/>
          <w:spacing w:val="-10"/>
          <w:w w:val="110"/>
        </w:rPr>
        <w:t> </w:t>
      </w:r>
      <w:r>
        <w:rPr>
          <w:color w:val="231F20"/>
          <w:spacing w:val="-3"/>
          <w:w w:val="110"/>
        </w:rPr>
        <w:t>militar,</w:t>
      </w:r>
      <w:r>
        <w:rPr>
          <w:color w:val="231F20"/>
          <w:spacing w:val="-10"/>
          <w:w w:val="110"/>
        </w:rPr>
        <w:t> </w:t>
      </w:r>
      <w:r>
        <w:rPr>
          <w:color w:val="231F20"/>
          <w:w w:val="110"/>
        </w:rPr>
        <w:t>ﬁnanciero</w:t>
      </w:r>
      <w:r>
        <w:rPr>
          <w:color w:val="231F20"/>
          <w:spacing w:val="-10"/>
          <w:w w:val="110"/>
        </w:rPr>
        <w:t> </w:t>
      </w:r>
      <w:r>
        <w:rPr>
          <w:color w:val="231F20"/>
          <w:w w:val="110"/>
        </w:rPr>
        <w:t>y</w:t>
      </w:r>
      <w:r>
        <w:rPr>
          <w:color w:val="231F20"/>
          <w:spacing w:val="-10"/>
          <w:w w:val="110"/>
        </w:rPr>
        <w:t> </w:t>
      </w:r>
      <w:r>
        <w:rPr>
          <w:color w:val="231F20"/>
          <w:w w:val="110"/>
        </w:rPr>
        <w:t>tecnológico</w:t>
      </w:r>
      <w:r>
        <w:rPr>
          <w:color w:val="231F20"/>
          <w:spacing w:val="-10"/>
          <w:w w:val="110"/>
        </w:rPr>
        <w:t> </w:t>
      </w:r>
      <w:r>
        <w:rPr>
          <w:color w:val="231F20"/>
          <w:w w:val="110"/>
        </w:rPr>
        <w:t>de</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Las</w:t>
      </w:r>
      <w:r>
        <w:rPr>
          <w:color w:val="231F20"/>
          <w:spacing w:val="-10"/>
          <w:w w:val="110"/>
        </w:rPr>
        <w:t> </w:t>
      </w:r>
      <w:r>
        <w:rPr>
          <w:color w:val="231F20"/>
          <w:w w:val="110"/>
        </w:rPr>
        <w:t>polarida-</w:t>
      </w:r>
      <w:r>
        <w:rPr>
          <w:color w:val="231F20"/>
          <w:w w:val="72"/>
        </w:rPr>
        <w:t> </w:t>
      </w:r>
      <w:r>
        <w:rPr>
          <w:color w:val="231F20"/>
          <w:w w:val="110"/>
        </w:rPr>
        <w:t>des emergentes son más fragmentadas y apenas alcanzan a dibujar un</w:t>
      </w:r>
      <w:r>
        <w:rPr>
          <w:color w:val="231F20"/>
          <w:spacing w:val="-9"/>
          <w:w w:val="110"/>
        </w:rPr>
        <w:t> </w:t>
      </w:r>
      <w:r>
        <w:rPr>
          <w:color w:val="231F20"/>
          <w:w w:val="110"/>
        </w:rPr>
        <w:t>esquema</w:t>
      </w:r>
      <w:r>
        <w:rPr>
          <w:color w:val="231F20"/>
          <w:spacing w:val="-9"/>
          <w:w w:val="110"/>
        </w:rPr>
        <w:t> </w:t>
      </w:r>
      <w:r>
        <w:rPr>
          <w:color w:val="231F20"/>
          <w:w w:val="110"/>
        </w:rPr>
        <w:t>de</w:t>
      </w:r>
      <w:r>
        <w:rPr>
          <w:color w:val="231F20"/>
          <w:spacing w:val="-9"/>
          <w:w w:val="110"/>
        </w:rPr>
        <w:t> </w:t>
      </w:r>
      <w:r>
        <w:rPr>
          <w:color w:val="231F20"/>
          <w:w w:val="110"/>
        </w:rPr>
        <w:t>relativa</w:t>
      </w:r>
      <w:r>
        <w:rPr>
          <w:color w:val="231F20"/>
          <w:spacing w:val="-9"/>
          <w:w w:val="110"/>
        </w:rPr>
        <w:t> </w:t>
      </w:r>
      <w:r>
        <w:rPr>
          <w:color w:val="231F20"/>
          <w:w w:val="110"/>
        </w:rPr>
        <w:t>supremacía</w:t>
      </w:r>
      <w:r>
        <w:rPr>
          <w:color w:val="231F20"/>
          <w:spacing w:val="-9"/>
          <w:w w:val="110"/>
        </w:rPr>
        <w:t> </w:t>
      </w:r>
      <w:r>
        <w:rPr>
          <w:color w:val="231F20"/>
          <w:w w:val="110"/>
        </w:rPr>
        <w:t>económica</w:t>
      </w:r>
      <w:r>
        <w:rPr>
          <w:color w:val="231F20"/>
          <w:spacing w:val="-9"/>
          <w:w w:val="110"/>
        </w:rPr>
        <w:t> </w:t>
      </w:r>
      <w:r>
        <w:rPr>
          <w:color w:val="231F20"/>
          <w:w w:val="110"/>
        </w:rPr>
        <w:t>y</w:t>
      </w:r>
      <w:r>
        <w:rPr>
          <w:color w:val="231F20"/>
          <w:spacing w:val="-9"/>
          <w:w w:val="110"/>
        </w:rPr>
        <w:t> </w:t>
      </w:r>
      <w:r>
        <w:rPr>
          <w:color w:val="231F20"/>
          <w:w w:val="110"/>
        </w:rPr>
        <w:t>comercial,</w:t>
      </w:r>
      <w:r>
        <w:rPr>
          <w:color w:val="231F20"/>
          <w:spacing w:val="-9"/>
          <w:w w:val="110"/>
        </w:rPr>
        <w:t> </w:t>
      </w:r>
      <w:r>
        <w:rPr>
          <w:color w:val="231F20"/>
          <w:w w:val="110"/>
        </w:rPr>
        <w:t>especial- mente</w:t>
      </w:r>
      <w:r>
        <w:rPr>
          <w:color w:val="231F20"/>
          <w:spacing w:val="28"/>
          <w:w w:val="110"/>
        </w:rPr>
        <w:t> </w:t>
      </w:r>
      <w:r>
        <w:rPr>
          <w:color w:val="231F20"/>
          <w:w w:val="110"/>
        </w:rPr>
        <w:t>si</w:t>
      </w:r>
      <w:r>
        <w:rPr>
          <w:color w:val="231F20"/>
          <w:spacing w:val="28"/>
          <w:w w:val="110"/>
        </w:rPr>
        <w:t> </w:t>
      </w:r>
      <w:r>
        <w:rPr>
          <w:color w:val="231F20"/>
          <w:w w:val="110"/>
        </w:rPr>
        <w:t>la</w:t>
      </w:r>
      <w:r>
        <w:rPr>
          <w:color w:val="231F20"/>
          <w:spacing w:val="28"/>
          <w:w w:val="110"/>
        </w:rPr>
        <w:t> </w:t>
      </w:r>
      <w:r>
        <w:rPr>
          <w:color w:val="231F20"/>
          <w:w w:val="110"/>
        </w:rPr>
        <w:t>mirada</w:t>
      </w:r>
      <w:r>
        <w:rPr>
          <w:color w:val="231F20"/>
          <w:spacing w:val="28"/>
          <w:w w:val="110"/>
        </w:rPr>
        <w:t> </w:t>
      </w:r>
      <w:r>
        <w:rPr>
          <w:color w:val="231F20"/>
          <w:w w:val="110"/>
        </w:rPr>
        <w:t>se</w:t>
      </w:r>
      <w:r>
        <w:rPr>
          <w:color w:val="231F20"/>
          <w:spacing w:val="28"/>
          <w:w w:val="110"/>
        </w:rPr>
        <w:t> </w:t>
      </w:r>
      <w:r>
        <w:rPr>
          <w:color w:val="231F20"/>
          <w:w w:val="110"/>
        </w:rPr>
        <w:t>efectúa</w:t>
      </w:r>
      <w:r>
        <w:rPr>
          <w:color w:val="231F20"/>
          <w:spacing w:val="28"/>
          <w:w w:val="110"/>
        </w:rPr>
        <w:t> </w:t>
      </w:r>
      <w:r>
        <w:rPr>
          <w:color w:val="231F20"/>
          <w:w w:val="110"/>
        </w:rPr>
        <w:t>desde</w:t>
      </w:r>
      <w:r>
        <w:rPr>
          <w:color w:val="231F20"/>
          <w:spacing w:val="28"/>
          <w:w w:val="110"/>
        </w:rPr>
        <w:t> </w:t>
      </w:r>
      <w:r>
        <w:rPr>
          <w:color w:val="231F20"/>
          <w:w w:val="110"/>
        </w:rPr>
        <w:t>China,</w:t>
      </w:r>
      <w:r>
        <w:rPr>
          <w:color w:val="231F20"/>
          <w:spacing w:val="28"/>
          <w:w w:val="110"/>
        </w:rPr>
        <w:t> </w:t>
      </w:r>
      <w:r>
        <w:rPr>
          <w:color w:val="231F20"/>
          <w:w w:val="110"/>
        </w:rPr>
        <w:t>Japón</w:t>
      </w:r>
      <w:r>
        <w:rPr>
          <w:color w:val="231F20"/>
          <w:spacing w:val="28"/>
          <w:w w:val="110"/>
        </w:rPr>
        <w:t> </w:t>
      </w:r>
      <w:r>
        <w:rPr>
          <w:color w:val="231F20"/>
          <w:w w:val="110"/>
        </w:rPr>
        <w:t>y</w:t>
      </w:r>
      <w:r>
        <w:rPr>
          <w:color w:val="231F20"/>
          <w:spacing w:val="28"/>
          <w:w w:val="110"/>
        </w:rPr>
        <w:t> </w:t>
      </w:r>
      <w:r>
        <w:rPr>
          <w:color w:val="231F20"/>
          <w:w w:val="110"/>
        </w:rPr>
        <w:t>Alemania,</w:t>
      </w:r>
      <w:r>
        <w:rPr>
          <w:color w:val="231F20"/>
          <w:spacing w:val="28"/>
          <w:w w:val="110"/>
        </w:rPr>
        <w:t> </w:t>
      </w:r>
      <w:r>
        <w:rPr>
          <w:color w:val="231F20"/>
          <w:w w:val="110"/>
        </w:rPr>
        <w:t>al</w:t>
      </w:r>
    </w:p>
    <w:p>
      <w:pPr>
        <w:spacing w:after="0" w:line="261" w:lineRule="auto"/>
        <w:jc w:val="both"/>
        <w:sectPr>
          <w:pgSz w:w="7640" w:h="11900"/>
          <w:pgMar w:header="676" w:footer="0" w:top="860" w:bottom="280" w:left="660" w:right="760"/>
        </w:sectPr>
      </w:pPr>
    </w:p>
    <w:p>
      <w:pPr>
        <w:pStyle w:val="BodyText"/>
        <w:spacing w:line="261" w:lineRule="auto" w:before="162"/>
        <w:ind w:left="100" w:right="119"/>
        <w:jc w:val="both"/>
      </w:pPr>
      <w:r>
        <w:rPr>
          <w:color w:val="231F20"/>
          <w:w w:val="110"/>
        </w:rPr>
        <w:t>tiempo que diversos indicadores sugieren un proceso de</w:t>
      </w:r>
      <w:r>
        <w:rPr>
          <w:color w:val="231F20"/>
          <w:spacing w:val="3"/>
          <w:w w:val="110"/>
        </w:rPr>
        <w:t> </w:t>
      </w:r>
      <w:r>
        <w:rPr>
          <w:color w:val="231F20"/>
          <w:w w:val="110"/>
        </w:rPr>
        <w:t>declive</w:t>
      </w:r>
      <w:r>
        <w:rPr>
          <w:color w:val="231F20"/>
          <w:spacing w:val="14"/>
          <w:w w:val="110"/>
        </w:rPr>
        <w:t> </w:t>
      </w:r>
      <w:r>
        <w:rPr>
          <w:color w:val="231F20"/>
          <w:w w:val="110"/>
        </w:rPr>
        <w:t>de</w:t>
      </w:r>
      <w:r>
        <w:rPr>
          <w:color w:val="231F20"/>
          <w:w w:val="114"/>
        </w:rPr>
        <w:t> </w:t>
      </w:r>
      <w:r>
        <w:rPr>
          <w:color w:val="231F20"/>
          <w:w w:val="110"/>
        </w:rPr>
        <w:t>la economía estadunidense. La dinámica de esos cambios trajo apa- rejada</w:t>
      </w:r>
      <w:r>
        <w:rPr>
          <w:color w:val="231F20"/>
          <w:spacing w:val="-12"/>
          <w:w w:val="110"/>
        </w:rPr>
        <w:t> </w:t>
      </w:r>
      <w:r>
        <w:rPr>
          <w:color w:val="231F20"/>
          <w:w w:val="110"/>
        </w:rPr>
        <w:t>consecuencias</w:t>
      </w:r>
      <w:r>
        <w:rPr>
          <w:color w:val="231F20"/>
          <w:spacing w:val="-12"/>
          <w:w w:val="110"/>
        </w:rPr>
        <w:t> </w:t>
      </w:r>
      <w:r>
        <w:rPr>
          <w:color w:val="231F20"/>
          <w:w w:val="110"/>
        </w:rPr>
        <w:t>importantes</w:t>
      </w:r>
      <w:r>
        <w:rPr>
          <w:color w:val="231F20"/>
          <w:spacing w:val="-12"/>
          <w:w w:val="110"/>
        </w:rPr>
        <w:t> </w:t>
      </w:r>
      <w:r>
        <w:rPr>
          <w:color w:val="231F20"/>
          <w:w w:val="110"/>
        </w:rPr>
        <w:t>en</w:t>
      </w:r>
      <w:r>
        <w:rPr>
          <w:color w:val="231F20"/>
          <w:spacing w:val="-12"/>
          <w:w w:val="110"/>
        </w:rPr>
        <w:t> </w:t>
      </w:r>
      <w:r>
        <w:rPr>
          <w:color w:val="231F20"/>
          <w:w w:val="110"/>
        </w:rPr>
        <w:t>las</w:t>
      </w:r>
      <w:r>
        <w:rPr>
          <w:color w:val="231F20"/>
          <w:spacing w:val="-12"/>
          <w:w w:val="110"/>
        </w:rPr>
        <w:t> </w:t>
      </w:r>
      <w:r>
        <w:rPr>
          <w:color w:val="231F20"/>
          <w:w w:val="110"/>
        </w:rPr>
        <w:t>formas</w:t>
      </w:r>
      <w:r>
        <w:rPr>
          <w:color w:val="231F20"/>
          <w:spacing w:val="-12"/>
          <w:w w:val="110"/>
        </w:rPr>
        <w:t> </w:t>
      </w:r>
      <w:r>
        <w:rPr>
          <w:color w:val="231F20"/>
          <w:w w:val="110"/>
        </w:rPr>
        <w:t>de</w:t>
      </w:r>
      <w:r>
        <w:rPr>
          <w:color w:val="231F20"/>
          <w:spacing w:val="-12"/>
          <w:w w:val="110"/>
        </w:rPr>
        <w:t> </w:t>
      </w:r>
      <w:r>
        <w:rPr>
          <w:color w:val="231F20"/>
          <w:w w:val="110"/>
        </w:rPr>
        <w:t>conceptualización que conciernen al tema de la </w:t>
      </w:r>
      <w:r>
        <w:rPr>
          <w:color w:val="231F20"/>
          <w:spacing w:val="39"/>
          <w:w w:val="110"/>
        </w:rPr>
        <w:t> </w:t>
      </w:r>
      <w:r>
        <w:rPr>
          <w:color w:val="231F20"/>
          <w:w w:val="110"/>
        </w:rPr>
        <w:t>seguridad.</w:t>
      </w:r>
    </w:p>
    <w:p>
      <w:pPr>
        <w:pStyle w:val="BodyText"/>
        <w:spacing w:line="261" w:lineRule="auto"/>
        <w:ind w:left="100" w:right="119" w:firstLine="240"/>
        <w:jc w:val="both"/>
      </w:pPr>
      <w:r>
        <w:rPr>
          <w:color w:val="231F20"/>
          <w:w w:val="110"/>
        </w:rPr>
        <w:t>Durante la guerra fría, prevaleció el concepto tradicional</w:t>
      </w:r>
      <w:r>
        <w:rPr>
          <w:color w:val="231F20"/>
          <w:spacing w:val="36"/>
          <w:w w:val="110"/>
        </w:rPr>
        <w:t> </w:t>
      </w:r>
      <w:r>
        <w:rPr>
          <w:color w:val="231F20"/>
          <w:w w:val="110"/>
        </w:rPr>
        <w:t>de</w:t>
      </w:r>
      <w:r>
        <w:rPr>
          <w:color w:val="231F20"/>
          <w:spacing w:val="11"/>
          <w:w w:val="110"/>
        </w:rPr>
        <w:t> </w:t>
      </w:r>
      <w:r>
        <w:rPr>
          <w:color w:val="231F20"/>
          <w:w w:val="110"/>
        </w:rPr>
        <w:t>“se-</w:t>
      </w:r>
      <w:r>
        <w:rPr>
          <w:color w:val="231F20"/>
          <w:w w:val="72"/>
        </w:rPr>
        <w:t> </w:t>
      </w:r>
      <w:r>
        <w:rPr>
          <w:color w:val="231F20"/>
          <w:w w:val="110"/>
        </w:rPr>
        <w:t>guridad del Estado”. La percepción de las amenazas que se</w:t>
      </w:r>
      <w:r>
        <w:rPr>
          <w:color w:val="231F20"/>
          <w:spacing w:val="-19"/>
          <w:w w:val="110"/>
        </w:rPr>
        <w:t> </w:t>
      </w:r>
      <w:r>
        <w:rPr>
          <w:color w:val="231F20"/>
          <w:w w:val="110"/>
        </w:rPr>
        <w:t>sobrepu- sieron al diagnóstico de los conﬂictos internos, los cuales eran</w:t>
      </w:r>
      <w:r>
        <w:rPr>
          <w:color w:val="231F20"/>
          <w:spacing w:val="-13"/>
          <w:w w:val="110"/>
        </w:rPr>
        <w:t> </w:t>
      </w:r>
      <w:r>
        <w:rPr>
          <w:color w:val="231F20"/>
          <w:w w:val="110"/>
        </w:rPr>
        <w:t>enca- rados como “amenazas de la subversión” teóricamente apoyadas desde afuera. Esquemáticamente ésta fue la lógica general de la no- ción hegemónica de seguridad en América Latina que implicó, prin- cipalmente,</w:t>
      </w:r>
      <w:r>
        <w:rPr>
          <w:color w:val="231F20"/>
          <w:spacing w:val="-17"/>
          <w:w w:val="110"/>
        </w:rPr>
        <w:t> </w:t>
      </w:r>
      <w:r>
        <w:rPr>
          <w:color w:val="231F20"/>
          <w:w w:val="110"/>
        </w:rPr>
        <w:t>la</w:t>
      </w:r>
      <w:r>
        <w:rPr>
          <w:color w:val="231F20"/>
          <w:spacing w:val="-17"/>
          <w:w w:val="110"/>
        </w:rPr>
        <w:t> </w:t>
      </w:r>
      <w:r>
        <w:rPr>
          <w:color w:val="231F20"/>
          <w:w w:val="110"/>
        </w:rPr>
        <w:t>“contención</w:t>
      </w:r>
      <w:r>
        <w:rPr>
          <w:color w:val="231F20"/>
          <w:spacing w:val="-17"/>
          <w:w w:val="110"/>
        </w:rPr>
        <w:t> </w:t>
      </w:r>
      <w:r>
        <w:rPr>
          <w:color w:val="231F20"/>
          <w:w w:val="110"/>
        </w:rPr>
        <w:t>del</w:t>
      </w:r>
      <w:r>
        <w:rPr>
          <w:color w:val="231F20"/>
          <w:spacing w:val="-17"/>
          <w:w w:val="110"/>
        </w:rPr>
        <w:t> </w:t>
      </w:r>
      <w:r>
        <w:rPr>
          <w:color w:val="231F20"/>
          <w:w w:val="110"/>
        </w:rPr>
        <w:t>comunismo”</w:t>
      </w:r>
      <w:r>
        <w:rPr>
          <w:color w:val="231F20"/>
          <w:spacing w:val="-17"/>
          <w:w w:val="110"/>
        </w:rPr>
        <w:t> </w:t>
      </w:r>
      <w:r>
        <w:rPr>
          <w:color w:val="231F20"/>
          <w:w w:val="110"/>
        </w:rPr>
        <w:t>como</w:t>
      </w:r>
      <w:r>
        <w:rPr>
          <w:color w:val="231F20"/>
          <w:spacing w:val="-17"/>
          <w:w w:val="110"/>
        </w:rPr>
        <w:t> </w:t>
      </w:r>
      <w:r>
        <w:rPr>
          <w:color w:val="231F20"/>
          <w:w w:val="110"/>
        </w:rPr>
        <w:t>ideología.</w:t>
      </w:r>
      <w:r>
        <w:rPr>
          <w:color w:val="231F20"/>
          <w:spacing w:val="-17"/>
          <w:w w:val="110"/>
        </w:rPr>
        <w:t> </w:t>
      </w:r>
      <w:r>
        <w:rPr>
          <w:color w:val="231F20"/>
          <w:w w:val="110"/>
        </w:rPr>
        <w:t>Bajo</w:t>
      </w:r>
      <w:r>
        <w:rPr>
          <w:color w:val="231F20"/>
          <w:spacing w:val="-17"/>
          <w:w w:val="110"/>
        </w:rPr>
        <w:t> </w:t>
      </w:r>
      <w:r>
        <w:rPr>
          <w:color w:val="231F20"/>
          <w:w w:val="110"/>
        </w:rPr>
        <w:t>ese</w:t>
      </w:r>
      <w:r>
        <w:rPr>
          <w:color w:val="231F20"/>
          <w:w w:val="106"/>
        </w:rPr>
        <w:t> </w:t>
      </w:r>
      <w:r>
        <w:rPr>
          <w:color w:val="231F20"/>
          <w:w w:val="110"/>
        </w:rPr>
        <w:t>espectro</w:t>
      </w:r>
      <w:r>
        <w:rPr>
          <w:color w:val="231F20"/>
          <w:spacing w:val="29"/>
          <w:w w:val="110"/>
        </w:rPr>
        <w:t> </w:t>
      </w:r>
      <w:r>
        <w:rPr>
          <w:color w:val="231F20"/>
          <w:w w:val="110"/>
        </w:rPr>
        <w:t>se</w:t>
      </w:r>
      <w:r>
        <w:rPr>
          <w:color w:val="231F20"/>
          <w:spacing w:val="29"/>
          <w:w w:val="110"/>
        </w:rPr>
        <w:t> </w:t>
      </w:r>
      <w:r>
        <w:rPr>
          <w:color w:val="231F20"/>
          <w:w w:val="110"/>
        </w:rPr>
        <w:t>alcanzó</w:t>
      </w:r>
      <w:r>
        <w:rPr>
          <w:color w:val="231F20"/>
          <w:spacing w:val="29"/>
          <w:w w:val="110"/>
        </w:rPr>
        <w:t> </w:t>
      </w:r>
      <w:r>
        <w:rPr>
          <w:color w:val="231F20"/>
          <w:w w:val="110"/>
        </w:rPr>
        <w:t>a</w:t>
      </w:r>
      <w:r>
        <w:rPr>
          <w:color w:val="231F20"/>
          <w:spacing w:val="29"/>
          <w:w w:val="110"/>
        </w:rPr>
        <w:t> </w:t>
      </w:r>
      <w:r>
        <w:rPr>
          <w:color w:val="231F20"/>
          <w:w w:val="110"/>
        </w:rPr>
        <w:t>alimentar</w:t>
      </w:r>
      <w:r>
        <w:rPr>
          <w:color w:val="231F20"/>
          <w:spacing w:val="29"/>
          <w:w w:val="110"/>
        </w:rPr>
        <w:t> </w:t>
      </w:r>
      <w:r>
        <w:rPr>
          <w:color w:val="231F20"/>
          <w:w w:val="110"/>
        </w:rPr>
        <w:t>un</w:t>
      </w:r>
      <w:r>
        <w:rPr>
          <w:color w:val="231F20"/>
          <w:spacing w:val="29"/>
          <w:w w:val="110"/>
        </w:rPr>
        <w:t> </w:t>
      </w:r>
      <w:r>
        <w:rPr>
          <w:color w:val="231F20"/>
          <w:w w:val="110"/>
        </w:rPr>
        <w:t>basamento</w:t>
      </w:r>
      <w:r>
        <w:rPr>
          <w:color w:val="231F20"/>
          <w:spacing w:val="29"/>
          <w:w w:val="110"/>
        </w:rPr>
        <w:t> </w:t>
      </w:r>
      <w:r>
        <w:rPr>
          <w:color w:val="231F20"/>
          <w:w w:val="110"/>
        </w:rPr>
        <w:t>político</w:t>
      </w:r>
      <w:r>
        <w:rPr>
          <w:color w:val="231F20"/>
          <w:spacing w:val="29"/>
          <w:w w:val="110"/>
        </w:rPr>
        <w:t> </w:t>
      </w:r>
      <w:r>
        <w:rPr>
          <w:color w:val="231F20"/>
          <w:w w:val="110"/>
        </w:rPr>
        <w:t>que</w:t>
      </w:r>
      <w:r>
        <w:rPr>
          <w:color w:val="231F20"/>
          <w:spacing w:val="29"/>
          <w:w w:val="110"/>
        </w:rPr>
        <w:t> </w:t>
      </w:r>
      <w:r>
        <w:rPr>
          <w:color w:val="231F20"/>
          <w:w w:val="110"/>
        </w:rPr>
        <w:t>dio</w:t>
      </w:r>
      <w:r>
        <w:rPr>
          <w:color w:val="231F20"/>
          <w:spacing w:val="29"/>
          <w:w w:val="110"/>
        </w:rPr>
        <w:t> </w:t>
      </w:r>
      <w:r>
        <w:rPr>
          <w:color w:val="231F20"/>
          <w:w w:val="110"/>
        </w:rPr>
        <w:t>en</w:t>
      </w:r>
      <w:r>
        <w:rPr>
          <w:color w:val="231F20"/>
          <w:w w:val="116"/>
        </w:rPr>
        <w:t> </w:t>
      </w:r>
      <w:r>
        <w:rPr>
          <w:color w:val="231F20"/>
          <w:w w:val="110"/>
        </w:rPr>
        <w:t>llamarse “doctrina de la seguridad nacional” y que operó como</w:t>
      </w:r>
      <w:r>
        <w:rPr>
          <w:color w:val="231F20"/>
          <w:spacing w:val="-13"/>
          <w:w w:val="110"/>
        </w:rPr>
        <w:t> </w:t>
      </w:r>
      <w:r>
        <w:rPr>
          <w:color w:val="231F20"/>
          <w:w w:val="110"/>
        </w:rPr>
        <w:t>refe- rente</w:t>
      </w:r>
      <w:r>
        <w:rPr>
          <w:color w:val="231F20"/>
          <w:spacing w:val="-5"/>
          <w:w w:val="110"/>
        </w:rPr>
        <w:t> </w:t>
      </w:r>
      <w:r>
        <w:rPr>
          <w:color w:val="231F20"/>
          <w:w w:val="110"/>
        </w:rPr>
        <w:t>inspirador</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conducta</w:t>
      </w:r>
      <w:r>
        <w:rPr>
          <w:color w:val="231F20"/>
          <w:spacing w:val="-5"/>
          <w:w w:val="110"/>
        </w:rPr>
        <w:t> </w:t>
      </w:r>
      <w:r>
        <w:rPr>
          <w:color w:val="231F20"/>
          <w:w w:val="110"/>
        </w:rPr>
        <w:t>seguida</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mayoría</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gobier- nos latinoamericanos. La hipótesis de “guerra interna” que impulsó el “combate a la subversión” justiﬁcó la instalación o supervivencia de regímenes</w:t>
      </w:r>
      <w:r>
        <w:rPr>
          <w:color w:val="231F20"/>
          <w:spacing w:val="14"/>
          <w:w w:val="110"/>
        </w:rPr>
        <w:t> </w:t>
      </w:r>
      <w:r>
        <w:rPr>
          <w:color w:val="231F20"/>
          <w:w w:val="110"/>
        </w:rPr>
        <w:t>dictatoriales.</w:t>
      </w:r>
    </w:p>
    <w:p>
      <w:pPr>
        <w:pStyle w:val="BodyText"/>
        <w:spacing w:line="261" w:lineRule="auto"/>
        <w:ind w:left="100" w:right="118" w:firstLine="240"/>
        <w:jc w:val="both"/>
      </w:pPr>
      <w:r>
        <w:rPr>
          <w:color w:val="231F20"/>
          <w:w w:val="110"/>
        </w:rPr>
        <w:t>En el reciente periodo estas formas de conceptualización han</w:t>
      </w:r>
      <w:r>
        <w:rPr>
          <w:color w:val="231F20"/>
          <w:spacing w:val="-25"/>
          <w:w w:val="110"/>
        </w:rPr>
        <w:t> </w:t>
      </w:r>
      <w:r>
        <w:rPr>
          <w:color w:val="231F20"/>
          <w:w w:val="110"/>
        </w:rPr>
        <w:t>sido reformadas por otras que buscan no absolutizar la seguridad del Estado y que parecen orientarse a la identiﬁcación de las causas es- tructurales de los conﬂictos que amenazan la seguridad. El entorno que</w:t>
      </w:r>
      <w:r>
        <w:rPr>
          <w:color w:val="231F20"/>
          <w:spacing w:val="33"/>
          <w:w w:val="110"/>
        </w:rPr>
        <w:t> </w:t>
      </w:r>
      <w:r>
        <w:rPr>
          <w:color w:val="231F20"/>
          <w:w w:val="110"/>
        </w:rPr>
        <w:t>circunda</w:t>
      </w:r>
      <w:r>
        <w:rPr>
          <w:color w:val="231F20"/>
          <w:spacing w:val="33"/>
          <w:w w:val="110"/>
        </w:rPr>
        <w:t> </w:t>
      </w:r>
      <w:r>
        <w:rPr>
          <w:color w:val="231F20"/>
          <w:w w:val="110"/>
        </w:rPr>
        <w:t>a</w:t>
      </w:r>
      <w:r>
        <w:rPr>
          <w:color w:val="231F20"/>
          <w:spacing w:val="33"/>
          <w:w w:val="110"/>
        </w:rPr>
        <w:t> </w:t>
      </w:r>
      <w:r>
        <w:rPr>
          <w:color w:val="231F20"/>
          <w:w w:val="110"/>
        </w:rPr>
        <w:t>esta</w:t>
      </w:r>
      <w:r>
        <w:rPr>
          <w:color w:val="231F20"/>
          <w:spacing w:val="33"/>
          <w:w w:val="110"/>
        </w:rPr>
        <w:t> </w:t>
      </w:r>
      <w:r>
        <w:rPr>
          <w:color w:val="231F20"/>
          <w:w w:val="110"/>
        </w:rPr>
        <w:t>redeﬁnición</w:t>
      </w:r>
      <w:r>
        <w:rPr>
          <w:color w:val="231F20"/>
          <w:spacing w:val="33"/>
          <w:w w:val="110"/>
        </w:rPr>
        <w:t> </w:t>
      </w:r>
      <w:r>
        <w:rPr>
          <w:color w:val="231F20"/>
          <w:w w:val="110"/>
        </w:rPr>
        <w:t>es</w:t>
      </w:r>
      <w:r>
        <w:rPr>
          <w:color w:val="231F20"/>
          <w:spacing w:val="33"/>
          <w:w w:val="110"/>
        </w:rPr>
        <w:t> </w:t>
      </w:r>
      <w:r>
        <w:rPr>
          <w:color w:val="231F20"/>
          <w:w w:val="110"/>
        </w:rPr>
        <w:t>la</w:t>
      </w:r>
      <w:r>
        <w:rPr>
          <w:color w:val="231F20"/>
          <w:spacing w:val="33"/>
          <w:w w:val="110"/>
        </w:rPr>
        <w:t> </w:t>
      </w:r>
      <w:r>
        <w:rPr>
          <w:color w:val="231F20"/>
          <w:w w:val="110"/>
        </w:rPr>
        <w:t>globalización</w:t>
      </w:r>
      <w:r>
        <w:rPr>
          <w:color w:val="231F20"/>
          <w:spacing w:val="33"/>
          <w:w w:val="110"/>
        </w:rPr>
        <w:t> </w:t>
      </w:r>
      <w:r>
        <w:rPr>
          <w:color w:val="231F20"/>
          <w:w w:val="110"/>
        </w:rPr>
        <w:t>junto</w:t>
      </w:r>
      <w:r>
        <w:rPr>
          <w:color w:val="231F20"/>
          <w:spacing w:val="33"/>
          <w:w w:val="110"/>
        </w:rPr>
        <w:t> </w:t>
      </w:r>
      <w:r>
        <w:rPr>
          <w:color w:val="231F20"/>
          <w:w w:val="110"/>
        </w:rPr>
        <w:t>con</w:t>
      </w:r>
      <w:r>
        <w:rPr>
          <w:color w:val="231F20"/>
          <w:spacing w:val="33"/>
          <w:w w:val="110"/>
        </w:rPr>
        <w:t> </w:t>
      </w:r>
      <w:r>
        <w:rPr>
          <w:color w:val="231F20"/>
          <w:w w:val="110"/>
        </w:rPr>
        <w:t>los</w:t>
      </w:r>
      <w:r>
        <w:rPr>
          <w:color w:val="231F20"/>
          <w:w w:val="102"/>
        </w:rPr>
        <w:t> </w:t>
      </w:r>
      <w:r>
        <w:rPr>
          <w:color w:val="231F20"/>
          <w:w w:val="110"/>
        </w:rPr>
        <w:t>fenómenos que se le imputan a la interdependencia. En ese contex- to</w:t>
      </w:r>
      <w:r>
        <w:rPr>
          <w:color w:val="231F20"/>
          <w:spacing w:val="-8"/>
          <w:w w:val="110"/>
        </w:rPr>
        <w:t> </w:t>
      </w:r>
      <w:r>
        <w:rPr>
          <w:color w:val="231F20"/>
          <w:w w:val="110"/>
        </w:rPr>
        <w:t>conviene</w:t>
      </w:r>
      <w:r>
        <w:rPr>
          <w:color w:val="231F20"/>
          <w:spacing w:val="-8"/>
          <w:w w:val="110"/>
        </w:rPr>
        <w:t> </w:t>
      </w:r>
      <w:r>
        <w:rPr>
          <w:color w:val="231F20"/>
          <w:w w:val="110"/>
        </w:rPr>
        <w:t>situar</w:t>
      </w:r>
      <w:r>
        <w:rPr>
          <w:color w:val="231F20"/>
          <w:spacing w:val="-8"/>
          <w:w w:val="110"/>
        </w:rPr>
        <w:t> </w:t>
      </w:r>
      <w:r>
        <w:rPr>
          <w:color w:val="231F20"/>
          <w:w w:val="110"/>
        </w:rPr>
        <w:t>al</w:t>
      </w:r>
      <w:r>
        <w:rPr>
          <w:color w:val="231F20"/>
          <w:spacing w:val="-8"/>
          <w:w w:val="110"/>
        </w:rPr>
        <w:t> </w:t>
      </w:r>
      <w:r>
        <w:rPr>
          <w:color w:val="231F20"/>
          <w:w w:val="110"/>
        </w:rPr>
        <w:t>terrorismo</w:t>
      </w:r>
      <w:r>
        <w:rPr>
          <w:color w:val="231F20"/>
          <w:spacing w:val="-8"/>
          <w:w w:val="110"/>
        </w:rPr>
        <w:t> </w:t>
      </w:r>
      <w:r>
        <w:rPr>
          <w:color w:val="231F20"/>
          <w:w w:val="110"/>
        </w:rPr>
        <w:t>como</w:t>
      </w:r>
      <w:r>
        <w:rPr>
          <w:color w:val="231F20"/>
          <w:spacing w:val="-8"/>
          <w:w w:val="110"/>
        </w:rPr>
        <w:t> </w:t>
      </w:r>
      <w:r>
        <w:rPr>
          <w:color w:val="231F20"/>
          <w:w w:val="110"/>
        </w:rPr>
        <w:t>“amenaza</w:t>
      </w:r>
      <w:r>
        <w:rPr>
          <w:color w:val="231F20"/>
          <w:spacing w:val="-8"/>
          <w:w w:val="110"/>
        </w:rPr>
        <w:t> </w:t>
      </w:r>
      <w:r>
        <w:rPr>
          <w:color w:val="231F20"/>
          <w:w w:val="110"/>
        </w:rPr>
        <w:t>global”,</w:t>
      </w:r>
      <w:r>
        <w:rPr>
          <w:color w:val="231F20"/>
          <w:spacing w:val="-8"/>
          <w:w w:val="110"/>
        </w:rPr>
        <w:t> </w:t>
      </w:r>
      <w:r>
        <w:rPr>
          <w:color w:val="231F20"/>
          <w:w w:val="110"/>
        </w:rPr>
        <w:t>que</w:t>
      </w:r>
      <w:r>
        <w:rPr>
          <w:color w:val="231F20"/>
          <w:spacing w:val="-8"/>
          <w:w w:val="110"/>
        </w:rPr>
        <w:t> </w:t>
      </w:r>
      <w:r>
        <w:rPr>
          <w:color w:val="231F20"/>
          <w:w w:val="110"/>
        </w:rPr>
        <w:t>aparece</w:t>
      </w:r>
      <w:r>
        <w:rPr>
          <w:color w:val="231F20"/>
          <w:w w:val="111"/>
        </w:rPr>
        <w:t> </w:t>
      </w:r>
      <w:r>
        <w:rPr>
          <w:color w:val="231F20"/>
          <w:w w:val="110"/>
        </w:rPr>
        <w:t>articulado como parte constitutiva de una política en materia de se- guridad.</w:t>
      </w:r>
    </w:p>
    <w:p>
      <w:pPr>
        <w:pStyle w:val="BodyText"/>
        <w:spacing w:line="261" w:lineRule="auto"/>
        <w:ind w:left="100" w:right="117" w:firstLine="240"/>
        <w:jc w:val="both"/>
      </w:pPr>
      <w:r>
        <w:rPr>
          <w:color w:val="231F20"/>
          <w:spacing w:val="-3"/>
          <w:w w:val="110"/>
        </w:rPr>
        <w:t>Por </w:t>
      </w:r>
      <w:r>
        <w:rPr>
          <w:color w:val="231F20"/>
          <w:spacing w:val="-4"/>
          <w:w w:val="110"/>
        </w:rPr>
        <w:t>último, </w:t>
      </w:r>
      <w:r>
        <w:rPr>
          <w:color w:val="231F20"/>
          <w:spacing w:val="-3"/>
          <w:w w:val="110"/>
        </w:rPr>
        <w:t>los </w:t>
      </w:r>
      <w:r>
        <w:rPr>
          <w:color w:val="231F20"/>
          <w:spacing w:val="-4"/>
          <w:w w:val="110"/>
        </w:rPr>
        <w:t>procesos </w:t>
      </w:r>
      <w:r>
        <w:rPr>
          <w:color w:val="231F20"/>
          <w:w w:val="110"/>
        </w:rPr>
        <w:t>de </w:t>
      </w:r>
      <w:r>
        <w:rPr>
          <w:color w:val="231F20"/>
          <w:spacing w:val="-4"/>
          <w:w w:val="110"/>
        </w:rPr>
        <w:t>transición </w:t>
      </w:r>
      <w:r>
        <w:rPr>
          <w:color w:val="231F20"/>
          <w:w w:val="110"/>
        </w:rPr>
        <w:t>a la </w:t>
      </w:r>
      <w:r>
        <w:rPr>
          <w:color w:val="231F20"/>
          <w:spacing w:val="-4"/>
          <w:w w:val="110"/>
        </w:rPr>
        <w:t>democracia </w:t>
      </w:r>
      <w:r>
        <w:rPr>
          <w:color w:val="231F20"/>
          <w:w w:val="110"/>
        </w:rPr>
        <w:t>no </w:t>
      </w:r>
      <w:r>
        <w:rPr>
          <w:color w:val="231F20"/>
          <w:spacing w:val="-3"/>
          <w:w w:val="110"/>
        </w:rPr>
        <w:t>han</w:t>
      </w:r>
      <w:r>
        <w:rPr>
          <w:color w:val="231F20"/>
          <w:spacing w:val="-26"/>
          <w:w w:val="110"/>
        </w:rPr>
        <w:t> </w:t>
      </w:r>
      <w:r>
        <w:rPr>
          <w:color w:val="231F20"/>
          <w:spacing w:val="-4"/>
          <w:w w:val="110"/>
        </w:rPr>
        <w:t>tenido </w:t>
      </w:r>
      <w:r>
        <w:rPr>
          <w:color w:val="231F20"/>
          <w:w w:val="110"/>
        </w:rPr>
        <w:t>un </w:t>
      </w:r>
      <w:r>
        <w:rPr>
          <w:color w:val="231F20"/>
          <w:spacing w:val="-4"/>
          <w:w w:val="110"/>
        </w:rPr>
        <w:t>impacto </w:t>
      </w:r>
      <w:r>
        <w:rPr>
          <w:color w:val="231F20"/>
          <w:w w:val="110"/>
        </w:rPr>
        <w:t>de </w:t>
      </w:r>
      <w:r>
        <w:rPr>
          <w:color w:val="231F20"/>
          <w:spacing w:val="-4"/>
          <w:w w:val="110"/>
        </w:rPr>
        <w:t>reconversión sustantiva </w:t>
      </w:r>
      <w:r>
        <w:rPr>
          <w:color w:val="231F20"/>
          <w:w w:val="110"/>
        </w:rPr>
        <w:t>de </w:t>
      </w:r>
      <w:r>
        <w:rPr>
          <w:color w:val="231F20"/>
          <w:spacing w:val="-3"/>
          <w:w w:val="110"/>
        </w:rPr>
        <w:t>las </w:t>
      </w:r>
      <w:r>
        <w:rPr>
          <w:color w:val="231F20"/>
          <w:spacing w:val="-4"/>
          <w:w w:val="110"/>
        </w:rPr>
        <w:t>fuerzas armadas. </w:t>
      </w:r>
      <w:r>
        <w:rPr>
          <w:color w:val="231F20"/>
          <w:w w:val="110"/>
        </w:rPr>
        <w:t>No</w:t>
      </w:r>
      <w:r>
        <w:rPr>
          <w:color w:val="231F20"/>
          <w:spacing w:val="-8"/>
          <w:w w:val="110"/>
        </w:rPr>
        <w:t> </w:t>
      </w:r>
      <w:r>
        <w:rPr>
          <w:color w:val="231F20"/>
          <w:spacing w:val="-3"/>
          <w:w w:val="110"/>
        </w:rPr>
        <w:t>obs- </w:t>
      </w:r>
      <w:r>
        <w:rPr>
          <w:color w:val="231F20"/>
          <w:spacing w:val="-4"/>
          <w:w w:val="110"/>
        </w:rPr>
        <w:t>tante </w:t>
      </w:r>
      <w:r>
        <w:rPr>
          <w:color w:val="231F20"/>
          <w:spacing w:val="-3"/>
          <w:w w:val="110"/>
        </w:rPr>
        <w:t>las </w:t>
      </w:r>
      <w:r>
        <w:rPr>
          <w:color w:val="231F20"/>
          <w:spacing w:val="-4"/>
          <w:w w:val="110"/>
        </w:rPr>
        <w:t>dimensiones benéﬁcas </w:t>
      </w:r>
      <w:r>
        <w:rPr>
          <w:color w:val="231F20"/>
          <w:w w:val="110"/>
        </w:rPr>
        <w:t>de </w:t>
      </w:r>
      <w:r>
        <w:rPr>
          <w:color w:val="231F20"/>
          <w:spacing w:val="-3"/>
          <w:w w:val="110"/>
        </w:rPr>
        <w:t>los </w:t>
      </w:r>
      <w:r>
        <w:rPr>
          <w:color w:val="231F20"/>
          <w:spacing w:val="-4"/>
          <w:w w:val="110"/>
        </w:rPr>
        <w:t>cambios políticos </w:t>
      </w:r>
      <w:r>
        <w:rPr>
          <w:color w:val="231F20"/>
          <w:w w:val="110"/>
        </w:rPr>
        <w:t>en </w:t>
      </w:r>
      <w:r>
        <w:rPr>
          <w:color w:val="231F20"/>
          <w:spacing w:val="-4"/>
          <w:w w:val="110"/>
        </w:rPr>
        <w:t>materia </w:t>
      </w:r>
      <w:r>
        <w:rPr>
          <w:color w:val="231F20"/>
          <w:w w:val="110"/>
        </w:rPr>
        <w:t>de </w:t>
      </w:r>
      <w:r>
        <w:rPr>
          <w:color w:val="231F20"/>
          <w:spacing w:val="-4"/>
          <w:w w:val="110"/>
        </w:rPr>
        <w:t>derechos humanos </w:t>
      </w:r>
      <w:r>
        <w:rPr>
          <w:color w:val="231F20"/>
        </w:rPr>
        <w:t>y </w:t>
      </w:r>
      <w:r>
        <w:rPr>
          <w:color w:val="231F20"/>
          <w:w w:val="110"/>
        </w:rPr>
        <w:t>de un </w:t>
      </w:r>
      <w:r>
        <w:rPr>
          <w:color w:val="231F20"/>
          <w:spacing w:val="-4"/>
          <w:w w:val="110"/>
        </w:rPr>
        <w:t>reacomodo democratizador </w:t>
      </w:r>
      <w:r>
        <w:rPr>
          <w:color w:val="231F20"/>
          <w:w w:val="110"/>
        </w:rPr>
        <w:t>en la </w:t>
      </w:r>
      <w:r>
        <w:rPr>
          <w:color w:val="231F20"/>
          <w:spacing w:val="-4"/>
          <w:w w:val="110"/>
        </w:rPr>
        <w:t>relación cívico-militar</w:t>
      </w:r>
      <w:r>
        <w:rPr>
          <w:color w:val="231F20"/>
          <w:spacing w:val="-18"/>
          <w:w w:val="110"/>
        </w:rPr>
        <w:t> </w:t>
      </w:r>
      <w:r>
        <w:rPr>
          <w:color w:val="231F20"/>
          <w:spacing w:val="-6"/>
          <w:w w:val="110"/>
        </w:rPr>
        <w:t>(Tulchin,</w:t>
      </w:r>
      <w:r>
        <w:rPr>
          <w:color w:val="231F20"/>
          <w:spacing w:val="-18"/>
          <w:w w:val="110"/>
        </w:rPr>
        <w:t> </w:t>
      </w:r>
      <w:r>
        <w:rPr>
          <w:color w:val="231F20"/>
          <w:spacing w:val="-4"/>
          <w:w w:val="110"/>
        </w:rPr>
        <w:t>2002),</w:t>
      </w:r>
      <w:r>
        <w:rPr>
          <w:color w:val="231F20"/>
          <w:spacing w:val="-18"/>
          <w:w w:val="110"/>
        </w:rPr>
        <w:t> </w:t>
      </w:r>
      <w:r>
        <w:rPr>
          <w:color w:val="231F20"/>
          <w:w w:val="110"/>
        </w:rPr>
        <w:t>no</w:t>
      </w:r>
      <w:r>
        <w:rPr>
          <w:color w:val="231F20"/>
          <w:spacing w:val="-18"/>
          <w:w w:val="110"/>
        </w:rPr>
        <w:t> </w:t>
      </w:r>
      <w:r>
        <w:rPr>
          <w:color w:val="231F20"/>
          <w:spacing w:val="-3"/>
          <w:w w:val="110"/>
        </w:rPr>
        <w:t>hay</w:t>
      </w:r>
      <w:r>
        <w:rPr>
          <w:color w:val="231F20"/>
          <w:spacing w:val="-18"/>
          <w:w w:val="110"/>
        </w:rPr>
        <w:t> </w:t>
      </w:r>
      <w:r>
        <w:rPr>
          <w:color w:val="231F20"/>
          <w:spacing w:val="-4"/>
          <w:w w:val="110"/>
        </w:rPr>
        <w:t>indicadores</w:t>
      </w:r>
      <w:r>
        <w:rPr>
          <w:color w:val="231F20"/>
          <w:spacing w:val="-18"/>
          <w:w w:val="110"/>
        </w:rPr>
        <w:t> </w:t>
      </w:r>
      <w:r>
        <w:rPr>
          <w:color w:val="231F20"/>
          <w:spacing w:val="-4"/>
          <w:w w:val="110"/>
        </w:rPr>
        <w:t>consistentes</w:t>
      </w:r>
      <w:r>
        <w:rPr>
          <w:color w:val="231F20"/>
          <w:spacing w:val="-18"/>
          <w:w w:val="110"/>
        </w:rPr>
        <w:t> </w:t>
      </w:r>
      <w:r>
        <w:rPr>
          <w:color w:val="231F20"/>
          <w:spacing w:val="-3"/>
          <w:w w:val="110"/>
        </w:rPr>
        <w:t>para</w:t>
      </w:r>
      <w:r>
        <w:rPr>
          <w:color w:val="231F20"/>
          <w:spacing w:val="-18"/>
          <w:w w:val="110"/>
        </w:rPr>
        <w:t> </w:t>
      </w:r>
      <w:r>
        <w:rPr>
          <w:color w:val="231F20"/>
          <w:spacing w:val="-4"/>
          <w:w w:val="110"/>
        </w:rPr>
        <w:t>pen- </w:t>
      </w:r>
      <w:r>
        <w:rPr>
          <w:color w:val="231F20"/>
          <w:spacing w:val="-3"/>
          <w:w w:val="110"/>
        </w:rPr>
        <w:t>sar </w:t>
      </w:r>
      <w:r>
        <w:rPr>
          <w:color w:val="231F20"/>
          <w:w w:val="110"/>
        </w:rPr>
        <w:t>en un </w:t>
      </w:r>
      <w:r>
        <w:rPr>
          <w:color w:val="231F20"/>
          <w:spacing w:val="-4"/>
          <w:w w:val="110"/>
        </w:rPr>
        <w:t>cambio signiﬁcativo dentro </w:t>
      </w:r>
      <w:r>
        <w:rPr>
          <w:color w:val="231F20"/>
          <w:w w:val="110"/>
        </w:rPr>
        <w:t>de </w:t>
      </w:r>
      <w:r>
        <w:rPr>
          <w:color w:val="231F20"/>
          <w:spacing w:val="-4"/>
          <w:w w:val="110"/>
        </w:rPr>
        <w:t>aquel basamento doctrinario </w:t>
      </w:r>
      <w:r>
        <w:rPr>
          <w:color w:val="231F20"/>
          <w:spacing w:val="-3"/>
          <w:w w:val="110"/>
        </w:rPr>
        <w:t>que</w:t>
      </w:r>
      <w:r>
        <w:rPr>
          <w:color w:val="231F20"/>
          <w:spacing w:val="-24"/>
          <w:w w:val="110"/>
        </w:rPr>
        <w:t> </w:t>
      </w:r>
      <w:r>
        <w:rPr>
          <w:color w:val="231F20"/>
          <w:spacing w:val="-4"/>
          <w:w w:val="110"/>
        </w:rPr>
        <w:t>impulsó</w:t>
      </w:r>
      <w:r>
        <w:rPr>
          <w:color w:val="231F20"/>
          <w:spacing w:val="-24"/>
          <w:w w:val="110"/>
        </w:rPr>
        <w:t> </w:t>
      </w:r>
      <w:r>
        <w:rPr>
          <w:color w:val="231F20"/>
          <w:w w:val="110"/>
        </w:rPr>
        <w:t>el</w:t>
      </w:r>
      <w:r>
        <w:rPr>
          <w:color w:val="231F20"/>
          <w:spacing w:val="-24"/>
          <w:w w:val="110"/>
        </w:rPr>
        <w:t> </w:t>
      </w:r>
      <w:r>
        <w:rPr>
          <w:color w:val="231F20"/>
          <w:spacing w:val="-4"/>
          <w:w w:val="110"/>
        </w:rPr>
        <w:t>accionar</w:t>
      </w:r>
      <w:r>
        <w:rPr>
          <w:color w:val="231F20"/>
          <w:spacing w:val="-24"/>
          <w:w w:val="110"/>
        </w:rPr>
        <w:t> </w:t>
      </w:r>
      <w:r>
        <w:rPr>
          <w:color w:val="231F20"/>
          <w:w w:val="110"/>
        </w:rPr>
        <w:t>de</w:t>
      </w:r>
      <w:r>
        <w:rPr>
          <w:color w:val="231F20"/>
          <w:spacing w:val="-24"/>
          <w:w w:val="110"/>
        </w:rPr>
        <w:t> </w:t>
      </w:r>
      <w:r>
        <w:rPr>
          <w:color w:val="231F20"/>
          <w:spacing w:val="-3"/>
          <w:w w:val="110"/>
        </w:rPr>
        <w:t>las</w:t>
      </w:r>
      <w:r>
        <w:rPr>
          <w:color w:val="231F20"/>
          <w:spacing w:val="-24"/>
          <w:w w:val="110"/>
        </w:rPr>
        <w:t> </w:t>
      </w:r>
      <w:r>
        <w:rPr>
          <w:color w:val="231F20"/>
          <w:spacing w:val="-4"/>
          <w:w w:val="110"/>
        </w:rPr>
        <w:t>fuerzas</w:t>
      </w:r>
      <w:r>
        <w:rPr>
          <w:color w:val="231F20"/>
          <w:spacing w:val="-24"/>
          <w:w w:val="110"/>
        </w:rPr>
        <w:t> </w:t>
      </w:r>
      <w:r>
        <w:rPr>
          <w:color w:val="231F20"/>
          <w:spacing w:val="-4"/>
          <w:w w:val="110"/>
        </w:rPr>
        <w:t>armadas</w:t>
      </w:r>
      <w:r>
        <w:rPr>
          <w:color w:val="231F20"/>
          <w:spacing w:val="-24"/>
          <w:w w:val="110"/>
        </w:rPr>
        <w:t> </w:t>
      </w:r>
      <w:r>
        <w:rPr>
          <w:color w:val="231F20"/>
          <w:spacing w:val="-4"/>
          <w:w w:val="110"/>
        </w:rPr>
        <w:t>hasta</w:t>
      </w:r>
      <w:r>
        <w:rPr>
          <w:color w:val="231F20"/>
          <w:spacing w:val="-24"/>
          <w:w w:val="110"/>
        </w:rPr>
        <w:t> </w:t>
      </w:r>
      <w:r>
        <w:rPr>
          <w:color w:val="231F20"/>
          <w:spacing w:val="-3"/>
          <w:w w:val="110"/>
        </w:rPr>
        <w:t>los</w:t>
      </w:r>
      <w:r>
        <w:rPr>
          <w:color w:val="231F20"/>
          <w:spacing w:val="-24"/>
          <w:w w:val="110"/>
        </w:rPr>
        <w:t> </w:t>
      </w:r>
      <w:r>
        <w:rPr>
          <w:color w:val="231F20"/>
          <w:spacing w:val="-3"/>
          <w:w w:val="110"/>
        </w:rPr>
        <w:t>años</w:t>
      </w:r>
      <w:r>
        <w:rPr>
          <w:color w:val="231F20"/>
          <w:spacing w:val="-24"/>
          <w:w w:val="110"/>
        </w:rPr>
        <w:t> </w:t>
      </w:r>
      <w:r>
        <w:rPr>
          <w:color w:val="231F20"/>
          <w:spacing w:val="-3"/>
          <w:w w:val="110"/>
        </w:rPr>
        <w:t>80.</w:t>
      </w:r>
      <w:r>
        <w:rPr>
          <w:color w:val="231F20"/>
          <w:spacing w:val="-24"/>
          <w:w w:val="110"/>
        </w:rPr>
        <w:t> </w:t>
      </w:r>
      <w:r>
        <w:rPr>
          <w:color w:val="231F20"/>
          <w:spacing w:val="-4"/>
          <w:w w:val="110"/>
        </w:rPr>
        <w:t>Aunque </w:t>
      </w:r>
      <w:r>
        <w:rPr>
          <w:color w:val="231F20"/>
          <w:w w:val="110"/>
        </w:rPr>
        <w:t>no </w:t>
      </w:r>
      <w:r>
        <w:rPr>
          <w:color w:val="231F20"/>
          <w:spacing w:val="-3"/>
          <w:w w:val="110"/>
        </w:rPr>
        <w:t>haya </w:t>
      </w:r>
      <w:r>
        <w:rPr>
          <w:color w:val="231F20"/>
          <w:spacing w:val="-4"/>
          <w:w w:val="110"/>
        </w:rPr>
        <w:t>homogeneidad entre </w:t>
      </w:r>
      <w:r>
        <w:rPr>
          <w:color w:val="231F20"/>
          <w:spacing w:val="-3"/>
          <w:w w:val="110"/>
        </w:rPr>
        <w:t>las </w:t>
      </w:r>
      <w:r>
        <w:rPr>
          <w:color w:val="231F20"/>
          <w:spacing w:val="-4"/>
          <w:w w:val="110"/>
        </w:rPr>
        <w:t>instituciones castrenses, </w:t>
      </w:r>
      <w:r>
        <w:rPr>
          <w:color w:val="231F20"/>
          <w:w w:val="110"/>
        </w:rPr>
        <w:t>se </w:t>
      </w:r>
      <w:r>
        <w:rPr>
          <w:color w:val="231F20"/>
          <w:spacing w:val="-4"/>
          <w:w w:val="110"/>
        </w:rPr>
        <w:t>mantiene </w:t>
      </w:r>
      <w:r>
        <w:rPr>
          <w:color w:val="231F20"/>
          <w:spacing w:val="-3"/>
          <w:w w:val="110"/>
        </w:rPr>
        <w:t>por </w:t>
      </w:r>
      <w:r>
        <w:rPr>
          <w:color w:val="231F20"/>
          <w:spacing w:val="-4"/>
          <w:w w:val="110"/>
        </w:rPr>
        <w:t>regla general </w:t>
      </w:r>
      <w:r>
        <w:rPr>
          <w:color w:val="231F20"/>
          <w:w w:val="110"/>
        </w:rPr>
        <w:t>el </w:t>
      </w:r>
      <w:r>
        <w:rPr>
          <w:color w:val="231F20"/>
          <w:spacing w:val="-4"/>
          <w:w w:val="110"/>
        </w:rPr>
        <w:t>marco conceptual </w:t>
      </w:r>
      <w:r>
        <w:rPr>
          <w:color w:val="231F20"/>
        </w:rPr>
        <w:t>y </w:t>
      </w:r>
      <w:r>
        <w:rPr>
          <w:color w:val="231F20"/>
          <w:spacing w:val="-4"/>
          <w:w w:val="110"/>
        </w:rPr>
        <w:t>doctrinario. </w:t>
      </w:r>
      <w:r>
        <w:rPr>
          <w:color w:val="231F20"/>
        </w:rPr>
        <w:t>Y </w:t>
      </w:r>
      <w:r>
        <w:rPr>
          <w:color w:val="231F20"/>
          <w:spacing w:val="-3"/>
          <w:w w:val="110"/>
        </w:rPr>
        <w:t>esto </w:t>
      </w:r>
      <w:r>
        <w:rPr>
          <w:color w:val="231F20"/>
          <w:w w:val="110"/>
        </w:rPr>
        <w:t>es </w:t>
      </w:r>
      <w:r>
        <w:rPr>
          <w:color w:val="231F20"/>
          <w:spacing w:val="-3"/>
          <w:w w:val="110"/>
        </w:rPr>
        <w:t>una ven- taja para </w:t>
      </w:r>
      <w:r>
        <w:rPr>
          <w:color w:val="231F20"/>
          <w:w w:val="110"/>
        </w:rPr>
        <w:t>la </w:t>
      </w:r>
      <w:r>
        <w:rPr>
          <w:color w:val="231F20"/>
          <w:spacing w:val="-4"/>
          <w:w w:val="110"/>
        </w:rPr>
        <w:t>nueva estrategia </w:t>
      </w:r>
      <w:r>
        <w:rPr>
          <w:color w:val="231F20"/>
          <w:w w:val="110"/>
        </w:rPr>
        <w:t>de </w:t>
      </w:r>
      <w:r>
        <w:rPr>
          <w:color w:val="231F20"/>
          <w:spacing w:val="-4"/>
          <w:w w:val="110"/>
        </w:rPr>
        <w:t>seguridad vinculada </w:t>
      </w:r>
      <w:r>
        <w:rPr>
          <w:color w:val="231F20"/>
          <w:w w:val="110"/>
        </w:rPr>
        <w:t>a la </w:t>
      </w:r>
      <w:r>
        <w:rPr>
          <w:color w:val="231F20"/>
          <w:spacing w:val="-4"/>
          <w:w w:val="110"/>
        </w:rPr>
        <w:t>lucha contra</w:t>
      </w:r>
      <w:r>
        <w:rPr>
          <w:color w:val="231F20"/>
          <w:spacing w:val="-24"/>
          <w:w w:val="110"/>
        </w:rPr>
        <w:t> </w:t>
      </w:r>
      <w:r>
        <w:rPr>
          <w:color w:val="231F20"/>
          <w:w w:val="110"/>
        </w:rPr>
        <w:t>el </w:t>
      </w:r>
      <w:r>
        <w:rPr>
          <w:color w:val="231F20"/>
          <w:spacing w:val="-4"/>
          <w:w w:val="110"/>
        </w:rPr>
        <w:t>terrorismo </w:t>
      </w:r>
      <w:r>
        <w:rPr>
          <w:color w:val="231F20"/>
          <w:spacing w:val="-3"/>
          <w:w w:val="110"/>
        </w:rPr>
        <w:t>que </w:t>
      </w:r>
      <w:r>
        <w:rPr>
          <w:color w:val="231F20"/>
          <w:spacing w:val="-4"/>
          <w:w w:val="110"/>
        </w:rPr>
        <w:t>promueve </w:t>
      </w:r>
      <w:r>
        <w:rPr>
          <w:color w:val="231F20"/>
          <w:w w:val="110"/>
        </w:rPr>
        <w:t>la </w:t>
      </w:r>
      <w:r>
        <w:rPr>
          <w:color w:val="231F20"/>
          <w:spacing w:val="-4"/>
          <w:w w:val="110"/>
        </w:rPr>
        <w:t>política estadunidense, </w:t>
      </w:r>
      <w:r>
        <w:rPr>
          <w:color w:val="231F20"/>
          <w:spacing w:val="-3"/>
          <w:w w:val="110"/>
        </w:rPr>
        <w:t>toda vez que </w:t>
      </w:r>
      <w:r>
        <w:rPr>
          <w:color w:val="231F20"/>
          <w:w w:val="110"/>
        </w:rPr>
        <w:t>su </w:t>
      </w:r>
      <w:r>
        <w:rPr>
          <w:color w:val="231F20"/>
          <w:spacing w:val="-4"/>
          <w:w w:val="110"/>
        </w:rPr>
        <w:t>concepción sigue siendo parte </w:t>
      </w:r>
      <w:r>
        <w:rPr>
          <w:color w:val="231F20"/>
          <w:w w:val="110"/>
        </w:rPr>
        <w:t>de su </w:t>
      </w:r>
      <w:r>
        <w:rPr>
          <w:color w:val="231F20"/>
          <w:spacing w:val="-4"/>
          <w:w w:val="110"/>
        </w:rPr>
        <w:t>capacidad </w:t>
      </w:r>
      <w:r>
        <w:rPr>
          <w:color w:val="231F20"/>
          <w:spacing w:val="-3"/>
          <w:w w:val="110"/>
        </w:rPr>
        <w:t>para </w:t>
      </w:r>
      <w:r>
        <w:rPr>
          <w:color w:val="231F20"/>
          <w:spacing w:val="-4"/>
          <w:w w:val="110"/>
        </w:rPr>
        <w:t>parametrar </w:t>
      </w:r>
      <w:r>
        <w:rPr>
          <w:color w:val="231F20"/>
          <w:w w:val="110"/>
        </w:rPr>
        <w:t>la </w:t>
      </w:r>
      <w:r>
        <w:rPr>
          <w:color w:val="231F20"/>
          <w:spacing w:val="-3"/>
          <w:w w:val="110"/>
        </w:rPr>
        <w:t>con- </w:t>
      </w:r>
      <w:r>
        <w:rPr>
          <w:color w:val="231F20"/>
          <w:spacing w:val="-4"/>
          <w:w w:val="110"/>
        </w:rPr>
        <w:t>ducta </w:t>
      </w:r>
      <w:r>
        <w:rPr>
          <w:color w:val="231F20"/>
          <w:w w:val="110"/>
        </w:rPr>
        <w:t>de </w:t>
      </w:r>
      <w:r>
        <w:rPr>
          <w:color w:val="231F20"/>
          <w:spacing w:val="-4"/>
          <w:w w:val="110"/>
        </w:rPr>
        <w:t>otros, </w:t>
      </w:r>
      <w:r>
        <w:rPr>
          <w:color w:val="231F20"/>
          <w:w w:val="110"/>
        </w:rPr>
        <w:t>es </w:t>
      </w:r>
      <w:r>
        <w:rPr>
          <w:color w:val="231F20"/>
          <w:spacing w:val="-7"/>
          <w:w w:val="110"/>
        </w:rPr>
        <w:t>decir, </w:t>
      </w:r>
      <w:r>
        <w:rPr>
          <w:color w:val="231F20"/>
          <w:spacing w:val="-4"/>
          <w:w w:val="110"/>
        </w:rPr>
        <w:t>instrumentar </w:t>
      </w:r>
      <w:r>
        <w:rPr>
          <w:color w:val="231F20"/>
          <w:w w:val="110"/>
        </w:rPr>
        <w:t>su </w:t>
      </w:r>
      <w:r>
        <w:rPr>
          <w:color w:val="231F20"/>
          <w:spacing w:val="26"/>
          <w:w w:val="110"/>
        </w:rPr>
        <w:t> </w:t>
      </w:r>
      <w:r>
        <w:rPr>
          <w:color w:val="231F20"/>
          <w:spacing w:val="-4"/>
          <w:w w:val="110"/>
        </w:rPr>
        <w:t>hegemonía.</w:t>
      </w:r>
    </w:p>
    <w:p>
      <w:pPr>
        <w:spacing w:after="0" w:line="261" w:lineRule="auto"/>
        <w:jc w:val="both"/>
        <w:sectPr>
          <w:pgSz w:w="7640" w:h="11900"/>
          <w:pgMar w:header="676" w:footer="0" w:top="860" w:bottom="280" w:left="780" w:right="640"/>
        </w:sectPr>
      </w:pPr>
    </w:p>
    <w:p>
      <w:pPr>
        <w:pStyle w:val="BodyText"/>
        <w:spacing w:before="159"/>
        <w:ind w:left="100"/>
        <w:jc w:val="both"/>
        <w:rPr>
          <w:rFonts w:ascii="Calibri"/>
        </w:rPr>
      </w:pPr>
      <w:r>
        <w:rPr>
          <w:rFonts w:ascii="Calibri"/>
          <w:color w:val="231F20"/>
          <w:w w:val="120"/>
        </w:rPr>
        <w:t>libre comercio y  seguridad</w:t>
      </w:r>
    </w:p>
    <w:p>
      <w:pPr>
        <w:pStyle w:val="BodyText"/>
        <w:spacing w:before="3"/>
        <w:rPr>
          <w:rFonts w:ascii="Calibri"/>
          <w:sz w:val="21"/>
        </w:rPr>
      </w:pPr>
    </w:p>
    <w:p>
      <w:pPr>
        <w:pStyle w:val="BodyText"/>
        <w:spacing w:line="261" w:lineRule="auto"/>
        <w:ind w:left="100" w:right="117"/>
        <w:jc w:val="both"/>
      </w:pPr>
      <w:r>
        <w:rPr>
          <w:color w:val="231F20"/>
          <w:w w:val="105"/>
        </w:rPr>
        <w:t>El periodo de la posguerra fría coincide con el predominio indiscutible del capital ﬁnanciero en el desenvolvimiento de la economía mundial. La libre circulación de los capitales sin restricciones constituye el mo- tor del modelo. La globalización de los mercados corresponde a un proceso privatizador y a una desregulación del sistema ﬁnanciero in- ternacional sobre una base principalmente especulativa. Los movi- mientos de los capitales internacionales se hicieron autónomos de las variables reales de la economía cuya operación quedó prácticamente fuera del control de las autoridades nacionales acotando la autonomía de las políticas económicas, a lo que los ministros de economía suelen referirse en términos de un “entorno difícil”, como si se tratara de una variable  virtualmente incontrolable.</w:t>
      </w:r>
    </w:p>
    <w:p>
      <w:pPr>
        <w:pStyle w:val="BodyText"/>
        <w:spacing w:line="261" w:lineRule="auto"/>
        <w:ind w:left="100" w:right="117" w:firstLine="240"/>
        <w:jc w:val="both"/>
      </w:pPr>
      <w:r>
        <w:rPr>
          <w:color w:val="231F20"/>
          <w:w w:val="110"/>
        </w:rPr>
        <w:t>El propósito de transformar la región latinoamericana en una “zona de libre comercio” se corresponde con ese “entorno” que, desde</w:t>
      </w:r>
      <w:r>
        <w:rPr>
          <w:color w:val="231F20"/>
          <w:spacing w:val="-5"/>
          <w:w w:val="110"/>
        </w:rPr>
        <w:t> </w:t>
      </w:r>
      <w:r>
        <w:rPr>
          <w:color w:val="231F20"/>
          <w:w w:val="110"/>
        </w:rPr>
        <w:t>1989,</w:t>
      </w:r>
      <w:r>
        <w:rPr>
          <w:color w:val="231F20"/>
          <w:spacing w:val="-5"/>
          <w:w w:val="110"/>
        </w:rPr>
        <w:t> </w:t>
      </w:r>
      <w:r>
        <w:rPr>
          <w:color w:val="231F20"/>
          <w:w w:val="110"/>
        </w:rPr>
        <w:t>y</w:t>
      </w:r>
      <w:r>
        <w:rPr>
          <w:color w:val="231F20"/>
          <w:spacing w:val="-5"/>
          <w:w w:val="110"/>
        </w:rPr>
        <w:t> </w:t>
      </w:r>
      <w:r>
        <w:rPr>
          <w:color w:val="231F20"/>
          <w:w w:val="110"/>
        </w:rPr>
        <w:t>especíﬁcamente</w:t>
      </w:r>
      <w:r>
        <w:rPr>
          <w:color w:val="231F20"/>
          <w:spacing w:val="-5"/>
          <w:w w:val="110"/>
        </w:rPr>
        <w:t> </w:t>
      </w:r>
      <w:r>
        <w:rPr>
          <w:color w:val="231F20"/>
          <w:w w:val="110"/>
        </w:rPr>
        <w:t>a</w:t>
      </w:r>
      <w:r>
        <w:rPr>
          <w:color w:val="231F20"/>
          <w:spacing w:val="-5"/>
          <w:w w:val="110"/>
        </w:rPr>
        <w:t> </w:t>
      </w:r>
      <w:r>
        <w:rPr>
          <w:color w:val="231F20"/>
          <w:w w:val="110"/>
        </w:rPr>
        <w:t>partir</w:t>
      </w:r>
      <w:r>
        <w:rPr>
          <w:color w:val="231F20"/>
          <w:spacing w:val="-5"/>
          <w:w w:val="110"/>
        </w:rPr>
        <w:t> </w:t>
      </w:r>
      <w:r>
        <w:rPr>
          <w:color w:val="231F20"/>
          <w:w w:val="110"/>
        </w:rPr>
        <w:t>del</w:t>
      </w:r>
      <w:r>
        <w:rPr>
          <w:color w:val="231F20"/>
          <w:spacing w:val="-5"/>
          <w:w w:val="110"/>
        </w:rPr>
        <w:t> </w:t>
      </w:r>
      <w:r>
        <w:rPr>
          <w:color w:val="231F20"/>
          <w:w w:val="110"/>
        </w:rPr>
        <w:t>Consenso</w:t>
      </w:r>
      <w:r>
        <w:rPr>
          <w:color w:val="231F20"/>
          <w:spacing w:val="-5"/>
          <w:w w:val="110"/>
        </w:rPr>
        <w:t> </w:t>
      </w:r>
      <w:r>
        <w:rPr>
          <w:color w:val="231F20"/>
          <w:w w:val="110"/>
        </w:rPr>
        <w:t>de</w:t>
      </w:r>
      <w:r>
        <w:rPr>
          <w:color w:val="231F20"/>
          <w:spacing w:val="-5"/>
          <w:w w:val="110"/>
        </w:rPr>
        <w:t> </w:t>
      </w:r>
      <w:r>
        <w:rPr>
          <w:color w:val="231F20"/>
          <w:w w:val="110"/>
        </w:rPr>
        <w:t>Washington, se desplegó como ideario del neoliberalismo y después como polí- tica convertida en hecho por sus condicionalidades desde los orga- nismos multilaterales (Cademartori, 2004). Las tendencias incuba- das en las que se apoyan los tratados para el “libre comercio” han venido forjando una política, cuyo despliegue integral se produce  en términos abiertamente hegemónicos después de los ataques del 11 de</w:t>
      </w:r>
      <w:r>
        <w:rPr>
          <w:color w:val="231F20"/>
          <w:spacing w:val="52"/>
          <w:w w:val="110"/>
        </w:rPr>
        <w:t> </w:t>
      </w:r>
      <w:r>
        <w:rPr>
          <w:color w:val="231F20"/>
          <w:w w:val="110"/>
        </w:rPr>
        <w:t>septiembre.</w:t>
      </w:r>
    </w:p>
    <w:p>
      <w:pPr>
        <w:pStyle w:val="BodyText"/>
        <w:spacing w:line="259" w:lineRule="auto"/>
        <w:ind w:left="100" w:right="114" w:firstLine="240"/>
        <w:jc w:val="both"/>
      </w:pPr>
      <w:r>
        <w:rPr>
          <w:color w:val="231F20"/>
          <w:w w:val="110"/>
        </w:rPr>
        <w:t>En efecto, sus concepciones en materia de seguridad y la política económico-comercial constituyen un todo geoestratégico de</w:t>
      </w:r>
      <w:r>
        <w:rPr>
          <w:color w:val="231F20"/>
          <w:spacing w:val="-14"/>
          <w:w w:val="110"/>
        </w:rPr>
        <w:t> </w:t>
      </w:r>
      <w:r>
        <w:rPr>
          <w:color w:val="231F20"/>
          <w:w w:val="110"/>
        </w:rPr>
        <w:t>compo- nentes inseparables. La expansión del comercio mundial es parte de la seguridad de Estados Unidos (Salinas, 2002). Hay una</w:t>
      </w:r>
      <w:r>
        <w:rPr>
          <w:color w:val="231F20"/>
          <w:spacing w:val="-32"/>
          <w:w w:val="110"/>
        </w:rPr>
        <w:t> </w:t>
      </w:r>
      <w:r>
        <w:rPr>
          <w:color w:val="231F20"/>
          <w:w w:val="110"/>
        </w:rPr>
        <w:t>proyección encaminada a homologar el desenvolvimiento del mundo con los criterios que rigen para la conﬁguración económico-política de la principal</w:t>
      </w:r>
      <w:r>
        <w:rPr>
          <w:color w:val="231F20"/>
          <w:spacing w:val="-12"/>
          <w:w w:val="110"/>
        </w:rPr>
        <w:t> </w:t>
      </w:r>
      <w:r>
        <w:rPr>
          <w:color w:val="231F20"/>
          <w:w w:val="110"/>
        </w:rPr>
        <w:t>potencia</w:t>
      </w:r>
      <w:r>
        <w:rPr>
          <w:color w:val="231F20"/>
          <w:spacing w:val="-12"/>
          <w:w w:val="110"/>
        </w:rPr>
        <w:t> </w:t>
      </w:r>
      <w:r>
        <w:rPr>
          <w:color w:val="231F20"/>
          <w:w w:val="110"/>
        </w:rPr>
        <w:t>mundial</w:t>
      </w:r>
      <w:r>
        <w:rPr>
          <w:color w:val="231F20"/>
          <w:spacing w:val="-12"/>
          <w:w w:val="110"/>
        </w:rPr>
        <w:t> </w:t>
      </w:r>
      <w:r>
        <w:rPr>
          <w:color w:val="231F20"/>
          <w:w w:val="110"/>
        </w:rPr>
        <w:t>(Chossudovsky,</w:t>
      </w:r>
      <w:r>
        <w:rPr>
          <w:color w:val="231F20"/>
          <w:spacing w:val="-12"/>
          <w:w w:val="110"/>
        </w:rPr>
        <w:t> </w:t>
      </w:r>
      <w:r>
        <w:rPr>
          <w:color w:val="231F20"/>
          <w:w w:val="110"/>
        </w:rPr>
        <w:t>2002).</w:t>
      </w:r>
      <w:r>
        <w:rPr>
          <w:color w:val="231F20"/>
          <w:spacing w:val="-12"/>
          <w:w w:val="110"/>
        </w:rPr>
        <w:t> </w:t>
      </w:r>
      <w:r>
        <w:rPr>
          <w:color w:val="231F20"/>
          <w:w w:val="110"/>
        </w:rPr>
        <w:t>Las</w:t>
      </w:r>
      <w:r>
        <w:rPr>
          <w:color w:val="231F20"/>
          <w:spacing w:val="-12"/>
          <w:w w:val="110"/>
        </w:rPr>
        <w:t> </w:t>
      </w:r>
      <w:r>
        <w:rPr>
          <w:color w:val="231F20"/>
          <w:w w:val="110"/>
        </w:rPr>
        <w:t>propuestas</w:t>
      </w:r>
      <w:r>
        <w:rPr>
          <w:color w:val="231F20"/>
          <w:spacing w:val="-12"/>
          <w:w w:val="110"/>
        </w:rPr>
        <w:t> </w:t>
      </w:r>
      <w:r>
        <w:rPr>
          <w:color w:val="231F20"/>
          <w:w w:val="110"/>
        </w:rPr>
        <w:t>de integración no se relacionan exclusivamente con cuestiones comer- ciales. El </w:t>
      </w:r>
      <w:r>
        <w:rPr>
          <w:rFonts w:ascii="Calibri" w:hAnsi="Calibri"/>
          <w:color w:val="231F20"/>
          <w:w w:val="110"/>
        </w:rPr>
        <w:t>alca</w:t>
      </w:r>
      <w:r>
        <w:rPr>
          <w:color w:val="231F20"/>
          <w:w w:val="110"/>
        </w:rPr>
        <w:t>, que a pesar de sus tropiezos no debería considerarse abandonado,</w:t>
      </w:r>
      <w:r>
        <w:rPr>
          <w:color w:val="231F20"/>
          <w:spacing w:val="-11"/>
          <w:w w:val="110"/>
        </w:rPr>
        <w:t> </w:t>
      </w:r>
      <w:r>
        <w:rPr>
          <w:color w:val="231F20"/>
          <w:w w:val="110"/>
        </w:rPr>
        <w:t>y</w:t>
      </w:r>
      <w:r>
        <w:rPr>
          <w:color w:val="231F20"/>
          <w:spacing w:val="-11"/>
          <w:w w:val="110"/>
        </w:rPr>
        <w:t> </w:t>
      </w:r>
      <w:r>
        <w:rPr>
          <w:color w:val="231F20"/>
          <w:w w:val="110"/>
        </w:rPr>
        <w:t>los</w:t>
      </w:r>
      <w:r>
        <w:rPr>
          <w:color w:val="231F20"/>
          <w:spacing w:val="-12"/>
          <w:w w:val="110"/>
        </w:rPr>
        <w:t> </w:t>
      </w:r>
      <w:r>
        <w:rPr>
          <w:rFonts w:ascii="Calibri" w:hAnsi="Calibri"/>
          <w:color w:val="231F20"/>
          <w:w w:val="135"/>
        </w:rPr>
        <w:t>tlc</w:t>
      </w:r>
      <w:r>
        <w:rPr>
          <w:rFonts w:ascii="Calibri" w:hAnsi="Calibri"/>
          <w:color w:val="231F20"/>
          <w:spacing w:val="-18"/>
          <w:w w:val="135"/>
        </w:rPr>
        <w:t> </w:t>
      </w:r>
      <w:r>
        <w:rPr>
          <w:color w:val="231F20"/>
          <w:w w:val="110"/>
        </w:rPr>
        <w:t>deben</w:t>
      </w:r>
      <w:r>
        <w:rPr>
          <w:color w:val="231F20"/>
          <w:spacing w:val="-11"/>
          <w:w w:val="110"/>
        </w:rPr>
        <w:t> </w:t>
      </w:r>
      <w:r>
        <w:rPr>
          <w:color w:val="231F20"/>
          <w:w w:val="110"/>
        </w:rPr>
        <w:t>ser</w:t>
      </w:r>
      <w:r>
        <w:rPr>
          <w:color w:val="231F20"/>
          <w:spacing w:val="-11"/>
          <w:w w:val="110"/>
        </w:rPr>
        <w:t> </w:t>
      </w:r>
      <w:r>
        <w:rPr>
          <w:color w:val="231F20"/>
          <w:w w:val="110"/>
        </w:rPr>
        <w:t>encarados</w:t>
      </w:r>
      <w:r>
        <w:rPr>
          <w:color w:val="231F20"/>
          <w:spacing w:val="-11"/>
          <w:w w:val="110"/>
        </w:rPr>
        <w:t> </w:t>
      </w:r>
      <w:r>
        <w:rPr>
          <w:color w:val="231F20"/>
          <w:w w:val="110"/>
        </w:rPr>
        <w:t>como</w:t>
      </w:r>
      <w:r>
        <w:rPr>
          <w:color w:val="231F20"/>
          <w:spacing w:val="-11"/>
          <w:w w:val="110"/>
        </w:rPr>
        <w:t> </w:t>
      </w:r>
      <w:r>
        <w:rPr>
          <w:color w:val="231F20"/>
          <w:w w:val="110"/>
        </w:rPr>
        <w:t>mecanismos</w:t>
      </w:r>
      <w:r>
        <w:rPr>
          <w:color w:val="231F20"/>
          <w:spacing w:val="-11"/>
          <w:w w:val="110"/>
        </w:rPr>
        <w:t> </w:t>
      </w:r>
      <w:r>
        <w:rPr>
          <w:color w:val="231F20"/>
          <w:w w:val="110"/>
        </w:rPr>
        <w:t>geopo- líticos para envolver la trayectoria de un proyecto de dominación de amplio espectro, en la medida en que abarcan desde los aspectos estrictamente económicos hasta los concernientes a</w:t>
      </w:r>
      <w:r>
        <w:rPr>
          <w:color w:val="231F20"/>
          <w:spacing w:val="10"/>
          <w:w w:val="110"/>
        </w:rPr>
        <w:t> </w:t>
      </w:r>
      <w:r>
        <w:rPr>
          <w:color w:val="231F20"/>
          <w:w w:val="110"/>
        </w:rPr>
        <w:t>la</w:t>
      </w:r>
      <w:r>
        <w:rPr>
          <w:color w:val="231F20"/>
          <w:spacing w:val="38"/>
          <w:w w:val="110"/>
        </w:rPr>
        <w:t> </w:t>
      </w:r>
      <w:r>
        <w:rPr>
          <w:color w:val="231F20"/>
          <w:w w:val="110"/>
        </w:rPr>
        <w:t>legislación</w:t>
      </w:r>
      <w:r>
        <w:rPr>
          <w:color w:val="231F20"/>
          <w:w w:val="120"/>
        </w:rPr>
        <w:t> </w:t>
      </w:r>
      <w:r>
        <w:rPr>
          <w:color w:val="231F20"/>
          <w:w w:val="110"/>
        </w:rPr>
        <w:t>laboral, la reforma del Estado, las leyes sobre propiedad intelectual, el</w:t>
      </w:r>
      <w:r>
        <w:rPr>
          <w:color w:val="231F20"/>
          <w:spacing w:val="-5"/>
          <w:w w:val="110"/>
        </w:rPr>
        <w:t> </w:t>
      </w:r>
      <w:r>
        <w:rPr>
          <w:color w:val="231F20"/>
          <w:w w:val="110"/>
        </w:rPr>
        <w:t>medio</w:t>
      </w:r>
      <w:r>
        <w:rPr>
          <w:color w:val="231F20"/>
          <w:spacing w:val="-5"/>
          <w:w w:val="110"/>
        </w:rPr>
        <w:t> </w:t>
      </w:r>
      <w:r>
        <w:rPr>
          <w:color w:val="231F20"/>
          <w:w w:val="110"/>
        </w:rPr>
        <w:t>ambiente</w:t>
      </w:r>
      <w:r>
        <w:rPr>
          <w:color w:val="231F20"/>
          <w:spacing w:val="-5"/>
          <w:w w:val="110"/>
        </w:rPr>
        <w:t> </w:t>
      </w:r>
      <w:r>
        <w:rPr>
          <w:color w:val="231F20"/>
          <w:w w:val="110"/>
        </w:rPr>
        <w:t>y</w:t>
      </w:r>
      <w:r>
        <w:rPr>
          <w:color w:val="231F20"/>
          <w:spacing w:val="-5"/>
          <w:w w:val="110"/>
        </w:rPr>
        <w:t> </w:t>
      </w:r>
      <w:r>
        <w:rPr>
          <w:color w:val="231F20"/>
          <w:w w:val="110"/>
        </w:rPr>
        <w:t>los</w:t>
      </w:r>
      <w:r>
        <w:rPr>
          <w:color w:val="231F20"/>
          <w:spacing w:val="-5"/>
          <w:w w:val="110"/>
        </w:rPr>
        <w:t> </w:t>
      </w:r>
      <w:r>
        <w:rPr>
          <w:color w:val="231F20"/>
          <w:w w:val="110"/>
        </w:rPr>
        <w:t>recursos</w:t>
      </w:r>
      <w:r>
        <w:rPr>
          <w:color w:val="231F20"/>
          <w:spacing w:val="-5"/>
          <w:w w:val="110"/>
        </w:rPr>
        <w:t> </w:t>
      </w:r>
      <w:r>
        <w:rPr>
          <w:color w:val="231F20"/>
          <w:w w:val="110"/>
        </w:rPr>
        <w:t>naturales</w:t>
      </w:r>
      <w:r>
        <w:rPr>
          <w:color w:val="231F20"/>
          <w:spacing w:val="-5"/>
          <w:w w:val="110"/>
        </w:rPr>
        <w:t> </w:t>
      </w:r>
      <w:r>
        <w:rPr>
          <w:color w:val="231F20"/>
          <w:w w:val="110"/>
        </w:rPr>
        <w:t>y</w:t>
      </w:r>
      <w:r>
        <w:rPr>
          <w:color w:val="231F20"/>
          <w:spacing w:val="-5"/>
          <w:w w:val="110"/>
        </w:rPr>
        <w:t> </w:t>
      </w:r>
      <w:r>
        <w:rPr>
          <w:color w:val="231F20"/>
          <w:w w:val="110"/>
        </w:rPr>
        <w:t>energéticos,</w:t>
      </w:r>
      <w:r>
        <w:rPr>
          <w:color w:val="231F20"/>
          <w:spacing w:val="-5"/>
          <w:w w:val="110"/>
        </w:rPr>
        <w:t> </w:t>
      </w:r>
      <w:r>
        <w:rPr>
          <w:color w:val="231F20"/>
          <w:w w:val="110"/>
        </w:rPr>
        <w:t>los</w:t>
      </w:r>
      <w:r>
        <w:rPr>
          <w:color w:val="231F20"/>
          <w:spacing w:val="-5"/>
          <w:w w:val="110"/>
        </w:rPr>
        <w:t> </w:t>
      </w:r>
      <w:r>
        <w:rPr>
          <w:color w:val="231F20"/>
          <w:w w:val="110"/>
        </w:rPr>
        <w:t>conoci-</w:t>
      </w:r>
    </w:p>
    <w:p>
      <w:pPr>
        <w:spacing w:after="0" w:line="259" w:lineRule="auto"/>
        <w:jc w:val="both"/>
        <w:sectPr>
          <w:pgSz w:w="7640" w:h="11900"/>
          <w:pgMar w:header="676" w:footer="0" w:top="860" w:bottom="280" w:left="660" w:right="760"/>
        </w:sectPr>
      </w:pPr>
    </w:p>
    <w:p>
      <w:pPr>
        <w:pStyle w:val="BodyText"/>
        <w:spacing w:line="254" w:lineRule="auto" w:before="159"/>
        <w:ind w:left="100" w:right="119"/>
        <w:jc w:val="both"/>
      </w:pPr>
      <w:r>
        <w:rPr>
          <w:color w:val="231F20"/>
          <w:w w:val="110"/>
        </w:rPr>
        <w:t>mientos y la cultura. Los </w:t>
      </w:r>
      <w:r>
        <w:rPr>
          <w:rFonts w:ascii="Calibri" w:hAnsi="Calibri"/>
          <w:color w:val="231F20"/>
          <w:w w:val="135"/>
        </w:rPr>
        <w:t>tlc </w:t>
      </w:r>
      <w:r>
        <w:rPr>
          <w:color w:val="231F20"/>
          <w:w w:val="110"/>
        </w:rPr>
        <w:t>ﬁrmados hasta ahora, entre ellos el de Chile, rubrican su carácter totalizante y las coincidencias que</w:t>
      </w:r>
      <w:r>
        <w:rPr>
          <w:color w:val="231F20"/>
          <w:spacing w:val="-30"/>
          <w:w w:val="110"/>
        </w:rPr>
        <w:t> </w:t>
      </w:r>
      <w:r>
        <w:rPr>
          <w:color w:val="231F20"/>
          <w:w w:val="110"/>
        </w:rPr>
        <w:t>impul- sa</w:t>
      </w:r>
      <w:r>
        <w:rPr>
          <w:color w:val="231F20"/>
          <w:spacing w:val="-10"/>
          <w:w w:val="110"/>
        </w:rPr>
        <w:t> </w:t>
      </w:r>
      <w:r>
        <w:rPr>
          <w:color w:val="231F20"/>
          <w:w w:val="110"/>
        </w:rPr>
        <w:t>Washington</w:t>
      </w:r>
      <w:r>
        <w:rPr>
          <w:color w:val="231F20"/>
          <w:spacing w:val="-10"/>
          <w:w w:val="110"/>
        </w:rPr>
        <w:t> </w:t>
      </w:r>
      <w:r>
        <w:rPr>
          <w:color w:val="231F20"/>
          <w:w w:val="110"/>
        </w:rPr>
        <w:t>y</w:t>
      </w:r>
      <w:r>
        <w:rPr>
          <w:color w:val="231F20"/>
          <w:spacing w:val="-10"/>
          <w:w w:val="110"/>
        </w:rPr>
        <w:t> </w:t>
      </w:r>
      <w:r>
        <w:rPr>
          <w:color w:val="231F20"/>
          <w:w w:val="110"/>
        </w:rPr>
        <w:t>Wall</w:t>
      </w:r>
      <w:r>
        <w:rPr>
          <w:color w:val="231F20"/>
          <w:spacing w:val="-10"/>
          <w:w w:val="110"/>
        </w:rPr>
        <w:t> </w:t>
      </w:r>
      <w:r>
        <w:rPr>
          <w:color w:val="231F20"/>
          <w:w w:val="110"/>
        </w:rPr>
        <w:t>Street</w:t>
      </w:r>
      <w:r>
        <w:rPr>
          <w:color w:val="231F20"/>
          <w:spacing w:val="-10"/>
          <w:w w:val="110"/>
        </w:rPr>
        <w:t> </w:t>
      </w:r>
      <w:r>
        <w:rPr>
          <w:color w:val="231F20"/>
          <w:w w:val="110"/>
        </w:rPr>
        <w:t>(Weintraub</w:t>
      </w:r>
      <w:r>
        <w:rPr>
          <w:color w:val="231F20"/>
          <w:spacing w:val="-10"/>
          <w:w w:val="110"/>
        </w:rPr>
        <w:t> </w:t>
      </w:r>
      <w:r>
        <w:rPr>
          <w:color w:val="231F20"/>
          <w:w w:val="110"/>
        </w:rPr>
        <w:t>y</w:t>
      </w:r>
      <w:r>
        <w:rPr>
          <w:color w:val="231F20"/>
          <w:spacing w:val="-10"/>
          <w:w w:val="110"/>
        </w:rPr>
        <w:t> </w:t>
      </w:r>
      <w:r>
        <w:rPr>
          <w:color w:val="231F20"/>
          <w:w w:val="110"/>
        </w:rPr>
        <w:t>Prado,</w:t>
      </w:r>
      <w:r>
        <w:rPr>
          <w:color w:val="231F20"/>
          <w:spacing w:val="-10"/>
          <w:w w:val="110"/>
        </w:rPr>
        <w:t> </w:t>
      </w:r>
      <w:r>
        <w:rPr>
          <w:color w:val="231F20"/>
          <w:w w:val="110"/>
        </w:rPr>
        <w:t>2005).</w:t>
      </w:r>
    </w:p>
    <w:p>
      <w:pPr>
        <w:pStyle w:val="BodyText"/>
        <w:spacing w:line="261" w:lineRule="auto" w:before="6"/>
        <w:ind w:left="100" w:right="119" w:firstLine="240"/>
        <w:jc w:val="both"/>
      </w:pPr>
      <w:r>
        <w:rPr>
          <w:color w:val="231F20"/>
          <w:w w:val="110"/>
        </w:rPr>
        <w:t>Exactamente a partir de este ángulo integral se puede apreciar el núcleo de su concepción geoestratégica, cuya expresión más aguda se alcanza a visualizar con la formulación de la “guerra</w:t>
      </w:r>
      <w:r>
        <w:rPr>
          <w:color w:val="231F20"/>
          <w:spacing w:val="-11"/>
          <w:w w:val="110"/>
        </w:rPr>
        <w:t> </w:t>
      </w:r>
      <w:r>
        <w:rPr>
          <w:color w:val="231F20"/>
          <w:w w:val="110"/>
        </w:rPr>
        <w:t>preventiva”, como redeﬁnición de su política y que, en el caso de Irak,</w:t>
      </w:r>
      <w:r>
        <w:rPr>
          <w:color w:val="231F20"/>
          <w:spacing w:val="40"/>
          <w:w w:val="110"/>
        </w:rPr>
        <w:t> </w:t>
      </w:r>
      <w:r>
        <w:rPr>
          <w:color w:val="231F20"/>
          <w:w w:val="110"/>
        </w:rPr>
        <w:t>fue</w:t>
      </w:r>
      <w:r>
        <w:rPr>
          <w:color w:val="231F20"/>
          <w:spacing w:val="3"/>
          <w:w w:val="110"/>
        </w:rPr>
        <w:t> </w:t>
      </w:r>
      <w:r>
        <w:rPr>
          <w:color w:val="231F20"/>
          <w:w w:val="110"/>
        </w:rPr>
        <w:t>lleva-</w:t>
      </w:r>
      <w:r>
        <w:rPr>
          <w:color w:val="231F20"/>
          <w:w w:val="72"/>
        </w:rPr>
        <w:t> </w:t>
      </w:r>
      <w:r>
        <w:rPr>
          <w:color w:val="231F20"/>
          <w:w w:val="110"/>
        </w:rPr>
        <w:t>da a cabo al margen de la legalidad internacional conﬁrmando de hecho el unilateralismo como criterio fundamental de </w:t>
      </w:r>
      <w:r>
        <w:rPr>
          <w:color w:val="231F20"/>
          <w:spacing w:val="45"/>
          <w:w w:val="110"/>
        </w:rPr>
        <w:t> </w:t>
      </w:r>
      <w:r>
        <w:rPr>
          <w:color w:val="231F20"/>
          <w:w w:val="110"/>
        </w:rPr>
        <w:t>decisión.</w:t>
      </w:r>
    </w:p>
    <w:p>
      <w:pPr>
        <w:pStyle w:val="BodyText"/>
        <w:spacing w:line="261" w:lineRule="auto"/>
        <w:ind w:left="100" w:right="119" w:firstLine="330"/>
        <w:jc w:val="both"/>
      </w:pPr>
      <w:r>
        <w:rPr>
          <w:color w:val="231F20"/>
          <w:w w:val="110"/>
        </w:rPr>
        <w:t>La política antiterrorista opera como una fuerza coactiva, que tiene impacto especialmente en aquellos regímenes cuyos márgenes de autodeterminación resultan relativamente más precarios. El trata- miento comprensivo de estos desafíos se expresa en un contexto de fragmentación de las políticas exteriores latinoamericanas,</w:t>
      </w:r>
      <w:r>
        <w:rPr>
          <w:color w:val="231F20"/>
          <w:spacing w:val="53"/>
          <w:w w:val="110"/>
        </w:rPr>
        <w:t> </w:t>
      </w:r>
      <w:r>
        <w:rPr>
          <w:color w:val="231F20"/>
          <w:w w:val="110"/>
        </w:rPr>
        <w:t>frente al</w:t>
      </w:r>
      <w:r>
        <w:rPr>
          <w:color w:val="231F20"/>
          <w:w w:val="105"/>
        </w:rPr>
        <w:t> </w:t>
      </w:r>
      <w:r>
        <w:rPr>
          <w:color w:val="231F20"/>
          <w:w w:val="110"/>
        </w:rPr>
        <w:t>pragmatismo de la política estadunidense en la priorización del nar- cotráﬁco, terrorismo y migración.</w:t>
      </w:r>
    </w:p>
    <w:p>
      <w:pPr>
        <w:pStyle w:val="BodyText"/>
        <w:spacing w:line="261" w:lineRule="auto"/>
        <w:ind w:left="100" w:right="115" w:firstLine="240"/>
        <w:jc w:val="both"/>
      </w:pPr>
      <w:r>
        <w:rPr>
          <w:color w:val="231F20"/>
          <w:w w:val="110"/>
        </w:rPr>
        <w:t>Es de sobra conocido que, después del 11 de septiembre, Estados Unidos ha intentado traducir su política de seguridad sin que ne- cesariamente importe la forja de coincidencias o acuerdos, lo que  ha quedado ratiﬁcado, por ejemplo, tanto en la Conferencia Espe- cial sobre Seguridad Hemisférica de 2003 como en la reunión de ministros de Defensa de 2004. Pero la falta de coincidencia en el </w:t>
      </w:r>
      <w:r>
        <w:rPr>
          <w:color w:val="231F20"/>
          <w:spacing w:val="3"/>
          <w:w w:val="110"/>
        </w:rPr>
        <w:t>tratamiento </w:t>
      </w:r>
      <w:r>
        <w:rPr>
          <w:color w:val="231F20"/>
          <w:w w:val="110"/>
        </w:rPr>
        <w:t>de </w:t>
      </w:r>
      <w:r>
        <w:rPr>
          <w:color w:val="231F20"/>
          <w:spacing w:val="2"/>
          <w:w w:val="110"/>
        </w:rPr>
        <w:t>una </w:t>
      </w:r>
      <w:r>
        <w:rPr>
          <w:color w:val="231F20"/>
          <w:spacing w:val="3"/>
          <w:w w:val="110"/>
        </w:rPr>
        <w:t>agenda compartida </w:t>
      </w:r>
      <w:r>
        <w:rPr>
          <w:color w:val="231F20"/>
          <w:spacing w:val="2"/>
          <w:w w:val="110"/>
        </w:rPr>
        <w:t>con </w:t>
      </w:r>
      <w:r>
        <w:rPr>
          <w:color w:val="231F20"/>
          <w:spacing w:val="3"/>
          <w:w w:val="110"/>
        </w:rPr>
        <w:t>Estados</w:t>
      </w:r>
      <w:r>
        <w:rPr>
          <w:color w:val="231F20"/>
          <w:spacing w:val="23"/>
          <w:w w:val="110"/>
        </w:rPr>
        <w:t> </w:t>
      </w:r>
      <w:r>
        <w:rPr>
          <w:color w:val="231F20"/>
          <w:spacing w:val="3"/>
          <w:w w:val="110"/>
        </w:rPr>
        <w:t>Unidos</w:t>
      </w:r>
      <w:r>
        <w:rPr>
          <w:color w:val="231F20"/>
          <w:spacing w:val="54"/>
          <w:w w:val="110"/>
        </w:rPr>
        <w:t> </w:t>
      </w:r>
      <w:r>
        <w:rPr>
          <w:color w:val="231F20"/>
          <w:w w:val="110"/>
        </w:rPr>
        <w:t>no</w:t>
      </w:r>
      <w:r>
        <w:rPr>
          <w:color w:val="231F20"/>
          <w:w w:val="112"/>
        </w:rPr>
        <w:t> </w:t>
      </w:r>
      <w:r>
        <w:rPr>
          <w:color w:val="231F20"/>
          <w:w w:val="110"/>
        </w:rPr>
        <w:t>puede dejar de convertirse, en alguna medida, en cajas de resonan- cia de la balanza o desbalance social y político que se agita más allá de la superﬁcie de la diplomacia. Un referente de esto tiene que    ver –probablemente– con la fuerte presión social por reconsiderar  el gasto militar en los países de América Latina frente a los agudos diagnósticos deﬁcitarios en materia de bienestar social, la inseguri- dad y la inestabilidad. Frente a esto no puede pasar inadeverida la importancia del gasto militar como porcentaje del producto mun- dial desde el 2001 (</w:t>
      </w:r>
      <w:r>
        <w:rPr>
          <w:rFonts w:ascii="Calibri" w:hAnsi="Calibri"/>
          <w:color w:val="231F20"/>
          <w:w w:val="110"/>
        </w:rPr>
        <w:t>iiss</w:t>
      </w:r>
      <w:r>
        <w:rPr>
          <w:color w:val="231F20"/>
          <w:w w:val="110"/>
        </w:rPr>
        <w:t>,  </w:t>
      </w:r>
      <w:r>
        <w:rPr>
          <w:color w:val="231F20"/>
          <w:spacing w:val="8"/>
          <w:w w:val="110"/>
        </w:rPr>
        <w:t> </w:t>
      </w:r>
      <w:r>
        <w:rPr>
          <w:color w:val="231F20"/>
          <w:w w:val="110"/>
        </w:rPr>
        <w:t>2004).</w:t>
      </w:r>
    </w:p>
    <w:p>
      <w:pPr>
        <w:spacing w:after="0" w:line="261" w:lineRule="auto"/>
        <w:jc w:val="both"/>
        <w:sectPr>
          <w:pgSz w:w="7640" w:h="11900"/>
          <w:pgMar w:header="676" w:footer="0" w:top="860" w:bottom="280" w:left="780" w:right="640"/>
        </w:sectPr>
      </w:pPr>
    </w:p>
    <w:p>
      <w:pPr>
        <w:pStyle w:val="BodyText"/>
        <w:spacing w:before="159"/>
        <w:ind w:left="100"/>
        <w:jc w:val="both"/>
        <w:rPr>
          <w:rFonts w:ascii="Calibri"/>
        </w:rPr>
      </w:pPr>
      <w:r>
        <w:rPr>
          <w:rFonts w:ascii="Calibri"/>
          <w:color w:val="231F20"/>
          <w:w w:val="120"/>
        </w:rPr>
        <w:t>aristas de un escenario   regional</w:t>
      </w:r>
    </w:p>
    <w:p>
      <w:pPr>
        <w:pStyle w:val="BodyText"/>
        <w:rPr>
          <w:rFonts w:ascii="Calibri"/>
        </w:rPr>
      </w:pPr>
    </w:p>
    <w:p>
      <w:pPr>
        <w:pStyle w:val="BodyText"/>
        <w:spacing w:before="5"/>
        <w:rPr>
          <w:rFonts w:ascii="Calibri"/>
          <w:sz w:val="21"/>
        </w:rPr>
      </w:pPr>
    </w:p>
    <w:p>
      <w:pPr>
        <w:spacing w:before="0"/>
        <w:ind w:left="100" w:right="0" w:firstLine="0"/>
        <w:jc w:val="both"/>
        <w:rPr>
          <w:rFonts w:ascii="Cambria"/>
          <w:i/>
          <w:sz w:val="20"/>
        </w:rPr>
      </w:pPr>
      <w:r>
        <w:rPr>
          <w:rFonts w:ascii="Cambria"/>
          <w:i/>
          <w:color w:val="231F20"/>
          <w:w w:val="106"/>
          <w:sz w:val="20"/>
        </w:rPr>
        <w:t>I</w:t>
      </w:r>
    </w:p>
    <w:p>
      <w:pPr>
        <w:pStyle w:val="BodyText"/>
        <w:spacing w:before="10"/>
        <w:rPr>
          <w:rFonts w:ascii="Cambria"/>
          <w:i/>
          <w:sz w:val="22"/>
        </w:rPr>
      </w:pPr>
    </w:p>
    <w:p>
      <w:pPr>
        <w:pStyle w:val="BodyText"/>
        <w:spacing w:line="261" w:lineRule="auto" w:before="1"/>
        <w:ind w:left="100" w:right="119"/>
        <w:jc w:val="both"/>
      </w:pPr>
      <w:r>
        <w:rPr>
          <w:color w:val="231F20"/>
          <w:w w:val="110"/>
        </w:rPr>
        <w:t>No sólo por las concepciones subyacentes, sino también por la agenda estadunidense que jerarquiza un enfoque regional indiso-</w:t>
      </w:r>
      <w:r>
        <w:rPr>
          <w:color w:val="231F20"/>
          <w:w w:val="72"/>
        </w:rPr>
        <w:t> </w:t>
      </w:r>
      <w:r>
        <w:rPr>
          <w:color w:val="231F20"/>
          <w:w w:val="110"/>
        </w:rPr>
        <w:t>lublemente vinculado con la integración, para América Latina un escenario de seguridad a espaldas de Estados Unidos sería impen-</w:t>
      </w:r>
      <w:r>
        <w:rPr>
          <w:color w:val="231F20"/>
          <w:w w:val="72"/>
        </w:rPr>
        <w:t> </w:t>
      </w:r>
      <w:r>
        <w:rPr>
          <w:color w:val="231F20"/>
          <w:w w:val="110"/>
        </w:rPr>
        <w:t>sable. Conviene entonces, dadas ciertas tendencias, avanzar en la identiﬁcación de algunas aristas correspondientes a ese    problema.</w:t>
      </w:r>
    </w:p>
    <w:p>
      <w:pPr>
        <w:pStyle w:val="BodyText"/>
        <w:spacing w:before="8"/>
        <w:rPr>
          <w:sz w:val="21"/>
        </w:rPr>
      </w:pPr>
    </w:p>
    <w:p>
      <w:pPr>
        <w:pStyle w:val="BodyText"/>
        <w:spacing w:line="261" w:lineRule="auto"/>
        <w:ind w:left="387" w:right="117" w:hanging="288"/>
        <w:jc w:val="both"/>
      </w:pPr>
      <w:r>
        <w:rPr>
          <w:color w:val="231F20"/>
          <w:spacing w:val="-3"/>
          <w:w w:val="110"/>
        </w:rPr>
        <w:t>1]Si </w:t>
      </w:r>
      <w:r>
        <w:rPr>
          <w:color w:val="231F20"/>
          <w:w w:val="110"/>
        </w:rPr>
        <w:t>el principio de la disuasión ya no parece útil en la lucha contra el terrorismo, queda claro entonces que a pesar de la prioridad  de la fuerza militar, se requiere de una política de </w:t>
      </w:r>
      <w:r>
        <w:rPr>
          <w:color w:val="231F20"/>
          <w:spacing w:val="2"/>
          <w:w w:val="110"/>
        </w:rPr>
        <w:t>alianza. </w:t>
      </w:r>
      <w:r>
        <w:rPr>
          <w:color w:val="231F20"/>
          <w:w w:val="110"/>
        </w:rPr>
        <w:t>En este</w:t>
      </w:r>
      <w:r>
        <w:rPr>
          <w:color w:val="231F20"/>
          <w:spacing w:val="-13"/>
          <w:w w:val="110"/>
        </w:rPr>
        <w:t> </w:t>
      </w:r>
      <w:r>
        <w:rPr>
          <w:color w:val="231F20"/>
          <w:w w:val="110"/>
        </w:rPr>
        <w:t>sentido,</w:t>
      </w:r>
      <w:r>
        <w:rPr>
          <w:color w:val="231F20"/>
          <w:spacing w:val="-13"/>
          <w:w w:val="110"/>
        </w:rPr>
        <w:t> </w:t>
      </w:r>
      <w:r>
        <w:rPr>
          <w:color w:val="231F20"/>
          <w:spacing w:val="2"/>
          <w:w w:val="110"/>
        </w:rPr>
        <w:t>para</w:t>
      </w:r>
      <w:r>
        <w:rPr>
          <w:color w:val="231F20"/>
          <w:spacing w:val="-12"/>
          <w:w w:val="110"/>
        </w:rPr>
        <w:t> </w:t>
      </w:r>
      <w:r>
        <w:rPr>
          <w:color w:val="231F20"/>
          <w:w w:val="110"/>
        </w:rPr>
        <w:t>Estados</w:t>
      </w:r>
      <w:r>
        <w:rPr>
          <w:color w:val="231F20"/>
          <w:spacing w:val="-13"/>
          <w:w w:val="110"/>
        </w:rPr>
        <w:t> </w:t>
      </w:r>
      <w:r>
        <w:rPr>
          <w:color w:val="231F20"/>
          <w:w w:val="110"/>
        </w:rPr>
        <w:t>Unidos,</w:t>
      </w:r>
      <w:r>
        <w:rPr>
          <w:color w:val="231F20"/>
          <w:spacing w:val="-12"/>
          <w:w w:val="110"/>
        </w:rPr>
        <w:t> </w:t>
      </w:r>
      <w:r>
        <w:rPr>
          <w:color w:val="231F20"/>
          <w:w w:val="110"/>
        </w:rPr>
        <w:t>América</w:t>
      </w:r>
      <w:r>
        <w:rPr>
          <w:color w:val="231F20"/>
          <w:spacing w:val="-12"/>
          <w:w w:val="110"/>
        </w:rPr>
        <w:t> </w:t>
      </w:r>
      <w:r>
        <w:rPr>
          <w:color w:val="231F20"/>
          <w:spacing w:val="2"/>
          <w:w w:val="110"/>
        </w:rPr>
        <w:t>Latina</w:t>
      </w:r>
      <w:r>
        <w:rPr>
          <w:color w:val="231F20"/>
          <w:spacing w:val="-12"/>
          <w:w w:val="110"/>
        </w:rPr>
        <w:t> </w:t>
      </w:r>
      <w:r>
        <w:rPr>
          <w:color w:val="231F20"/>
          <w:w w:val="110"/>
        </w:rPr>
        <w:t>resulta</w:t>
      </w:r>
      <w:r>
        <w:rPr>
          <w:color w:val="231F20"/>
          <w:spacing w:val="-12"/>
          <w:w w:val="110"/>
        </w:rPr>
        <w:t> </w:t>
      </w:r>
      <w:r>
        <w:rPr>
          <w:color w:val="231F20"/>
          <w:w w:val="110"/>
        </w:rPr>
        <w:t>un</w:t>
      </w:r>
      <w:r>
        <w:rPr>
          <w:color w:val="231F20"/>
          <w:spacing w:val="-13"/>
          <w:w w:val="110"/>
        </w:rPr>
        <w:t> </w:t>
      </w:r>
      <w:r>
        <w:rPr>
          <w:color w:val="231F20"/>
          <w:w w:val="110"/>
        </w:rPr>
        <w:t>área imprescindible por el </w:t>
      </w:r>
      <w:r>
        <w:rPr>
          <w:color w:val="231F20"/>
          <w:spacing w:val="2"/>
          <w:w w:val="110"/>
        </w:rPr>
        <w:t>significado </w:t>
      </w:r>
      <w:r>
        <w:rPr>
          <w:color w:val="231F20"/>
          <w:w w:val="110"/>
        </w:rPr>
        <w:t>de su </w:t>
      </w:r>
      <w:r>
        <w:rPr>
          <w:color w:val="231F20"/>
          <w:spacing w:val="2"/>
          <w:w w:val="110"/>
        </w:rPr>
        <w:t>“gran </w:t>
      </w:r>
      <w:r>
        <w:rPr>
          <w:color w:val="231F20"/>
          <w:w w:val="110"/>
        </w:rPr>
        <w:t>frontera </w:t>
      </w:r>
      <w:r>
        <w:rPr>
          <w:color w:val="231F20"/>
          <w:spacing w:val="-3"/>
          <w:w w:val="110"/>
        </w:rPr>
        <w:t>sur”. </w:t>
      </w:r>
      <w:r>
        <w:rPr>
          <w:color w:val="231F20"/>
          <w:w w:val="110"/>
        </w:rPr>
        <w:t>El histórico peso estadunidense en el área, </w:t>
      </w:r>
      <w:r>
        <w:rPr>
          <w:color w:val="231F20"/>
          <w:spacing w:val="2"/>
          <w:w w:val="110"/>
        </w:rPr>
        <w:t>más </w:t>
      </w:r>
      <w:r>
        <w:rPr>
          <w:color w:val="231F20"/>
          <w:w w:val="110"/>
        </w:rPr>
        <w:t>aún a </w:t>
      </w:r>
      <w:r>
        <w:rPr>
          <w:color w:val="231F20"/>
          <w:spacing w:val="3"/>
          <w:w w:val="110"/>
        </w:rPr>
        <w:t>partir </w:t>
      </w:r>
      <w:r>
        <w:rPr>
          <w:color w:val="231F20"/>
          <w:w w:val="110"/>
        </w:rPr>
        <w:t>de su </w:t>
      </w:r>
      <w:r>
        <w:rPr>
          <w:color w:val="231F20"/>
          <w:spacing w:val="2"/>
          <w:w w:val="110"/>
        </w:rPr>
        <w:t>actual </w:t>
      </w:r>
      <w:r>
        <w:rPr>
          <w:color w:val="231F20"/>
          <w:w w:val="110"/>
        </w:rPr>
        <w:t>supremacía estratégica y los acuerdos ya suscritos son, a no dudarlo, el mejor caldo de cultivo </w:t>
      </w:r>
      <w:r>
        <w:rPr>
          <w:color w:val="231F20"/>
          <w:spacing w:val="2"/>
          <w:w w:val="110"/>
        </w:rPr>
        <w:t>para </w:t>
      </w:r>
      <w:r>
        <w:rPr>
          <w:color w:val="231F20"/>
          <w:w w:val="110"/>
        </w:rPr>
        <w:t>presionar a favor de  la</w:t>
      </w:r>
      <w:r>
        <w:rPr>
          <w:color w:val="231F20"/>
          <w:spacing w:val="-10"/>
          <w:w w:val="110"/>
        </w:rPr>
        <w:t> </w:t>
      </w:r>
      <w:r>
        <w:rPr>
          <w:color w:val="231F20"/>
          <w:w w:val="110"/>
        </w:rPr>
        <w:t>convalidación,</w:t>
      </w:r>
      <w:r>
        <w:rPr>
          <w:color w:val="231F20"/>
          <w:spacing w:val="-10"/>
          <w:w w:val="110"/>
        </w:rPr>
        <w:t> </w:t>
      </w:r>
      <w:r>
        <w:rPr>
          <w:color w:val="231F20"/>
          <w:w w:val="110"/>
        </w:rPr>
        <w:t>abierta</w:t>
      </w:r>
      <w:r>
        <w:rPr>
          <w:color w:val="231F20"/>
          <w:spacing w:val="-10"/>
          <w:w w:val="110"/>
        </w:rPr>
        <w:t> </w:t>
      </w:r>
      <w:r>
        <w:rPr>
          <w:color w:val="231F20"/>
          <w:w w:val="110"/>
        </w:rPr>
        <w:t>o</w:t>
      </w:r>
      <w:r>
        <w:rPr>
          <w:color w:val="231F20"/>
          <w:spacing w:val="-10"/>
          <w:w w:val="110"/>
        </w:rPr>
        <w:t> </w:t>
      </w:r>
      <w:r>
        <w:rPr>
          <w:color w:val="231F20"/>
          <w:w w:val="110"/>
        </w:rPr>
        <w:t>implícitamente,</w:t>
      </w:r>
      <w:r>
        <w:rPr>
          <w:color w:val="231F20"/>
          <w:spacing w:val="-10"/>
          <w:w w:val="110"/>
        </w:rPr>
        <w:t> </w:t>
      </w:r>
      <w:r>
        <w:rPr>
          <w:color w:val="231F20"/>
          <w:w w:val="110"/>
        </w:rPr>
        <w:t>de</w:t>
      </w:r>
      <w:r>
        <w:rPr>
          <w:color w:val="231F20"/>
          <w:spacing w:val="-10"/>
          <w:w w:val="110"/>
        </w:rPr>
        <w:t> </w:t>
      </w:r>
      <w:r>
        <w:rPr>
          <w:color w:val="231F20"/>
          <w:w w:val="110"/>
        </w:rPr>
        <w:t>aquella</w:t>
      </w:r>
      <w:r>
        <w:rPr>
          <w:color w:val="231F20"/>
          <w:spacing w:val="-10"/>
          <w:w w:val="110"/>
        </w:rPr>
        <w:t> </w:t>
      </w:r>
      <w:r>
        <w:rPr>
          <w:color w:val="231F20"/>
          <w:w w:val="110"/>
        </w:rPr>
        <w:t>perspectiva de </w:t>
      </w:r>
      <w:r>
        <w:rPr>
          <w:color w:val="231F20"/>
          <w:spacing w:val="2"/>
          <w:w w:val="110"/>
        </w:rPr>
        <w:t>seguridad </w:t>
      </w:r>
      <w:r>
        <w:rPr>
          <w:color w:val="231F20"/>
          <w:w w:val="110"/>
        </w:rPr>
        <w:t>fundada en la política de la “guerra preventiva”. La exigencia </w:t>
      </w:r>
      <w:r>
        <w:rPr>
          <w:color w:val="231F20"/>
          <w:spacing w:val="2"/>
          <w:w w:val="110"/>
        </w:rPr>
        <w:t>para </w:t>
      </w:r>
      <w:r>
        <w:rPr>
          <w:color w:val="231F20"/>
          <w:w w:val="110"/>
        </w:rPr>
        <w:t>establecer políticas de colaboración nace de su carácter imperativo, que no admite visiones diferentes, porque los que no son amigos son</w:t>
      </w:r>
      <w:r>
        <w:rPr>
          <w:color w:val="231F20"/>
          <w:spacing w:val="29"/>
          <w:w w:val="110"/>
        </w:rPr>
        <w:t> </w:t>
      </w:r>
      <w:r>
        <w:rPr>
          <w:color w:val="231F20"/>
          <w:w w:val="110"/>
        </w:rPr>
        <w:t>enemigos.</w:t>
      </w:r>
    </w:p>
    <w:p>
      <w:pPr>
        <w:pStyle w:val="BodyText"/>
        <w:spacing w:line="261" w:lineRule="auto"/>
        <w:ind w:left="387" w:right="119" w:hanging="288"/>
        <w:jc w:val="both"/>
      </w:pPr>
      <w:r>
        <w:rPr>
          <w:color w:val="231F20"/>
          <w:w w:val="105"/>
        </w:rPr>
        <w:t>2] El “multilateralismo” ha perdido fuerza y sus instrumentos polí- tico-diplomáticos se han debilitado a favor del “unilateralismo”. Aunque no ha existido capacidad regional concertada </w:t>
      </w:r>
      <w:r>
        <w:rPr>
          <w:color w:val="231F20"/>
          <w:spacing w:val="2"/>
          <w:w w:val="105"/>
        </w:rPr>
        <w:t>para evitar  </w:t>
      </w:r>
      <w:r>
        <w:rPr>
          <w:color w:val="231F20"/>
          <w:spacing w:val="3"/>
          <w:w w:val="105"/>
        </w:rPr>
        <w:t>su </w:t>
      </w:r>
      <w:r>
        <w:rPr>
          <w:color w:val="231F20"/>
          <w:spacing w:val="5"/>
          <w:w w:val="105"/>
        </w:rPr>
        <w:t>imposición, surgen contratendencias </w:t>
      </w:r>
      <w:r>
        <w:rPr>
          <w:color w:val="231F20"/>
          <w:w w:val="105"/>
        </w:rPr>
        <w:t>y </w:t>
      </w:r>
      <w:r>
        <w:rPr>
          <w:color w:val="231F20"/>
          <w:spacing w:val="5"/>
          <w:w w:val="105"/>
        </w:rPr>
        <w:t>cuestionamientos </w:t>
      </w:r>
      <w:r>
        <w:rPr>
          <w:color w:val="231F20"/>
          <w:w w:val="105"/>
        </w:rPr>
        <w:t>abriendo nuevas formas de interacción y colaboración, principal- mente en la </w:t>
      </w:r>
      <w:r>
        <w:rPr>
          <w:color w:val="231F20"/>
          <w:spacing w:val="2"/>
          <w:w w:val="105"/>
        </w:rPr>
        <w:t>dinámica </w:t>
      </w:r>
      <w:r>
        <w:rPr>
          <w:color w:val="231F20"/>
          <w:w w:val="105"/>
        </w:rPr>
        <w:t>andina y sudamericana con proyecciones hacia  el  ámbito  internacional  (Rojas,</w:t>
      </w:r>
      <w:r>
        <w:rPr>
          <w:color w:val="231F20"/>
          <w:spacing w:val="20"/>
          <w:w w:val="105"/>
        </w:rPr>
        <w:t> </w:t>
      </w:r>
      <w:r>
        <w:rPr>
          <w:color w:val="231F20"/>
          <w:w w:val="105"/>
        </w:rPr>
        <w:t>2003).</w:t>
      </w:r>
    </w:p>
    <w:p>
      <w:pPr>
        <w:pStyle w:val="BodyText"/>
        <w:spacing w:line="261" w:lineRule="auto"/>
        <w:ind w:left="387" w:right="117" w:hanging="288"/>
        <w:jc w:val="both"/>
      </w:pPr>
      <w:r>
        <w:rPr>
          <w:color w:val="231F20"/>
          <w:w w:val="110"/>
        </w:rPr>
        <w:t>3] La soberanía del otro pierde legitimidad, si existe la presunción desde el Norte de que bajo su resguardo se </w:t>
      </w:r>
      <w:r>
        <w:rPr>
          <w:color w:val="231F20"/>
          <w:spacing w:val="-3"/>
          <w:w w:val="110"/>
        </w:rPr>
        <w:t>“cobija” </w:t>
      </w:r>
      <w:r>
        <w:rPr>
          <w:color w:val="231F20"/>
          <w:spacing w:val="2"/>
          <w:w w:val="110"/>
        </w:rPr>
        <w:t>al </w:t>
      </w:r>
      <w:r>
        <w:rPr>
          <w:color w:val="231F20"/>
          <w:w w:val="110"/>
        </w:rPr>
        <w:t>terrorismo o</w:t>
      </w:r>
      <w:r>
        <w:rPr>
          <w:color w:val="231F20"/>
          <w:spacing w:val="-4"/>
          <w:w w:val="110"/>
        </w:rPr>
        <w:t> </w:t>
      </w:r>
      <w:r>
        <w:rPr>
          <w:color w:val="231F20"/>
          <w:w w:val="110"/>
        </w:rPr>
        <w:t>se</w:t>
      </w:r>
      <w:r>
        <w:rPr>
          <w:color w:val="231F20"/>
          <w:spacing w:val="-4"/>
          <w:w w:val="110"/>
        </w:rPr>
        <w:t> </w:t>
      </w:r>
      <w:r>
        <w:rPr>
          <w:color w:val="231F20"/>
          <w:w w:val="110"/>
        </w:rPr>
        <w:t>le</w:t>
      </w:r>
      <w:r>
        <w:rPr>
          <w:color w:val="231F20"/>
          <w:spacing w:val="-4"/>
          <w:w w:val="110"/>
        </w:rPr>
        <w:t> </w:t>
      </w:r>
      <w:r>
        <w:rPr>
          <w:color w:val="231F20"/>
          <w:w w:val="110"/>
        </w:rPr>
        <w:t>brinda</w:t>
      </w:r>
      <w:r>
        <w:rPr>
          <w:color w:val="231F20"/>
          <w:spacing w:val="-4"/>
          <w:w w:val="110"/>
        </w:rPr>
        <w:t> </w:t>
      </w:r>
      <w:r>
        <w:rPr>
          <w:color w:val="231F20"/>
          <w:spacing w:val="-3"/>
          <w:w w:val="110"/>
        </w:rPr>
        <w:t>“apoyo”,</w:t>
      </w:r>
      <w:r>
        <w:rPr>
          <w:color w:val="231F20"/>
          <w:spacing w:val="-4"/>
          <w:w w:val="110"/>
        </w:rPr>
        <w:t> </w:t>
      </w:r>
      <w:r>
        <w:rPr>
          <w:color w:val="231F20"/>
          <w:w w:val="110"/>
        </w:rPr>
        <w:t>o</w:t>
      </w:r>
      <w:r>
        <w:rPr>
          <w:color w:val="231F20"/>
          <w:spacing w:val="-4"/>
          <w:w w:val="110"/>
        </w:rPr>
        <w:t> </w:t>
      </w:r>
      <w:r>
        <w:rPr>
          <w:color w:val="231F20"/>
          <w:w w:val="110"/>
        </w:rPr>
        <w:t>se</w:t>
      </w:r>
      <w:r>
        <w:rPr>
          <w:color w:val="231F20"/>
          <w:spacing w:val="-4"/>
          <w:w w:val="110"/>
        </w:rPr>
        <w:t> </w:t>
      </w:r>
      <w:r>
        <w:rPr>
          <w:color w:val="231F20"/>
          <w:w w:val="110"/>
        </w:rPr>
        <w:t>cultiva</w:t>
      </w:r>
      <w:r>
        <w:rPr>
          <w:color w:val="231F20"/>
          <w:spacing w:val="-4"/>
          <w:w w:val="110"/>
        </w:rPr>
        <w:t> </w:t>
      </w:r>
      <w:r>
        <w:rPr>
          <w:color w:val="231F20"/>
          <w:w w:val="110"/>
        </w:rPr>
        <w:t>la</w:t>
      </w:r>
      <w:r>
        <w:rPr>
          <w:color w:val="231F20"/>
          <w:spacing w:val="-4"/>
          <w:w w:val="110"/>
        </w:rPr>
        <w:t> </w:t>
      </w:r>
      <w:r>
        <w:rPr>
          <w:color w:val="231F20"/>
          <w:w w:val="110"/>
        </w:rPr>
        <w:t>sospecha</w:t>
      </w:r>
      <w:r>
        <w:rPr>
          <w:color w:val="231F20"/>
          <w:spacing w:val="-4"/>
          <w:w w:val="110"/>
        </w:rPr>
        <w:t> </w:t>
      </w:r>
      <w:r>
        <w:rPr>
          <w:color w:val="231F20"/>
          <w:w w:val="110"/>
        </w:rPr>
        <w:t>acerca</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cons- trucción de </w:t>
      </w:r>
      <w:r>
        <w:rPr>
          <w:color w:val="231F20"/>
          <w:spacing w:val="3"/>
          <w:w w:val="110"/>
        </w:rPr>
        <w:t>armas </w:t>
      </w:r>
      <w:r>
        <w:rPr>
          <w:color w:val="231F20"/>
          <w:w w:val="110"/>
        </w:rPr>
        <w:t>de destrucción </w:t>
      </w:r>
      <w:r>
        <w:rPr>
          <w:color w:val="231F20"/>
          <w:spacing w:val="2"/>
          <w:w w:val="110"/>
        </w:rPr>
        <w:t>masiva. </w:t>
      </w:r>
      <w:r>
        <w:rPr>
          <w:color w:val="231F20"/>
          <w:w w:val="110"/>
        </w:rPr>
        <w:t>En esa visión uno de los principales peligros </w:t>
      </w:r>
      <w:r>
        <w:rPr>
          <w:color w:val="231F20"/>
          <w:spacing w:val="2"/>
          <w:w w:val="110"/>
        </w:rPr>
        <w:t>para </w:t>
      </w:r>
      <w:r>
        <w:rPr>
          <w:color w:val="231F20"/>
          <w:w w:val="110"/>
        </w:rPr>
        <w:t>la </w:t>
      </w:r>
      <w:r>
        <w:rPr>
          <w:color w:val="231F20"/>
          <w:spacing w:val="2"/>
          <w:w w:val="110"/>
        </w:rPr>
        <w:t>seguridad </w:t>
      </w:r>
      <w:r>
        <w:rPr>
          <w:color w:val="231F20"/>
          <w:w w:val="110"/>
        </w:rPr>
        <w:t>de América </w:t>
      </w:r>
      <w:r>
        <w:rPr>
          <w:color w:val="231F20"/>
          <w:spacing w:val="2"/>
          <w:w w:val="110"/>
        </w:rPr>
        <w:t>Latina </w:t>
      </w:r>
      <w:r>
        <w:rPr>
          <w:color w:val="231F20"/>
          <w:w w:val="110"/>
        </w:rPr>
        <w:t>ya no</w:t>
      </w:r>
      <w:r>
        <w:rPr>
          <w:color w:val="231F20"/>
          <w:spacing w:val="-5"/>
          <w:w w:val="110"/>
        </w:rPr>
        <w:t> </w:t>
      </w:r>
      <w:r>
        <w:rPr>
          <w:color w:val="231F20"/>
          <w:w w:val="110"/>
        </w:rPr>
        <w:t>proviene</w:t>
      </w:r>
      <w:r>
        <w:rPr>
          <w:color w:val="231F20"/>
          <w:spacing w:val="-5"/>
          <w:w w:val="110"/>
        </w:rPr>
        <w:t> </w:t>
      </w:r>
      <w:r>
        <w:rPr>
          <w:color w:val="231F20"/>
          <w:w w:val="110"/>
        </w:rPr>
        <w:t>de</w:t>
      </w:r>
      <w:r>
        <w:rPr>
          <w:color w:val="231F20"/>
          <w:spacing w:val="-5"/>
          <w:w w:val="110"/>
        </w:rPr>
        <w:t> </w:t>
      </w:r>
      <w:r>
        <w:rPr>
          <w:color w:val="231F20"/>
          <w:w w:val="110"/>
        </w:rPr>
        <w:t>ejércitos</w:t>
      </w:r>
      <w:r>
        <w:rPr>
          <w:color w:val="231F20"/>
          <w:spacing w:val="-5"/>
          <w:w w:val="110"/>
        </w:rPr>
        <w:t> </w:t>
      </w:r>
      <w:r>
        <w:rPr>
          <w:color w:val="231F20"/>
          <w:w w:val="110"/>
        </w:rPr>
        <w:t>extranjeros</w:t>
      </w:r>
      <w:r>
        <w:rPr>
          <w:color w:val="231F20"/>
          <w:spacing w:val="-5"/>
          <w:w w:val="110"/>
        </w:rPr>
        <w:t> </w:t>
      </w:r>
      <w:r>
        <w:rPr>
          <w:color w:val="231F20"/>
          <w:w w:val="110"/>
        </w:rPr>
        <w:t>o</w:t>
      </w:r>
      <w:r>
        <w:rPr>
          <w:color w:val="231F20"/>
          <w:spacing w:val="-5"/>
          <w:w w:val="110"/>
        </w:rPr>
        <w:t> </w:t>
      </w:r>
      <w:r>
        <w:rPr>
          <w:color w:val="231F20"/>
          <w:w w:val="110"/>
        </w:rPr>
        <w:t>de</w:t>
      </w:r>
      <w:r>
        <w:rPr>
          <w:color w:val="231F20"/>
          <w:spacing w:val="-5"/>
          <w:w w:val="110"/>
        </w:rPr>
        <w:t> </w:t>
      </w:r>
      <w:r>
        <w:rPr>
          <w:color w:val="231F20"/>
          <w:spacing w:val="3"/>
          <w:w w:val="110"/>
        </w:rPr>
        <w:t>guerrillas.</w:t>
      </w:r>
      <w:r>
        <w:rPr>
          <w:color w:val="231F20"/>
          <w:spacing w:val="-5"/>
          <w:w w:val="110"/>
        </w:rPr>
        <w:t> </w:t>
      </w:r>
      <w:r>
        <w:rPr>
          <w:color w:val="231F20"/>
          <w:spacing w:val="4"/>
          <w:w w:val="110"/>
        </w:rPr>
        <w:t>Al</w:t>
      </w:r>
      <w:r>
        <w:rPr>
          <w:color w:val="231F20"/>
          <w:spacing w:val="-5"/>
          <w:w w:val="110"/>
        </w:rPr>
        <w:t> </w:t>
      </w:r>
      <w:r>
        <w:rPr>
          <w:color w:val="231F20"/>
          <w:w w:val="110"/>
        </w:rPr>
        <w:t>contrario, el peligro proviene de organizaciones </w:t>
      </w:r>
      <w:r>
        <w:rPr>
          <w:color w:val="231F20"/>
          <w:spacing w:val="2"/>
          <w:w w:val="110"/>
        </w:rPr>
        <w:t>criminales </w:t>
      </w:r>
      <w:r>
        <w:rPr>
          <w:color w:val="231F20"/>
          <w:w w:val="110"/>
        </w:rPr>
        <w:t>o del </w:t>
      </w:r>
      <w:r>
        <w:rPr>
          <w:color w:val="231F20"/>
          <w:spacing w:val="2"/>
          <w:w w:val="110"/>
        </w:rPr>
        <w:t> </w:t>
      </w:r>
      <w:r>
        <w:rPr>
          <w:color w:val="231F20"/>
          <w:w w:val="110"/>
        </w:rPr>
        <w:t>narcotrá-</w:t>
      </w:r>
    </w:p>
    <w:p>
      <w:pPr>
        <w:spacing w:after="0" w:line="261" w:lineRule="auto"/>
        <w:jc w:val="both"/>
        <w:sectPr>
          <w:pgSz w:w="7640" w:h="11900"/>
          <w:pgMar w:header="676" w:footer="0" w:top="860" w:bottom="280" w:left="660" w:right="760"/>
        </w:sectPr>
      </w:pPr>
    </w:p>
    <w:p>
      <w:pPr>
        <w:pStyle w:val="BodyText"/>
        <w:spacing w:line="261" w:lineRule="auto" w:before="162"/>
        <w:ind w:left="387" w:right="-6"/>
      </w:pPr>
      <w:r>
        <w:rPr>
          <w:color w:val="231F20"/>
          <w:w w:val="110"/>
        </w:rPr>
        <w:t>fico. Un riesgo extremo en la perspectiva de esta visión apunta a criminalizar la lucha social que se libra en la  región.</w:t>
      </w:r>
    </w:p>
    <w:p>
      <w:pPr>
        <w:pStyle w:val="BodyText"/>
        <w:spacing w:line="261" w:lineRule="auto"/>
        <w:ind w:left="387" w:right="119" w:hanging="288"/>
        <w:jc w:val="both"/>
      </w:pPr>
      <w:r>
        <w:rPr>
          <w:color w:val="231F20"/>
          <w:w w:val="110"/>
        </w:rPr>
        <w:t>4] Los márgenes de la política han abierto el espacio para la abso- lutización del “poder duro”, o sea, el poderío militar en la nueva concepción y lucha antiterrorista. Desde una óptica latinoameri- cana la seguridad exige una lectura multidimensional que supe- ra la visión que encierra la lucha  antiterrorista.</w:t>
      </w:r>
    </w:p>
    <w:p>
      <w:pPr>
        <w:pStyle w:val="BodyText"/>
        <w:spacing w:before="5"/>
        <w:rPr>
          <w:sz w:val="21"/>
        </w:rPr>
      </w:pPr>
    </w:p>
    <w:p>
      <w:pPr>
        <w:spacing w:before="0"/>
        <w:ind w:left="100" w:right="0" w:firstLine="0"/>
        <w:jc w:val="both"/>
        <w:rPr>
          <w:rFonts w:ascii="Cambria"/>
          <w:i/>
          <w:sz w:val="20"/>
        </w:rPr>
      </w:pPr>
      <w:r>
        <w:rPr>
          <w:rFonts w:ascii="Cambria"/>
          <w:i/>
          <w:color w:val="231F20"/>
          <w:w w:val="105"/>
          <w:sz w:val="20"/>
        </w:rPr>
        <w:t>II</w:t>
      </w:r>
    </w:p>
    <w:p>
      <w:pPr>
        <w:pStyle w:val="BodyText"/>
        <w:spacing w:before="10"/>
        <w:rPr>
          <w:rFonts w:ascii="Cambria"/>
          <w:i/>
          <w:sz w:val="22"/>
        </w:rPr>
      </w:pPr>
    </w:p>
    <w:p>
      <w:pPr>
        <w:pStyle w:val="BodyText"/>
        <w:spacing w:line="261" w:lineRule="auto" w:before="1"/>
        <w:ind w:left="100" w:right="117"/>
        <w:jc w:val="both"/>
      </w:pPr>
      <w:r>
        <w:rPr>
          <w:color w:val="231F20"/>
          <w:w w:val="110"/>
        </w:rPr>
        <w:t>Los puntos anteriores no se pueden disociar del signiﬁcado que asume para la política estadunidense el combate al terrorismo como una “guerra de alcance global” o una “empresa mundial de duración incierta” (Estrategia de Seguridad Nacional, 2002). ¿Cómo se</w:t>
      </w:r>
      <w:r>
        <w:rPr>
          <w:color w:val="231F20"/>
          <w:spacing w:val="-15"/>
          <w:w w:val="110"/>
        </w:rPr>
        <w:t> </w:t>
      </w:r>
      <w:r>
        <w:rPr>
          <w:color w:val="231F20"/>
          <w:w w:val="110"/>
        </w:rPr>
        <w:t>tradu- cen estos enunciados en la identiﬁcación de las amenazas o zonas</w:t>
      </w:r>
      <w:r>
        <w:rPr>
          <w:color w:val="231F20"/>
          <w:spacing w:val="-33"/>
          <w:w w:val="110"/>
        </w:rPr>
        <w:t> </w:t>
      </w:r>
      <w:r>
        <w:rPr>
          <w:color w:val="231F20"/>
          <w:w w:val="110"/>
        </w:rPr>
        <w:t>de amenaza en América</w:t>
      </w:r>
      <w:r>
        <w:rPr>
          <w:color w:val="231F20"/>
          <w:spacing w:val="-16"/>
          <w:w w:val="110"/>
        </w:rPr>
        <w:t> </w:t>
      </w:r>
      <w:r>
        <w:rPr>
          <w:color w:val="231F20"/>
          <w:w w:val="110"/>
        </w:rPr>
        <w:t>Latina?</w:t>
      </w:r>
    </w:p>
    <w:p>
      <w:pPr>
        <w:pStyle w:val="BodyText"/>
        <w:spacing w:before="8"/>
        <w:rPr>
          <w:sz w:val="21"/>
        </w:rPr>
      </w:pPr>
    </w:p>
    <w:p>
      <w:pPr>
        <w:pStyle w:val="BodyText"/>
        <w:spacing w:line="261" w:lineRule="auto"/>
        <w:ind w:left="387" w:right="117" w:hanging="288"/>
        <w:jc w:val="both"/>
      </w:pPr>
      <w:r>
        <w:rPr>
          <w:color w:val="231F20"/>
          <w:spacing w:val="-4"/>
          <w:w w:val="105"/>
        </w:rPr>
        <w:t>1]En </w:t>
      </w:r>
      <w:r>
        <w:rPr>
          <w:color w:val="231F20"/>
          <w:w w:val="105"/>
        </w:rPr>
        <w:t>la “triple </w:t>
      </w:r>
      <w:r>
        <w:rPr>
          <w:color w:val="231F20"/>
          <w:spacing w:val="-3"/>
          <w:w w:val="105"/>
        </w:rPr>
        <w:t>frontera” </w:t>
      </w:r>
      <w:r>
        <w:rPr>
          <w:color w:val="231F20"/>
          <w:w w:val="105"/>
        </w:rPr>
        <w:t>argentino-brasileño-paraguaya. </w:t>
      </w:r>
      <w:r>
        <w:rPr>
          <w:color w:val="231F20"/>
          <w:spacing w:val="-4"/>
          <w:w w:val="105"/>
        </w:rPr>
        <w:t>Por </w:t>
      </w:r>
      <w:r>
        <w:rPr>
          <w:color w:val="231F20"/>
          <w:w w:val="105"/>
        </w:rPr>
        <w:t>ser desde hace </w:t>
      </w:r>
      <w:r>
        <w:rPr>
          <w:color w:val="231F20"/>
          <w:spacing w:val="-4"/>
          <w:w w:val="105"/>
        </w:rPr>
        <w:t>mucho </w:t>
      </w:r>
      <w:r>
        <w:rPr>
          <w:color w:val="231F20"/>
          <w:w w:val="105"/>
        </w:rPr>
        <w:t>tiempo un paso para </w:t>
      </w:r>
      <w:r>
        <w:rPr>
          <w:color w:val="231F20"/>
          <w:spacing w:val="-3"/>
          <w:w w:val="105"/>
        </w:rPr>
        <w:t>el comercio no </w:t>
      </w:r>
      <w:r>
        <w:rPr>
          <w:color w:val="231F20"/>
          <w:w w:val="105"/>
        </w:rPr>
        <w:t>regulado a gran escala, o sea, </w:t>
      </w:r>
      <w:r>
        <w:rPr>
          <w:color w:val="231F20"/>
          <w:spacing w:val="-4"/>
          <w:w w:val="105"/>
        </w:rPr>
        <w:t>el contrabando </w:t>
      </w:r>
      <w:r>
        <w:rPr>
          <w:color w:val="231F20"/>
          <w:spacing w:val="-3"/>
          <w:w w:val="105"/>
        </w:rPr>
        <w:t>de todo tipo. Asimismo, </w:t>
      </w:r>
      <w:r>
        <w:rPr>
          <w:color w:val="231F20"/>
          <w:spacing w:val="-4"/>
          <w:w w:val="105"/>
        </w:rPr>
        <w:t>el corredor </w:t>
      </w:r>
      <w:r>
        <w:rPr>
          <w:color w:val="231F20"/>
          <w:spacing w:val="-3"/>
          <w:w w:val="105"/>
        </w:rPr>
        <w:t>de </w:t>
      </w:r>
      <w:r>
        <w:rPr>
          <w:color w:val="231F20"/>
          <w:w w:val="105"/>
        </w:rPr>
        <w:t>Tabatinga-Leticia en la frontera de </w:t>
      </w:r>
      <w:r>
        <w:rPr>
          <w:color w:val="231F20"/>
          <w:spacing w:val="2"/>
          <w:w w:val="105"/>
        </w:rPr>
        <w:t>Brasil </w:t>
      </w:r>
      <w:r>
        <w:rPr>
          <w:color w:val="231F20"/>
          <w:w w:val="105"/>
        </w:rPr>
        <w:t>con Colombia, la zona  de Lago Agrio entre Ecuador y Colombia y la selva </w:t>
      </w:r>
      <w:r>
        <w:rPr>
          <w:color w:val="231F20"/>
          <w:spacing w:val="-3"/>
          <w:w w:val="105"/>
        </w:rPr>
        <w:t>del   </w:t>
      </w:r>
      <w:r>
        <w:rPr>
          <w:color w:val="231F20"/>
          <w:spacing w:val="6"/>
          <w:w w:val="105"/>
        </w:rPr>
        <w:t> </w:t>
      </w:r>
      <w:r>
        <w:rPr>
          <w:color w:val="231F20"/>
          <w:w w:val="105"/>
        </w:rPr>
        <w:t>Darién.</w:t>
      </w:r>
    </w:p>
    <w:p>
      <w:pPr>
        <w:pStyle w:val="BodyText"/>
        <w:spacing w:line="261" w:lineRule="auto"/>
        <w:ind w:left="387" w:right="119" w:hanging="288"/>
        <w:jc w:val="both"/>
      </w:pPr>
      <w:r>
        <w:rPr>
          <w:color w:val="231F20"/>
          <w:w w:val="105"/>
        </w:rPr>
        <w:t>2] El gobierno </w:t>
      </w:r>
      <w:r>
        <w:rPr>
          <w:color w:val="231F20"/>
          <w:spacing w:val="2"/>
          <w:w w:val="105"/>
        </w:rPr>
        <w:t>actual </w:t>
      </w:r>
      <w:r>
        <w:rPr>
          <w:color w:val="231F20"/>
          <w:w w:val="105"/>
        </w:rPr>
        <w:t>de Venezuela, por su supuesto apoyo a la </w:t>
      </w:r>
      <w:r>
        <w:rPr>
          <w:color w:val="231F20"/>
          <w:spacing w:val="3"/>
          <w:w w:val="105"/>
        </w:rPr>
        <w:t>gue- rrilla </w:t>
      </w:r>
      <w:r>
        <w:rPr>
          <w:color w:val="231F20"/>
          <w:w w:val="105"/>
        </w:rPr>
        <w:t>colombiana y por </w:t>
      </w:r>
      <w:r>
        <w:rPr>
          <w:color w:val="231F20"/>
          <w:spacing w:val="3"/>
          <w:w w:val="105"/>
        </w:rPr>
        <w:t>irradiar </w:t>
      </w:r>
      <w:r>
        <w:rPr>
          <w:color w:val="231F20"/>
          <w:w w:val="105"/>
        </w:rPr>
        <w:t>“un mal ejemplo político” hacia    el conjunto de la región, cuyo contenido real tiene que ver con     sus </w:t>
      </w:r>
      <w:r>
        <w:rPr>
          <w:color w:val="231F20"/>
          <w:spacing w:val="2"/>
          <w:w w:val="105"/>
        </w:rPr>
        <w:t>iniciativas </w:t>
      </w:r>
      <w:r>
        <w:rPr>
          <w:color w:val="231F20"/>
          <w:w w:val="105"/>
        </w:rPr>
        <w:t>económicas y políticas en el ámbito de la integra- ción. </w:t>
      </w:r>
      <w:r>
        <w:rPr>
          <w:color w:val="231F20"/>
          <w:spacing w:val="2"/>
          <w:w w:val="105"/>
        </w:rPr>
        <w:t>Iniciativas </w:t>
      </w:r>
      <w:r>
        <w:rPr>
          <w:color w:val="231F20"/>
          <w:w w:val="105"/>
        </w:rPr>
        <w:t>que tendencialmente constituyen expresiones de contrapeso </w:t>
      </w:r>
      <w:r>
        <w:rPr>
          <w:color w:val="231F20"/>
          <w:spacing w:val="2"/>
          <w:w w:val="105"/>
        </w:rPr>
        <w:t>para </w:t>
      </w:r>
      <w:r>
        <w:rPr>
          <w:color w:val="231F20"/>
          <w:w w:val="105"/>
        </w:rPr>
        <w:t>la política hegemónica, todo lo </w:t>
      </w:r>
      <w:r>
        <w:rPr>
          <w:color w:val="231F20"/>
          <w:spacing w:val="2"/>
          <w:w w:val="105"/>
        </w:rPr>
        <w:t>cual </w:t>
      </w:r>
      <w:r>
        <w:rPr>
          <w:color w:val="231F20"/>
          <w:w w:val="105"/>
        </w:rPr>
        <w:t>puede ex- plicar </w:t>
      </w:r>
      <w:r>
        <w:rPr>
          <w:color w:val="231F20"/>
          <w:spacing w:val="2"/>
          <w:w w:val="105"/>
        </w:rPr>
        <w:t>las </w:t>
      </w:r>
      <w:r>
        <w:rPr>
          <w:color w:val="231F20"/>
          <w:w w:val="105"/>
        </w:rPr>
        <w:t>razones del hostigamiento mediático y desestabilizador hacia el sistema político  </w:t>
      </w:r>
      <w:r>
        <w:rPr>
          <w:color w:val="231F20"/>
          <w:spacing w:val="19"/>
          <w:w w:val="105"/>
        </w:rPr>
        <w:t> </w:t>
      </w:r>
      <w:r>
        <w:rPr>
          <w:color w:val="231F20"/>
          <w:w w:val="105"/>
        </w:rPr>
        <w:t>venezolano.</w:t>
      </w:r>
    </w:p>
    <w:p>
      <w:pPr>
        <w:pStyle w:val="BodyText"/>
        <w:spacing w:line="261" w:lineRule="auto"/>
        <w:ind w:left="387" w:right="119" w:hanging="288"/>
        <w:jc w:val="both"/>
      </w:pPr>
      <w:r>
        <w:rPr>
          <w:color w:val="231F20"/>
          <w:w w:val="110"/>
        </w:rPr>
        <w:t>3] El gobierno de Cuba por su supuesto apoyo </w:t>
      </w:r>
      <w:r>
        <w:rPr>
          <w:color w:val="231F20"/>
          <w:spacing w:val="2"/>
          <w:w w:val="110"/>
        </w:rPr>
        <w:t>al </w:t>
      </w:r>
      <w:r>
        <w:rPr>
          <w:color w:val="231F20"/>
          <w:w w:val="110"/>
        </w:rPr>
        <w:t>terrorismo inter- nacional y el </w:t>
      </w:r>
      <w:r>
        <w:rPr>
          <w:color w:val="231F20"/>
          <w:spacing w:val="2"/>
          <w:w w:val="110"/>
        </w:rPr>
        <w:t>significado </w:t>
      </w:r>
      <w:r>
        <w:rPr>
          <w:color w:val="231F20"/>
          <w:w w:val="110"/>
        </w:rPr>
        <w:t>mismo de su política a la luz de </w:t>
      </w:r>
      <w:r>
        <w:rPr>
          <w:color w:val="231F20"/>
          <w:spacing w:val="2"/>
          <w:w w:val="110"/>
        </w:rPr>
        <w:t>las</w:t>
      </w:r>
      <w:r>
        <w:rPr>
          <w:color w:val="231F20"/>
          <w:spacing w:val="59"/>
          <w:w w:val="110"/>
        </w:rPr>
        <w:t> </w:t>
      </w:r>
      <w:r>
        <w:rPr>
          <w:color w:val="231F20"/>
          <w:w w:val="110"/>
        </w:rPr>
        <w:t>concepciones de la política estadunidense.</w:t>
      </w:r>
    </w:p>
    <w:p>
      <w:pPr>
        <w:pStyle w:val="BodyText"/>
        <w:spacing w:line="261" w:lineRule="auto"/>
        <w:ind w:left="387" w:right="117" w:hanging="288"/>
        <w:jc w:val="both"/>
      </w:pPr>
      <w:r>
        <w:rPr>
          <w:color w:val="231F20"/>
          <w:spacing w:val="-3"/>
          <w:w w:val="105"/>
        </w:rPr>
        <w:t>4]La identificación expresa de organizaciones </w:t>
      </w:r>
      <w:r>
        <w:rPr>
          <w:color w:val="231F20"/>
          <w:w w:val="105"/>
        </w:rPr>
        <w:t>“terroristas latinoameri- </w:t>
      </w:r>
      <w:r>
        <w:rPr>
          <w:color w:val="231F20"/>
          <w:spacing w:val="-4"/>
          <w:w w:val="105"/>
        </w:rPr>
        <w:t>canas”, entre </w:t>
      </w:r>
      <w:r>
        <w:rPr>
          <w:color w:val="231F20"/>
          <w:w w:val="105"/>
        </w:rPr>
        <w:t>ellas las Fuerzas Armadas </w:t>
      </w:r>
      <w:r>
        <w:rPr>
          <w:color w:val="231F20"/>
          <w:spacing w:val="-3"/>
          <w:w w:val="105"/>
        </w:rPr>
        <w:t>de </w:t>
      </w:r>
      <w:r>
        <w:rPr>
          <w:color w:val="231F20"/>
          <w:spacing w:val="-4"/>
          <w:w w:val="105"/>
        </w:rPr>
        <w:t>Colombia </w:t>
      </w:r>
      <w:r>
        <w:rPr>
          <w:color w:val="231F20"/>
          <w:w w:val="105"/>
        </w:rPr>
        <w:t>y </w:t>
      </w:r>
      <w:r>
        <w:rPr>
          <w:color w:val="231F20"/>
          <w:spacing w:val="-4"/>
          <w:w w:val="105"/>
        </w:rPr>
        <w:t>el </w:t>
      </w:r>
      <w:r>
        <w:rPr>
          <w:color w:val="231F20"/>
          <w:spacing w:val="-5"/>
          <w:w w:val="105"/>
        </w:rPr>
        <w:t>Ejército </w:t>
      </w:r>
      <w:r>
        <w:rPr>
          <w:color w:val="231F20"/>
          <w:spacing w:val="-3"/>
          <w:w w:val="105"/>
        </w:rPr>
        <w:t>de Liberación Nacional, además </w:t>
      </w:r>
      <w:r>
        <w:rPr>
          <w:color w:val="231F20"/>
          <w:spacing w:val="-5"/>
          <w:w w:val="105"/>
        </w:rPr>
        <w:t>del </w:t>
      </w:r>
      <w:r>
        <w:rPr>
          <w:color w:val="231F20"/>
          <w:w w:val="105"/>
        </w:rPr>
        <w:t>narcotráfico y </w:t>
      </w:r>
      <w:r>
        <w:rPr>
          <w:color w:val="231F20"/>
          <w:spacing w:val="-3"/>
          <w:w w:val="105"/>
        </w:rPr>
        <w:t>los </w:t>
      </w:r>
      <w:r>
        <w:rPr>
          <w:color w:val="231F20"/>
          <w:w w:val="105"/>
        </w:rPr>
        <w:t>paramilitares. Este </w:t>
      </w:r>
      <w:r>
        <w:rPr>
          <w:color w:val="231F20"/>
          <w:spacing w:val="-4"/>
          <w:w w:val="105"/>
        </w:rPr>
        <w:t>punto involucra </w:t>
      </w:r>
      <w:r>
        <w:rPr>
          <w:color w:val="231F20"/>
          <w:w w:val="105"/>
        </w:rPr>
        <w:t>a </w:t>
      </w:r>
      <w:r>
        <w:rPr>
          <w:color w:val="231F20"/>
          <w:spacing w:val="-4"/>
          <w:w w:val="105"/>
        </w:rPr>
        <w:t>Colombia </w:t>
      </w:r>
      <w:r>
        <w:rPr>
          <w:color w:val="231F20"/>
          <w:w w:val="105"/>
        </w:rPr>
        <w:t>y a </w:t>
      </w:r>
      <w:r>
        <w:rPr>
          <w:color w:val="231F20"/>
          <w:spacing w:val="-3"/>
          <w:w w:val="105"/>
        </w:rPr>
        <w:t>los </w:t>
      </w:r>
      <w:r>
        <w:rPr>
          <w:color w:val="231F20"/>
          <w:w w:val="105"/>
        </w:rPr>
        <w:t>países </w:t>
      </w:r>
      <w:r>
        <w:rPr>
          <w:color w:val="231F20"/>
          <w:spacing w:val="-4"/>
          <w:w w:val="105"/>
        </w:rPr>
        <w:t>colindantes, </w:t>
      </w:r>
      <w:r>
        <w:rPr>
          <w:color w:val="231F20"/>
          <w:spacing w:val="-3"/>
          <w:w w:val="105"/>
        </w:rPr>
        <w:t>además </w:t>
      </w:r>
      <w:r>
        <w:rPr>
          <w:color w:val="231F20"/>
          <w:spacing w:val="-5"/>
          <w:w w:val="105"/>
        </w:rPr>
        <w:t>del entorno </w:t>
      </w:r>
      <w:r>
        <w:rPr>
          <w:color w:val="231F20"/>
          <w:spacing w:val="-3"/>
          <w:w w:val="105"/>
        </w:rPr>
        <w:t>de </w:t>
      </w:r>
      <w:r>
        <w:rPr>
          <w:color w:val="231F20"/>
          <w:w w:val="105"/>
        </w:rPr>
        <w:t>la </w:t>
      </w:r>
      <w:r>
        <w:rPr>
          <w:color w:val="231F20"/>
          <w:spacing w:val="-4"/>
          <w:w w:val="105"/>
        </w:rPr>
        <w:t>cuenca </w:t>
      </w:r>
      <w:r>
        <w:rPr>
          <w:color w:val="231F20"/>
          <w:spacing w:val="-5"/>
          <w:w w:val="105"/>
        </w:rPr>
        <w:t>del </w:t>
      </w:r>
      <w:r>
        <w:rPr>
          <w:color w:val="231F20"/>
          <w:w w:val="105"/>
        </w:rPr>
        <w:t>Caribe, </w:t>
      </w:r>
      <w:r>
        <w:rPr>
          <w:color w:val="231F20"/>
          <w:spacing w:val="-3"/>
          <w:w w:val="105"/>
        </w:rPr>
        <w:t>todo lo </w:t>
      </w:r>
      <w:r>
        <w:rPr>
          <w:color w:val="231F20"/>
          <w:w w:val="105"/>
        </w:rPr>
        <w:t>cual </w:t>
      </w:r>
      <w:r>
        <w:rPr>
          <w:color w:val="231F20"/>
          <w:spacing w:val="-4"/>
          <w:w w:val="105"/>
        </w:rPr>
        <w:t>conforma </w:t>
      </w:r>
      <w:r>
        <w:rPr>
          <w:color w:val="231F20"/>
          <w:w w:val="105"/>
        </w:rPr>
        <w:t>una </w:t>
      </w:r>
      <w:r>
        <w:rPr>
          <w:color w:val="231F20"/>
          <w:spacing w:val="-3"/>
          <w:w w:val="105"/>
        </w:rPr>
        <w:t>zona extraordinariamente  </w:t>
      </w:r>
      <w:r>
        <w:rPr>
          <w:color w:val="231F20"/>
          <w:spacing w:val="-4"/>
          <w:w w:val="105"/>
        </w:rPr>
        <w:t>sensible  </w:t>
      </w:r>
      <w:r>
        <w:rPr>
          <w:color w:val="231F20"/>
          <w:w w:val="105"/>
        </w:rPr>
        <w:t>para  la  </w:t>
      </w:r>
      <w:r>
        <w:rPr>
          <w:color w:val="231F20"/>
          <w:spacing w:val="-3"/>
          <w:w w:val="105"/>
        </w:rPr>
        <w:t>política  de  </w:t>
      </w:r>
      <w:r>
        <w:rPr>
          <w:color w:val="231F20"/>
          <w:w w:val="105"/>
        </w:rPr>
        <w:t>seguridad estadu-</w:t>
      </w:r>
    </w:p>
    <w:p>
      <w:pPr>
        <w:spacing w:after="0" w:line="261" w:lineRule="auto"/>
        <w:jc w:val="both"/>
        <w:sectPr>
          <w:pgSz w:w="7640" w:h="11900"/>
          <w:pgMar w:header="676" w:footer="0" w:top="860" w:bottom="280" w:left="780" w:right="640"/>
        </w:sectPr>
      </w:pPr>
    </w:p>
    <w:p>
      <w:pPr>
        <w:pStyle w:val="BodyText"/>
        <w:spacing w:line="261" w:lineRule="auto" w:before="162"/>
        <w:ind w:left="387" w:right="119"/>
        <w:jc w:val="both"/>
      </w:pPr>
      <w:r>
        <w:rPr>
          <w:color w:val="231F20"/>
          <w:spacing w:val="-4"/>
          <w:w w:val="110"/>
        </w:rPr>
        <w:t>nidense. </w:t>
      </w:r>
      <w:r>
        <w:rPr>
          <w:color w:val="231F20"/>
          <w:w w:val="110"/>
        </w:rPr>
        <w:t>De allí la </w:t>
      </w:r>
      <w:r>
        <w:rPr>
          <w:color w:val="231F20"/>
          <w:spacing w:val="-3"/>
          <w:w w:val="110"/>
        </w:rPr>
        <w:t>vigencia </w:t>
      </w:r>
      <w:r>
        <w:rPr>
          <w:color w:val="231F20"/>
          <w:spacing w:val="-5"/>
          <w:w w:val="110"/>
        </w:rPr>
        <w:t>del </w:t>
      </w:r>
      <w:r>
        <w:rPr>
          <w:color w:val="231F20"/>
          <w:w w:val="110"/>
        </w:rPr>
        <w:t>“Plan </w:t>
      </w:r>
      <w:r>
        <w:rPr>
          <w:color w:val="231F20"/>
          <w:spacing w:val="-5"/>
          <w:w w:val="110"/>
        </w:rPr>
        <w:t>Colombia” </w:t>
      </w:r>
      <w:r>
        <w:rPr>
          <w:color w:val="231F20"/>
          <w:w w:val="110"/>
        </w:rPr>
        <w:t>y </w:t>
      </w:r>
      <w:r>
        <w:rPr>
          <w:color w:val="231F20"/>
          <w:spacing w:val="-4"/>
          <w:w w:val="110"/>
        </w:rPr>
        <w:t>el </w:t>
      </w:r>
      <w:r>
        <w:rPr>
          <w:color w:val="231F20"/>
          <w:spacing w:val="-3"/>
          <w:w w:val="110"/>
        </w:rPr>
        <w:t>impulso de</w:t>
      </w:r>
      <w:r>
        <w:rPr>
          <w:color w:val="231F20"/>
          <w:spacing w:val="-30"/>
          <w:w w:val="110"/>
        </w:rPr>
        <w:t> </w:t>
      </w:r>
      <w:r>
        <w:rPr>
          <w:color w:val="231F20"/>
          <w:w w:val="110"/>
        </w:rPr>
        <w:t>la “Iniciativa </w:t>
      </w:r>
      <w:r>
        <w:rPr>
          <w:color w:val="231F20"/>
          <w:spacing w:val="-3"/>
          <w:w w:val="110"/>
        </w:rPr>
        <w:t>Regional </w:t>
      </w:r>
      <w:r>
        <w:rPr>
          <w:color w:val="231F20"/>
          <w:spacing w:val="-5"/>
          <w:w w:val="110"/>
        </w:rPr>
        <w:t>Andina”. </w:t>
      </w:r>
      <w:r>
        <w:rPr>
          <w:color w:val="231F20"/>
          <w:w w:val="110"/>
        </w:rPr>
        <w:t>A partir </w:t>
      </w:r>
      <w:r>
        <w:rPr>
          <w:color w:val="231F20"/>
          <w:spacing w:val="-3"/>
          <w:w w:val="110"/>
        </w:rPr>
        <w:t>de </w:t>
      </w:r>
      <w:r>
        <w:rPr>
          <w:color w:val="231F20"/>
          <w:w w:val="110"/>
        </w:rPr>
        <w:t>la asesoría </w:t>
      </w:r>
      <w:r>
        <w:rPr>
          <w:color w:val="231F20"/>
          <w:spacing w:val="-3"/>
          <w:w w:val="110"/>
        </w:rPr>
        <w:t>externa, los </w:t>
      </w:r>
      <w:r>
        <w:rPr>
          <w:color w:val="231F20"/>
          <w:w w:val="110"/>
        </w:rPr>
        <w:t>recursos </w:t>
      </w:r>
      <w:r>
        <w:rPr>
          <w:color w:val="231F20"/>
          <w:spacing w:val="-3"/>
          <w:w w:val="110"/>
        </w:rPr>
        <w:t>estadunidenses </w:t>
      </w:r>
      <w:r>
        <w:rPr>
          <w:color w:val="231F20"/>
          <w:w w:val="110"/>
        </w:rPr>
        <w:t>destinados a estos </w:t>
      </w:r>
      <w:r>
        <w:rPr>
          <w:color w:val="231F20"/>
          <w:spacing w:val="-3"/>
          <w:w w:val="110"/>
        </w:rPr>
        <w:t>planes </w:t>
      </w:r>
      <w:r>
        <w:rPr>
          <w:color w:val="231F20"/>
          <w:w w:val="110"/>
        </w:rPr>
        <w:t>y una sórdida </w:t>
      </w:r>
      <w:r>
        <w:rPr>
          <w:color w:val="231F20"/>
          <w:spacing w:val="-3"/>
          <w:w w:val="110"/>
        </w:rPr>
        <w:t>pugna por </w:t>
      </w:r>
      <w:r>
        <w:rPr>
          <w:color w:val="231F20"/>
          <w:spacing w:val="-4"/>
          <w:w w:val="110"/>
        </w:rPr>
        <w:t>el mercado </w:t>
      </w:r>
      <w:r>
        <w:rPr>
          <w:color w:val="231F20"/>
          <w:spacing w:val="-3"/>
          <w:w w:val="110"/>
        </w:rPr>
        <w:t>de </w:t>
      </w:r>
      <w:r>
        <w:rPr>
          <w:color w:val="231F20"/>
          <w:w w:val="110"/>
        </w:rPr>
        <w:t>la droga, </w:t>
      </w:r>
      <w:r>
        <w:rPr>
          <w:color w:val="231F20"/>
          <w:spacing w:val="-3"/>
          <w:w w:val="110"/>
        </w:rPr>
        <w:t>sumado </w:t>
      </w:r>
      <w:r>
        <w:rPr>
          <w:color w:val="231F20"/>
          <w:w w:val="110"/>
        </w:rPr>
        <w:t>al clima </w:t>
      </w:r>
      <w:r>
        <w:rPr>
          <w:color w:val="231F20"/>
          <w:spacing w:val="-3"/>
          <w:w w:val="110"/>
        </w:rPr>
        <w:t>de </w:t>
      </w:r>
      <w:r>
        <w:rPr>
          <w:color w:val="231F20"/>
          <w:w w:val="110"/>
        </w:rPr>
        <w:t>guerra y </w:t>
      </w:r>
      <w:r>
        <w:rPr>
          <w:color w:val="231F20"/>
          <w:spacing w:val="-4"/>
          <w:w w:val="110"/>
        </w:rPr>
        <w:t>violencia vienen dibujando </w:t>
      </w:r>
      <w:r>
        <w:rPr>
          <w:color w:val="231F20"/>
          <w:spacing w:val="-3"/>
          <w:w w:val="110"/>
        </w:rPr>
        <w:t>abigarradamente </w:t>
      </w:r>
      <w:r>
        <w:rPr>
          <w:color w:val="231F20"/>
          <w:w w:val="110"/>
        </w:rPr>
        <w:t>una </w:t>
      </w:r>
      <w:r>
        <w:rPr>
          <w:color w:val="231F20"/>
          <w:spacing w:val="-4"/>
          <w:w w:val="110"/>
        </w:rPr>
        <w:t>situación con </w:t>
      </w:r>
      <w:r>
        <w:rPr>
          <w:color w:val="231F20"/>
          <w:w w:val="110"/>
        </w:rPr>
        <w:t>ca- </w:t>
      </w:r>
      <w:r>
        <w:rPr>
          <w:color w:val="231F20"/>
          <w:spacing w:val="-3"/>
          <w:w w:val="110"/>
        </w:rPr>
        <w:t>pacidad</w:t>
      </w:r>
      <w:r>
        <w:rPr>
          <w:color w:val="231F20"/>
          <w:spacing w:val="-14"/>
          <w:w w:val="110"/>
        </w:rPr>
        <w:t> </w:t>
      </w:r>
      <w:r>
        <w:rPr>
          <w:color w:val="231F20"/>
          <w:spacing w:val="-3"/>
          <w:w w:val="110"/>
        </w:rPr>
        <w:t>potencial</w:t>
      </w:r>
      <w:r>
        <w:rPr>
          <w:color w:val="231F20"/>
          <w:spacing w:val="-14"/>
          <w:w w:val="110"/>
        </w:rPr>
        <w:t> </w:t>
      </w:r>
      <w:r>
        <w:rPr>
          <w:color w:val="231F20"/>
          <w:spacing w:val="-3"/>
          <w:w w:val="110"/>
        </w:rPr>
        <w:t>suficiente</w:t>
      </w:r>
      <w:r>
        <w:rPr>
          <w:color w:val="231F20"/>
          <w:spacing w:val="-14"/>
          <w:w w:val="110"/>
        </w:rPr>
        <w:t> </w:t>
      </w:r>
      <w:r>
        <w:rPr>
          <w:color w:val="231F20"/>
          <w:w w:val="110"/>
        </w:rPr>
        <w:t>para</w:t>
      </w:r>
      <w:r>
        <w:rPr>
          <w:color w:val="231F20"/>
          <w:spacing w:val="-14"/>
          <w:w w:val="110"/>
        </w:rPr>
        <w:t> </w:t>
      </w:r>
      <w:r>
        <w:rPr>
          <w:color w:val="231F20"/>
          <w:spacing w:val="-4"/>
          <w:w w:val="110"/>
        </w:rPr>
        <w:t>producir</w:t>
      </w:r>
      <w:r>
        <w:rPr>
          <w:color w:val="231F20"/>
          <w:spacing w:val="-14"/>
          <w:w w:val="110"/>
        </w:rPr>
        <w:t> </w:t>
      </w:r>
      <w:r>
        <w:rPr>
          <w:color w:val="231F20"/>
          <w:w w:val="110"/>
        </w:rPr>
        <w:t>dinámicas</w:t>
      </w:r>
      <w:r>
        <w:rPr>
          <w:color w:val="231F20"/>
          <w:spacing w:val="-14"/>
          <w:w w:val="110"/>
        </w:rPr>
        <w:t> </w:t>
      </w:r>
      <w:r>
        <w:rPr>
          <w:color w:val="231F20"/>
          <w:spacing w:val="-4"/>
          <w:w w:val="110"/>
        </w:rPr>
        <w:t>que</w:t>
      </w:r>
      <w:r>
        <w:rPr>
          <w:color w:val="231F20"/>
          <w:spacing w:val="-14"/>
          <w:w w:val="110"/>
        </w:rPr>
        <w:t> </w:t>
      </w:r>
      <w:r>
        <w:rPr>
          <w:color w:val="231F20"/>
          <w:w w:val="110"/>
        </w:rPr>
        <w:t>desbalan- </w:t>
      </w:r>
      <w:r>
        <w:rPr>
          <w:color w:val="231F20"/>
          <w:spacing w:val="-4"/>
          <w:w w:val="110"/>
        </w:rPr>
        <w:t>ceen</w:t>
      </w:r>
      <w:r>
        <w:rPr>
          <w:color w:val="231F20"/>
          <w:spacing w:val="-11"/>
          <w:w w:val="110"/>
        </w:rPr>
        <w:t> </w:t>
      </w:r>
      <w:r>
        <w:rPr>
          <w:color w:val="231F20"/>
          <w:w w:val="110"/>
        </w:rPr>
        <w:t>la</w:t>
      </w:r>
      <w:r>
        <w:rPr>
          <w:color w:val="231F20"/>
          <w:spacing w:val="-11"/>
          <w:w w:val="110"/>
        </w:rPr>
        <w:t> </w:t>
      </w:r>
      <w:r>
        <w:rPr>
          <w:color w:val="231F20"/>
          <w:w w:val="110"/>
        </w:rPr>
        <w:t>perspectiva</w:t>
      </w:r>
      <w:r>
        <w:rPr>
          <w:color w:val="231F20"/>
          <w:spacing w:val="-11"/>
          <w:w w:val="110"/>
        </w:rPr>
        <w:t> </w:t>
      </w:r>
      <w:r>
        <w:rPr>
          <w:color w:val="231F20"/>
          <w:w w:val="110"/>
        </w:rPr>
        <w:t>estratégica</w:t>
      </w:r>
      <w:r>
        <w:rPr>
          <w:color w:val="231F20"/>
          <w:spacing w:val="-11"/>
          <w:w w:val="110"/>
        </w:rPr>
        <w:t> </w:t>
      </w:r>
      <w:r>
        <w:rPr>
          <w:color w:val="231F20"/>
          <w:spacing w:val="-3"/>
          <w:w w:val="110"/>
        </w:rPr>
        <w:t>de</w:t>
      </w:r>
      <w:r>
        <w:rPr>
          <w:color w:val="231F20"/>
          <w:spacing w:val="-11"/>
          <w:w w:val="110"/>
        </w:rPr>
        <w:t> </w:t>
      </w:r>
      <w:r>
        <w:rPr>
          <w:color w:val="231F20"/>
          <w:spacing w:val="-3"/>
          <w:w w:val="110"/>
        </w:rPr>
        <w:t>estabilidad</w:t>
      </w:r>
      <w:r>
        <w:rPr>
          <w:color w:val="231F20"/>
          <w:spacing w:val="-11"/>
          <w:w w:val="110"/>
        </w:rPr>
        <w:t> </w:t>
      </w:r>
      <w:r>
        <w:rPr>
          <w:color w:val="231F20"/>
          <w:spacing w:val="-3"/>
          <w:w w:val="110"/>
        </w:rPr>
        <w:t>regional.</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25"/>
        </w:rPr>
        <w:t>la utilidad pragmática de una definición ambigua</w:t>
      </w:r>
    </w:p>
    <w:p>
      <w:pPr>
        <w:pStyle w:val="BodyText"/>
        <w:spacing w:before="3"/>
        <w:rPr>
          <w:rFonts w:ascii="Calibri"/>
          <w:sz w:val="21"/>
        </w:rPr>
      </w:pPr>
    </w:p>
    <w:p>
      <w:pPr>
        <w:pStyle w:val="BodyText"/>
        <w:spacing w:line="261" w:lineRule="auto"/>
        <w:ind w:left="100" w:right="117"/>
        <w:jc w:val="both"/>
      </w:pPr>
      <w:r>
        <w:rPr>
          <w:color w:val="231F20"/>
          <w:w w:val="110"/>
        </w:rPr>
        <w:t>Los</w:t>
      </w:r>
      <w:r>
        <w:rPr>
          <w:color w:val="231F20"/>
          <w:spacing w:val="-7"/>
          <w:w w:val="110"/>
        </w:rPr>
        <w:t> </w:t>
      </w:r>
      <w:r>
        <w:rPr>
          <w:color w:val="231F20"/>
          <w:w w:val="110"/>
        </w:rPr>
        <w:t>alcances</w:t>
      </w:r>
      <w:r>
        <w:rPr>
          <w:color w:val="231F20"/>
          <w:spacing w:val="-7"/>
          <w:w w:val="110"/>
        </w:rPr>
        <w:t> </w:t>
      </w:r>
      <w:r>
        <w:rPr>
          <w:color w:val="231F20"/>
          <w:w w:val="110"/>
        </w:rPr>
        <w:t>anteriores,</w:t>
      </w:r>
      <w:r>
        <w:rPr>
          <w:color w:val="231F20"/>
          <w:spacing w:val="-7"/>
          <w:w w:val="110"/>
        </w:rPr>
        <w:t> </w:t>
      </w:r>
      <w:r>
        <w:rPr>
          <w:color w:val="231F20"/>
          <w:w w:val="110"/>
        </w:rPr>
        <w:t>que</w:t>
      </w:r>
      <w:r>
        <w:rPr>
          <w:color w:val="231F20"/>
          <w:spacing w:val="-7"/>
          <w:w w:val="110"/>
        </w:rPr>
        <w:t> </w:t>
      </w:r>
      <w:r>
        <w:rPr>
          <w:color w:val="231F20"/>
          <w:w w:val="110"/>
        </w:rPr>
        <w:t>sitúan</w:t>
      </w:r>
      <w:r>
        <w:rPr>
          <w:color w:val="231F20"/>
          <w:spacing w:val="-7"/>
          <w:w w:val="110"/>
        </w:rPr>
        <w:t> </w:t>
      </w:r>
      <w:r>
        <w:rPr>
          <w:color w:val="231F20"/>
          <w:w w:val="110"/>
        </w:rPr>
        <w:t>la</w:t>
      </w:r>
      <w:r>
        <w:rPr>
          <w:color w:val="231F20"/>
          <w:spacing w:val="-7"/>
          <w:w w:val="110"/>
        </w:rPr>
        <w:t> </w:t>
      </w:r>
      <w:r>
        <w:rPr>
          <w:color w:val="231F20"/>
          <w:w w:val="110"/>
        </w:rPr>
        <w:t>problemática</w:t>
      </w:r>
      <w:r>
        <w:rPr>
          <w:color w:val="231F20"/>
          <w:spacing w:val="-7"/>
          <w:w w:val="110"/>
        </w:rPr>
        <w:t> </w:t>
      </w:r>
      <w:r>
        <w:rPr>
          <w:color w:val="231F20"/>
          <w:w w:val="110"/>
        </w:rPr>
        <w:t>antiterrorista</w:t>
      </w:r>
      <w:r>
        <w:rPr>
          <w:color w:val="231F20"/>
          <w:spacing w:val="-7"/>
          <w:w w:val="110"/>
        </w:rPr>
        <w:t> </w:t>
      </w:r>
      <w:r>
        <w:rPr>
          <w:color w:val="231F20"/>
          <w:w w:val="110"/>
        </w:rPr>
        <w:t>casi a nivel operativo, parten de ideas que convergen en una particular forma</w:t>
      </w:r>
      <w:r>
        <w:rPr>
          <w:color w:val="231F20"/>
          <w:spacing w:val="-10"/>
          <w:w w:val="110"/>
        </w:rPr>
        <w:t> </w:t>
      </w:r>
      <w:r>
        <w:rPr>
          <w:color w:val="231F20"/>
          <w:w w:val="110"/>
        </w:rPr>
        <w:t>de</w:t>
      </w:r>
      <w:r>
        <w:rPr>
          <w:color w:val="231F20"/>
          <w:spacing w:val="-10"/>
          <w:w w:val="110"/>
        </w:rPr>
        <w:t> </w:t>
      </w:r>
      <w:r>
        <w:rPr>
          <w:color w:val="231F20"/>
          <w:w w:val="110"/>
        </w:rPr>
        <w:t>conceptualización.</w:t>
      </w:r>
      <w:r>
        <w:rPr>
          <w:color w:val="231F20"/>
          <w:spacing w:val="-10"/>
          <w:w w:val="110"/>
        </w:rPr>
        <w:t> </w:t>
      </w:r>
      <w:r>
        <w:rPr>
          <w:color w:val="231F20"/>
          <w:w w:val="110"/>
        </w:rPr>
        <w:t>A</w:t>
      </w:r>
      <w:r>
        <w:rPr>
          <w:color w:val="231F20"/>
          <w:spacing w:val="-10"/>
          <w:w w:val="110"/>
        </w:rPr>
        <w:t> </w:t>
      </w:r>
      <w:r>
        <w:rPr>
          <w:color w:val="231F20"/>
          <w:w w:val="110"/>
        </w:rPr>
        <w:t>través</w:t>
      </w:r>
      <w:r>
        <w:rPr>
          <w:color w:val="231F20"/>
          <w:spacing w:val="-10"/>
          <w:w w:val="110"/>
        </w:rPr>
        <w:t> </w:t>
      </w:r>
      <w:r>
        <w:rPr>
          <w:color w:val="231F20"/>
          <w:w w:val="110"/>
        </w:rPr>
        <w:t>de</w:t>
      </w:r>
      <w:r>
        <w:rPr>
          <w:color w:val="231F20"/>
          <w:spacing w:val="-10"/>
          <w:w w:val="110"/>
        </w:rPr>
        <w:t> </w:t>
      </w:r>
      <w:r>
        <w:rPr>
          <w:color w:val="231F20"/>
          <w:w w:val="110"/>
        </w:rPr>
        <w:t>algunos</w:t>
      </w:r>
      <w:r>
        <w:rPr>
          <w:color w:val="231F20"/>
          <w:spacing w:val="-10"/>
          <w:w w:val="110"/>
        </w:rPr>
        <w:t> </w:t>
      </w:r>
      <w:r>
        <w:rPr>
          <w:color w:val="231F20"/>
          <w:w w:val="110"/>
        </w:rPr>
        <w:t>documentos</w:t>
      </w:r>
      <w:r>
        <w:rPr>
          <w:color w:val="231F20"/>
          <w:spacing w:val="-10"/>
          <w:w w:val="110"/>
        </w:rPr>
        <w:t> </w:t>
      </w:r>
      <w:r>
        <w:rPr>
          <w:color w:val="231F20"/>
          <w:w w:val="110"/>
        </w:rPr>
        <w:t>y</w:t>
      </w:r>
      <w:r>
        <w:rPr>
          <w:color w:val="231F20"/>
          <w:spacing w:val="-10"/>
          <w:w w:val="110"/>
        </w:rPr>
        <w:t> </w:t>
      </w:r>
      <w:r>
        <w:rPr>
          <w:color w:val="231F20"/>
          <w:w w:val="110"/>
        </w:rPr>
        <w:t>fuen- tes de referencia, el gobierno estadunidense plantea diversas deﬁni- ciones al respecto. Pero todas resultan notablemente laxas. </w:t>
      </w:r>
      <w:r>
        <w:rPr>
          <w:color w:val="231F20"/>
        </w:rPr>
        <w:t>Y </w:t>
      </w:r>
      <w:r>
        <w:rPr>
          <w:color w:val="231F20"/>
          <w:w w:val="110"/>
        </w:rPr>
        <w:t>ello permite extender su propia visión como si fuese equivalente a la se- guridad hemisférica o mundial. Aunque formalmente diferencian terrorismo nacional, regional y el terrorismo a escala mundial,</w:t>
      </w:r>
      <w:r>
        <w:rPr>
          <w:color w:val="231F20"/>
          <w:spacing w:val="-20"/>
          <w:w w:val="110"/>
        </w:rPr>
        <w:t> </w:t>
      </w:r>
      <w:r>
        <w:rPr>
          <w:color w:val="231F20"/>
          <w:w w:val="110"/>
        </w:rPr>
        <w:t>supo- nen que estos grupos atacan a ciudadanos o intereses</w:t>
      </w:r>
      <w:r>
        <w:rPr>
          <w:color w:val="231F20"/>
          <w:spacing w:val="-23"/>
          <w:w w:val="110"/>
        </w:rPr>
        <w:t> </w:t>
      </w:r>
      <w:r>
        <w:rPr>
          <w:color w:val="231F20"/>
          <w:w w:val="110"/>
        </w:rPr>
        <w:t>estadunidenses </w:t>
      </w:r>
      <w:r>
        <w:rPr>
          <w:color w:val="231F20"/>
          <w:w w:val="105"/>
        </w:rPr>
        <w:t>en</w:t>
      </w:r>
      <w:r>
        <w:rPr>
          <w:color w:val="231F20"/>
          <w:spacing w:val="-11"/>
          <w:w w:val="105"/>
        </w:rPr>
        <w:t> </w:t>
      </w:r>
      <w:r>
        <w:rPr>
          <w:color w:val="231F20"/>
          <w:w w:val="105"/>
        </w:rPr>
        <w:t>cualquier</w:t>
      </w:r>
      <w:r>
        <w:rPr>
          <w:color w:val="231F20"/>
          <w:spacing w:val="-11"/>
          <w:w w:val="105"/>
        </w:rPr>
        <w:t> </w:t>
      </w:r>
      <w:r>
        <w:rPr>
          <w:color w:val="231F20"/>
          <w:w w:val="105"/>
        </w:rPr>
        <w:t>lugar</w:t>
      </w:r>
      <w:r>
        <w:rPr>
          <w:color w:val="231F20"/>
          <w:spacing w:val="-11"/>
          <w:w w:val="105"/>
        </w:rPr>
        <w:t> </w:t>
      </w:r>
      <w:r>
        <w:rPr>
          <w:color w:val="231F20"/>
          <w:w w:val="105"/>
        </w:rPr>
        <w:t>(</w:t>
      </w:r>
      <w:r>
        <w:rPr>
          <w:rFonts w:ascii="Cambria" w:hAnsi="Cambria"/>
          <w:i/>
          <w:color w:val="231F20"/>
          <w:w w:val="105"/>
        </w:rPr>
        <w:t>Americas</w:t>
      </w:r>
      <w:r>
        <w:rPr>
          <w:rFonts w:ascii="Cambria" w:hAnsi="Cambria"/>
          <w:i/>
          <w:color w:val="231F20"/>
          <w:spacing w:val="-5"/>
          <w:w w:val="105"/>
        </w:rPr>
        <w:t> </w:t>
      </w:r>
      <w:r>
        <w:rPr>
          <w:rFonts w:ascii="Cambria" w:hAnsi="Cambria"/>
          <w:i/>
          <w:color w:val="231F20"/>
          <w:w w:val="105"/>
        </w:rPr>
        <w:t>Program</w:t>
      </w:r>
      <w:r>
        <w:rPr>
          <w:color w:val="231F20"/>
          <w:w w:val="105"/>
        </w:rPr>
        <w:t>,</w:t>
      </w:r>
      <w:r>
        <w:rPr>
          <w:color w:val="231F20"/>
          <w:spacing w:val="-11"/>
          <w:w w:val="105"/>
        </w:rPr>
        <w:t> </w:t>
      </w:r>
      <w:r>
        <w:rPr>
          <w:color w:val="231F20"/>
          <w:w w:val="105"/>
        </w:rPr>
        <w:t>2004).</w:t>
      </w:r>
    </w:p>
    <w:p>
      <w:pPr>
        <w:pStyle w:val="BodyText"/>
        <w:spacing w:line="261" w:lineRule="auto"/>
        <w:ind w:left="100" w:right="117" w:firstLine="240"/>
        <w:jc w:val="both"/>
      </w:pPr>
      <w:r>
        <w:rPr>
          <w:color w:val="231F20"/>
          <w:w w:val="110"/>
        </w:rPr>
        <w:t>En un esfuerzo de acercamiento hacia una lectura latinaomerica- na, queda meridianamente claro que sus formas de deﬁnición</w:t>
      </w:r>
      <w:r>
        <w:rPr>
          <w:color w:val="231F20"/>
          <w:spacing w:val="-14"/>
          <w:w w:val="110"/>
        </w:rPr>
        <w:t> </w:t>
      </w:r>
      <w:r>
        <w:rPr>
          <w:color w:val="231F20"/>
          <w:w w:val="110"/>
        </w:rPr>
        <w:t>borran cualquier diferencia entre una guerrilla y un grupo terrorista. O sea, Bin Laden puede ser equivalente a Marulanda. Pero la laxitud con- ceptual contiene su dosis de “coherencia” política: Luis Posada Ca- rriles podría ser procesado a partir de cualquier acusación (voladura de un avión con 73 personas a bordo, participación en la Operación </w:t>
      </w:r>
      <w:r>
        <w:rPr>
          <w:color w:val="231F20"/>
          <w:spacing w:val="-3"/>
          <w:w w:val="110"/>
        </w:rPr>
        <w:t>Cóndor, </w:t>
      </w:r>
      <w:r>
        <w:rPr>
          <w:color w:val="231F20"/>
          <w:w w:val="110"/>
        </w:rPr>
        <w:t>etcétera), pero queda claro que sus actos nunca han atenta- do contra intereses</w:t>
      </w:r>
      <w:r>
        <w:rPr>
          <w:color w:val="231F20"/>
          <w:spacing w:val="43"/>
          <w:w w:val="110"/>
        </w:rPr>
        <w:t> </w:t>
      </w:r>
      <w:r>
        <w:rPr>
          <w:color w:val="231F20"/>
          <w:w w:val="110"/>
        </w:rPr>
        <w:t>estadunidenses.</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25"/>
        </w:rPr>
        <w:t>superpotencia estratégica y sus debilidades (relativas)</w:t>
      </w:r>
    </w:p>
    <w:p>
      <w:pPr>
        <w:pStyle w:val="BodyText"/>
        <w:spacing w:before="3"/>
        <w:rPr>
          <w:rFonts w:ascii="Calibri"/>
          <w:sz w:val="21"/>
        </w:rPr>
      </w:pPr>
    </w:p>
    <w:p>
      <w:pPr>
        <w:pStyle w:val="BodyText"/>
        <w:spacing w:line="261" w:lineRule="auto"/>
        <w:ind w:left="100" w:right="119"/>
        <w:jc w:val="both"/>
      </w:pPr>
      <w:r>
        <w:rPr>
          <w:color w:val="231F20"/>
          <w:w w:val="110"/>
        </w:rPr>
        <w:t>Llegado este punto, conviene llamar la atención sobre el tipo de aliado preferencial de la política predominante en América Latina. Comencemos por señalar que, a pesar de haber impuesto la  política</w:t>
      </w:r>
    </w:p>
    <w:p>
      <w:pPr>
        <w:spacing w:after="0" w:line="261" w:lineRule="auto"/>
        <w:jc w:val="both"/>
        <w:sectPr>
          <w:pgSz w:w="7640" w:h="11900"/>
          <w:pgMar w:header="676" w:footer="0" w:top="860" w:bottom="280" w:left="660" w:right="760"/>
        </w:sectPr>
      </w:pPr>
    </w:p>
    <w:p>
      <w:pPr>
        <w:pStyle w:val="BodyText"/>
        <w:spacing w:line="261" w:lineRule="auto" w:before="162"/>
        <w:ind w:left="100" w:right="117"/>
        <w:jc w:val="both"/>
      </w:pPr>
      <w:r>
        <w:rPr>
          <w:color w:val="231F20"/>
          <w:w w:val="110"/>
        </w:rPr>
        <w:t>de “guerra preventiva” y toda su estrategia beligerante, no existen resultados políticos esperados. Más allá de que resulta inverosímil hablar de democracia en una situación de guerra, los comicios orga- nizados en Irak el domingo 30 de enero de 2005 al amparo de las fuerzas de ocupación encabezadas por la política estadunidense, no alcanzan a convalidar, ni en la más mínima expresión política, al invasor ni ha generado tampoco una nueva  situación.</w:t>
      </w:r>
    </w:p>
    <w:p>
      <w:pPr>
        <w:pStyle w:val="BodyText"/>
        <w:spacing w:line="261" w:lineRule="auto"/>
        <w:ind w:left="100" w:right="117" w:firstLine="240"/>
        <w:jc w:val="both"/>
      </w:pPr>
      <w:r>
        <w:rPr>
          <w:color w:val="231F20"/>
          <w:w w:val="110"/>
        </w:rPr>
        <w:t>Aunque todo esto fuera tan deplorable que suceda en nombre de la</w:t>
      </w:r>
      <w:r>
        <w:rPr>
          <w:color w:val="231F20"/>
          <w:spacing w:val="-10"/>
          <w:w w:val="110"/>
        </w:rPr>
        <w:t> </w:t>
      </w:r>
      <w:r>
        <w:rPr>
          <w:color w:val="231F20"/>
          <w:w w:val="110"/>
        </w:rPr>
        <w:t>democracia,</w:t>
      </w:r>
      <w:r>
        <w:rPr>
          <w:color w:val="231F20"/>
          <w:spacing w:val="-10"/>
          <w:w w:val="110"/>
        </w:rPr>
        <w:t> </w:t>
      </w:r>
      <w:r>
        <w:rPr>
          <w:color w:val="231F20"/>
          <w:w w:val="110"/>
        </w:rPr>
        <w:t>una</w:t>
      </w:r>
      <w:r>
        <w:rPr>
          <w:color w:val="231F20"/>
          <w:spacing w:val="-10"/>
          <w:w w:val="110"/>
        </w:rPr>
        <w:t> </w:t>
      </w:r>
      <w:r>
        <w:rPr>
          <w:color w:val="231F20"/>
          <w:w w:val="110"/>
        </w:rPr>
        <w:t>lectura</w:t>
      </w:r>
      <w:r>
        <w:rPr>
          <w:color w:val="231F20"/>
          <w:spacing w:val="-10"/>
          <w:w w:val="110"/>
        </w:rPr>
        <w:t> </w:t>
      </w:r>
      <w:r>
        <w:rPr>
          <w:color w:val="231F20"/>
          <w:w w:val="110"/>
        </w:rPr>
        <w:t>latinoamericana</w:t>
      </w:r>
      <w:r>
        <w:rPr>
          <w:color w:val="231F20"/>
          <w:spacing w:val="-10"/>
          <w:w w:val="110"/>
        </w:rPr>
        <w:t> </w:t>
      </w:r>
      <w:r>
        <w:rPr>
          <w:color w:val="231F20"/>
          <w:w w:val="110"/>
        </w:rPr>
        <w:t>se</w:t>
      </w:r>
      <w:r>
        <w:rPr>
          <w:color w:val="231F20"/>
          <w:spacing w:val="-10"/>
          <w:w w:val="110"/>
        </w:rPr>
        <w:t> </w:t>
      </w:r>
      <w:r>
        <w:rPr>
          <w:color w:val="231F20"/>
          <w:w w:val="110"/>
        </w:rPr>
        <w:t>vuelve</w:t>
      </w:r>
      <w:r>
        <w:rPr>
          <w:color w:val="231F20"/>
          <w:spacing w:val="-10"/>
          <w:w w:val="110"/>
        </w:rPr>
        <w:t> </w:t>
      </w:r>
      <w:r>
        <w:rPr>
          <w:color w:val="231F20"/>
          <w:w w:val="110"/>
        </w:rPr>
        <w:t>imprescindible. </w:t>
      </w:r>
      <w:r>
        <w:rPr>
          <w:color w:val="231F20"/>
        </w:rPr>
        <w:t>Y </w:t>
      </w:r>
      <w:r>
        <w:rPr>
          <w:color w:val="231F20"/>
          <w:w w:val="110"/>
        </w:rPr>
        <w:t>no se trata de abonar nada a favor del derrocado régimen que precedió</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invasión</w:t>
      </w:r>
      <w:r>
        <w:rPr>
          <w:color w:val="231F20"/>
          <w:spacing w:val="-11"/>
          <w:w w:val="110"/>
        </w:rPr>
        <w:t> </w:t>
      </w:r>
      <w:r>
        <w:rPr>
          <w:color w:val="231F20"/>
          <w:w w:val="110"/>
        </w:rPr>
        <w:t>estadunidense.</w:t>
      </w:r>
      <w:r>
        <w:rPr>
          <w:color w:val="231F20"/>
          <w:spacing w:val="-11"/>
          <w:w w:val="110"/>
        </w:rPr>
        <w:t> </w:t>
      </w:r>
      <w:r>
        <w:rPr>
          <w:color w:val="231F20"/>
          <w:w w:val="110"/>
        </w:rPr>
        <w:t>Sólo</w:t>
      </w:r>
      <w:r>
        <w:rPr>
          <w:color w:val="231F20"/>
          <w:spacing w:val="-11"/>
          <w:w w:val="110"/>
        </w:rPr>
        <w:t> </w:t>
      </w:r>
      <w:r>
        <w:rPr>
          <w:color w:val="231F20"/>
          <w:w w:val="110"/>
        </w:rPr>
        <w:t>hay</w:t>
      </w:r>
      <w:r>
        <w:rPr>
          <w:color w:val="231F20"/>
          <w:spacing w:val="-11"/>
          <w:w w:val="110"/>
        </w:rPr>
        <w:t> </w:t>
      </w:r>
      <w:r>
        <w:rPr>
          <w:color w:val="231F20"/>
          <w:w w:val="110"/>
        </w:rPr>
        <w:t>que</w:t>
      </w:r>
      <w:r>
        <w:rPr>
          <w:color w:val="231F20"/>
          <w:spacing w:val="-11"/>
          <w:w w:val="110"/>
        </w:rPr>
        <w:t> </w:t>
      </w:r>
      <w:r>
        <w:rPr>
          <w:color w:val="231F20"/>
          <w:w w:val="110"/>
        </w:rPr>
        <w:t>llamar</w:t>
      </w:r>
      <w:r>
        <w:rPr>
          <w:color w:val="231F20"/>
          <w:spacing w:val="-11"/>
          <w:w w:val="110"/>
        </w:rPr>
        <w:t> </w:t>
      </w:r>
      <w:r>
        <w:rPr>
          <w:color w:val="231F20"/>
          <w:w w:val="110"/>
        </w:rPr>
        <w:t>la</w:t>
      </w:r>
      <w:r>
        <w:rPr>
          <w:color w:val="231F20"/>
          <w:spacing w:val="-11"/>
          <w:w w:val="110"/>
        </w:rPr>
        <w:t> </w:t>
      </w:r>
      <w:r>
        <w:rPr>
          <w:color w:val="231F20"/>
          <w:w w:val="110"/>
        </w:rPr>
        <w:t>atención sobre la índole de los propósitos imperiales, es </w:t>
      </w:r>
      <w:r>
        <w:rPr>
          <w:color w:val="231F20"/>
          <w:spacing w:val="-3"/>
          <w:w w:val="110"/>
        </w:rPr>
        <w:t>decir, </w:t>
      </w:r>
      <w:r>
        <w:rPr>
          <w:color w:val="231F20"/>
          <w:w w:val="110"/>
        </w:rPr>
        <w:t>implantar la democracia por la vía de la</w:t>
      </w:r>
      <w:r>
        <w:rPr>
          <w:color w:val="231F20"/>
          <w:spacing w:val="43"/>
          <w:w w:val="110"/>
        </w:rPr>
        <w:t> </w:t>
      </w:r>
      <w:r>
        <w:rPr>
          <w:color w:val="231F20"/>
          <w:w w:val="110"/>
        </w:rPr>
        <w:t>ocupación.</w:t>
      </w:r>
    </w:p>
    <w:p>
      <w:pPr>
        <w:pStyle w:val="BodyText"/>
        <w:spacing w:line="261" w:lineRule="auto"/>
        <w:ind w:left="100" w:right="119" w:firstLine="240"/>
        <w:jc w:val="both"/>
      </w:pPr>
      <w:r>
        <w:rPr>
          <w:color w:val="231F20"/>
          <w:w w:val="110"/>
        </w:rPr>
        <w:t>Pero el arte de amenazar y hacer la guerra tampoco se ha tradu- cido en algún indicador de repunte de su economía, la que lejos está de poder hablar de auge, a pesar de las inversiones en la industria armamentista y en el negocio de la guerra. </w:t>
      </w:r>
      <w:r>
        <w:rPr>
          <w:color w:val="231F20"/>
          <w:spacing w:val="-5"/>
          <w:w w:val="110"/>
        </w:rPr>
        <w:t>Todo </w:t>
      </w:r>
      <w:r>
        <w:rPr>
          <w:color w:val="231F20"/>
          <w:w w:val="110"/>
        </w:rPr>
        <w:t>indica que se en- cuentra a la baja, afectada por problemas de productividad,</w:t>
      </w:r>
      <w:r>
        <w:rPr>
          <w:color w:val="231F20"/>
          <w:spacing w:val="34"/>
          <w:w w:val="110"/>
        </w:rPr>
        <w:t> </w:t>
      </w:r>
      <w:r>
        <w:rPr>
          <w:color w:val="231F20"/>
          <w:w w:val="110"/>
        </w:rPr>
        <w:t>de</w:t>
      </w:r>
      <w:r>
        <w:rPr>
          <w:color w:val="231F20"/>
          <w:spacing w:val="3"/>
          <w:w w:val="110"/>
        </w:rPr>
        <w:t> </w:t>
      </w:r>
      <w:r>
        <w:rPr>
          <w:color w:val="231F20"/>
          <w:w w:val="110"/>
        </w:rPr>
        <w:t>com-</w:t>
      </w:r>
      <w:r>
        <w:rPr>
          <w:color w:val="231F20"/>
          <w:w w:val="72"/>
        </w:rPr>
        <w:t> </w:t>
      </w:r>
      <w:r>
        <w:rPr>
          <w:color w:val="231F20"/>
          <w:w w:val="110"/>
        </w:rPr>
        <w:t>petitividad,</w:t>
      </w:r>
      <w:r>
        <w:rPr>
          <w:color w:val="231F20"/>
          <w:spacing w:val="-7"/>
          <w:w w:val="110"/>
        </w:rPr>
        <w:t> </w:t>
      </w:r>
      <w:r>
        <w:rPr>
          <w:color w:val="231F20"/>
          <w:w w:val="110"/>
        </w:rPr>
        <w:t>de</w:t>
      </w:r>
      <w:r>
        <w:rPr>
          <w:color w:val="231F20"/>
          <w:spacing w:val="-7"/>
          <w:w w:val="110"/>
        </w:rPr>
        <w:t> </w:t>
      </w:r>
      <w:r>
        <w:rPr>
          <w:color w:val="231F20"/>
          <w:w w:val="110"/>
        </w:rPr>
        <w:t>retraso</w:t>
      </w:r>
      <w:r>
        <w:rPr>
          <w:color w:val="231F20"/>
          <w:spacing w:val="-7"/>
          <w:w w:val="110"/>
        </w:rPr>
        <w:t> </w:t>
      </w:r>
      <w:r>
        <w:rPr>
          <w:color w:val="231F20"/>
          <w:w w:val="110"/>
        </w:rPr>
        <w:t>tecnológico,</w:t>
      </w:r>
      <w:r>
        <w:rPr>
          <w:color w:val="231F20"/>
          <w:spacing w:val="-7"/>
          <w:w w:val="110"/>
        </w:rPr>
        <w:t> </w:t>
      </w:r>
      <w:r>
        <w:rPr>
          <w:color w:val="231F20"/>
          <w:w w:val="110"/>
        </w:rPr>
        <w:t>por</w:t>
      </w:r>
      <w:r>
        <w:rPr>
          <w:color w:val="231F20"/>
          <w:spacing w:val="-7"/>
          <w:w w:val="110"/>
        </w:rPr>
        <w:t> </w:t>
      </w:r>
      <w:r>
        <w:rPr>
          <w:color w:val="231F20"/>
          <w:w w:val="110"/>
        </w:rPr>
        <w:t>el</w:t>
      </w:r>
      <w:r>
        <w:rPr>
          <w:color w:val="231F20"/>
          <w:spacing w:val="-7"/>
          <w:w w:val="110"/>
        </w:rPr>
        <w:t> </w:t>
      </w:r>
      <w:r>
        <w:rPr>
          <w:color w:val="231F20"/>
          <w:w w:val="110"/>
        </w:rPr>
        <w:t>abultado</w:t>
      </w:r>
      <w:r>
        <w:rPr>
          <w:color w:val="231F20"/>
          <w:spacing w:val="-7"/>
          <w:w w:val="110"/>
        </w:rPr>
        <w:t> </w:t>
      </w:r>
      <w:r>
        <w:rPr>
          <w:color w:val="231F20"/>
          <w:w w:val="110"/>
        </w:rPr>
        <w:t>déﬁcit</w:t>
      </w:r>
      <w:r>
        <w:rPr>
          <w:color w:val="231F20"/>
          <w:spacing w:val="-7"/>
          <w:w w:val="110"/>
        </w:rPr>
        <w:t> </w:t>
      </w:r>
      <w:r>
        <w:rPr>
          <w:color w:val="231F20"/>
          <w:w w:val="110"/>
        </w:rPr>
        <w:t>ﬁscal</w:t>
      </w:r>
      <w:r>
        <w:rPr>
          <w:color w:val="231F20"/>
          <w:spacing w:val="-7"/>
          <w:w w:val="110"/>
        </w:rPr>
        <w:t> </w:t>
      </w:r>
      <w:r>
        <w:rPr>
          <w:color w:val="231F20"/>
          <w:w w:val="110"/>
        </w:rPr>
        <w:t>y</w:t>
      </w:r>
      <w:r>
        <w:rPr>
          <w:color w:val="231F20"/>
          <w:spacing w:val="-7"/>
          <w:w w:val="110"/>
        </w:rPr>
        <w:t> </w:t>
      </w:r>
      <w:r>
        <w:rPr>
          <w:color w:val="231F20"/>
          <w:w w:val="110"/>
        </w:rPr>
        <w:t>por el elevado</w:t>
      </w:r>
      <w:r>
        <w:rPr>
          <w:color w:val="231F20"/>
          <w:spacing w:val="38"/>
          <w:w w:val="110"/>
        </w:rPr>
        <w:t> </w:t>
      </w:r>
      <w:r>
        <w:rPr>
          <w:color w:val="231F20"/>
          <w:w w:val="110"/>
        </w:rPr>
        <w:t>endeudamiento.</w:t>
      </w:r>
    </w:p>
    <w:p>
      <w:pPr>
        <w:pStyle w:val="BodyText"/>
        <w:spacing w:line="261" w:lineRule="auto"/>
        <w:ind w:left="100" w:right="117" w:firstLine="240"/>
        <w:jc w:val="both"/>
      </w:pPr>
      <w:r>
        <w:rPr>
          <w:color w:val="231F20"/>
          <w:spacing w:val="-5"/>
          <w:w w:val="110"/>
        </w:rPr>
        <w:t>Vale</w:t>
      </w:r>
      <w:r>
        <w:rPr>
          <w:color w:val="231F20"/>
          <w:spacing w:val="-21"/>
          <w:w w:val="110"/>
        </w:rPr>
        <w:t> </w:t>
      </w:r>
      <w:r>
        <w:rPr>
          <w:color w:val="231F20"/>
          <w:w w:val="110"/>
        </w:rPr>
        <w:t>la</w:t>
      </w:r>
      <w:r>
        <w:rPr>
          <w:color w:val="231F20"/>
          <w:spacing w:val="-21"/>
          <w:w w:val="110"/>
        </w:rPr>
        <w:t> </w:t>
      </w:r>
      <w:r>
        <w:rPr>
          <w:color w:val="231F20"/>
          <w:w w:val="110"/>
        </w:rPr>
        <w:t>pena</w:t>
      </w:r>
      <w:r>
        <w:rPr>
          <w:color w:val="231F20"/>
          <w:spacing w:val="-21"/>
          <w:w w:val="110"/>
        </w:rPr>
        <w:t> </w:t>
      </w:r>
      <w:r>
        <w:rPr>
          <w:color w:val="231F20"/>
          <w:w w:val="110"/>
        </w:rPr>
        <w:t>colocar</w:t>
      </w:r>
      <w:r>
        <w:rPr>
          <w:color w:val="231F20"/>
          <w:spacing w:val="-21"/>
          <w:w w:val="110"/>
        </w:rPr>
        <w:t> </w:t>
      </w:r>
      <w:r>
        <w:rPr>
          <w:color w:val="231F20"/>
          <w:w w:val="110"/>
        </w:rPr>
        <w:t>el</w:t>
      </w:r>
      <w:r>
        <w:rPr>
          <w:color w:val="231F20"/>
          <w:spacing w:val="-21"/>
          <w:w w:val="110"/>
        </w:rPr>
        <w:t> </w:t>
      </w:r>
      <w:r>
        <w:rPr>
          <w:color w:val="231F20"/>
          <w:w w:val="110"/>
        </w:rPr>
        <w:t>acento</w:t>
      </w:r>
      <w:r>
        <w:rPr>
          <w:color w:val="231F20"/>
          <w:spacing w:val="-21"/>
          <w:w w:val="110"/>
        </w:rPr>
        <w:t> </w:t>
      </w:r>
      <w:r>
        <w:rPr>
          <w:color w:val="231F20"/>
          <w:w w:val="110"/>
        </w:rPr>
        <w:t>en</w:t>
      </w:r>
      <w:r>
        <w:rPr>
          <w:color w:val="231F20"/>
          <w:spacing w:val="-21"/>
          <w:w w:val="110"/>
        </w:rPr>
        <w:t> </w:t>
      </w:r>
      <w:r>
        <w:rPr>
          <w:color w:val="231F20"/>
          <w:w w:val="110"/>
        </w:rPr>
        <w:t>estos</w:t>
      </w:r>
      <w:r>
        <w:rPr>
          <w:color w:val="231F20"/>
          <w:spacing w:val="-21"/>
          <w:w w:val="110"/>
        </w:rPr>
        <w:t> </w:t>
      </w:r>
      <w:r>
        <w:rPr>
          <w:color w:val="231F20"/>
          <w:w w:val="110"/>
        </w:rPr>
        <w:t>esquemáticos</w:t>
      </w:r>
      <w:r>
        <w:rPr>
          <w:color w:val="231F20"/>
          <w:spacing w:val="-21"/>
          <w:w w:val="110"/>
        </w:rPr>
        <w:t> </w:t>
      </w:r>
      <w:r>
        <w:rPr>
          <w:color w:val="231F20"/>
          <w:w w:val="110"/>
        </w:rPr>
        <w:t>rasgos,</w:t>
      </w:r>
      <w:r>
        <w:rPr>
          <w:color w:val="231F20"/>
          <w:spacing w:val="-21"/>
          <w:w w:val="110"/>
        </w:rPr>
        <w:t> </w:t>
      </w:r>
      <w:r>
        <w:rPr>
          <w:color w:val="231F20"/>
          <w:w w:val="110"/>
        </w:rPr>
        <w:t>porque a esa economía se encuentra atada la preferencia en materia de inte- gración de la mayoría de nuestras economías. De las pocas ventajas comparativas que la economía estadunidense dispone es su absoluta supremacía</w:t>
      </w:r>
      <w:r>
        <w:rPr>
          <w:color w:val="231F20"/>
          <w:spacing w:val="-17"/>
          <w:w w:val="110"/>
        </w:rPr>
        <w:t> </w:t>
      </w:r>
      <w:r>
        <w:rPr>
          <w:color w:val="231F20"/>
          <w:spacing w:val="-4"/>
          <w:w w:val="110"/>
        </w:rPr>
        <w:t>militar,</w:t>
      </w:r>
      <w:r>
        <w:rPr>
          <w:color w:val="231F20"/>
          <w:spacing w:val="-17"/>
          <w:w w:val="110"/>
        </w:rPr>
        <w:t> </w:t>
      </w:r>
      <w:r>
        <w:rPr>
          <w:color w:val="231F20"/>
          <w:w w:val="110"/>
        </w:rPr>
        <w:t>sin</w:t>
      </w:r>
      <w:r>
        <w:rPr>
          <w:color w:val="231F20"/>
          <w:spacing w:val="-17"/>
          <w:w w:val="110"/>
        </w:rPr>
        <w:t> </w:t>
      </w:r>
      <w:r>
        <w:rPr>
          <w:color w:val="231F20"/>
          <w:w w:val="110"/>
        </w:rPr>
        <w:t>que</w:t>
      </w:r>
      <w:r>
        <w:rPr>
          <w:color w:val="231F20"/>
          <w:spacing w:val="-17"/>
          <w:w w:val="110"/>
        </w:rPr>
        <w:t> </w:t>
      </w:r>
      <w:r>
        <w:rPr>
          <w:color w:val="231F20"/>
          <w:w w:val="110"/>
        </w:rPr>
        <w:t>ninguno</w:t>
      </w:r>
      <w:r>
        <w:rPr>
          <w:color w:val="231F20"/>
          <w:spacing w:val="-17"/>
          <w:w w:val="110"/>
        </w:rPr>
        <w:t> </w:t>
      </w:r>
      <w:r>
        <w:rPr>
          <w:color w:val="231F20"/>
          <w:w w:val="110"/>
        </w:rPr>
        <w:t>de</w:t>
      </w:r>
      <w:r>
        <w:rPr>
          <w:color w:val="231F20"/>
          <w:spacing w:val="-17"/>
          <w:w w:val="110"/>
        </w:rPr>
        <w:t> </w:t>
      </w:r>
      <w:r>
        <w:rPr>
          <w:color w:val="231F20"/>
          <w:w w:val="110"/>
        </w:rPr>
        <w:t>sus</w:t>
      </w:r>
      <w:r>
        <w:rPr>
          <w:color w:val="231F20"/>
          <w:spacing w:val="-17"/>
          <w:w w:val="110"/>
        </w:rPr>
        <w:t> </w:t>
      </w:r>
      <w:r>
        <w:rPr>
          <w:color w:val="231F20"/>
          <w:w w:val="110"/>
        </w:rPr>
        <w:t>aliados</w:t>
      </w:r>
      <w:r>
        <w:rPr>
          <w:color w:val="231F20"/>
          <w:spacing w:val="-17"/>
          <w:w w:val="110"/>
        </w:rPr>
        <w:t> </w:t>
      </w:r>
      <w:r>
        <w:rPr>
          <w:color w:val="231F20"/>
          <w:w w:val="110"/>
        </w:rPr>
        <w:t>pueda</w:t>
      </w:r>
      <w:r>
        <w:rPr>
          <w:color w:val="231F20"/>
          <w:spacing w:val="-17"/>
          <w:w w:val="110"/>
        </w:rPr>
        <w:t> </w:t>
      </w:r>
      <w:r>
        <w:rPr>
          <w:color w:val="231F20"/>
          <w:w w:val="110"/>
        </w:rPr>
        <w:t>en</w:t>
      </w:r>
      <w:r>
        <w:rPr>
          <w:color w:val="231F20"/>
          <w:spacing w:val="-17"/>
          <w:w w:val="110"/>
        </w:rPr>
        <w:t> </w:t>
      </w:r>
      <w:r>
        <w:rPr>
          <w:color w:val="231F20"/>
          <w:w w:val="110"/>
        </w:rPr>
        <w:t>este</w:t>
      </w:r>
      <w:r>
        <w:rPr>
          <w:color w:val="231F20"/>
          <w:spacing w:val="-17"/>
          <w:w w:val="110"/>
        </w:rPr>
        <w:t> </w:t>
      </w:r>
      <w:r>
        <w:rPr>
          <w:color w:val="231F20"/>
          <w:w w:val="110"/>
        </w:rPr>
        <w:t>rubro competir</w:t>
      </w:r>
      <w:r>
        <w:rPr>
          <w:color w:val="231F20"/>
          <w:spacing w:val="-23"/>
          <w:w w:val="110"/>
        </w:rPr>
        <w:t> </w:t>
      </w:r>
      <w:r>
        <w:rPr>
          <w:color w:val="231F20"/>
          <w:w w:val="110"/>
        </w:rPr>
        <w:t>con</w:t>
      </w:r>
      <w:r>
        <w:rPr>
          <w:color w:val="231F20"/>
          <w:spacing w:val="-23"/>
          <w:w w:val="110"/>
        </w:rPr>
        <w:t> </w:t>
      </w:r>
      <w:r>
        <w:rPr>
          <w:color w:val="231F20"/>
          <w:w w:val="110"/>
        </w:rPr>
        <w:t>ella.</w:t>
      </w:r>
      <w:r>
        <w:rPr>
          <w:color w:val="231F20"/>
          <w:spacing w:val="-23"/>
          <w:w w:val="110"/>
        </w:rPr>
        <w:t> </w:t>
      </w:r>
      <w:r>
        <w:rPr>
          <w:color w:val="231F20"/>
          <w:w w:val="110"/>
        </w:rPr>
        <w:t>Allí</w:t>
      </w:r>
      <w:r>
        <w:rPr>
          <w:color w:val="231F20"/>
          <w:spacing w:val="-23"/>
          <w:w w:val="110"/>
        </w:rPr>
        <w:t> </w:t>
      </w:r>
      <w:r>
        <w:rPr>
          <w:color w:val="231F20"/>
          <w:w w:val="110"/>
        </w:rPr>
        <w:t>estriba</w:t>
      </w:r>
      <w:r>
        <w:rPr>
          <w:color w:val="231F20"/>
          <w:spacing w:val="-23"/>
          <w:w w:val="110"/>
        </w:rPr>
        <w:t> </w:t>
      </w:r>
      <w:r>
        <w:rPr>
          <w:color w:val="231F20"/>
          <w:w w:val="110"/>
        </w:rPr>
        <w:t>su</w:t>
      </w:r>
      <w:r>
        <w:rPr>
          <w:color w:val="231F20"/>
          <w:spacing w:val="-23"/>
          <w:w w:val="110"/>
        </w:rPr>
        <w:t> </w:t>
      </w:r>
      <w:r>
        <w:rPr>
          <w:color w:val="231F20"/>
          <w:w w:val="110"/>
        </w:rPr>
        <w:t>principal</w:t>
      </w:r>
      <w:r>
        <w:rPr>
          <w:color w:val="231F20"/>
          <w:spacing w:val="-23"/>
          <w:w w:val="110"/>
        </w:rPr>
        <w:t> </w:t>
      </w:r>
      <w:r>
        <w:rPr>
          <w:color w:val="231F20"/>
          <w:w w:val="110"/>
        </w:rPr>
        <w:t>“recurso</w:t>
      </w:r>
      <w:r>
        <w:rPr>
          <w:color w:val="231F20"/>
          <w:spacing w:val="-23"/>
          <w:w w:val="110"/>
        </w:rPr>
        <w:t> </w:t>
      </w:r>
      <w:r>
        <w:rPr>
          <w:color w:val="231F20"/>
          <w:w w:val="110"/>
        </w:rPr>
        <w:t>competitivo”,</w:t>
      </w:r>
      <w:r>
        <w:rPr>
          <w:color w:val="231F20"/>
          <w:spacing w:val="-23"/>
          <w:w w:val="110"/>
        </w:rPr>
        <w:t> </w:t>
      </w:r>
      <w:r>
        <w:rPr>
          <w:color w:val="231F20"/>
          <w:w w:val="110"/>
        </w:rPr>
        <w:t>para mantener</w:t>
      </w:r>
      <w:r>
        <w:rPr>
          <w:color w:val="231F20"/>
          <w:spacing w:val="-10"/>
          <w:w w:val="110"/>
        </w:rPr>
        <w:t> </w:t>
      </w:r>
      <w:r>
        <w:rPr>
          <w:color w:val="231F20"/>
          <w:w w:val="110"/>
        </w:rPr>
        <w:t>e</w:t>
      </w:r>
      <w:r>
        <w:rPr>
          <w:color w:val="231F20"/>
          <w:spacing w:val="-10"/>
          <w:w w:val="110"/>
        </w:rPr>
        <w:t> </w:t>
      </w:r>
      <w:r>
        <w:rPr>
          <w:color w:val="231F20"/>
          <w:w w:val="110"/>
        </w:rPr>
        <w:t>incluso</w:t>
      </w:r>
      <w:r>
        <w:rPr>
          <w:color w:val="231F20"/>
          <w:spacing w:val="-10"/>
          <w:w w:val="110"/>
        </w:rPr>
        <w:t> </w:t>
      </w:r>
      <w:r>
        <w:rPr>
          <w:color w:val="231F20"/>
          <w:w w:val="110"/>
        </w:rPr>
        <w:t>incrementar</w:t>
      </w:r>
      <w:r>
        <w:rPr>
          <w:color w:val="231F20"/>
          <w:spacing w:val="-10"/>
          <w:w w:val="110"/>
        </w:rPr>
        <w:t> </w:t>
      </w:r>
      <w:r>
        <w:rPr>
          <w:color w:val="231F20"/>
          <w:w w:val="110"/>
        </w:rPr>
        <w:t>la</w:t>
      </w:r>
      <w:r>
        <w:rPr>
          <w:color w:val="231F20"/>
          <w:spacing w:val="-10"/>
          <w:w w:val="110"/>
        </w:rPr>
        <w:t> </w:t>
      </w:r>
      <w:r>
        <w:rPr>
          <w:color w:val="231F20"/>
          <w:w w:val="110"/>
        </w:rPr>
        <w:t>renta</w:t>
      </w:r>
      <w:r>
        <w:rPr>
          <w:color w:val="231F20"/>
          <w:spacing w:val="-10"/>
          <w:w w:val="110"/>
        </w:rPr>
        <w:t> </w:t>
      </w:r>
      <w:r>
        <w:rPr>
          <w:color w:val="231F20"/>
          <w:w w:val="110"/>
        </w:rPr>
        <w:t>imperial.</w:t>
      </w:r>
      <w:r>
        <w:rPr>
          <w:color w:val="231F20"/>
          <w:spacing w:val="-10"/>
          <w:w w:val="110"/>
        </w:rPr>
        <w:t> </w:t>
      </w:r>
      <w:r>
        <w:rPr>
          <w:color w:val="231F20"/>
          <w:w w:val="110"/>
        </w:rPr>
        <w:t>Ese</w:t>
      </w:r>
      <w:r>
        <w:rPr>
          <w:color w:val="231F20"/>
          <w:spacing w:val="-10"/>
          <w:w w:val="110"/>
        </w:rPr>
        <w:t> </w:t>
      </w:r>
      <w:r>
        <w:rPr>
          <w:color w:val="231F20"/>
          <w:w w:val="110"/>
        </w:rPr>
        <w:t>poderío</w:t>
      </w:r>
      <w:r>
        <w:rPr>
          <w:color w:val="231F20"/>
          <w:spacing w:val="-10"/>
          <w:w w:val="110"/>
        </w:rPr>
        <w:t> </w:t>
      </w:r>
      <w:r>
        <w:rPr>
          <w:color w:val="231F20"/>
          <w:spacing w:val="-4"/>
          <w:w w:val="110"/>
        </w:rPr>
        <w:t>militar, </w:t>
      </w:r>
      <w:r>
        <w:rPr>
          <w:color w:val="231F20"/>
          <w:w w:val="110"/>
        </w:rPr>
        <w:t>sin contrapeso, le sirve a la política predominante del Norte para transgredir aquellas reglas del mercado que en teoría dice </w:t>
      </w:r>
      <w:r>
        <w:rPr>
          <w:color w:val="231F20"/>
          <w:spacing w:val="-4"/>
          <w:w w:val="110"/>
        </w:rPr>
        <w:t>promover, </w:t>
      </w:r>
      <w:r>
        <w:rPr>
          <w:color w:val="231F20"/>
          <w:w w:val="110"/>
        </w:rPr>
        <w:t>por</w:t>
      </w:r>
      <w:r>
        <w:rPr>
          <w:color w:val="231F20"/>
          <w:spacing w:val="-7"/>
          <w:w w:val="110"/>
        </w:rPr>
        <w:t> </w:t>
      </w:r>
      <w:r>
        <w:rPr>
          <w:color w:val="231F20"/>
          <w:w w:val="110"/>
        </w:rPr>
        <w:t>ejemplo,</w:t>
      </w:r>
      <w:r>
        <w:rPr>
          <w:color w:val="231F20"/>
          <w:spacing w:val="-7"/>
          <w:w w:val="110"/>
        </w:rPr>
        <w:t> </w:t>
      </w:r>
      <w:r>
        <w:rPr>
          <w:color w:val="231F20"/>
          <w:w w:val="110"/>
        </w:rPr>
        <w:t>cuando</w:t>
      </w:r>
      <w:r>
        <w:rPr>
          <w:color w:val="231F20"/>
          <w:spacing w:val="-7"/>
          <w:w w:val="110"/>
        </w:rPr>
        <w:t> </w:t>
      </w:r>
      <w:r>
        <w:rPr>
          <w:color w:val="231F20"/>
          <w:w w:val="110"/>
        </w:rPr>
        <w:t>ejerce</w:t>
      </w:r>
      <w:r>
        <w:rPr>
          <w:color w:val="231F20"/>
          <w:spacing w:val="-7"/>
          <w:w w:val="110"/>
        </w:rPr>
        <w:t> </w:t>
      </w:r>
      <w:r>
        <w:rPr>
          <w:color w:val="231F20"/>
          <w:w w:val="110"/>
        </w:rPr>
        <w:t>el</w:t>
      </w:r>
      <w:r>
        <w:rPr>
          <w:color w:val="231F20"/>
          <w:spacing w:val="-7"/>
          <w:w w:val="110"/>
        </w:rPr>
        <w:t> </w:t>
      </w:r>
      <w:r>
        <w:rPr>
          <w:color w:val="231F20"/>
          <w:w w:val="110"/>
        </w:rPr>
        <w:t>proteccionismo</w:t>
      </w:r>
      <w:r>
        <w:rPr>
          <w:color w:val="231F20"/>
          <w:spacing w:val="-7"/>
          <w:w w:val="110"/>
        </w:rPr>
        <w:t> </w:t>
      </w:r>
      <w:r>
        <w:rPr>
          <w:color w:val="231F20"/>
          <w:w w:val="110"/>
        </w:rPr>
        <w:t>interno</w:t>
      </w:r>
      <w:r>
        <w:rPr>
          <w:color w:val="231F20"/>
          <w:spacing w:val="-7"/>
          <w:w w:val="110"/>
        </w:rPr>
        <w:t> </w:t>
      </w:r>
      <w:r>
        <w:rPr>
          <w:color w:val="231F20"/>
          <w:w w:val="110"/>
        </w:rPr>
        <w:t>y</w:t>
      </w:r>
      <w:r>
        <w:rPr>
          <w:color w:val="231F20"/>
          <w:spacing w:val="-7"/>
          <w:w w:val="110"/>
        </w:rPr>
        <w:t> </w:t>
      </w:r>
      <w:r>
        <w:rPr>
          <w:color w:val="231F20"/>
          <w:w w:val="110"/>
        </w:rPr>
        <w:t>exige</w:t>
      </w:r>
      <w:r>
        <w:rPr>
          <w:color w:val="231F20"/>
          <w:spacing w:val="-7"/>
          <w:w w:val="110"/>
        </w:rPr>
        <w:t> </w:t>
      </w:r>
      <w:r>
        <w:rPr>
          <w:color w:val="231F20"/>
          <w:w w:val="110"/>
        </w:rPr>
        <w:t>apertu- ra</w:t>
      </w:r>
      <w:r>
        <w:rPr>
          <w:color w:val="231F20"/>
          <w:spacing w:val="-8"/>
          <w:w w:val="110"/>
        </w:rPr>
        <w:t> </w:t>
      </w:r>
      <w:r>
        <w:rPr>
          <w:color w:val="231F20"/>
          <w:w w:val="110"/>
        </w:rPr>
        <w:t>irrestricta</w:t>
      </w:r>
      <w:r>
        <w:rPr>
          <w:color w:val="231F20"/>
          <w:spacing w:val="-8"/>
          <w:w w:val="110"/>
        </w:rPr>
        <w:t> </w:t>
      </w:r>
      <w:r>
        <w:rPr>
          <w:color w:val="231F20"/>
          <w:w w:val="110"/>
        </w:rPr>
        <w:t>y</w:t>
      </w:r>
      <w:r>
        <w:rPr>
          <w:color w:val="231F20"/>
          <w:spacing w:val="-8"/>
          <w:w w:val="110"/>
        </w:rPr>
        <w:t> </w:t>
      </w:r>
      <w:r>
        <w:rPr>
          <w:color w:val="231F20"/>
          <w:w w:val="110"/>
        </w:rPr>
        <w:t>desrregulada</w:t>
      </w:r>
      <w:r>
        <w:rPr>
          <w:color w:val="231F20"/>
          <w:spacing w:val="-8"/>
          <w:w w:val="110"/>
        </w:rPr>
        <w:t> </w:t>
      </w:r>
      <w:r>
        <w:rPr>
          <w:color w:val="231F20"/>
          <w:w w:val="110"/>
        </w:rPr>
        <w:t>para</w:t>
      </w:r>
      <w:r>
        <w:rPr>
          <w:color w:val="231F20"/>
          <w:spacing w:val="-8"/>
          <w:w w:val="110"/>
        </w:rPr>
        <w:t> </w:t>
      </w:r>
      <w:r>
        <w:rPr>
          <w:color w:val="231F20"/>
          <w:w w:val="110"/>
        </w:rPr>
        <w:t>los</w:t>
      </w:r>
      <w:r>
        <w:rPr>
          <w:color w:val="231F20"/>
          <w:spacing w:val="-8"/>
          <w:w w:val="110"/>
        </w:rPr>
        <w:t> </w:t>
      </w:r>
      <w:r>
        <w:rPr>
          <w:color w:val="231F20"/>
          <w:w w:val="110"/>
        </w:rPr>
        <w:t>demás,</w:t>
      </w:r>
      <w:r>
        <w:rPr>
          <w:color w:val="231F20"/>
          <w:spacing w:val="-8"/>
          <w:w w:val="110"/>
        </w:rPr>
        <w:t> </w:t>
      </w:r>
      <w:r>
        <w:rPr>
          <w:color w:val="231F20"/>
          <w:w w:val="110"/>
        </w:rPr>
        <w:t>tal</w:t>
      </w:r>
      <w:r>
        <w:rPr>
          <w:color w:val="231F20"/>
          <w:spacing w:val="-8"/>
          <w:w w:val="110"/>
        </w:rPr>
        <w:t> </w:t>
      </w:r>
      <w:r>
        <w:rPr>
          <w:color w:val="231F20"/>
          <w:w w:val="110"/>
        </w:rPr>
        <w:t>como</w:t>
      </w:r>
      <w:r>
        <w:rPr>
          <w:color w:val="231F20"/>
          <w:spacing w:val="-8"/>
          <w:w w:val="110"/>
        </w:rPr>
        <w:t> </w:t>
      </w:r>
      <w:r>
        <w:rPr>
          <w:color w:val="231F20"/>
          <w:w w:val="110"/>
        </w:rPr>
        <w:t>ocurre</w:t>
      </w:r>
      <w:r>
        <w:rPr>
          <w:color w:val="231F20"/>
          <w:spacing w:val="-8"/>
          <w:w w:val="110"/>
        </w:rPr>
        <w:t> </w:t>
      </w:r>
      <w:r>
        <w:rPr>
          <w:color w:val="231F20"/>
          <w:w w:val="110"/>
        </w:rPr>
        <w:t>con</w:t>
      </w:r>
      <w:r>
        <w:rPr>
          <w:color w:val="231F20"/>
          <w:spacing w:val="-8"/>
          <w:w w:val="110"/>
        </w:rPr>
        <w:t> </w:t>
      </w:r>
      <w:r>
        <w:rPr>
          <w:color w:val="231F20"/>
          <w:spacing w:val="-3"/>
          <w:w w:val="110"/>
        </w:rPr>
        <w:t>cier- </w:t>
      </w:r>
      <w:r>
        <w:rPr>
          <w:color w:val="231F20"/>
          <w:w w:val="110"/>
        </w:rPr>
        <w:t>tas mercancías que sirven de vínculos con América Latina. Aquí se puede identiﬁcar el tema de los subsidios agrícolas. O, para</w:t>
      </w:r>
      <w:r>
        <w:rPr>
          <w:color w:val="231F20"/>
          <w:spacing w:val="-18"/>
          <w:w w:val="110"/>
        </w:rPr>
        <w:t> </w:t>
      </w:r>
      <w:r>
        <w:rPr>
          <w:color w:val="231F20"/>
          <w:w w:val="110"/>
        </w:rPr>
        <w:t>imponer a</w:t>
      </w:r>
      <w:r>
        <w:rPr>
          <w:color w:val="231F20"/>
          <w:spacing w:val="-15"/>
          <w:w w:val="110"/>
        </w:rPr>
        <w:t> </w:t>
      </w:r>
      <w:r>
        <w:rPr>
          <w:color w:val="231F20"/>
          <w:w w:val="110"/>
        </w:rPr>
        <w:t>sus</w:t>
      </w:r>
      <w:r>
        <w:rPr>
          <w:color w:val="231F20"/>
          <w:spacing w:val="-15"/>
          <w:w w:val="110"/>
        </w:rPr>
        <w:t> </w:t>
      </w:r>
      <w:r>
        <w:rPr>
          <w:color w:val="231F20"/>
          <w:w w:val="110"/>
        </w:rPr>
        <w:t>aliados</w:t>
      </w:r>
      <w:r>
        <w:rPr>
          <w:color w:val="231F20"/>
          <w:spacing w:val="-15"/>
          <w:w w:val="110"/>
        </w:rPr>
        <w:t> </w:t>
      </w:r>
      <w:r>
        <w:rPr>
          <w:color w:val="231F20"/>
          <w:w w:val="110"/>
        </w:rPr>
        <w:t>de</w:t>
      </w:r>
      <w:r>
        <w:rPr>
          <w:color w:val="231F20"/>
          <w:spacing w:val="-15"/>
          <w:w w:val="110"/>
        </w:rPr>
        <w:t> </w:t>
      </w:r>
      <w:r>
        <w:rPr>
          <w:color w:val="231F20"/>
          <w:w w:val="110"/>
        </w:rPr>
        <w:t>manera</w:t>
      </w:r>
      <w:r>
        <w:rPr>
          <w:color w:val="231F20"/>
          <w:spacing w:val="-15"/>
          <w:w w:val="110"/>
        </w:rPr>
        <w:t> </w:t>
      </w:r>
      <w:r>
        <w:rPr>
          <w:color w:val="231F20"/>
          <w:w w:val="110"/>
        </w:rPr>
        <w:t>inconsulta</w:t>
      </w:r>
      <w:r>
        <w:rPr>
          <w:color w:val="231F20"/>
          <w:spacing w:val="-15"/>
          <w:w w:val="110"/>
        </w:rPr>
        <w:t> </w:t>
      </w:r>
      <w:r>
        <w:rPr>
          <w:color w:val="231F20"/>
          <w:w w:val="110"/>
        </w:rPr>
        <w:t>mecanismos</w:t>
      </w:r>
      <w:r>
        <w:rPr>
          <w:color w:val="231F20"/>
          <w:spacing w:val="-15"/>
          <w:w w:val="110"/>
        </w:rPr>
        <w:t> </w:t>
      </w:r>
      <w:r>
        <w:rPr>
          <w:color w:val="231F20"/>
          <w:w w:val="110"/>
        </w:rPr>
        <w:t>de</w:t>
      </w:r>
      <w:r>
        <w:rPr>
          <w:color w:val="231F20"/>
          <w:spacing w:val="-15"/>
          <w:w w:val="110"/>
        </w:rPr>
        <w:t> </w:t>
      </w:r>
      <w:r>
        <w:rPr>
          <w:color w:val="231F20"/>
          <w:w w:val="110"/>
        </w:rPr>
        <w:t>negociación</w:t>
      </w:r>
      <w:r>
        <w:rPr>
          <w:color w:val="231F20"/>
          <w:spacing w:val="-15"/>
          <w:w w:val="110"/>
        </w:rPr>
        <w:t> </w:t>
      </w:r>
      <w:r>
        <w:rPr>
          <w:color w:val="231F20"/>
          <w:w w:val="110"/>
        </w:rPr>
        <w:t>que,</w:t>
      </w:r>
      <w:r>
        <w:rPr>
          <w:color w:val="231F20"/>
          <w:spacing w:val="-15"/>
          <w:w w:val="110"/>
        </w:rPr>
        <w:t> </w:t>
      </w:r>
      <w:r>
        <w:rPr>
          <w:color w:val="231F20"/>
          <w:w w:val="110"/>
        </w:rPr>
        <w:t>a la</w:t>
      </w:r>
      <w:r>
        <w:rPr>
          <w:color w:val="231F20"/>
          <w:spacing w:val="-12"/>
          <w:w w:val="110"/>
        </w:rPr>
        <w:t> </w:t>
      </w:r>
      <w:r>
        <w:rPr>
          <w:color w:val="231F20"/>
          <w:w w:val="110"/>
        </w:rPr>
        <w:t>postre,</w:t>
      </w:r>
      <w:r>
        <w:rPr>
          <w:color w:val="231F20"/>
          <w:spacing w:val="-12"/>
          <w:w w:val="110"/>
        </w:rPr>
        <w:t> </w:t>
      </w:r>
      <w:r>
        <w:rPr>
          <w:color w:val="231F20"/>
          <w:w w:val="110"/>
        </w:rPr>
        <w:t>también</w:t>
      </w:r>
      <w:r>
        <w:rPr>
          <w:color w:val="231F20"/>
          <w:spacing w:val="-12"/>
          <w:w w:val="110"/>
        </w:rPr>
        <w:t> </w:t>
      </w:r>
      <w:r>
        <w:rPr>
          <w:color w:val="231F20"/>
          <w:w w:val="110"/>
        </w:rPr>
        <w:t>termina</w:t>
      </w:r>
      <w:r>
        <w:rPr>
          <w:color w:val="231F20"/>
          <w:spacing w:val="-12"/>
          <w:w w:val="110"/>
        </w:rPr>
        <w:t> </w:t>
      </w:r>
      <w:r>
        <w:rPr>
          <w:color w:val="231F20"/>
          <w:w w:val="110"/>
        </w:rPr>
        <w:t>transgrediendo</w:t>
      </w:r>
      <w:r>
        <w:rPr>
          <w:color w:val="231F20"/>
          <w:spacing w:val="-12"/>
          <w:w w:val="110"/>
        </w:rPr>
        <w:t> </w:t>
      </w:r>
      <w:r>
        <w:rPr>
          <w:color w:val="231F20"/>
          <w:w w:val="110"/>
        </w:rPr>
        <w:t>el</w:t>
      </w:r>
      <w:r>
        <w:rPr>
          <w:color w:val="231F20"/>
          <w:spacing w:val="-12"/>
          <w:w w:val="110"/>
        </w:rPr>
        <w:t> </w:t>
      </w:r>
      <w:r>
        <w:rPr>
          <w:color w:val="231F20"/>
          <w:w w:val="110"/>
        </w:rPr>
        <w:t>“libre</w:t>
      </w:r>
      <w:r>
        <w:rPr>
          <w:color w:val="231F20"/>
          <w:spacing w:val="-12"/>
          <w:w w:val="110"/>
        </w:rPr>
        <w:t> </w:t>
      </w:r>
      <w:r>
        <w:rPr>
          <w:color w:val="231F20"/>
          <w:w w:val="110"/>
        </w:rPr>
        <w:t>juego”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oferta y</w:t>
      </w:r>
      <w:r>
        <w:rPr>
          <w:color w:val="231F20"/>
          <w:spacing w:val="-8"/>
          <w:w w:val="110"/>
        </w:rPr>
        <w:t> </w:t>
      </w:r>
      <w:r>
        <w:rPr>
          <w:color w:val="231F20"/>
          <w:w w:val="110"/>
        </w:rPr>
        <w:t>la</w:t>
      </w:r>
      <w:r>
        <w:rPr>
          <w:color w:val="231F20"/>
          <w:spacing w:val="-8"/>
          <w:w w:val="110"/>
        </w:rPr>
        <w:t> </w:t>
      </w:r>
      <w:r>
        <w:rPr>
          <w:color w:val="231F20"/>
          <w:w w:val="110"/>
        </w:rPr>
        <w:t>demanda,</w:t>
      </w:r>
      <w:r>
        <w:rPr>
          <w:color w:val="231F20"/>
          <w:spacing w:val="-8"/>
          <w:w w:val="110"/>
        </w:rPr>
        <w:t> </w:t>
      </w:r>
      <w:r>
        <w:rPr>
          <w:color w:val="231F20"/>
          <w:w w:val="110"/>
        </w:rPr>
        <w:t>por</w:t>
      </w:r>
      <w:r>
        <w:rPr>
          <w:color w:val="231F20"/>
          <w:spacing w:val="-8"/>
          <w:w w:val="110"/>
        </w:rPr>
        <w:t> </w:t>
      </w:r>
      <w:r>
        <w:rPr>
          <w:color w:val="231F20"/>
          <w:w w:val="110"/>
        </w:rPr>
        <w:t>ejemplo,</w:t>
      </w:r>
      <w:r>
        <w:rPr>
          <w:color w:val="231F20"/>
          <w:spacing w:val="-8"/>
          <w:w w:val="110"/>
        </w:rPr>
        <w:t> </w:t>
      </w:r>
      <w:r>
        <w:rPr>
          <w:color w:val="231F20"/>
          <w:w w:val="110"/>
        </w:rPr>
        <w:t>con</w:t>
      </w:r>
      <w:r>
        <w:rPr>
          <w:color w:val="231F20"/>
          <w:spacing w:val="-8"/>
          <w:w w:val="110"/>
        </w:rPr>
        <w:t> </w:t>
      </w:r>
      <w:r>
        <w:rPr>
          <w:color w:val="231F20"/>
          <w:w w:val="110"/>
        </w:rPr>
        <w:t>las</w:t>
      </w:r>
      <w:r>
        <w:rPr>
          <w:color w:val="231F20"/>
          <w:spacing w:val="-8"/>
          <w:w w:val="110"/>
        </w:rPr>
        <w:t> </w:t>
      </w:r>
      <w:r>
        <w:rPr>
          <w:color w:val="231F20"/>
          <w:w w:val="110"/>
        </w:rPr>
        <w:t>leyes</w:t>
      </w:r>
      <w:r>
        <w:rPr>
          <w:color w:val="231F20"/>
          <w:spacing w:val="-8"/>
          <w:w w:val="110"/>
        </w:rPr>
        <w:t> </w:t>
      </w:r>
      <w:r>
        <w:rPr>
          <w:color w:val="231F20"/>
          <w:w w:val="110"/>
        </w:rPr>
        <w:t>de</w:t>
      </w:r>
      <w:r>
        <w:rPr>
          <w:color w:val="231F20"/>
          <w:spacing w:val="-8"/>
          <w:w w:val="110"/>
        </w:rPr>
        <w:t> </w:t>
      </w:r>
      <w:r>
        <w:rPr>
          <w:color w:val="231F20"/>
          <w:w w:val="110"/>
        </w:rPr>
        <w:t>comercio</w:t>
      </w:r>
      <w:r>
        <w:rPr>
          <w:color w:val="231F20"/>
          <w:spacing w:val="-8"/>
          <w:w w:val="110"/>
        </w:rPr>
        <w:t> </w:t>
      </w:r>
      <w:r>
        <w:rPr>
          <w:color w:val="231F20"/>
          <w:w w:val="110"/>
        </w:rPr>
        <w:t>con</w:t>
      </w:r>
      <w:r>
        <w:rPr>
          <w:color w:val="231F20"/>
          <w:spacing w:val="-8"/>
          <w:w w:val="110"/>
        </w:rPr>
        <w:t> </w:t>
      </w:r>
      <w:r>
        <w:rPr>
          <w:color w:val="231F20"/>
          <w:w w:val="110"/>
        </w:rPr>
        <w:t>Cuba,</w:t>
      </w:r>
      <w:r>
        <w:rPr>
          <w:color w:val="231F20"/>
          <w:spacing w:val="-8"/>
          <w:w w:val="110"/>
        </w:rPr>
        <w:t> </w:t>
      </w:r>
      <w:r>
        <w:rPr>
          <w:color w:val="231F20"/>
          <w:w w:val="110"/>
        </w:rPr>
        <w:t>ade- más de las que se realizan a través de terceros países con la isla. En esta</w:t>
      </w:r>
      <w:r>
        <w:rPr>
          <w:color w:val="231F20"/>
          <w:spacing w:val="-7"/>
          <w:w w:val="110"/>
        </w:rPr>
        <w:t> </w:t>
      </w:r>
      <w:r>
        <w:rPr>
          <w:color w:val="231F20"/>
          <w:w w:val="110"/>
        </w:rPr>
        <w:t>perspectiva</w:t>
      </w:r>
      <w:r>
        <w:rPr>
          <w:color w:val="231F20"/>
          <w:spacing w:val="-7"/>
          <w:w w:val="110"/>
        </w:rPr>
        <w:t> </w:t>
      </w:r>
      <w:r>
        <w:rPr>
          <w:color w:val="231F20"/>
          <w:w w:val="110"/>
        </w:rPr>
        <w:t>se</w:t>
      </w:r>
      <w:r>
        <w:rPr>
          <w:color w:val="231F20"/>
          <w:spacing w:val="-7"/>
          <w:w w:val="110"/>
        </w:rPr>
        <w:t> </w:t>
      </w:r>
      <w:r>
        <w:rPr>
          <w:color w:val="231F20"/>
          <w:w w:val="110"/>
        </w:rPr>
        <w:t>encuentra</w:t>
      </w:r>
      <w:r>
        <w:rPr>
          <w:color w:val="231F20"/>
          <w:spacing w:val="-7"/>
          <w:w w:val="110"/>
        </w:rPr>
        <w:t> </w:t>
      </w:r>
      <w:r>
        <w:rPr>
          <w:color w:val="231F20"/>
          <w:w w:val="110"/>
        </w:rPr>
        <w:t>el</w:t>
      </w:r>
      <w:r>
        <w:rPr>
          <w:color w:val="231F20"/>
          <w:spacing w:val="-7"/>
          <w:w w:val="110"/>
        </w:rPr>
        <w:t> </w:t>
      </w:r>
      <w:r>
        <w:rPr>
          <w:color w:val="231F20"/>
          <w:w w:val="110"/>
        </w:rPr>
        <w:t>endurecimiento</w:t>
      </w:r>
      <w:r>
        <w:rPr>
          <w:color w:val="231F20"/>
          <w:spacing w:val="-7"/>
          <w:w w:val="110"/>
        </w:rPr>
        <w:t> </w:t>
      </w:r>
      <w:r>
        <w:rPr>
          <w:color w:val="231F20"/>
          <w:w w:val="110"/>
        </w:rPr>
        <w:t>de</w:t>
      </w:r>
      <w:r>
        <w:rPr>
          <w:color w:val="231F20"/>
          <w:spacing w:val="-7"/>
          <w:w w:val="110"/>
        </w:rPr>
        <w:t> </w:t>
      </w:r>
      <w:r>
        <w:rPr>
          <w:color w:val="231F20"/>
          <w:w w:val="110"/>
        </w:rPr>
        <w:t>restricciones</w:t>
      </w:r>
      <w:r>
        <w:rPr>
          <w:color w:val="231F20"/>
          <w:spacing w:val="-7"/>
          <w:w w:val="110"/>
        </w:rPr>
        <w:t> </w:t>
      </w:r>
      <w:r>
        <w:rPr>
          <w:color w:val="231F20"/>
          <w:w w:val="110"/>
        </w:rPr>
        <w:t>para ﬂujos</w:t>
      </w:r>
      <w:r>
        <w:rPr>
          <w:color w:val="231F20"/>
          <w:spacing w:val="-13"/>
          <w:w w:val="110"/>
        </w:rPr>
        <w:t> </w:t>
      </w:r>
      <w:r>
        <w:rPr>
          <w:color w:val="231F20"/>
          <w:w w:val="110"/>
        </w:rPr>
        <w:t>de</w:t>
      </w:r>
      <w:r>
        <w:rPr>
          <w:color w:val="231F20"/>
          <w:spacing w:val="-13"/>
          <w:w w:val="110"/>
        </w:rPr>
        <w:t> </w:t>
      </w:r>
      <w:r>
        <w:rPr>
          <w:color w:val="231F20"/>
          <w:w w:val="110"/>
        </w:rPr>
        <w:t>remesas</w:t>
      </w:r>
      <w:r>
        <w:rPr>
          <w:color w:val="231F20"/>
          <w:spacing w:val="-13"/>
          <w:w w:val="110"/>
        </w:rPr>
        <w:t> </w:t>
      </w:r>
      <w:r>
        <w:rPr>
          <w:color w:val="231F20"/>
          <w:w w:val="110"/>
        </w:rPr>
        <w:t>y</w:t>
      </w:r>
      <w:r>
        <w:rPr>
          <w:color w:val="231F20"/>
          <w:spacing w:val="-13"/>
          <w:w w:val="110"/>
        </w:rPr>
        <w:t> </w:t>
      </w:r>
      <w:r>
        <w:rPr>
          <w:color w:val="231F20"/>
          <w:w w:val="110"/>
        </w:rPr>
        <w:t>los</w:t>
      </w:r>
      <w:r>
        <w:rPr>
          <w:color w:val="231F20"/>
          <w:spacing w:val="-13"/>
          <w:w w:val="110"/>
        </w:rPr>
        <w:t> </w:t>
      </w:r>
      <w:r>
        <w:rPr>
          <w:color w:val="231F20"/>
          <w:w w:val="110"/>
        </w:rPr>
        <w:t>viajes</w:t>
      </w:r>
      <w:r>
        <w:rPr>
          <w:color w:val="231F20"/>
          <w:spacing w:val="-13"/>
          <w:w w:val="110"/>
        </w:rPr>
        <w:t> </w:t>
      </w:r>
      <w:r>
        <w:rPr>
          <w:color w:val="231F20"/>
          <w:w w:val="110"/>
        </w:rPr>
        <w:t>de</w:t>
      </w:r>
      <w:r>
        <w:rPr>
          <w:color w:val="231F20"/>
          <w:spacing w:val="-13"/>
          <w:w w:val="110"/>
        </w:rPr>
        <w:t> </w:t>
      </w:r>
      <w:r>
        <w:rPr>
          <w:color w:val="231F20"/>
          <w:w w:val="110"/>
        </w:rPr>
        <w:t>cubano-estadounidenses</w:t>
      </w:r>
      <w:r>
        <w:rPr>
          <w:color w:val="231F20"/>
          <w:spacing w:val="-13"/>
          <w:w w:val="110"/>
        </w:rPr>
        <w:t> </w:t>
      </w:r>
      <w:r>
        <w:rPr>
          <w:color w:val="231F20"/>
          <w:w w:val="110"/>
        </w:rPr>
        <w:t>hacia</w:t>
      </w:r>
      <w:r>
        <w:rPr>
          <w:color w:val="231F20"/>
          <w:spacing w:val="-13"/>
          <w:w w:val="110"/>
        </w:rPr>
        <w:t> </w:t>
      </w:r>
      <w:r>
        <w:rPr>
          <w:color w:val="231F20"/>
          <w:w w:val="110"/>
        </w:rPr>
        <w:t>Cuba,</w:t>
      </w:r>
    </w:p>
    <w:p>
      <w:pPr>
        <w:spacing w:after="0" w:line="261" w:lineRule="auto"/>
        <w:jc w:val="both"/>
        <w:sectPr>
          <w:pgSz w:w="7640" w:h="11900"/>
          <w:pgMar w:header="676" w:footer="0" w:top="860" w:bottom="280" w:left="780" w:right="640"/>
        </w:sectPr>
      </w:pPr>
    </w:p>
    <w:p>
      <w:pPr>
        <w:pStyle w:val="BodyText"/>
        <w:spacing w:line="261" w:lineRule="auto" w:before="162"/>
        <w:ind w:left="100" w:right="117"/>
        <w:jc w:val="both"/>
      </w:pPr>
      <w:r>
        <w:rPr>
          <w:color w:val="231F20"/>
          <w:w w:val="110"/>
        </w:rPr>
        <w:t>aunque</w:t>
      </w:r>
      <w:r>
        <w:rPr>
          <w:color w:val="231F20"/>
          <w:spacing w:val="-8"/>
          <w:w w:val="110"/>
        </w:rPr>
        <w:t> </w:t>
      </w:r>
      <w:r>
        <w:rPr>
          <w:color w:val="231F20"/>
          <w:w w:val="110"/>
        </w:rPr>
        <w:t>esta</w:t>
      </w:r>
      <w:r>
        <w:rPr>
          <w:color w:val="231F20"/>
          <w:spacing w:val="-8"/>
          <w:w w:val="110"/>
        </w:rPr>
        <w:t> </w:t>
      </w:r>
      <w:r>
        <w:rPr>
          <w:color w:val="231F20"/>
          <w:w w:val="110"/>
        </w:rPr>
        <w:t>política</w:t>
      </w:r>
      <w:r>
        <w:rPr>
          <w:color w:val="231F20"/>
          <w:spacing w:val="-8"/>
          <w:w w:val="110"/>
        </w:rPr>
        <w:t> </w:t>
      </w:r>
      <w:r>
        <w:rPr>
          <w:color w:val="231F20"/>
          <w:w w:val="110"/>
        </w:rPr>
        <w:t>que</w:t>
      </w:r>
      <w:r>
        <w:rPr>
          <w:color w:val="231F20"/>
          <w:spacing w:val="-8"/>
          <w:w w:val="110"/>
        </w:rPr>
        <w:t> </w:t>
      </w:r>
      <w:r>
        <w:rPr>
          <w:color w:val="231F20"/>
          <w:w w:val="110"/>
        </w:rPr>
        <w:t>pasa</w:t>
      </w:r>
      <w:r>
        <w:rPr>
          <w:color w:val="231F20"/>
          <w:spacing w:val="-8"/>
          <w:w w:val="110"/>
        </w:rPr>
        <w:t> </w:t>
      </w:r>
      <w:r>
        <w:rPr>
          <w:color w:val="231F20"/>
          <w:w w:val="110"/>
        </w:rPr>
        <w:t>por</w:t>
      </w:r>
      <w:r>
        <w:rPr>
          <w:color w:val="231F20"/>
          <w:spacing w:val="-8"/>
          <w:w w:val="110"/>
        </w:rPr>
        <w:t> </w:t>
      </w:r>
      <w:r>
        <w:rPr>
          <w:color w:val="231F20"/>
          <w:w w:val="110"/>
        </w:rPr>
        <w:t>el</w:t>
      </w:r>
      <w:r>
        <w:rPr>
          <w:color w:val="231F20"/>
          <w:spacing w:val="-8"/>
          <w:w w:val="110"/>
        </w:rPr>
        <w:t> </w:t>
      </w:r>
      <w:r>
        <w:rPr>
          <w:color w:val="231F20"/>
          <w:w w:val="110"/>
        </w:rPr>
        <w:t>tema</w:t>
      </w:r>
      <w:r>
        <w:rPr>
          <w:color w:val="231F20"/>
          <w:spacing w:val="-8"/>
          <w:w w:val="110"/>
        </w:rPr>
        <w:t> </w:t>
      </w:r>
      <w:r>
        <w:rPr>
          <w:color w:val="231F20"/>
          <w:w w:val="110"/>
        </w:rPr>
        <w:t>migratorio</w:t>
      </w:r>
      <w:r>
        <w:rPr>
          <w:color w:val="231F20"/>
          <w:spacing w:val="-8"/>
          <w:w w:val="110"/>
        </w:rPr>
        <w:t> </w:t>
      </w:r>
      <w:r>
        <w:rPr>
          <w:color w:val="231F20"/>
          <w:w w:val="110"/>
        </w:rPr>
        <w:t>se</w:t>
      </w:r>
      <w:r>
        <w:rPr>
          <w:color w:val="231F20"/>
          <w:spacing w:val="-8"/>
          <w:w w:val="110"/>
        </w:rPr>
        <w:t> </w:t>
      </w:r>
      <w:r>
        <w:rPr>
          <w:color w:val="231F20"/>
          <w:w w:val="110"/>
        </w:rPr>
        <w:t>vuelve</w:t>
      </w:r>
      <w:r>
        <w:rPr>
          <w:color w:val="231F20"/>
          <w:spacing w:val="-8"/>
          <w:w w:val="110"/>
        </w:rPr>
        <w:t> </w:t>
      </w:r>
      <w:r>
        <w:rPr>
          <w:color w:val="231F20"/>
          <w:w w:val="110"/>
        </w:rPr>
        <w:t>exten- sivo para todos los países que están más allá de su frontera </w:t>
      </w:r>
      <w:r>
        <w:rPr>
          <w:color w:val="231F20"/>
          <w:spacing w:val="-6"/>
          <w:w w:val="110"/>
        </w:rPr>
        <w:t>sur. </w:t>
      </w:r>
      <w:r>
        <w:rPr>
          <w:color w:val="231F20"/>
          <w:w w:val="110"/>
        </w:rPr>
        <w:t>Por otro lado sobresale algo de lo que no se habla mucho, pero que críp- ticamente</w:t>
      </w:r>
      <w:r>
        <w:rPr>
          <w:color w:val="231F20"/>
          <w:spacing w:val="-7"/>
          <w:w w:val="110"/>
        </w:rPr>
        <w:t> </w:t>
      </w:r>
      <w:r>
        <w:rPr>
          <w:color w:val="231F20"/>
          <w:w w:val="110"/>
        </w:rPr>
        <w:t>aparece</w:t>
      </w:r>
      <w:r>
        <w:rPr>
          <w:color w:val="231F20"/>
          <w:spacing w:val="-7"/>
          <w:w w:val="110"/>
        </w:rPr>
        <w:t> </w:t>
      </w:r>
      <w:r>
        <w:rPr>
          <w:color w:val="231F20"/>
          <w:w w:val="110"/>
        </w:rPr>
        <w:t>como</w:t>
      </w:r>
      <w:r>
        <w:rPr>
          <w:color w:val="231F20"/>
          <w:spacing w:val="-7"/>
          <w:w w:val="110"/>
        </w:rPr>
        <w:t> </w:t>
      </w:r>
      <w:r>
        <w:rPr>
          <w:color w:val="231F20"/>
          <w:w w:val="110"/>
        </w:rPr>
        <w:t>el</w:t>
      </w:r>
      <w:r>
        <w:rPr>
          <w:color w:val="231F20"/>
          <w:spacing w:val="-7"/>
          <w:w w:val="110"/>
        </w:rPr>
        <w:t> </w:t>
      </w:r>
      <w:r>
        <w:rPr>
          <w:color w:val="231F20"/>
          <w:w w:val="110"/>
        </w:rPr>
        <w:t>compromiso</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política</w:t>
      </w:r>
      <w:r>
        <w:rPr>
          <w:color w:val="231F20"/>
          <w:spacing w:val="-7"/>
          <w:w w:val="110"/>
        </w:rPr>
        <w:t> </w:t>
      </w:r>
      <w:r>
        <w:rPr>
          <w:color w:val="231F20"/>
          <w:w w:val="110"/>
        </w:rPr>
        <w:t>hacia</w:t>
      </w:r>
      <w:r>
        <w:rPr>
          <w:color w:val="231F20"/>
          <w:spacing w:val="-7"/>
          <w:w w:val="110"/>
        </w:rPr>
        <w:t> </w:t>
      </w:r>
      <w:r>
        <w:rPr>
          <w:color w:val="231F20"/>
          <w:w w:val="110"/>
        </w:rPr>
        <w:t>América Latina apoyando el ﬁnanciamiento del Plan Colombia (Gandásegui, 2003;</w:t>
      </w:r>
      <w:r>
        <w:rPr>
          <w:color w:val="231F20"/>
          <w:spacing w:val="-20"/>
          <w:w w:val="110"/>
        </w:rPr>
        <w:t> </w:t>
      </w:r>
      <w:r>
        <w:rPr>
          <w:color w:val="231F20"/>
          <w:w w:val="110"/>
        </w:rPr>
        <w:t>Leal</w:t>
      </w:r>
      <w:r>
        <w:rPr>
          <w:color w:val="231F20"/>
          <w:spacing w:val="-20"/>
          <w:w w:val="110"/>
        </w:rPr>
        <w:t> </w:t>
      </w:r>
      <w:r>
        <w:rPr>
          <w:color w:val="231F20"/>
          <w:w w:val="110"/>
        </w:rPr>
        <w:t>Buitrago,</w:t>
      </w:r>
      <w:r>
        <w:rPr>
          <w:color w:val="231F20"/>
          <w:spacing w:val="-20"/>
          <w:w w:val="110"/>
        </w:rPr>
        <w:t> </w:t>
      </w:r>
      <w:r>
        <w:rPr>
          <w:color w:val="231F20"/>
          <w:w w:val="110"/>
        </w:rPr>
        <w:t>2003;</w:t>
      </w:r>
      <w:r>
        <w:rPr>
          <w:color w:val="231F20"/>
          <w:spacing w:val="-20"/>
          <w:w w:val="110"/>
        </w:rPr>
        <w:t> </w:t>
      </w:r>
      <w:r>
        <w:rPr>
          <w:color w:val="231F20"/>
          <w:w w:val="110"/>
        </w:rPr>
        <w:t>Caycedo,</w:t>
      </w:r>
      <w:r>
        <w:rPr>
          <w:color w:val="231F20"/>
          <w:spacing w:val="-20"/>
          <w:w w:val="110"/>
        </w:rPr>
        <w:t> </w:t>
      </w:r>
      <w:r>
        <w:rPr>
          <w:color w:val="231F20"/>
          <w:w w:val="110"/>
        </w:rPr>
        <w:t>2004),</w:t>
      </w:r>
      <w:r>
        <w:rPr>
          <w:color w:val="231F20"/>
          <w:spacing w:val="-20"/>
          <w:w w:val="110"/>
        </w:rPr>
        <w:t> </w:t>
      </w:r>
      <w:r>
        <w:rPr>
          <w:color w:val="231F20"/>
          <w:w w:val="110"/>
        </w:rPr>
        <w:t>que</w:t>
      </w:r>
      <w:r>
        <w:rPr>
          <w:color w:val="231F20"/>
          <w:spacing w:val="-20"/>
          <w:w w:val="110"/>
        </w:rPr>
        <w:t> </w:t>
      </w:r>
      <w:r>
        <w:rPr>
          <w:color w:val="231F20"/>
          <w:w w:val="110"/>
        </w:rPr>
        <w:t>constituye</w:t>
      </w:r>
      <w:r>
        <w:rPr>
          <w:color w:val="231F20"/>
          <w:spacing w:val="-20"/>
          <w:w w:val="110"/>
        </w:rPr>
        <w:t> </w:t>
      </w:r>
      <w:r>
        <w:rPr>
          <w:color w:val="231F20"/>
          <w:w w:val="110"/>
        </w:rPr>
        <w:t>una</w:t>
      </w:r>
      <w:r>
        <w:rPr>
          <w:color w:val="231F20"/>
          <w:spacing w:val="-20"/>
          <w:w w:val="110"/>
        </w:rPr>
        <w:t> </w:t>
      </w:r>
      <w:r>
        <w:rPr>
          <w:color w:val="231F20"/>
          <w:w w:val="110"/>
        </w:rPr>
        <w:t>herra- mienta</w:t>
      </w:r>
      <w:r>
        <w:rPr>
          <w:color w:val="231F20"/>
          <w:spacing w:val="-4"/>
          <w:w w:val="110"/>
        </w:rPr>
        <w:t> </w:t>
      </w:r>
      <w:r>
        <w:rPr>
          <w:color w:val="231F20"/>
          <w:w w:val="110"/>
        </w:rPr>
        <w:t>de</w:t>
      </w:r>
      <w:r>
        <w:rPr>
          <w:color w:val="231F20"/>
          <w:spacing w:val="-4"/>
          <w:w w:val="110"/>
        </w:rPr>
        <w:t> </w:t>
      </w:r>
      <w:r>
        <w:rPr>
          <w:color w:val="231F20"/>
          <w:w w:val="110"/>
        </w:rPr>
        <w:t>dominación</w:t>
      </w:r>
      <w:r>
        <w:rPr>
          <w:color w:val="231F20"/>
          <w:spacing w:val="-4"/>
          <w:w w:val="110"/>
        </w:rPr>
        <w:t> </w:t>
      </w:r>
      <w:r>
        <w:rPr>
          <w:color w:val="231F20"/>
          <w:w w:val="110"/>
        </w:rPr>
        <w:t>que</w:t>
      </w:r>
      <w:r>
        <w:rPr>
          <w:color w:val="231F20"/>
          <w:spacing w:val="-4"/>
          <w:w w:val="110"/>
        </w:rPr>
        <w:t> </w:t>
      </w:r>
      <w:r>
        <w:rPr>
          <w:color w:val="231F20"/>
          <w:w w:val="110"/>
        </w:rPr>
        <w:t>amenaza</w:t>
      </w:r>
      <w:r>
        <w:rPr>
          <w:color w:val="231F20"/>
          <w:spacing w:val="-4"/>
          <w:w w:val="110"/>
        </w:rPr>
        <w:t> </w:t>
      </w:r>
      <w:r>
        <w:rPr>
          <w:color w:val="231F20"/>
          <w:w w:val="110"/>
        </w:rPr>
        <w:t>la</w:t>
      </w:r>
      <w:r>
        <w:rPr>
          <w:color w:val="231F20"/>
          <w:spacing w:val="-4"/>
          <w:w w:val="110"/>
        </w:rPr>
        <w:t> </w:t>
      </w:r>
      <w:r>
        <w:rPr>
          <w:color w:val="231F20"/>
          <w:w w:val="110"/>
        </w:rPr>
        <w:t>estabilidad</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ejercicio</w:t>
      </w:r>
      <w:r>
        <w:rPr>
          <w:color w:val="231F20"/>
          <w:spacing w:val="-4"/>
          <w:w w:val="110"/>
        </w:rPr>
        <w:t> </w:t>
      </w:r>
      <w:r>
        <w:rPr>
          <w:color w:val="231F20"/>
          <w:w w:val="110"/>
        </w:rPr>
        <w:t>de</w:t>
      </w:r>
      <w:r>
        <w:rPr>
          <w:color w:val="231F20"/>
          <w:spacing w:val="-4"/>
          <w:w w:val="110"/>
        </w:rPr>
        <w:t> </w:t>
      </w:r>
      <w:r>
        <w:rPr>
          <w:color w:val="231F20"/>
          <w:w w:val="110"/>
        </w:rPr>
        <w:t>la soberanía</w:t>
      </w:r>
      <w:r>
        <w:rPr>
          <w:color w:val="231F20"/>
          <w:spacing w:val="-17"/>
          <w:w w:val="110"/>
        </w:rPr>
        <w:t> </w:t>
      </w:r>
      <w:r>
        <w:rPr>
          <w:color w:val="231F20"/>
          <w:w w:val="110"/>
        </w:rPr>
        <w:t>de</w:t>
      </w:r>
      <w:r>
        <w:rPr>
          <w:color w:val="231F20"/>
          <w:spacing w:val="-17"/>
          <w:w w:val="110"/>
        </w:rPr>
        <w:t> </w:t>
      </w:r>
      <w:r>
        <w:rPr>
          <w:color w:val="231F20"/>
          <w:w w:val="110"/>
        </w:rPr>
        <w:t>América</w:t>
      </w:r>
      <w:r>
        <w:rPr>
          <w:color w:val="231F20"/>
          <w:spacing w:val="-17"/>
          <w:w w:val="110"/>
        </w:rPr>
        <w:t> </w:t>
      </w:r>
      <w:r>
        <w:rPr>
          <w:color w:val="231F20"/>
          <w:w w:val="110"/>
        </w:rPr>
        <w:t>Latina.</w:t>
      </w:r>
    </w:p>
    <w:p>
      <w:pPr>
        <w:pStyle w:val="BodyText"/>
        <w:spacing w:line="261" w:lineRule="auto"/>
        <w:ind w:left="100" w:right="114" w:firstLine="240"/>
        <w:jc w:val="both"/>
      </w:pPr>
      <w:r>
        <w:rPr>
          <w:color w:val="231F20"/>
          <w:w w:val="110"/>
        </w:rPr>
        <w:t>Entonces el poderío estadunidense, visto desde la región latinoa- mericana, no sólo debe leerse como un riesgo de invasión </w:t>
      </w:r>
      <w:r>
        <w:rPr>
          <w:color w:val="231F20"/>
          <w:spacing w:val="-3"/>
          <w:w w:val="110"/>
        </w:rPr>
        <w:t>militar, </w:t>
      </w:r>
      <w:r>
        <w:rPr>
          <w:color w:val="231F20"/>
          <w:w w:val="110"/>
        </w:rPr>
        <w:t>en literal sentido. Por lo que viene ocurriendo puede ampliarse la lec- tura hacia otras formas de invasión a nuestra soberanía económica, por la aplicación de su política injerencista de certiﬁcar nuestras prácticas de conducta democrática o por lo que en su escala de va- loración</w:t>
      </w:r>
      <w:r>
        <w:rPr>
          <w:color w:val="231F20"/>
          <w:spacing w:val="-4"/>
          <w:w w:val="110"/>
        </w:rPr>
        <w:t> </w:t>
      </w:r>
      <w:r>
        <w:rPr>
          <w:color w:val="231F20"/>
          <w:w w:val="110"/>
        </w:rPr>
        <w:t>aparece</w:t>
      </w:r>
      <w:r>
        <w:rPr>
          <w:color w:val="231F20"/>
          <w:spacing w:val="-4"/>
          <w:w w:val="110"/>
        </w:rPr>
        <w:t> </w:t>
      </w:r>
      <w:r>
        <w:rPr>
          <w:color w:val="231F20"/>
          <w:w w:val="110"/>
        </w:rPr>
        <w:t>como</w:t>
      </w:r>
      <w:r>
        <w:rPr>
          <w:color w:val="231F20"/>
          <w:spacing w:val="-4"/>
          <w:w w:val="110"/>
        </w:rPr>
        <w:t> </w:t>
      </w:r>
      <w:r>
        <w:rPr>
          <w:color w:val="231F20"/>
          <w:w w:val="110"/>
        </w:rPr>
        <w:t>“calidad”</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lucha</w:t>
      </w:r>
      <w:r>
        <w:rPr>
          <w:color w:val="231F20"/>
          <w:spacing w:val="-4"/>
          <w:w w:val="110"/>
        </w:rPr>
        <w:t> </w:t>
      </w:r>
      <w:r>
        <w:rPr>
          <w:color w:val="231F20"/>
          <w:w w:val="110"/>
        </w:rPr>
        <w:t>que</w:t>
      </w:r>
      <w:r>
        <w:rPr>
          <w:color w:val="231F20"/>
          <w:spacing w:val="-4"/>
          <w:w w:val="110"/>
        </w:rPr>
        <w:t> </w:t>
      </w:r>
      <w:r>
        <w:rPr>
          <w:color w:val="231F20"/>
          <w:w w:val="110"/>
        </w:rPr>
        <w:t>en</w:t>
      </w:r>
      <w:r>
        <w:rPr>
          <w:color w:val="231F20"/>
          <w:spacing w:val="-4"/>
          <w:w w:val="110"/>
        </w:rPr>
        <w:t> </w:t>
      </w:r>
      <w:r>
        <w:rPr>
          <w:color w:val="231F20"/>
          <w:w w:val="110"/>
        </w:rPr>
        <w:t>estas</w:t>
      </w:r>
      <w:r>
        <w:rPr>
          <w:color w:val="231F20"/>
          <w:spacing w:val="-4"/>
          <w:w w:val="110"/>
        </w:rPr>
        <w:t> </w:t>
      </w:r>
      <w:r>
        <w:rPr>
          <w:color w:val="231F20"/>
          <w:w w:val="110"/>
        </w:rPr>
        <w:t>latitudes</w:t>
      </w:r>
      <w:r>
        <w:rPr>
          <w:color w:val="231F20"/>
          <w:spacing w:val="-4"/>
          <w:w w:val="110"/>
        </w:rPr>
        <w:t> </w:t>
      </w:r>
      <w:r>
        <w:rPr>
          <w:color w:val="231F20"/>
          <w:w w:val="110"/>
        </w:rPr>
        <w:t>se realiza contra el narcotráﬁco o por la forma de “cooperar” en el combate al</w:t>
      </w:r>
      <w:r>
        <w:rPr>
          <w:color w:val="231F20"/>
          <w:spacing w:val="24"/>
          <w:w w:val="110"/>
        </w:rPr>
        <w:t> </w:t>
      </w:r>
      <w:r>
        <w:rPr>
          <w:color w:val="231F20"/>
          <w:w w:val="110"/>
        </w:rPr>
        <w:t>terrorismo.</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30"/>
        </w:rPr>
        <w:t>la teoría de la vulnerabilidad</w:t>
      </w:r>
    </w:p>
    <w:p>
      <w:pPr>
        <w:pStyle w:val="BodyText"/>
        <w:rPr>
          <w:rFonts w:ascii="Calibri"/>
        </w:rPr>
      </w:pPr>
    </w:p>
    <w:p>
      <w:pPr>
        <w:pStyle w:val="BodyText"/>
        <w:spacing w:before="5"/>
        <w:rPr>
          <w:rFonts w:ascii="Calibri"/>
          <w:sz w:val="21"/>
        </w:rPr>
      </w:pPr>
    </w:p>
    <w:p>
      <w:pPr>
        <w:spacing w:before="0"/>
        <w:ind w:left="100" w:right="0" w:firstLine="0"/>
        <w:jc w:val="both"/>
        <w:rPr>
          <w:rFonts w:ascii="Cambria"/>
          <w:i/>
          <w:sz w:val="20"/>
        </w:rPr>
      </w:pPr>
      <w:r>
        <w:rPr>
          <w:rFonts w:ascii="Cambria"/>
          <w:i/>
          <w:color w:val="231F20"/>
          <w:w w:val="106"/>
          <w:sz w:val="20"/>
        </w:rPr>
        <w:t>I</w:t>
      </w:r>
    </w:p>
    <w:p>
      <w:pPr>
        <w:pStyle w:val="BodyText"/>
        <w:spacing w:before="10"/>
        <w:rPr>
          <w:rFonts w:ascii="Cambria"/>
          <w:i/>
          <w:sz w:val="22"/>
        </w:rPr>
      </w:pPr>
    </w:p>
    <w:p>
      <w:pPr>
        <w:pStyle w:val="BodyText"/>
        <w:spacing w:line="261" w:lineRule="auto" w:before="1"/>
        <w:ind w:left="100" w:right="117"/>
        <w:jc w:val="both"/>
      </w:pPr>
      <w:r>
        <w:rPr>
          <w:color w:val="231F20"/>
          <w:w w:val="110"/>
        </w:rPr>
        <w:t>El</w:t>
      </w:r>
      <w:r>
        <w:rPr>
          <w:color w:val="231F20"/>
          <w:spacing w:val="-10"/>
          <w:w w:val="110"/>
        </w:rPr>
        <w:t> </w:t>
      </w:r>
      <w:r>
        <w:rPr>
          <w:color w:val="231F20"/>
          <w:w w:val="110"/>
        </w:rPr>
        <w:t>futuro</w:t>
      </w:r>
      <w:r>
        <w:rPr>
          <w:color w:val="231F20"/>
          <w:spacing w:val="-10"/>
          <w:w w:val="110"/>
        </w:rPr>
        <w:t> </w:t>
      </w:r>
      <w:r>
        <w:rPr>
          <w:color w:val="231F20"/>
          <w:w w:val="110"/>
        </w:rPr>
        <w:t>inmediato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política</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región</w:t>
      </w:r>
      <w:r>
        <w:rPr>
          <w:color w:val="231F20"/>
          <w:spacing w:val="-10"/>
          <w:w w:val="110"/>
        </w:rPr>
        <w:t> </w:t>
      </w:r>
      <w:r>
        <w:rPr>
          <w:color w:val="231F20"/>
          <w:w w:val="110"/>
        </w:rPr>
        <w:t>no</w:t>
      </w:r>
      <w:r>
        <w:rPr>
          <w:color w:val="231F20"/>
          <w:spacing w:val="-10"/>
          <w:w w:val="110"/>
        </w:rPr>
        <w:t> </w:t>
      </w:r>
      <w:r>
        <w:rPr>
          <w:color w:val="231F20"/>
          <w:w w:val="110"/>
        </w:rPr>
        <w:t>ofrece</w:t>
      </w:r>
      <w:r>
        <w:rPr>
          <w:color w:val="231F20"/>
          <w:spacing w:val="-10"/>
          <w:w w:val="110"/>
        </w:rPr>
        <w:t> </w:t>
      </w:r>
      <w:r>
        <w:rPr>
          <w:color w:val="231F20"/>
          <w:w w:val="110"/>
        </w:rPr>
        <w:t>precisamente un clima de calma socialmente anodina. La inconformidad social se expresa frente a cada ajuste o paquete fondomonetarista y también contra</w:t>
      </w:r>
      <w:r>
        <w:rPr>
          <w:color w:val="231F20"/>
          <w:spacing w:val="-6"/>
          <w:w w:val="110"/>
        </w:rPr>
        <w:t> </w:t>
      </w:r>
      <w:r>
        <w:rPr>
          <w:color w:val="231F20"/>
          <w:w w:val="110"/>
        </w:rPr>
        <w:t>las</w:t>
      </w:r>
      <w:r>
        <w:rPr>
          <w:color w:val="231F20"/>
          <w:spacing w:val="-6"/>
          <w:w w:val="110"/>
        </w:rPr>
        <w:t> </w:t>
      </w:r>
      <w:r>
        <w:rPr>
          <w:color w:val="231F20"/>
          <w:w w:val="110"/>
        </w:rPr>
        <w:t>privatizaciones.</w:t>
      </w:r>
      <w:r>
        <w:rPr>
          <w:color w:val="231F20"/>
          <w:spacing w:val="-6"/>
          <w:w w:val="110"/>
        </w:rPr>
        <w:t> </w:t>
      </w:r>
      <w:r>
        <w:rPr>
          <w:color w:val="231F20"/>
          <w:w w:val="110"/>
        </w:rPr>
        <w:t>En</w:t>
      </w:r>
      <w:r>
        <w:rPr>
          <w:color w:val="231F20"/>
          <w:spacing w:val="-6"/>
          <w:w w:val="110"/>
        </w:rPr>
        <w:t> </w:t>
      </w:r>
      <w:r>
        <w:rPr>
          <w:color w:val="231F20"/>
          <w:w w:val="110"/>
        </w:rPr>
        <w:t>ese</w:t>
      </w:r>
      <w:r>
        <w:rPr>
          <w:color w:val="231F20"/>
          <w:spacing w:val="-6"/>
          <w:w w:val="110"/>
        </w:rPr>
        <w:t> </w:t>
      </w:r>
      <w:r>
        <w:rPr>
          <w:color w:val="231F20"/>
          <w:w w:val="110"/>
        </w:rPr>
        <w:t>itinerario</w:t>
      </w:r>
      <w:r>
        <w:rPr>
          <w:color w:val="231F20"/>
          <w:spacing w:val="-6"/>
          <w:w w:val="110"/>
        </w:rPr>
        <w:t> </w:t>
      </w:r>
      <w:r>
        <w:rPr>
          <w:color w:val="231F20"/>
          <w:w w:val="110"/>
        </w:rPr>
        <w:t>se</w:t>
      </w:r>
      <w:r>
        <w:rPr>
          <w:color w:val="231F20"/>
          <w:spacing w:val="-6"/>
          <w:w w:val="110"/>
        </w:rPr>
        <w:t> </w:t>
      </w:r>
      <w:r>
        <w:rPr>
          <w:color w:val="231F20"/>
          <w:w w:val="110"/>
        </w:rPr>
        <w:t>ha</w:t>
      </w:r>
      <w:r>
        <w:rPr>
          <w:color w:val="231F20"/>
          <w:spacing w:val="-6"/>
          <w:w w:val="110"/>
        </w:rPr>
        <w:t> </w:t>
      </w:r>
      <w:r>
        <w:rPr>
          <w:color w:val="231F20"/>
          <w:w w:val="110"/>
        </w:rPr>
        <w:t>venido</w:t>
      </w:r>
      <w:r>
        <w:rPr>
          <w:color w:val="231F20"/>
          <w:spacing w:val="-6"/>
          <w:w w:val="110"/>
        </w:rPr>
        <w:t> </w:t>
      </w:r>
      <w:r>
        <w:rPr>
          <w:color w:val="231F20"/>
          <w:w w:val="110"/>
        </w:rPr>
        <w:t>imponiendo el</w:t>
      </w:r>
      <w:r>
        <w:rPr>
          <w:color w:val="231F20"/>
          <w:spacing w:val="-9"/>
          <w:w w:val="110"/>
        </w:rPr>
        <w:t> </w:t>
      </w:r>
      <w:r>
        <w:rPr>
          <w:color w:val="231F20"/>
          <w:w w:val="110"/>
        </w:rPr>
        <w:t>tema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“revocatoria</w:t>
      </w:r>
      <w:r>
        <w:rPr>
          <w:color w:val="231F20"/>
          <w:spacing w:val="-9"/>
          <w:w w:val="110"/>
        </w:rPr>
        <w:t> </w:t>
      </w:r>
      <w:r>
        <w:rPr>
          <w:color w:val="231F20"/>
          <w:w w:val="110"/>
        </w:rPr>
        <w:t>social</w:t>
      </w:r>
      <w:r>
        <w:rPr>
          <w:color w:val="231F20"/>
          <w:spacing w:val="-9"/>
          <w:w w:val="110"/>
        </w:rPr>
        <w:t> </w:t>
      </w:r>
      <w:r>
        <w:rPr>
          <w:color w:val="231F20"/>
          <w:w w:val="110"/>
        </w:rPr>
        <w:t>del</w:t>
      </w:r>
      <w:r>
        <w:rPr>
          <w:color w:val="231F20"/>
          <w:spacing w:val="-9"/>
          <w:w w:val="110"/>
        </w:rPr>
        <w:t> </w:t>
      </w:r>
      <w:r>
        <w:rPr>
          <w:color w:val="231F20"/>
          <w:w w:val="110"/>
        </w:rPr>
        <w:t>mandato”.</w:t>
      </w:r>
      <w:r>
        <w:rPr>
          <w:color w:val="231F20"/>
          <w:spacing w:val="-9"/>
          <w:w w:val="110"/>
        </w:rPr>
        <w:t> </w:t>
      </w:r>
      <w:r>
        <w:rPr>
          <w:color w:val="231F20"/>
          <w:w w:val="110"/>
        </w:rPr>
        <w:t>Cuando</w:t>
      </w:r>
      <w:r>
        <w:rPr>
          <w:color w:val="231F20"/>
          <w:spacing w:val="-9"/>
          <w:w w:val="110"/>
        </w:rPr>
        <w:t> </w:t>
      </w:r>
      <w:r>
        <w:rPr>
          <w:color w:val="231F20"/>
          <w:w w:val="110"/>
        </w:rPr>
        <w:t>un</w:t>
      </w:r>
      <w:r>
        <w:rPr>
          <w:color w:val="231F20"/>
          <w:spacing w:val="-9"/>
          <w:w w:val="110"/>
        </w:rPr>
        <w:t> </w:t>
      </w:r>
      <w:r>
        <w:rPr>
          <w:color w:val="231F20"/>
          <w:w w:val="110"/>
        </w:rPr>
        <w:t>gobernan- te no cumple con las expectativas que sembró frente al electorado, tiende</w:t>
      </w:r>
      <w:r>
        <w:rPr>
          <w:color w:val="231F20"/>
          <w:spacing w:val="-14"/>
          <w:w w:val="110"/>
        </w:rPr>
        <w:t> </w:t>
      </w:r>
      <w:r>
        <w:rPr>
          <w:color w:val="231F20"/>
          <w:w w:val="110"/>
        </w:rPr>
        <w:t>a</w:t>
      </w:r>
      <w:r>
        <w:rPr>
          <w:color w:val="231F20"/>
          <w:spacing w:val="-14"/>
          <w:w w:val="110"/>
        </w:rPr>
        <w:t> </w:t>
      </w:r>
      <w:r>
        <w:rPr>
          <w:color w:val="231F20"/>
          <w:w w:val="110"/>
        </w:rPr>
        <w:t>desatarse</w:t>
      </w:r>
      <w:r>
        <w:rPr>
          <w:color w:val="231F20"/>
          <w:spacing w:val="-14"/>
          <w:w w:val="110"/>
        </w:rPr>
        <w:t> </w:t>
      </w:r>
      <w:r>
        <w:rPr>
          <w:color w:val="231F20"/>
          <w:w w:val="110"/>
        </w:rPr>
        <w:t>un</w:t>
      </w:r>
      <w:r>
        <w:rPr>
          <w:color w:val="231F20"/>
          <w:spacing w:val="-14"/>
          <w:w w:val="110"/>
        </w:rPr>
        <w:t> </w:t>
      </w:r>
      <w:r>
        <w:rPr>
          <w:color w:val="231F20"/>
          <w:w w:val="110"/>
        </w:rPr>
        <w:t>movimiento</w:t>
      </w:r>
      <w:r>
        <w:rPr>
          <w:color w:val="231F20"/>
          <w:spacing w:val="-14"/>
          <w:w w:val="110"/>
        </w:rPr>
        <w:t> </w:t>
      </w:r>
      <w:r>
        <w:rPr>
          <w:color w:val="231F20"/>
          <w:w w:val="110"/>
        </w:rPr>
        <w:t>que</w:t>
      </w:r>
      <w:r>
        <w:rPr>
          <w:color w:val="231F20"/>
          <w:spacing w:val="-14"/>
          <w:w w:val="110"/>
        </w:rPr>
        <w:t> </w:t>
      </w:r>
      <w:r>
        <w:rPr>
          <w:color w:val="231F20"/>
          <w:w w:val="110"/>
        </w:rPr>
        <w:t>genera</w:t>
      </w:r>
      <w:r>
        <w:rPr>
          <w:color w:val="231F20"/>
          <w:spacing w:val="-14"/>
          <w:w w:val="110"/>
        </w:rPr>
        <w:t> </w:t>
      </w:r>
      <w:r>
        <w:rPr>
          <w:color w:val="231F20"/>
          <w:w w:val="110"/>
        </w:rPr>
        <w:t>serios</w:t>
      </w:r>
      <w:r>
        <w:rPr>
          <w:color w:val="231F20"/>
          <w:spacing w:val="-14"/>
          <w:w w:val="110"/>
        </w:rPr>
        <w:t> </w:t>
      </w:r>
      <w:r>
        <w:rPr>
          <w:color w:val="231F20"/>
          <w:w w:val="110"/>
        </w:rPr>
        <w:t>cuestionamientos cuyos</w:t>
      </w:r>
      <w:r>
        <w:rPr>
          <w:color w:val="231F20"/>
          <w:spacing w:val="-25"/>
          <w:w w:val="110"/>
        </w:rPr>
        <w:t> </w:t>
      </w:r>
      <w:r>
        <w:rPr>
          <w:color w:val="231F20"/>
          <w:w w:val="110"/>
        </w:rPr>
        <w:t>alcances</w:t>
      </w:r>
      <w:r>
        <w:rPr>
          <w:color w:val="231F20"/>
          <w:spacing w:val="-25"/>
          <w:w w:val="110"/>
        </w:rPr>
        <w:t> </w:t>
      </w:r>
      <w:r>
        <w:rPr>
          <w:color w:val="231F20"/>
          <w:w w:val="110"/>
        </w:rPr>
        <w:t>erosionan</w:t>
      </w:r>
      <w:r>
        <w:rPr>
          <w:color w:val="231F20"/>
          <w:spacing w:val="-25"/>
          <w:w w:val="110"/>
        </w:rPr>
        <w:t> </w:t>
      </w:r>
      <w:r>
        <w:rPr>
          <w:color w:val="231F20"/>
          <w:w w:val="110"/>
        </w:rPr>
        <w:t>la</w:t>
      </w:r>
      <w:r>
        <w:rPr>
          <w:color w:val="231F20"/>
          <w:spacing w:val="-25"/>
          <w:w w:val="110"/>
        </w:rPr>
        <w:t> </w:t>
      </w:r>
      <w:r>
        <w:rPr>
          <w:color w:val="231F20"/>
          <w:w w:val="110"/>
        </w:rPr>
        <w:t>credibilidad</w:t>
      </w:r>
      <w:r>
        <w:rPr>
          <w:color w:val="231F20"/>
          <w:spacing w:val="-25"/>
          <w:w w:val="110"/>
        </w:rPr>
        <w:t> </w:t>
      </w:r>
      <w:r>
        <w:rPr>
          <w:color w:val="231F20"/>
          <w:w w:val="110"/>
        </w:rPr>
        <w:t>y</w:t>
      </w:r>
      <w:r>
        <w:rPr>
          <w:color w:val="231F20"/>
          <w:spacing w:val="-25"/>
          <w:w w:val="110"/>
        </w:rPr>
        <w:t> </w:t>
      </w:r>
      <w:r>
        <w:rPr>
          <w:color w:val="231F20"/>
          <w:w w:val="110"/>
        </w:rPr>
        <w:t>hasta</w:t>
      </w:r>
      <w:r>
        <w:rPr>
          <w:color w:val="231F20"/>
          <w:spacing w:val="-25"/>
          <w:w w:val="110"/>
        </w:rPr>
        <w:t> </w:t>
      </w:r>
      <w:r>
        <w:rPr>
          <w:color w:val="231F20"/>
          <w:w w:val="110"/>
        </w:rPr>
        <w:t>pueden</w:t>
      </w:r>
      <w:r>
        <w:rPr>
          <w:color w:val="231F20"/>
          <w:spacing w:val="-25"/>
          <w:w w:val="110"/>
        </w:rPr>
        <w:t> </w:t>
      </w:r>
      <w:r>
        <w:rPr>
          <w:color w:val="231F20"/>
          <w:w w:val="110"/>
        </w:rPr>
        <w:t>acabar</w:t>
      </w:r>
      <w:r>
        <w:rPr>
          <w:color w:val="231F20"/>
          <w:spacing w:val="-25"/>
          <w:w w:val="110"/>
        </w:rPr>
        <w:t> </w:t>
      </w:r>
      <w:r>
        <w:rPr>
          <w:color w:val="231F20"/>
          <w:w w:val="110"/>
        </w:rPr>
        <w:t>incluso en</w:t>
      </w:r>
      <w:r>
        <w:rPr>
          <w:color w:val="231F20"/>
          <w:spacing w:val="-7"/>
          <w:w w:val="110"/>
        </w:rPr>
        <w:t> </w:t>
      </w:r>
      <w:r>
        <w:rPr>
          <w:color w:val="231F20"/>
          <w:w w:val="110"/>
        </w:rPr>
        <w:t>la</w:t>
      </w:r>
      <w:r>
        <w:rPr>
          <w:color w:val="231F20"/>
          <w:spacing w:val="-7"/>
          <w:w w:val="110"/>
        </w:rPr>
        <w:t> </w:t>
      </w:r>
      <w:r>
        <w:rPr>
          <w:color w:val="231F20"/>
          <w:w w:val="110"/>
        </w:rPr>
        <w:t>destitución.</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expediente</w:t>
      </w:r>
      <w:r>
        <w:rPr>
          <w:color w:val="231F20"/>
          <w:spacing w:val="-7"/>
          <w:w w:val="110"/>
        </w:rPr>
        <w:t> </w:t>
      </w:r>
      <w:r>
        <w:rPr>
          <w:color w:val="231F20"/>
          <w:w w:val="110"/>
        </w:rPr>
        <w:t>de</w:t>
      </w:r>
      <w:r>
        <w:rPr>
          <w:color w:val="231F20"/>
          <w:spacing w:val="-7"/>
          <w:w w:val="110"/>
        </w:rPr>
        <w:t> </w:t>
      </w:r>
      <w:r>
        <w:rPr>
          <w:color w:val="231F20"/>
          <w:w w:val="110"/>
        </w:rPr>
        <w:t>esta</w:t>
      </w:r>
      <w:r>
        <w:rPr>
          <w:color w:val="231F20"/>
          <w:spacing w:val="-7"/>
          <w:w w:val="110"/>
        </w:rPr>
        <w:t> </w:t>
      </w:r>
      <w:r>
        <w:rPr>
          <w:color w:val="231F20"/>
          <w:w w:val="110"/>
        </w:rPr>
        <w:t>historia</w:t>
      </w:r>
      <w:r>
        <w:rPr>
          <w:color w:val="231F20"/>
          <w:spacing w:val="-7"/>
          <w:w w:val="110"/>
        </w:rPr>
        <w:t> </w:t>
      </w:r>
      <w:r>
        <w:rPr>
          <w:color w:val="231F20"/>
          <w:w w:val="110"/>
        </w:rPr>
        <w:t>suman</w:t>
      </w:r>
      <w:r>
        <w:rPr>
          <w:color w:val="231F20"/>
          <w:spacing w:val="-7"/>
          <w:w w:val="110"/>
        </w:rPr>
        <w:t> </w:t>
      </w:r>
      <w:r>
        <w:rPr>
          <w:color w:val="231F20"/>
          <w:w w:val="110"/>
        </w:rPr>
        <w:t>ya</w:t>
      </w:r>
      <w:r>
        <w:rPr>
          <w:color w:val="231F20"/>
          <w:spacing w:val="-7"/>
          <w:w w:val="110"/>
        </w:rPr>
        <w:t> </w:t>
      </w:r>
      <w:r>
        <w:rPr>
          <w:color w:val="231F20"/>
          <w:w w:val="110"/>
        </w:rPr>
        <w:t>12</w:t>
      </w:r>
      <w:r>
        <w:rPr>
          <w:color w:val="231F20"/>
          <w:spacing w:val="-7"/>
          <w:w w:val="110"/>
        </w:rPr>
        <w:t> </w:t>
      </w:r>
      <w:r>
        <w:rPr>
          <w:color w:val="231F20"/>
          <w:w w:val="110"/>
        </w:rPr>
        <w:t>man- datarios.</w:t>
      </w:r>
      <w:r>
        <w:rPr>
          <w:color w:val="231F20"/>
          <w:spacing w:val="-9"/>
          <w:w w:val="110"/>
        </w:rPr>
        <w:t> </w:t>
      </w:r>
      <w:r>
        <w:rPr>
          <w:color w:val="231F20"/>
          <w:w w:val="110"/>
        </w:rPr>
        <w:t>Desde</w:t>
      </w:r>
      <w:r>
        <w:rPr>
          <w:color w:val="231F20"/>
          <w:spacing w:val="-9"/>
          <w:w w:val="110"/>
        </w:rPr>
        <w:t> </w:t>
      </w:r>
      <w:r>
        <w:rPr>
          <w:color w:val="231F20"/>
          <w:w w:val="110"/>
        </w:rPr>
        <w:t>la</w:t>
      </w:r>
      <w:r>
        <w:rPr>
          <w:color w:val="231F20"/>
          <w:spacing w:val="-9"/>
          <w:w w:val="110"/>
        </w:rPr>
        <w:t> </w:t>
      </w:r>
      <w:r>
        <w:rPr>
          <w:color w:val="231F20"/>
          <w:w w:val="110"/>
        </w:rPr>
        <w:t>crisis</w:t>
      </w:r>
      <w:r>
        <w:rPr>
          <w:color w:val="231F20"/>
          <w:spacing w:val="-9"/>
          <w:w w:val="110"/>
        </w:rPr>
        <w:t> </w:t>
      </w:r>
      <w:r>
        <w:rPr>
          <w:color w:val="231F20"/>
          <w:w w:val="110"/>
        </w:rPr>
        <w:t>que</w:t>
      </w:r>
      <w:r>
        <w:rPr>
          <w:color w:val="231F20"/>
          <w:spacing w:val="-9"/>
          <w:w w:val="110"/>
        </w:rPr>
        <w:t> </w:t>
      </w:r>
      <w:r>
        <w:rPr>
          <w:color w:val="231F20"/>
          <w:w w:val="110"/>
        </w:rPr>
        <w:t>siguió</w:t>
      </w:r>
      <w:r>
        <w:rPr>
          <w:color w:val="231F20"/>
          <w:spacing w:val="-9"/>
          <w:w w:val="110"/>
        </w:rPr>
        <w:t> </w:t>
      </w:r>
      <w:r>
        <w:rPr>
          <w:color w:val="231F20"/>
          <w:w w:val="110"/>
        </w:rPr>
        <w:t>al</w:t>
      </w:r>
      <w:r>
        <w:rPr>
          <w:color w:val="231F20"/>
          <w:spacing w:val="-9"/>
          <w:w w:val="110"/>
        </w:rPr>
        <w:t> </w:t>
      </w:r>
      <w:r>
        <w:rPr>
          <w:color w:val="231F20"/>
          <w:w w:val="110"/>
        </w:rPr>
        <w:t>“caracazo”,</w:t>
      </w:r>
      <w:r>
        <w:rPr>
          <w:color w:val="231F20"/>
          <w:spacing w:val="-9"/>
          <w:w w:val="110"/>
        </w:rPr>
        <w:t> </w:t>
      </w:r>
      <w:r>
        <w:rPr>
          <w:color w:val="231F20"/>
          <w:w w:val="110"/>
        </w:rPr>
        <w:t>luego</w:t>
      </w:r>
      <w:r>
        <w:rPr>
          <w:color w:val="231F20"/>
          <w:spacing w:val="-9"/>
          <w:w w:val="110"/>
        </w:rPr>
        <w:t> </w:t>
      </w:r>
      <w:r>
        <w:rPr>
          <w:color w:val="231F20"/>
          <w:w w:val="110"/>
        </w:rPr>
        <w:t>del</w:t>
      </w:r>
      <w:r>
        <w:rPr>
          <w:color w:val="231F20"/>
          <w:spacing w:val="-9"/>
          <w:w w:val="110"/>
        </w:rPr>
        <w:t> </w:t>
      </w:r>
      <w:r>
        <w:rPr>
          <w:color w:val="231F20"/>
          <w:w w:val="110"/>
        </w:rPr>
        <w:t>inicio</w:t>
      </w:r>
      <w:r>
        <w:rPr>
          <w:color w:val="231F20"/>
          <w:spacing w:val="-9"/>
          <w:w w:val="110"/>
        </w:rPr>
        <w:t> </w:t>
      </w:r>
      <w:r>
        <w:rPr>
          <w:color w:val="231F20"/>
          <w:w w:val="110"/>
        </w:rPr>
        <w:t>del segundo</w:t>
      </w:r>
      <w:r>
        <w:rPr>
          <w:color w:val="231F20"/>
          <w:spacing w:val="-5"/>
          <w:w w:val="110"/>
        </w:rPr>
        <w:t> </w:t>
      </w:r>
      <w:r>
        <w:rPr>
          <w:color w:val="231F20"/>
          <w:w w:val="110"/>
        </w:rPr>
        <w:t>mandato</w:t>
      </w:r>
      <w:r>
        <w:rPr>
          <w:color w:val="231F20"/>
          <w:spacing w:val="-5"/>
          <w:w w:val="110"/>
        </w:rPr>
        <w:t> </w:t>
      </w:r>
      <w:r>
        <w:rPr>
          <w:color w:val="231F20"/>
          <w:w w:val="110"/>
        </w:rPr>
        <w:t>de</w:t>
      </w:r>
      <w:r>
        <w:rPr>
          <w:color w:val="231F20"/>
          <w:spacing w:val="-5"/>
          <w:w w:val="110"/>
        </w:rPr>
        <w:t> </w:t>
      </w:r>
      <w:r>
        <w:rPr>
          <w:color w:val="231F20"/>
          <w:w w:val="110"/>
        </w:rPr>
        <w:t>Carlos</w:t>
      </w:r>
      <w:r>
        <w:rPr>
          <w:color w:val="231F20"/>
          <w:spacing w:val="-5"/>
          <w:w w:val="110"/>
        </w:rPr>
        <w:t> </w:t>
      </w:r>
      <w:r>
        <w:rPr>
          <w:color w:val="231F20"/>
          <w:w w:val="110"/>
        </w:rPr>
        <w:t>Andrés</w:t>
      </w:r>
      <w:r>
        <w:rPr>
          <w:color w:val="231F20"/>
          <w:spacing w:val="-5"/>
          <w:w w:val="110"/>
        </w:rPr>
        <w:t> </w:t>
      </w:r>
      <w:r>
        <w:rPr>
          <w:color w:val="231F20"/>
          <w:w w:val="110"/>
        </w:rPr>
        <w:t>Pérez</w:t>
      </w:r>
      <w:r>
        <w:rPr>
          <w:color w:val="231F20"/>
          <w:spacing w:val="-5"/>
          <w:w w:val="110"/>
        </w:rPr>
        <w:t> </w:t>
      </w:r>
      <w:r>
        <w:rPr>
          <w:color w:val="231F20"/>
          <w:w w:val="110"/>
        </w:rPr>
        <w:t>en</w:t>
      </w:r>
      <w:r>
        <w:rPr>
          <w:color w:val="231F20"/>
          <w:spacing w:val="-5"/>
          <w:w w:val="110"/>
        </w:rPr>
        <w:t> </w:t>
      </w:r>
      <w:r>
        <w:rPr>
          <w:color w:val="231F20"/>
          <w:spacing w:val="-3"/>
          <w:w w:val="110"/>
        </w:rPr>
        <w:t>Venezuela,</w:t>
      </w:r>
      <w:r>
        <w:rPr>
          <w:color w:val="231F20"/>
          <w:spacing w:val="-5"/>
          <w:w w:val="110"/>
        </w:rPr>
        <w:t> </w:t>
      </w:r>
      <w:r>
        <w:rPr>
          <w:color w:val="231F20"/>
          <w:w w:val="110"/>
        </w:rPr>
        <w:t>y</w:t>
      </w:r>
      <w:r>
        <w:rPr>
          <w:color w:val="231F20"/>
          <w:spacing w:val="-5"/>
          <w:w w:val="110"/>
        </w:rPr>
        <w:t> </w:t>
      </w:r>
      <w:r>
        <w:rPr>
          <w:color w:val="231F20"/>
          <w:w w:val="110"/>
        </w:rPr>
        <w:t>que</w:t>
      </w:r>
      <w:r>
        <w:rPr>
          <w:color w:val="231F20"/>
          <w:spacing w:val="-5"/>
          <w:w w:val="110"/>
        </w:rPr>
        <w:t> </w:t>
      </w:r>
      <w:r>
        <w:rPr>
          <w:color w:val="231F20"/>
          <w:w w:val="110"/>
        </w:rPr>
        <w:t>acabó en su destitución, hasta el capítulo más reciente de esta historia que se escribió en abril de 2005 con la renuncia de Lucio Gutiérrez ante las</w:t>
      </w:r>
      <w:r>
        <w:rPr>
          <w:color w:val="231F20"/>
          <w:spacing w:val="-16"/>
          <w:w w:val="110"/>
        </w:rPr>
        <w:t> </w:t>
      </w:r>
      <w:r>
        <w:rPr>
          <w:color w:val="231F20"/>
          <w:w w:val="110"/>
        </w:rPr>
        <w:t>movilizaciones</w:t>
      </w:r>
      <w:r>
        <w:rPr>
          <w:color w:val="231F20"/>
          <w:spacing w:val="-16"/>
          <w:w w:val="110"/>
        </w:rPr>
        <w:t> </w:t>
      </w:r>
      <w:r>
        <w:rPr>
          <w:color w:val="231F20"/>
          <w:w w:val="110"/>
        </w:rPr>
        <w:t>sociales</w:t>
      </w:r>
      <w:r>
        <w:rPr>
          <w:color w:val="231F20"/>
          <w:spacing w:val="-16"/>
          <w:w w:val="110"/>
        </w:rPr>
        <w:t> </w:t>
      </w:r>
      <w:r>
        <w:rPr>
          <w:color w:val="231F20"/>
          <w:w w:val="110"/>
        </w:rPr>
        <w:t>de</w:t>
      </w:r>
      <w:r>
        <w:rPr>
          <w:color w:val="231F20"/>
          <w:spacing w:val="-16"/>
          <w:w w:val="110"/>
        </w:rPr>
        <w:t> </w:t>
      </w:r>
      <w:r>
        <w:rPr>
          <w:color w:val="231F20"/>
          <w:w w:val="110"/>
        </w:rPr>
        <w:t>rechazo</w:t>
      </w:r>
      <w:r>
        <w:rPr>
          <w:color w:val="231F20"/>
          <w:spacing w:val="-16"/>
          <w:w w:val="110"/>
        </w:rPr>
        <w:t> </w:t>
      </w:r>
      <w:r>
        <w:rPr>
          <w:color w:val="231F20"/>
          <w:w w:val="110"/>
        </w:rPr>
        <w:t>a</w:t>
      </w:r>
      <w:r>
        <w:rPr>
          <w:color w:val="231F20"/>
          <w:spacing w:val="-16"/>
          <w:w w:val="110"/>
        </w:rPr>
        <w:t> </w:t>
      </w:r>
      <w:r>
        <w:rPr>
          <w:color w:val="231F20"/>
          <w:w w:val="110"/>
        </w:rPr>
        <w:t>su</w:t>
      </w:r>
      <w:r>
        <w:rPr>
          <w:color w:val="231F20"/>
          <w:spacing w:val="-16"/>
          <w:w w:val="110"/>
        </w:rPr>
        <w:t> </w:t>
      </w:r>
      <w:r>
        <w:rPr>
          <w:color w:val="231F20"/>
          <w:w w:val="110"/>
        </w:rPr>
        <w:t>política</w:t>
      </w:r>
      <w:r>
        <w:rPr>
          <w:color w:val="231F20"/>
          <w:spacing w:val="-16"/>
          <w:w w:val="110"/>
        </w:rPr>
        <w:t> </w:t>
      </w:r>
      <w:r>
        <w:rPr>
          <w:color w:val="231F20"/>
          <w:w w:val="110"/>
        </w:rPr>
        <w:t>en</w:t>
      </w:r>
      <w:r>
        <w:rPr>
          <w:color w:val="231F20"/>
          <w:spacing w:val="-16"/>
          <w:w w:val="110"/>
        </w:rPr>
        <w:t> </w:t>
      </w:r>
      <w:r>
        <w:rPr>
          <w:color w:val="231F20"/>
          <w:spacing w:val="-4"/>
          <w:w w:val="110"/>
        </w:rPr>
        <w:t>Ecuador.</w:t>
      </w:r>
    </w:p>
    <w:p>
      <w:pPr>
        <w:spacing w:after="0" w:line="261" w:lineRule="auto"/>
        <w:jc w:val="both"/>
        <w:sectPr>
          <w:pgSz w:w="7640" w:h="11900"/>
          <w:pgMar w:header="676" w:footer="0" w:top="860" w:bottom="280" w:left="660" w:right="760"/>
        </w:sectPr>
      </w:pPr>
    </w:p>
    <w:p>
      <w:pPr>
        <w:pStyle w:val="BodyText"/>
        <w:spacing w:line="261" w:lineRule="auto" w:before="162"/>
        <w:ind w:left="100" w:right="117" w:firstLine="240"/>
        <w:jc w:val="both"/>
      </w:pPr>
      <w:r>
        <w:rPr>
          <w:color w:val="231F20"/>
          <w:w w:val="110"/>
        </w:rPr>
        <w:t>Un ﬂujo de este caudal social alcanza su expresión institucional en la búsqueda que ha abierto el proceso de transformaciones que vuelve</w:t>
      </w:r>
      <w:r>
        <w:rPr>
          <w:color w:val="231F20"/>
          <w:spacing w:val="-20"/>
          <w:w w:val="110"/>
        </w:rPr>
        <w:t> </w:t>
      </w:r>
      <w:r>
        <w:rPr>
          <w:color w:val="231F20"/>
          <w:w w:val="110"/>
        </w:rPr>
        <w:t>a</w:t>
      </w:r>
      <w:r>
        <w:rPr>
          <w:color w:val="231F20"/>
          <w:spacing w:val="-20"/>
          <w:w w:val="110"/>
        </w:rPr>
        <w:t> </w:t>
      </w:r>
      <w:r>
        <w:rPr>
          <w:color w:val="231F20"/>
          <w:w w:val="110"/>
        </w:rPr>
        <w:t>conﬁgurarse</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geografía</w:t>
      </w:r>
      <w:r>
        <w:rPr>
          <w:color w:val="231F20"/>
          <w:spacing w:val="-20"/>
          <w:w w:val="110"/>
        </w:rPr>
        <w:t> </w:t>
      </w:r>
      <w:r>
        <w:rPr>
          <w:color w:val="231F20"/>
          <w:w w:val="110"/>
        </w:rPr>
        <w:t>política</w:t>
      </w:r>
      <w:r>
        <w:rPr>
          <w:color w:val="231F20"/>
          <w:spacing w:val="-20"/>
          <w:w w:val="110"/>
        </w:rPr>
        <w:t> </w:t>
      </w:r>
      <w:r>
        <w:rPr>
          <w:color w:val="231F20"/>
          <w:w w:val="110"/>
        </w:rPr>
        <w:t>de</w:t>
      </w:r>
      <w:r>
        <w:rPr>
          <w:color w:val="231F20"/>
          <w:spacing w:val="-20"/>
          <w:w w:val="110"/>
        </w:rPr>
        <w:t> </w:t>
      </w:r>
      <w:r>
        <w:rPr>
          <w:color w:val="231F20"/>
          <w:w w:val="110"/>
        </w:rPr>
        <w:t>América</w:t>
      </w:r>
      <w:r>
        <w:rPr>
          <w:color w:val="231F20"/>
          <w:spacing w:val="-20"/>
          <w:w w:val="110"/>
        </w:rPr>
        <w:t> </w:t>
      </w:r>
      <w:r>
        <w:rPr>
          <w:color w:val="231F20"/>
          <w:w w:val="110"/>
        </w:rPr>
        <w:t>Latina.</w:t>
      </w:r>
      <w:r>
        <w:rPr>
          <w:color w:val="231F20"/>
          <w:spacing w:val="-20"/>
          <w:w w:val="110"/>
        </w:rPr>
        <w:t> </w:t>
      </w:r>
      <w:r>
        <w:rPr>
          <w:color w:val="231F20"/>
          <w:w w:val="110"/>
        </w:rPr>
        <w:t>Aquí se</w:t>
      </w:r>
      <w:r>
        <w:rPr>
          <w:color w:val="231F20"/>
          <w:spacing w:val="-8"/>
          <w:w w:val="110"/>
        </w:rPr>
        <w:t> </w:t>
      </w:r>
      <w:r>
        <w:rPr>
          <w:color w:val="231F20"/>
          <w:w w:val="110"/>
        </w:rPr>
        <w:t>pueden</w:t>
      </w:r>
      <w:r>
        <w:rPr>
          <w:color w:val="231F20"/>
          <w:spacing w:val="-8"/>
          <w:w w:val="110"/>
        </w:rPr>
        <w:t> </w:t>
      </w:r>
      <w:r>
        <w:rPr>
          <w:color w:val="231F20"/>
          <w:w w:val="110"/>
        </w:rPr>
        <w:t>identiﬁcar</w:t>
      </w:r>
      <w:r>
        <w:rPr>
          <w:color w:val="231F20"/>
          <w:spacing w:val="-8"/>
          <w:w w:val="110"/>
        </w:rPr>
        <w:t> </w:t>
      </w:r>
      <w:r>
        <w:rPr>
          <w:color w:val="231F20"/>
          <w:w w:val="110"/>
        </w:rPr>
        <w:t>importantes</w:t>
      </w:r>
      <w:r>
        <w:rPr>
          <w:color w:val="231F20"/>
          <w:spacing w:val="-8"/>
          <w:w w:val="110"/>
        </w:rPr>
        <w:t> </w:t>
      </w:r>
      <w:r>
        <w:rPr>
          <w:color w:val="231F20"/>
          <w:w w:val="110"/>
        </w:rPr>
        <w:t>espacios</w:t>
      </w:r>
      <w:r>
        <w:rPr>
          <w:color w:val="231F20"/>
          <w:spacing w:val="-8"/>
          <w:w w:val="110"/>
        </w:rPr>
        <w:t> </w:t>
      </w:r>
      <w:r>
        <w:rPr>
          <w:color w:val="231F20"/>
          <w:w w:val="110"/>
        </w:rPr>
        <w:t>para</w:t>
      </w:r>
      <w:r>
        <w:rPr>
          <w:color w:val="231F20"/>
          <w:spacing w:val="-8"/>
          <w:w w:val="110"/>
        </w:rPr>
        <w:t> </w:t>
      </w:r>
      <w:r>
        <w:rPr>
          <w:color w:val="231F20"/>
          <w:w w:val="110"/>
        </w:rPr>
        <w:t>las</w:t>
      </w:r>
      <w:r>
        <w:rPr>
          <w:color w:val="231F20"/>
          <w:spacing w:val="-8"/>
          <w:w w:val="110"/>
        </w:rPr>
        <w:t> </w:t>
      </w:r>
      <w:r>
        <w:rPr>
          <w:color w:val="231F20"/>
          <w:w w:val="110"/>
        </w:rPr>
        <w:t>fuerzas</w:t>
      </w:r>
      <w:r>
        <w:rPr>
          <w:color w:val="231F20"/>
          <w:spacing w:val="-8"/>
          <w:w w:val="110"/>
        </w:rPr>
        <w:t> </w:t>
      </w:r>
      <w:r>
        <w:rPr>
          <w:color w:val="231F20"/>
          <w:w w:val="110"/>
        </w:rPr>
        <w:t>y</w:t>
      </w:r>
      <w:r>
        <w:rPr>
          <w:color w:val="231F20"/>
          <w:spacing w:val="-8"/>
          <w:w w:val="110"/>
        </w:rPr>
        <w:t> </w:t>
      </w:r>
      <w:r>
        <w:rPr>
          <w:color w:val="231F20"/>
          <w:w w:val="110"/>
        </w:rPr>
        <w:t>sus</w:t>
      </w:r>
      <w:r>
        <w:rPr>
          <w:color w:val="231F20"/>
          <w:spacing w:val="-8"/>
          <w:w w:val="110"/>
        </w:rPr>
        <w:t> </w:t>
      </w:r>
      <w:r>
        <w:rPr>
          <w:color w:val="231F20"/>
          <w:w w:val="110"/>
        </w:rPr>
        <w:t>coa- liciones democráticas que buscan establecer un anclaje en el terreno de la contrahegemonía y la oposición al modelo neoliberal. </w:t>
      </w:r>
      <w:r>
        <w:rPr>
          <w:color w:val="231F20"/>
          <w:spacing w:val="-3"/>
          <w:w w:val="110"/>
        </w:rPr>
        <w:t>Ya </w:t>
      </w:r>
      <w:r>
        <w:rPr>
          <w:color w:val="231F20"/>
          <w:w w:val="110"/>
        </w:rPr>
        <w:t>fue así en 2003, año que se inició con la toma de posesión de Luis Igna- cio</w:t>
      </w:r>
      <w:r>
        <w:rPr>
          <w:color w:val="231F20"/>
          <w:spacing w:val="-5"/>
          <w:w w:val="110"/>
        </w:rPr>
        <w:t> </w:t>
      </w:r>
      <w:r>
        <w:rPr>
          <w:color w:val="231F20"/>
          <w:w w:val="110"/>
        </w:rPr>
        <w:t>Lula</w:t>
      </w:r>
      <w:r>
        <w:rPr>
          <w:color w:val="231F20"/>
          <w:spacing w:val="-5"/>
          <w:w w:val="110"/>
        </w:rPr>
        <w:t> </w:t>
      </w:r>
      <w:r>
        <w:rPr>
          <w:color w:val="231F20"/>
          <w:w w:val="110"/>
        </w:rPr>
        <w:t>da</w:t>
      </w:r>
      <w:r>
        <w:rPr>
          <w:color w:val="231F20"/>
          <w:spacing w:val="-5"/>
          <w:w w:val="110"/>
        </w:rPr>
        <w:t> </w:t>
      </w:r>
      <w:r>
        <w:rPr>
          <w:color w:val="231F20"/>
          <w:w w:val="110"/>
        </w:rPr>
        <w:t>Silva</w:t>
      </w:r>
      <w:r>
        <w:rPr>
          <w:color w:val="231F20"/>
          <w:spacing w:val="-5"/>
          <w:w w:val="110"/>
        </w:rPr>
        <w:t> </w:t>
      </w:r>
      <w:r>
        <w:rPr>
          <w:color w:val="231F20"/>
          <w:w w:val="110"/>
        </w:rPr>
        <w:t>en</w:t>
      </w:r>
      <w:r>
        <w:rPr>
          <w:color w:val="231F20"/>
          <w:spacing w:val="-5"/>
          <w:w w:val="110"/>
        </w:rPr>
        <w:t> </w:t>
      </w:r>
      <w:r>
        <w:rPr>
          <w:color w:val="231F20"/>
          <w:w w:val="110"/>
        </w:rPr>
        <w:t>Brasil</w:t>
      </w:r>
      <w:r>
        <w:rPr>
          <w:color w:val="231F20"/>
          <w:spacing w:val="-5"/>
          <w:w w:val="110"/>
        </w:rPr>
        <w:t> </w:t>
      </w:r>
      <w:r>
        <w:rPr>
          <w:color w:val="231F20"/>
          <w:w w:val="110"/>
        </w:rPr>
        <w:t>y</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amplió</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acceso</w:t>
      </w:r>
      <w:r>
        <w:rPr>
          <w:color w:val="231F20"/>
          <w:spacing w:val="-5"/>
          <w:w w:val="110"/>
        </w:rPr>
        <w:t> </w:t>
      </w:r>
      <w:r>
        <w:rPr>
          <w:color w:val="231F20"/>
          <w:w w:val="110"/>
        </w:rPr>
        <w:t>al</w:t>
      </w:r>
      <w:r>
        <w:rPr>
          <w:color w:val="231F20"/>
          <w:spacing w:val="-5"/>
          <w:w w:val="110"/>
        </w:rPr>
        <w:t> </w:t>
      </w:r>
      <w:r>
        <w:rPr>
          <w:color w:val="231F20"/>
          <w:w w:val="110"/>
        </w:rPr>
        <w:t>gobierno de Néstor Kirchner en Argentina. </w:t>
      </w:r>
      <w:r>
        <w:rPr>
          <w:color w:val="231F20"/>
        </w:rPr>
        <w:t>Y </w:t>
      </w:r>
      <w:r>
        <w:rPr>
          <w:color w:val="231F20"/>
          <w:w w:val="110"/>
        </w:rPr>
        <w:t>lo mismo indican de manera unánime las valoraciones en cuanto a los triunfos electorales de las coaliciones</w:t>
      </w:r>
      <w:r>
        <w:rPr>
          <w:color w:val="231F20"/>
          <w:spacing w:val="-16"/>
          <w:w w:val="110"/>
        </w:rPr>
        <w:t> </w:t>
      </w:r>
      <w:r>
        <w:rPr>
          <w:color w:val="231F20"/>
          <w:w w:val="110"/>
        </w:rPr>
        <w:t>de</w:t>
      </w:r>
      <w:r>
        <w:rPr>
          <w:color w:val="231F20"/>
          <w:spacing w:val="-16"/>
          <w:w w:val="110"/>
        </w:rPr>
        <w:t> </w:t>
      </w:r>
      <w:r>
        <w:rPr>
          <w:color w:val="231F20"/>
          <w:w w:val="110"/>
        </w:rPr>
        <w:t>fuerzas</w:t>
      </w:r>
      <w:r>
        <w:rPr>
          <w:color w:val="231F20"/>
          <w:spacing w:val="-16"/>
          <w:w w:val="110"/>
        </w:rPr>
        <w:t> </w:t>
      </w:r>
      <w:r>
        <w:rPr>
          <w:color w:val="231F20"/>
          <w:w w:val="110"/>
        </w:rPr>
        <w:t>democráticas</w:t>
      </w:r>
      <w:r>
        <w:rPr>
          <w:color w:val="231F20"/>
          <w:spacing w:val="-16"/>
          <w:w w:val="110"/>
        </w:rPr>
        <w:t> </w:t>
      </w:r>
      <w:r>
        <w:rPr>
          <w:color w:val="231F20"/>
          <w:w w:val="110"/>
        </w:rPr>
        <w:t>que</w:t>
      </w:r>
      <w:r>
        <w:rPr>
          <w:color w:val="231F20"/>
          <w:spacing w:val="-16"/>
          <w:w w:val="110"/>
        </w:rPr>
        <w:t> </w:t>
      </w:r>
      <w:r>
        <w:rPr>
          <w:color w:val="231F20"/>
          <w:w w:val="110"/>
        </w:rPr>
        <w:t>postularon</w:t>
      </w:r>
      <w:r>
        <w:rPr>
          <w:color w:val="231F20"/>
          <w:spacing w:val="-16"/>
          <w:w w:val="110"/>
        </w:rPr>
        <w:t> </w:t>
      </w:r>
      <w:r>
        <w:rPr>
          <w:color w:val="231F20"/>
          <w:w w:val="110"/>
        </w:rPr>
        <w:t>a</w:t>
      </w:r>
      <w:r>
        <w:rPr>
          <w:color w:val="231F20"/>
          <w:spacing w:val="-16"/>
          <w:w w:val="110"/>
        </w:rPr>
        <w:t> </w:t>
      </w:r>
      <w:r>
        <w:rPr>
          <w:color w:val="231F20"/>
          <w:spacing w:val="-3"/>
          <w:w w:val="110"/>
        </w:rPr>
        <w:t>Tabaré</w:t>
      </w:r>
      <w:r>
        <w:rPr>
          <w:color w:val="231F20"/>
          <w:spacing w:val="-16"/>
          <w:w w:val="110"/>
        </w:rPr>
        <w:t> </w:t>
      </w:r>
      <w:r>
        <w:rPr>
          <w:color w:val="231F20"/>
          <w:w w:val="110"/>
        </w:rPr>
        <w:t>Vásquez en las elecciones de noviembre de 2004 en Uruguay, en Bolivia y Venezuela en enero y diciembre de 2006,</w:t>
      </w:r>
      <w:r>
        <w:rPr>
          <w:color w:val="231F20"/>
          <w:spacing w:val="6"/>
          <w:w w:val="110"/>
        </w:rPr>
        <w:t> </w:t>
      </w:r>
      <w:r>
        <w:rPr>
          <w:color w:val="231F20"/>
          <w:w w:val="110"/>
        </w:rPr>
        <w:t>respectivamente..</w:t>
      </w:r>
    </w:p>
    <w:p>
      <w:pPr>
        <w:pStyle w:val="BodyText"/>
        <w:spacing w:line="259" w:lineRule="auto"/>
        <w:ind w:left="100" w:right="117" w:firstLine="240"/>
        <w:jc w:val="both"/>
      </w:pPr>
      <w:r>
        <w:rPr>
          <w:color w:val="231F20"/>
          <w:w w:val="110"/>
        </w:rPr>
        <w:t>Es</w:t>
      </w:r>
      <w:r>
        <w:rPr>
          <w:color w:val="231F20"/>
          <w:spacing w:val="-16"/>
          <w:w w:val="110"/>
        </w:rPr>
        <w:t> </w:t>
      </w:r>
      <w:r>
        <w:rPr>
          <w:color w:val="231F20"/>
          <w:w w:val="110"/>
        </w:rPr>
        <w:t>posible</w:t>
      </w:r>
      <w:r>
        <w:rPr>
          <w:color w:val="231F20"/>
          <w:spacing w:val="-16"/>
          <w:w w:val="110"/>
        </w:rPr>
        <w:t> </w:t>
      </w:r>
      <w:r>
        <w:rPr>
          <w:color w:val="231F20"/>
          <w:w w:val="110"/>
        </w:rPr>
        <w:t>que</w:t>
      </w:r>
      <w:r>
        <w:rPr>
          <w:color w:val="231F20"/>
          <w:spacing w:val="-16"/>
          <w:w w:val="110"/>
        </w:rPr>
        <w:t> </w:t>
      </w:r>
      <w:r>
        <w:rPr>
          <w:color w:val="231F20"/>
          <w:w w:val="110"/>
        </w:rPr>
        <w:t>estos</w:t>
      </w:r>
      <w:r>
        <w:rPr>
          <w:color w:val="231F20"/>
          <w:spacing w:val="-16"/>
          <w:w w:val="110"/>
        </w:rPr>
        <w:t> </w:t>
      </w:r>
      <w:r>
        <w:rPr>
          <w:color w:val="231F20"/>
          <w:w w:val="110"/>
        </w:rPr>
        <w:t>nuevos</w:t>
      </w:r>
      <w:r>
        <w:rPr>
          <w:color w:val="231F20"/>
          <w:spacing w:val="-16"/>
          <w:w w:val="110"/>
        </w:rPr>
        <w:t> </w:t>
      </w:r>
      <w:r>
        <w:rPr>
          <w:color w:val="231F20"/>
          <w:w w:val="110"/>
        </w:rPr>
        <w:t>ﬂujos</w:t>
      </w:r>
      <w:r>
        <w:rPr>
          <w:color w:val="231F20"/>
          <w:spacing w:val="-16"/>
          <w:w w:val="110"/>
        </w:rPr>
        <w:t> </w:t>
      </w:r>
      <w:r>
        <w:rPr>
          <w:color w:val="231F20"/>
          <w:w w:val="110"/>
        </w:rPr>
        <w:t>y</w:t>
      </w:r>
      <w:r>
        <w:rPr>
          <w:color w:val="231F20"/>
          <w:spacing w:val="-16"/>
          <w:w w:val="110"/>
        </w:rPr>
        <w:t> </w:t>
      </w:r>
      <w:r>
        <w:rPr>
          <w:color w:val="231F20"/>
          <w:w w:val="110"/>
        </w:rPr>
        <w:t>sus</w:t>
      </w:r>
      <w:r>
        <w:rPr>
          <w:color w:val="231F20"/>
          <w:spacing w:val="-16"/>
          <w:w w:val="110"/>
        </w:rPr>
        <w:t> </w:t>
      </w:r>
      <w:r>
        <w:rPr>
          <w:color w:val="231F20"/>
          <w:w w:val="110"/>
        </w:rPr>
        <w:t>diferentes</w:t>
      </w:r>
      <w:r>
        <w:rPr>
          <w:color w:val="231F20"/>
          <w:spacing w:val="-16"/>
          <w:w w:val="110"/>
        </w:rPr>
        <w:t> </w:t>
      </w:r>
      <w:r>
        <w:rPr>
          <w:color w:val="231F20"/>
          <w:w w:val="110"/>
        </w:rPr>
        <w:t>vertientes</w:t>
      </w:r>
      <w:r>
        <w:rPr>
          <w:color w:val="231F20"/>
          <w:spacing w:val="-16"/>
          <w:w w:val="110"/>
        </w:rPr>
        <w:t> </w:t>
      </w:r>
      <w:r>
        <w:rPr>
          <w:color w:val="231F20"/>
          <w:w w:val="110"/>
        </w:rPr>
        <w:t>socia- les</w:t>
      </w:r>
      <w:r>
        <w:rPr>
          <w:color w:val="231F20"/>
          <w:spacing w:val="-13"/>
          <w:w w:val="110"/>
        </w:rPr>
        <w:t> </w:t>
      </w:r>
      <w:r>
        <w:rPr>
          <w:color w:val="231F20"/>
          <w:w w:val="110"/>
        </w:rPr>
        <w:t>así</w:t>
      </w:r>
      <w:r>
        <w:rPr>
          <w:color w:val="231F20"/>
          <w:spacing w:val="-13"/>
          <w:w w:val="110"/>
        </w:rPr>
        <w:t> </w:t>
      </w:r>
      <w:r>
        <w:rPr>
          <w:color w:val="231F20"/>
          <w:w w:val="110"/>
        </w:rPr>
        <w:t>como</w:t>
      </w:r>
      <w:r>
        <w:rPr>
          <w:color w:val="231F20"/>
          <w:spacing w:val="-13"/>
          <w:w w:val="110"/>
        </w:rPr>
        <w:t> </w:t>
      </w:r>
      <w:r>
        <w:rPr>
          <w:color w:val="231F20"/>
          <w:w w:val="110"/>
        </w:rPr>
        <w:t>las</w:t>
      </w:r>
      <w:r>
        <w:rPr>
          <w:color w:val="231F20"/>
          <w:spacing w:val="-13"/>
          <w:w w:val="110"/>
        </w:rPr>
        <w:t> </w:t>
      </w:r>
      <w:r>
        <w:rPr>
          <w:color w:val="231F20"/>
          <w:w w:val="110"/>
        </w:rPr>
        <w:t>propuestas</w:t>
      </w:r>
      <w:r>
        <w:rPr>
          <w:color w:val="231F20"/>
          <w:spacing w:val="-13"/>
          <w:w w:val="110"/>
        </w:rPr>
        <w:t> </w:t>
      </w:r>
      <w:r>
        <w:rPr>
          <w:color w:val="231F20"/>
          <w:w w:val="110"/>
        </w:rPr>
        <w:t>gubernamentales</w:t>
      </w:r>
      <w:r>
        <w:rPr>
          <w:color w:val="231F20"/>
          <w:spacing w:val="-13"/>
          <w:w w:val="110"/>
        </w:rPr>
        <w:t> </w:t>
      </w:r>
      <w:r>
        <w:rPr>
          <w:color w:val="231F20"/>
          <w:w w:val="110"/>
        </w:rPr>
        <w:t>electoralmente</w:t>
      </w:r>
      <w:r>
        <w:rPr>
          <w:color w:val="231F20"/>
          <w:spacing w:val="-13"/>
          <w:w w:val="110"/>
        </w:rPr>
        <w:t> </w:t>
      </w:r>
      <w:r>
        <w:rPr>
          <w:color w:val="231F20"/>
          <w:w w:val="110"/>
        </w:rPr>
        <w:t>victorio- </w:t>
      </w:r>
      <w:r>
        <w:rPr>
          <w:color w:val="231F20"/>
          <w:w w:val="115"/>
        </w:rPr>
        <w:t>sas</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historia</w:t>
      </w:r>
      <w:r>
        <w:rPr>
          <w:color w:val="231F20"/>
          <w:spacing w:val="-6"/>
          <w:w w:val="115"/>
        </w:rPr>
        <w:t> </w:t>
      </w:r>
      <w:r>
        <w:rPr>
          <w:color w:val="231F20"/>
          <w:w w:val="115"/>
        </w:rPr>
        <w:t>de</w:t>
      </w:r>
      <w:r>
        <w:rPr>
          <w:color w:val="231F20"/>
          <w:spacing w:val="-6"/>
          <w:w w:val="115"/>
        </w:rPr>
        <w:t> </w:t>
      </w:r>
      <w:r>
        <w:rPr>
          <w:color w:val="231F20"/>
          <w:w w:val="115"/>
        </w:rPr>
        <w:t>reciente</w:t>
      </w:r>
      <w:r>
        <w:rPr>
          <w:color w:val="231F20"/>
          <w:spacing w:val="-6"/>
          <w:w w:val="115"/>
        </w:rPr>
        <w:t> </w:t>
      </w:r>
      <w:r>
        <w:rPr>
          <w:color w:val="231F20"/>
          <w:w w:val="115"/>
        </w:rPr>
        <w:t>puedan</w:t>
      </w:r>
      <w:r>
        <w:rPr>
          <w:color w:val="231F20"/>
          <w:spacing w:val="-6"/>
          <w:w w:val="115"/>
        </w:rPr>
        <w:t> </w:t>
      </w:r>
      <w:r>
        <w:rPr>
          <w:color w:val="231F20"/>
          <w:w w:val="115"/>
        </w:rPr>
        <w:t>apuntalar</w:t>
      </w:r>
      <w:r>
        <w:rPr>
          <w:color w:val="231F20"/>
          <w:spacing w:val="-6"/>
          <w:w w:val="115"/>
        </w:rPr>
        <w:t> </w:t>
      </w:r>
      <w:r>
        <w:rPr>
          <w:color w:val="231F20"/>
          <w:w w:val="115"/>
        </w:rPr>
        <w:t>un</w:t>
      </w:r>
      <w:r>
        <w:rPr>
          <w:color w:val="231F20"/>
          <w:spacing w:val="-6"/>
          <w:w w:val="115"/>
        </w:rPr>
        <w:t> </w:t>
      </w:r>
      <w:r>
        <w:rPr>
          <w:color w:val="231F20"/>
          <w:w w:val="115"/>
        </w:rPr>
        <w:t>benéﬁco</w:t>
      </w:r>
      <w:r>
        <w:rPr>
          <w:color w:val="231F20"/>
          <w:spacing w:val="-6"/>
          <w:w w:val="115"/>
        </w:rPr>
        <w:t> </w:t>
      </w:r>
      <w:r>
        <w:rPr>
          <w:color w:val="231F20"/>
          <w:w w:val="115"/>
        </w:rPr>
        <w:t>contra- peso a las formulaciones de política latinoamericana, de</w:t>
      </w:r>
      <w:r>
        <w:rPr>
          <w:color w:val="231F20"/>
          <w:spacing w:val="-14"/>
          <w:w w:val="115"/>
        </w:rPr>
        <w:t> </w:t>
      </w:r>
      <w:r>
        <w:rPr>
          <w:color w:val="231F20"/>
          <w:w w:val="115"/>
        </w:rPr>
        <w:t>modo</w:t>
      </w:r>
      <w:r>
        <w:rPr>
          <w:color w:val="231F20"/>
          <w:spacing w:val="-2"/>
          <w:w w:val="115"/>
        </w:rPr>
        <w:t> </w:t>
      </w:r>
      <w:r>
        <w:rPr>
          <w:color w:val="231F20"/>
          <w:w w:val="115"/>
        </w:rPr>
        <w:t>tal</w:t>
      </w:r>
      <w:r>
        <w:rPr>
          <w:color w:val="231F20"/>
          <w:w w:val="108"/>
        </w:rPr>
        <w:t> </w:t>
      </w:r>
      <w:r>
        <w:rPr>
          <w:color w:val="231F20"/>
          <w:w w:val="115"/>
        </w:rPr>
        <w:t>que</w:t>
      </w:r>
      <w:r>
        <w:rPr>
          <w:color w:val="231F20"/>
          <w:spacing w:val="-10"/>
          <w:w w:val="115"/>
        </w:rPr>
        <w:t> </w:t>
      </w:r>
      <w:r>
        <w:rPr>
          <w:color w:val="231F20"/>
          <w:w w:val="115"/>
        </w:rPr>
        <w:t>el</w:t>
      </w:r>
      <w:r>
        <w:rPr>
          <w:color w:val="231F20"/>
          <w:spacing w:val="-10"/>
          <w:w w:val="115"/>
        </w:rPr>
        <w:t> </w:t>
      </w:r>
      <w:r>
        <w:rPr>
          <w:rFonts w:ascii="Calibri" w:hAnsi="Calibri"/>
          <w:color w:val="231F20"/>
          <w:w w:val="115"/>
        </w:rPr>
        <w:t>alca</w:t>
      </w:r>
      <w:r>
        <w:rPr>
          <w:rFonts w:ascii="Calibri" w:hAnsi="Calibri"/>
          <w:color w:val="231F20"/>
          <w:spacing w:val="-5"/>
          <w:w w:val="115"/>
        </w:rPr>
        <w:t> </w:t>
      </w:r>
      <w:r>
        <w:rPr>
          <w:color w:val="231F20"/>
          <w:w w:val="110"/>
        </w:rPr>
        <w:t>y</w:t>
      </w:r>
      <w:r>
        <w:rPr>
          <w:color w:val="231F20"/>
          <w:spacing w:val="-8"/>
          <w:w w:val="110"/>
        </w:rPr>
        <w:t> </w:t>
      </w:r>
      <w:r>
        <w:rPr>
          <w:color w:val="231F20"/>
          <w:w w:val="115"/>
        </w:rPr>
        <w:t>los</w:t>
      </w:r>
      <w:r>
        <w:rPr>
          <w:color w:val="231F20"/>
          <w:spacing w:val="-10"/>
          <w:w w:val="115"/>
        </w:rPr>
        <w:t> </w:t>
      </w:r>
      <w:r>
        <w:rPr>
          <w:rFonts w:ascii="Calibri" w:hAnsi="Calibri"/>
          <w:color w:val="231F20"/>
          <w:w w:val="135"/>
        </w:rPr>
        <w:t>tlc</w:t>
      </w:r>
      <w:r>
        <w:rPr>
          <w:rFonts w:ascii="Calibri" w:hAnsi="Calibri"/>
          <w:color w:val="231F20"/>
          <w:spacing w:val="-14"/>
          <w:w w:val="135"/>
        </w:rPr>
        <w:t> </w:t>
      </w:r>
      <w:r>
        <w:rPr>
          <w:color w:val="231F20"/>
          <w:w w:val="115"/>
        </w:rPr>
        <w:t>no</w:t>
      </w:r>
      <w:r>
        <w:rPr>
          <w:color w:val="231F20"/>
          <w:spacing w:val="-10"/>
          <w:w w:val="115"/>
        </w:rPr>
        <w:t> </w:t>
      </w:r>
      <w:r>
        <w:rPr>
          <w:color w:val="231F20"/>
          <w:w w:val="115"/>
        </w:rPr>
        <w:t>se</w:t>
      </w:r>
      <w:r>
        <w:rPr>
          <w:color w:val="231F20"/>
          <w:spacing w:val="-10"/>
          <w:w w:val="115"/>
        </w:rPr>
        <w:t> </w:t>
      </w:r>
      <w:r>
        <w:rPr>
          <w:color w:val="231F20"/>
          <w:w w:val="115"/>
        </w:rPr>
        <w:t>conviertan</w:t>
      </w:r>
      <w:r>
        <w:rPr>
          <w:color w:val="231F20"/>
          <w:spacing w:val="-10"/>
          <w:w w:val="115"/>
        </w:rPr>
        <w:t> </w:t>
      </w:r>
      <w:r>
        <w:rPr>
          <w:color w:val="231F20"/>
          <w:w w:val="115"/>
        </w:rPr>
        <w:t>en</w:t>
      </w:r>
      <w:r>
        <w:rPr>
          <w:color w:val="231F20"/>
          <w:spacing w:val="-10"/>
          <w:w w:val="115"/>
        </w:rPr>
        <w:t> </w:t>
      </w:r>
      <w:r>
        <w:rPr>
          <w:color w:val="231F20"/>
          <w:w w:val="115"/>
        </w:rPr>
        <w:t>las</w:t>
      </w:r>
      <w:r>
        <w:rPr>
          <w:color w:val="231F20"/>
          <w:spacing w:val="-10"/>
          <w:w w:val="115"/>
        </w:rPr>
        <w:t> </w:t>
      </w:r>
      <w:r>
        <w:rPr>
          <w:color w:val="231F20"/>
          <w:w w:val="115"/>
        </w:rPr>
        <w:t>únicas</w:t>
      </w:r>
      <w:r>
        <w:rPr>
          <w:color w:val="231F20"/>
          <w:spacing w:val="-10"/>
          <w:w w:val="115"/>
        </w:rPr>
        <w:t> </w:t>
      </w:r>
      <w:r>
        <w:rPr>
          <w:color w:val="231F20"/>
          <w:w w:val="115"/>
        </w:rPr>
        <w:t>vías</w:t>
      </w:r>
      <w:r>
        <w:rPr>
          <w:color w:val="231F20"/>
          <w:spacing w:val="-10"/>
          <w:w w:val="115"/>
        </w:rPr>
        <w:t> </w:t>
      </w:r>
      <w:r>
        <w:rPr>
          <w:color w:val="231F20"/>
          <w:w w:val="115"/>
        </w:rPr>
        <w:t>para</w:t>
      </w:r>
      <w:r>
        <w:rPr>
          <w:color w:val="231F20"/>
          <w:spacing w:val="-10"/>
          <w:w w:val="115"/>
        </w:rPr>
        <w:t> </w:t>
      </w:r>
      <w:r>
        <w:rPr>
          <w:color w:val="231F20"/>
          <w:w w:val="115"/>
        </w:rPr>
        <w:t>pensar en</w:t>
      </w:r>
      <w:r>
        <w:rPr>
          <w:color w:val="231F20"/>
          <w:spacing w:val="-36"/>
          <w:w w:val="115"/>
        </w:rPr>
        <w:t> </w:t>
      </w:r>
      <w:r>
        <w:rPr>
          <w:color w:val="231F20"/>
          <w:w w:val="115"/>
        </w:rPr>
        <w:t>la</w:t>
      </w:r>
      <w:r>
        <w:rPr>
          <w:color w:val="231F20"/>
          <w:spacing w:val="-36"/>
          <w:w w:val="115"/>
        </w:rPr>
        <w:t> </w:t>
      </w:r>
      <w:r>
        <w:rPr>
          <w:color w:val="231F20"/>
          <w:w w:val="115"/>
        </w:rPr>
        <w:t>integración.</w:t>
      </w:r>
      <w:r>
        <w:rPr>
          <w:color w:val="231F20"/>
          <w:spacing w:val="-36"/>
          <w:w w:val="115"/>
        </w:rPr>
        <w:t> </w:t>
      </w:r>
      <w:r>
        <w:rPr>
          <w:color w:val="231F20"/>
          <w:w w:val="115"/>
        </w:rPr>
        <w:t>Las</w:t>
      </w:r>
      <w:r>
        <w:rPr>
          <w:color w:val="231F20"/>
          <w:spacing w:val="-36"/>
          <w:w w:val="115"/>
        </w:rPr>
        <w:t> </w:t>
      </w:r>
      <w:r>
        <w:rPr>
          <w:color w:val="231F20"/>
          <w:w w:val="115"/>
        </w:rPr>
        <w:t>necesidades</w:t>
      </w:r>
      <w:r>
        <w:rPr>
          <w:color w:val="231F20"/>
          <w:spacing w:val="-36"/>
          <w:w w:val="115"/>
        </w:rPr>
        <w:t> </w:t>
      </w:r>
      <w:r>
        <w:rPr>
          <w:color w:val="231F20"/>
          <w:w w:val="115"/>
        </w:rPr>
        <w:t>de</w:t>
      </w:r>
      <w:r>
        <w:rPr>
          <w:color w:val="231F20"/>
          <w:spacing w:val="-36"/>
          <w:w w:val="115"/>
        </w:rPr>
        <w:t> </w:t>
      </w:r>
      <w:r>
        <w:rPr>
          <w:color w:val="231F20"/>
          <w:w w:val="115"/>
        </w:rPr>
        <w:t>desarrollo</w:t>
      </w:r>
      <w:r>
        <w:rPr>
          <w:color w:val="231F20"/>
          <w:spacing w:val="-36"/>
          <w:w w:val="115"/>
        </w:rPr>
        <w:t> </w:t>
      </w:r>
      <w:r>
        <w:rPr>
          <w:color w:val="231F20"/>
          <w:w w:val="115"/>
        </w:rPr>
        <w:t>integral</w:t>
      </w:r>
      <w:r>
        <w:rPr>
          <w:color w:val="231F20"/>
          <w:spacing w:val="-36"/>
          <w:w w:val="115"/>
        </w:rPr>
        <w:t> </w:t>
      </w:r>
      <w:r>
        <w:rPr>
          <w:color w:val="231F20"/>
          <w:w w:val="115"/>
        </w:rPr>
        <w:t>que</w:t>
      </w:r>
      <w:r>
        <w:rPr>
          <w:color w:val="231F20"/>
          <w:spacing w:val="-36"/>
          <w:w w:val="115"/>
        </w:rPr>
        <w:t> </w:t>
      </w:r>
      <w:r>
        <w:rPr>
          <w:color w:val="231F20"/>
          <w:w w:val="115"/>
        </w:rPr>
        <w:t>reclama el</w:t>
      </w:r>
      <w:r>
        <w:rPr>
          <w:color w:val="231F20"/>
          <w:spacing w:val="-41"/>
          <w:w w:val="115"/>
        </w:rPr>
        <w:t> </w:t>
      </w:r>
      <w:r>
        <w:rPr>
          <w:color w:val="231F20"/>
          <w:w w:val="115"/>
        </w:rPr>
        <w:t>deﬁcitario</w:t>
      </w:r>
      <w:r>
        <w:rPr>
          <w:color w:val="231F20"/>
          <w:spacing w:val="-41"/>
          <w:w w:val="115"/>
        </w:rPr>
        <w:t> </w:t>
      </w:r>
      <w:r>
        <w:rPr>
          <w:color w:val="231F20"/>
          <w:w w:val="115"/>
        </w:rPr>
        <w:t>diagnóstico</w:t>
      </w:r>
      <w:r>
        <w:rPr>
          <w:color w:val="231F20"/>
          <w:spacing w:val="-41"/>
          <w:w w:val="115"/>
        </w:rPr>
        <w:t> </w:t>
      </w:r>
      <w:r>
        <w:rPr>
          <w:color w:val="231F20"/>
          <w:w w:val="115"/>
        </w:rPr>
        <w:t>latinoamericano</w:t>
      </w:r>
      <w:r>
        <w:rPr>
          <w:color w:val="231F20"/>
          <w:spacing w:val="-41"/>
          <w:w w:val="115"/>
        </w:rPr>
        <w:t> </w:t>
      </w:r>
      <w:r>
        <w:rPr>
          <w:color w:val="231F20"/>
          <w:spacing w:val="-8"/>
          <w:w w:val="115"/>
        </w:rPr>
        <w:t>y,</w:t>
      </w:r>
      <w:r>
        <w:rPr>
          <w:color w:val="231F20"/>
          <w:spacing w:val="-41"/>
          <w:w w:val="115"/>
        </w:rPr>
        <w:t> </w:t>
      </w:r>
      <w:r>
        <w:rPr>
          <w:color w:val="231F20"/>
          <w:w w:val="115"/>
        </w:rPr>
        <w:t>por</w:t>
      </w:r>
      <w:r>
        <w:rPr>
          <w:color w:val="231F20"/>
          <w:spacing w:val="-41"/>
          <w:w w:val="115"/>
        </w:rPr>
        <w:t> </w:t>
      </w:r>
      <w:r>
        <w:rPr>
          <w:color w:val="231F20"/>
          <w:w w:val="115"/>
        </w:rPr>
        <w:t>otro</w:t>
      </w:r>
      <w:r>
        <w:rPr>
          <w:color w:val="231F20"/>
          <w:spacing w:val="-41"/>
          <w:w w:val="115"/>
        </w:rPr>
        <w:t> </w:t>
      </w:r>
      <w:r>
        <w:rPr>
          <w:color w:val="231F20"/>
          <w:w w:val="115"/>
        </w:rPr>
        <w:t>lado,</w:t>
      </w:r>
      <w:r>
        <w:rPr>
          <w:color w:val="231F20"/>
          <w:spacing w:val="-41"/>
          <w:w w:val="115"/>
        </w:rPr>
        <w:t> </w:t>
      </w:r>
      <w:r>
        <w:rPr>
          <w:color w:val="231F20"/>
          <w:w w:val="115"/>
        </w:rPr>
        <w:t>las</w:t>
      </w:r>
      <w:r>
        <w:rPr>
          <w:color w:val="231F20"/>
          <w:spacing w:val="-41"/>
          <w:w w:val="115"/>
        </w:rPr>
        <w:t> </w:t>
      </w:r>
      <w:r>
        <w:rPr>
          <w:color w:val="231F20"/>
          <w:w w:val="115"/>
        </w:rPr>
        <w:t>críticas</w:t>
      </w:r>
      <w:r>
        <w:rPr>
          <w:color w:val="231F20"/>
          <w:w w:val="105"/>
        </w:rPr>
        <w:t> </w:t>
      </w:r>
      <w:r>
        <w:rPr>
          <w:color w:val="231F20"/>
          <w:w w:val="115"/>
        </w:rPr>
        <w:t>a</w:t>
      </w:r>
      <w:r>
        <w:rPr>
          <w:color w:val="231F20"/>
          <w:spacing w:val="-28"/>
          <w:w w:val="115"/>
        </w:rPr>
        <w:t> </w:t>
      </w:r>
      <w:r>
        <w:rPr>
          <w:color w:val="231F20"/>
          <w:w w:val="115"/>
        </w:rPr>
        <w:t>los</w:t>
      </w:r>
      <w:r>
        <w:rPr>
          <w:color w:val="231F20"/>
          <w:spacing w:val="-28"/>
          <w:w w:val="115"/>
        </w:rPr>
        <w:t> </w:t>
      </w:r>
      <w:r>
        <w:rPr>
          <w:color w:val="231F20"/>
          <w:w w:val="115"/>
        </w:rPr>
        <w:t>propósitos</w:t>
      </w:r>
      <w:r>
        <w:rPr>
          <w:color w:val="231F20"/>
          <w:spacing w:val="-28"/>
          <w:w w:val="115"/>
        </w:rPr>
        <w:t> </w:t>
      </w:r>
      <w:r>
        <w:rPr>
          <w:color w:val="231F20"/>
          <w:w w:val="115"/>
        </w:rPr>
        <w:t>de</w:t>
      </w:r>
      <w:r>
        <w:rPr>
          <w:color w:val="231F20"/>
          <w:spacing w:val="-28"/>
          <w:w w:val="115"/>
        </w:rPr>
        <w:t> </w:t>
      </w:r>
      <w:r>
        <w:rPr>
          <w:color w:val="231F20"/>
          <w:w w:val="115"/>
        </w:rPr>
        <w:t>absolutizar</w:t>
      </w:r>
      <w:r>
        <w:rPr>
          <w:color w:val="231F20"/>
          <w:spacing w:val="-28"/>
          <w:w w:val="115"/>
        </w:rPr>
        <w:t> </w:t>
      </w:r>
      <w:r>
        <w:rPr>
          <w:color w:val="231F20"/>
          <w:w w:val="115"/>
        </w:rPr>
        <w:t>la</w:t>
      </w:r>
      <w:r>
        <w:rPr>
          <w:color w:val="231F20"/>
          <w:spacing w:val="-28"/>
          <w:w w:val="115"/>
        </w:rPr>
        <w:t> </w:t>
      </w:r>
      <w:r>
        <w:rPr>
          <w:color w:val="231F20"/>
          <w:w w:val="115"/>
        </w:rPr>
        <w:t>estrategia</w:t>
      </w:r>
      <w:r>
        <w:rPr>
          <w:color w:val="231F20"/>
          <w:spacing w:val="-28"/>
          <w:w w:val="115"/>
        </w:rPr>
        <w:t> </w:t>
      </w:r>
      <w:r>
        <w:rPr>
          <w:color w:val="231F20"/>
          <w:w w:val="115"/>
        </w:rPr>
        <w:t>preventiva</w:t>
      </w:r>
      <w:r>
        <w:rPr>
          <w:color w:val="231F20"/>
          <w:spacing w:val="-28"/>
          <w:w w:val="115"/>
        </w:rPr>
        <w:t> </w:t>
      </w:r>
      <w:r>
        <w:rPr>
          <w:color w:val="231F20"/>
          <w:w w:val="115"/>
        </w:rPr>
        <w:t>en</w:t>
      </w:r>
      <w:r>
        <w:rPr>
          <w:color w:val="231F20"/>
          <w:spacing w:val="-28"/>
          <w:w w:val="115"/>
        </w:rPr>
        <w:t> </w:t>
      </w:r>
      <w:r>
        <w:rPr>
          <w:color w:val="231F20"/>
          <w:w w:val="115"/>
        </w:rPr>
        <w:t>materia</w:t>
      </w:r>
      <w:r>
        <w:rPr>
          <w:color w:val="231F20"/>
          <w:spacing w:val="-28"/>
          <w:w w:val="115"/>
        </w:rPr>
        <w:t> </w:t>
      </w:r>
      <w:r>
        <w:rPr>
          <w:color w:val="231F20"/>
          <w:w w:val="115"/>
        </w:rPr>
        <w:t>de seguridad</w:t>
      </w:r>
      <w:r>
        <w:rPr>
          <w:color w:val="231F20"/>
          <w:spacing w:val="-9"/>
          <w:w w:val="115"/>
        </w:rPr>
        <w:t> </w:t>
      </w:r>
      <w:r>
        <w:rPr>
          <w:color w:val="231F20"/>
          <w:w w:val="115"/>
        </w:rPr>
        <w:t>regional</w:t>
      </w:r>
      <w:r>
        <w:rPr>
          <w:color w:val="231F20"/>
          <w:spacing w:val="-9"/>
          <w:w w:val="115"/>
        </w:rPr>
        <w:t> </w:t>
      </w:r>
      <w:r>
        <w:rPr>
          <w:color w:val="231F20"/>
          <w:w w:val="115"/>
        </w:rPr>
        <w:t>pueden</w:t>
      </w:r>
      <w:r>
        <w:rPr>
          <w:color w:val="231F20"/>
          <w:spacing w:val="-9"/>
          <w:w w:val="115"/>
        </w:rPr>
        <w:t> </w:t>
      </w:r>
      <w:r>
        <w:rPr>
          <w:color w:val="231F20"/>
          <w:w w:val="115"/>
        </w:rPr>
        <w:t>abrir</w:t>
      </w:r>
      <w:r>
        <w:rPr>
          <w:color w:val="231F20"/>
          <w:spacing w:val="-9"/>
          <w:w w:val="115"/>
        </w:rPr>
        <w:t> </w:t>
      </w:r>
      <w:r>
        <w:rPr>
          <w:color w:val="231F20"/>
          <w:w w:val="115"/>
        </w:rPr>
        <w:t>espacios</w:t>
      </w:r>
      <w:r>
        <w:rPr>
          <w:color w:val="231F20"/>
          <w:spacing w:val="-9"/>
          <w:w w:val="115"/>
        </w:rPr>
        <w:t> </w:t>
      </w:r>
      <w:r>
        <w:rPr>
          <w:color w:val="231F20"/>
          <w:w w:val="115"/>
        </w:rPr>
        <w:t>que</w:t>
      </w:r>
      <w:r>
        <w:rPr>
          <w:color w:val="231F20"/>
          <w:spacing w:val="-9"/>
          <w:w w:val="115"/>
        </w:rPr>
        <w:t> </w:t>
      </w:r>
      <w:r>
        <w:rPr>
          <w:color w:val="231F20"/>
          <w:w w:val="115"/>
        </w:rPr>
        <w:t>refuercen</w:t>
      </w:r>
      <w:r>
        <w:rPr>
          <w:color w:val="231F20"/>
          <w:spacing w:val="-9"/>
          <w:w w:val="115"/>
        </w:rPr>
        <w:t> </w:t>
      </w:r>
      <w:r>
        <w:rPr>
          <w:color w:val="231F20"/>
          <w:w w:val="115"/>
        </w:rPr>
        <w:t>las</w:t>
      </w:r>
      <w:r>
        <w:rPr>
          <w:color w:val="231F20"/>
          <w:spacing w:val="-9"/>
          <w:w w:val="115"/>
        </w:rPr>
        <w:t> </w:t>
      </w:r>
      <w:r>
        <w:rPr>
          <w:color w:val="231F20"/>
          <w:w w:val="115"/>
        </w:rPr>
        <w:t>aspira- ciones</w:t>
      </w:r>
      <w:r>
        <w:rPr>
          <w:color w:val="231F20"/>
          <w:spacing w:val="-36"/>
          <w:w w:val="115"/>
        </w:rPr>
        <w:t> </w:t>
      </w:r>
      <w:r>
        <w:rPr>
          <w:color w:val="231F20"/>
          <w:w w:val="115"/>
        </w:rPr>
        <w:t>democráticas</w:t>
      </w:r>
      <w:r>
        <w:rPr>
          <w:color w:val="231F20"/>
          <w:spacing w:val="-36"/>
          <w:w w:val="115"/>
        </w:rPr>
        <w:t> </w:t>
      </w:r>
      <w:r>
        <w:rPr>
          <w:color w:val="231F20"/>
          <w:w w:val="115"/>
        </w:rPr>
        <w:t>en</w:t>
      </w:r>
      <w:r>
        <w:rPr>
          <w:color w:val="231F20"/>
          <w:spacing w:val="-36"/>
          <w:w w:val="115"/>
        </w:rPr>
        <w:t> </w:t>
      </w:r>
      <w:r>
        <w:rPr>
          <w:color w:val="231F20"/>
          <w:w w:val="115"/>
        </w:rPr>
        <w:t>curso.</w:t>
      </w:r>
    </w:p>
    <w:p>
      <w:pPr>
        <w:pStyle w:val="BodyText"/>
        <w:spacing w:line="259" w:lineRule="auto" w:before="2"/>
        <w:ind w:left="100" w:right="117" w:firstLine="240"/>
        <w:jc w:val="both"/>
      </w:pPr>
      <w:r>
        <w:rPr>
          <w:color w:val="231F20"/>
          <w:w w:val="110"/>
        </w:rPr>
        <w:t>Analíticamente grave sería el error si se redujera el campo de la seguridad</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“amenaza</w:t>
      </w:r>
      <w:r>
        <w:rPr>
          <w:color w:val="231F20"/>
          <w:spacing w:val="-9"/>
          <w:w w:val="110"/>
        </w:rPr>
        <w:t> </w:t>
      </w:r>
      <w:r>
        <w:rPr>
          <w:color w:val="231F20"/>
          <w:w w:val="110"/>
        </w:rPr>
        <w:t>del</w:t>
      </w:r>
      <w:r>
        <w:rPr>
          <w:color w:val="231F20"/>
          <w:spacing w:val="-9"/>
          <w:w w:val="110"/>
        </w:rPr>
        <w:t> </w:t>
      </w:r>
      <w:r>
        <w:rPr>
          <w:color w:val="231F20"/>
          <w:w w:val="110"/>
        </w:rPr>
        <w:t>terrorismo”,</w:t>
      </w:r>
      <w:r>
        <w:rPr>
          <w:color w:val="231F20"/>
          <w:spacing w:val="-9"/>
          <w:w w:val="110"/>
        </w:rPr>
        <w:t> </w:t>
      </w:r>
      <w:r>
        <w:rPr>
          <w:color w:val="231F20"/>
          <w:w w:val="110"/>
        </w:rPr>
        <w:t>lo</w:t>
      </w:r>
      <w:r>
        <w:rPr>
          <w:color w:val="231F20"/>
          <w:spacing w:val="-9"/>
          <w:w w:val="110"/>
        </w:rPr>
        <w:t> </w:t>
      </w:r>
      <w:r>
        <w:rPr>
          <w:color w:val="231F20"/>
          <w:w w:val="110"/>
        </w:rPr>
        <w:t>cual</w:t>
      </w:r>
      <w:r>
        <w:rPr>
          <w:color w:val="231F20"/>
          <w:spacing w:val="-9"/>
          <w:w w:val="110"/>
        </w:rPr>
        <w:t> </w:t>
      </w:r>
      <w:r>
        <w:rPr>
          <w:color w:val="231F20"/>
          <w:w w:val="110"/>
        </w:rPr>
        <w:t>no</w:t>
      </w:r>
      <w:r>
        <w:rPr>
          <w:color w:val="231F20"/>
          <w:spacing w:val="-9"/>
          <w:w w:val="110"/>
        </w:rPr>
        <w:t> </w:t>
      </w:r>
      <w:r>
        <w:rPr>
          <w:color w:val="231F20"/>
          <w:w w:val="110"/>
        </w:rPr>
        <w:t>signiﬁca</w:t>
      </w:r>
      <w:r>
        <w:rPr>
          <w:color w:val="231F20"/>
          <w:spacing w:val="-9"/>
          <w:w w:val="110"/>
        </w:rPr>
        <w:t> </w:t>
      </w:r>
      <w:r>
        <w:rPr>
          <w:color w:val="231F20"/>
          <w:w w:val="110"/>
        </w:rPr>
        <w:t>minimi- zar su importancia. El asunto principal estriba en que el terrorismo es un aspecto de la seguridad, el cual, como cuestión política, cons- tituye una problemática multidimensional. Lo que en el diagnóstico político surge como amenaza para una sociedad no necesariamente se corresponde con la que aparece para otros países. En lo que tiene de validez esta proposición, y más allá de la dudosa vigencia del</w:t>
      </w:r>
      <w:r>
        <w:rPr>
          <w:color w:val="231F20"/>
          <w:spacing w:val="-36"/>
          <w:w w:val="110"/>
        </w:rPr>
        <w:t> </w:t>
      </w:r>
      <w:r>
        <w:rPr>
          <w:color w:val="231F20"/>
          <w:w w:val="110"/>
        </w:rPr>
        <w:t>sis- tema interamericano, especialmente el </w:t>
      </w:r>
      <w:r>
        <w:rPr>
          <w:rFonts w:ascii="Calibri" w:hAnsi="Calibri"/>
          <w:color w:val="231F20"/>
          <w:w w:val="115"/>
        </w:rPr>
        <w:t>tiar </w:t>
      </w:r>
      <w:r>
        <w:rPr>
          <w:color w:val="231F20"/>
          <w:w w:val="110"/>
        </w:rPr>
        <w:t>y la </w:t>
      </w:r>
      <w:r>
        <w:rPr>
          <w:rFonts w:ascii="Calibri" w:hAnsi="Calibri"/>
          <w:color w:val="231F20"/>
          <w:w w:val="110"/>
        </w:rPr>
        <w:t>oea</w:t>
      </w:r>
      <w:r>
        <w:rPr>
          <w:color w:val="231F20"/>
          <w:w w:val="110"/>
        </w:rPr>
        <w:t>, es un alcance importante que se vincula con el hecho de que en América Latina todavía no se ha podido ensayar una jerarquía de las amenazas o inseguridades en el desarrollo</w:t>
      </w:r>
      <w:r>
        <w:rPr>
          <w:color w:val="231F20"/>
          <w:spacing w:val="12"/>
          <w:w w:val="110"/>
        </w:rPr>
        <w:t> </w:t>
      </w:r>
      <w:r>
        <w:rPr>
          <w:color w:val="231F20"/>
          <w:w w:val="110"/>
        </w:rPr>
        <w:t>social.</w:t>
      </w:r>
    </w:p>
    <w:p>
      <w:pPr>
        <w:pStyle w:val="BodyText"/>
        <w:spacing w:line="261" w:lineRule="auto" w:before="2"/>
        <w:ind w:left="100" w:right="119" w:firstLine="240"/>
        <w:jc w:val="both"/>
      </w:pPr>
      <w:r>
        <w:rPr>
          <w:color w:val="231F20"/>
          <w:w w:val="110"/>
        </w:rPr>
        <w:t>Mientras tanto, nos espera una difícil senda por transitar</w:t>
      </w:r>
      <w:r>
        <w:rPr>
          <w:color w:val="231F20"/>
          <w:spacing w:val="-12"/>
          <w:w w:val="110"/>
        </w:rPr>
        <w:t> </w:t>
      </w:r>
      <w:r>
        <w:rPr>
          <w:color w:val="231F20"/>
          <w:w w:val="110"/>
        </w:rPr>
        <w:t>en</w:t>
      </w:r>
      <w:r>
        <w:rPr>
          <w:color w:val="231F20"/>
          <w:spacing w:val="-2"/>
          <w:w w:val="110"/>
        </w:rPr>
        <w:t> </w:t>
      </w:r>
      <w:r>
        <w:rPr>
          <w:color w:val="231F20"/>
          <w:w w:val="110"/>
        </w:rPr>
        <w:t>direc-</w:t>
      </w:r>
      <w:r>
        <w:rPr>
          <w:color w:val="231F20"/>
          <w:w w:val="72"/>
        </w:rPr>
        <w:t> </w:t>
      </w:r>
      <w:r>
        <w:rPr>
          <w:color w:val="231F20"/>
          <w:w w:val="110"/>
        </w:rPr>
        <w:t>ción de la reconstrucción de una renovada conciencia regional, en</w:t>
      </w:r>
      <w:r>
        <w:rPr>
          <w:color w:val="231F20"/>
          <w:spacing w:val="-6"/>
          <w:w w:val="110"/>
        </w:rPr>
        <w:t> </w:t>
      </w:r>
      <w:r>
        <w:rPr>
          <w:color w:val="231F20"/>
          <w:w w:val="110"/>
        </w:rPr>
        <w:t>la perspectiva</w:t>
      </w:r>
      <w:r>
        <w:rPr>
          <w:color w:val="231F20"/>
          <w:spacing w:val="-8"/>
          <w:w w:val="110"/>
        </w:rPr>
        <w:t> </w:t>
      </w:r>
      <w:r>
        <w:rPr>
          <w:color w:val="231F20"/>
          <w:w w:val="110"/>
        </w:rPr>
        <w:t>de</w:t>
      </w:r>
      <w:r>
        <w:rPr>
          <w:color w:val="231F20"/>
          <w:spacing w:val="-8"/>
          <w:w w:val="110"/>
        </w:rPr>
        <w:t> </w:t>
      </w:r>
      <w:r>
        <w:rPr>
          <w:color w:val="231F20"/>
          <w:w w:val="110"/>
        </w:rPr>
        <w:t>hacer</w:t>
      </w:r>
      <w:r>
        <w:rPr>
          <w:color w:val="231F20"/>
          <w:spacing w:val="-8"/>
          <w:w w:val="110"/>
        </w:rPr>
        <w:t> </w:t>
      </w:r>
      <w:r>
        <w:rPr>
          <w:color w:val="231F20"/>
          <w:w w:val="110"/>
        </w:rPr>
        <w:t>prevalecer</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nos</w:t>
      </w:r>
      <w:r>
        <w:rPr>
          <w:color w:val="231F20"/>
          <w:spacing w:val="-8"/>
          <w:w w:val="110"/>
        </w:rPr>
        <w:t> </w:t>
      </w:r>
      <w:r>
        <w:rPr>
          <w:color w:val="231F20"/>
          <w:w w:val="110"/>
        </w:rPr>
        <w:t>une</w:t>
      </w:r>
      <w:r>
        <w:rPr>
          <w:color w:val="231F20"/>
          <w:spacing w:val="-8"/>
          <w:w w:val="110"/>
        </w:rPr>
        <w:t> </w:t>
      </w:r>
      <w:r>
        <w:rPr>
          <w:color w:val="231F20"/>
          <w:w w:val="110"/>
        </w:rPr>
        <w:t>como</w:t>
      </w:r>
      <w:r>
        <w:rPr>
          <w:color w:val="231F20"/>
          <w:spacing w:val="-8"/>
          <w:w w:val="110"/>
        </w:rPr>
        <w:t> </w:t>
      </w:r>
      <w:r>
        <w:rPr>
          <w:color w:val="231F20"/>
          <w:w w:val="110"/>
        </w:rPr>
        <w:t>América</w:t>
      </w:r>
      <w:r>
        <w:rPr>
          <w:color w:val="231F20"/>
          <w:spacing w:val="-8"/>
          <w:w w:val="110"/>
        </w:rPr>
        <w:t> </w:t>
      </w:r>
      <w:r>
        <w:rPr>
          <w:color w:val="231F20"/>
          <w:w w:val="110"/>
        </w:rPr>
        <w:t>Latina y</w:t>
      </w:r>
      <w:r>
        <w:rPr>
          <w:color w:val="231F20"/>
          <w:spacing w:val="-23"/>
          <w:w w:val="110"/>
        </w:rPr>
        <w:t> </w:t>
      </w:r>
      <w:r>
        <w:rPr>
          <w:color w:val="231F20"/>
          <w:w w:val="110"/>
        </w:rPr>
        <w:t>el</w:t>
      </w:r>
      <w:r>
        <w:rPr>
          <w:color w:val="231F20"/>
          <w:spacing w:val="-23"/>
          <w:w w:val="110"/>
        </w:rPr>
        <w:t> </w:t>
      </w:r>
      <w:r>
        <w:rPr>
          <w:color w:val="231F20"/>
          <w:w w:val="110"/>
        </w:rPr>
        <w:t>Caribe.</w:t>
      </w:r>
      <w:r>
        <w:rPr>
          <w:color w:val="231F20"/>
          <w:spacing w:val="-23"/>
          <w:w w:val="110"/>
        </w:rPr>
        <w:t> </w:t>
      </w:r>
      <w:r>
        <w:rPr>
          <w:color w:val="231F20"/>
          <w:w w:val="110"/>
        </w:rPr>
        <w:t>Es</w:t>
      </w:r>
      <w:r>
        <w:rPr>
          <w:color w:val="231F20"/>
          <w:spacing w:val="-23"/>
          <w:w w:val="110"/>
        </w:rPr>
        <w:t> </w:t>
      </w:r>
      <w:r>
        <w:rPr>
          <w:color w:val="231F20"/>
          <w:spacing w:val="-5"/>
          <w:w w:val="110"/>
        </w:rPr>
        <w:t>decir,</w:t>
      </w:r>
      <w:r>
        <w:rPr>
          <w:color w:val="231F20"/>
          <w:spacing w:val="-23"/>
          <w:w w:val="110"/>
        </w:rPr>
        <w:t> </w:t>
      </w:r>
      <w:r>
        <w:rPr>
          <w:color w:val="231F20"/>
          <w:w w:val="110"/>
        </w:rPr>
        <w:t>la</w:t>
      </w:r>
      <w:r>
        <w:rPr>
          <w:color w:val="231F20"/>
          <w:spacing w:val="-23"/>
          <w:w w:val="110"/>
        </w:rPr>
        <w:t> </w:t>
      </w:r>
      <w:r>
        <w:rPr>
          <w:color w:val="231F20"/>
          <w:w w:val="110"/>
        </w:rPr>
        <w:t>posibilidad</w:t>
      </w:r>
      <w:r>
        <w:rPr>
          <w:color w:val="231F20"/>
          <w:spacing w:val="-23"/>
          <w:w w:val="110"/>
        </w:rPr>
        <w:t> </w:t>
      </w:r>
      <w:r>
        <w:rPr>
          <w:color w:val="231F20"/>
          <w:w w:val="110"/>
        </w:rPr>
        <w:t>de</w:t>
      </w:r>
      <w:r>
        <w:rPr>
          <w:color w:val="231F20"/>
          <w:spacing w:val="-23"/>
          <w:w w:val="110"/>
        </w:rPr>
        <w:t> </w:t>
      </w:r>
      <w:r>
        <w:rPr>
          <w:color w:val="231F20"/>
          <w:w w:val="110"/>
        </w:rPr>
        <w:t>privilegiar</w:t>
      </w:r>
      <w:r>
        <w:rPr>
          <w:color w:val="231F20"/>
          <w:spacing w:val="-23"/>
          <w:w w:val="110"/>
        </w:rPr>
        <w:t> </w:t>
      </w:r>
      <w:r>
        <w:rPr>
          <w:color w:val="231F20"/>
          <w:w w:val="110"/>
        </w:rPr>
        <w:t>los</w:t>
      </w:r>
      <w:r>
        <w:rPr>
          <w:color w:val="231F20"/>
          <w:spacing w:val="-23"/>
          <w:w w:val="110"/>
        </w:rPr>
        <w:t> </w:t>
      </w:r>
      <w:r>
        <w:rPr>
          <w:color w:val="231F20"/>
          <w:w w:val="110"/>
        </w:rPr>
        <w:t>problemas</w:t>
      </w:r>
      <w:r>
        <w:rPr>
          <w:color w:val="231F20"/>
          <w:spacing w:val="-23"/>
          <w:w w:val="110"/>
        </w:rPr>
        <w:t> </w:t>
      </w:r>
      <w:r>
        <w:rPr>
          <w:color w:val="231F20"/>
          <w:w w:val="110"/>
        </w:rPr>
        <w:t>y</w:t>
      </w:r>
      <w:r>
        <w:rPr>
          <w:color w:val="231F20"/>
          <w:spacing w:val="-23"/>
          <w:w w:val="110"/>
        </w:rPr>
        <w:t> </w:t>
      </w:r>
      <w:r>
        <w:rPr>
          <w:color w:val="231F20"/>
          <w:w w:val="110"/>
        </w:rPr>
        <w:t>desa-</w:t>
      </w:r>
    </w:p>
    <w:p>
      <w:pPr>
        <w:spacing w:after="0" w:line="261" w:lineRule="auto"/>
        <w:jc w:val="both"/>
        <w:sectPr>
          <w:headerReference w:type="even" r:id="rId112"/>
          <w:headerReference w:type="default" r:id="rId113"/>
          <w:pgSz w:w="7640" w:h="11900"/>
          <w:pgMar w:header="676" w:footer="0" w:top="860" w:bottom="280" w:left="780" w:right="640"/>
          <w:pgNumType w:start="210"/>
        </w:sectPr>
      </w:pPr>
    </w:p>
    <w:p>
      <w:pPr>
        <w:pStyle w:val="BodyText"/>
        <w:spacing w:line="261" w:lineRule="auto" w:before="162"/>
        <w:ind w:left="120" w:right="117"/>
        <w:jc w:val="both"/>
      </w:pPr>
      <w:r>
        <w:rPr>
          <w:color w:val="231F20"/>
          <w:w w:val="105"/>
        </w:rPr>
        <w:t>fíos comunes, puesto que la superpotencia se empeña en ejercer un dominio ampliado con todos los medios a su alcance y a cualquier precio. Su estrategia de “libre comercio” y su política de seguridad antiterrorista conforman en la actualidad un núcleo de desafíos para     el análisis y la política regional. Mirar a América Latina a partir de sus dimensiones reales y de acuerdo con nuestros intereses parece ser un paso indispensable en cuya dirección, no exenta de diﬁcultades </w:t>
      </w:r>
      <w:r>
        <w:rPr>
          <w:color w:val="231F20"/>
          <w:spacing w:val="-3"/>
          <w:w w:val="105"/>
        </w:rPr>
        <w:t>inter- </w:t>
      </w:r>
      <w:r>
        <w:rPr>
          <w:color w:val="231F20"/>
          <w:w w:val="105"/>
        </w:rPr>
        <w:t>nas y externas, se vienen forjando tendencias y dinámicas democrati- zadoras. </w:t>
      </w:r>
      <w:r>
        <w:rPr>
          <w:color w:val="231F20"/>
        </w:rPr>
        <w:t>Y  </w:t>
      </w:r>
      <w:r>
        <w:rPr>
          <w:color w:val="231F20"/>
          <w:w w:val="105"/>
        </w:rPr>
        <w:t>esta necesidad de trabajar forjando proyectos propios, no  es para aislarnos del mundo globalizado, sino para incorporarnos ac- tivamente a él como sujetos de nuestro  </w:t>
      </w:r>
      <w:r>
        <w:rPr>
          <w:color w:val="231F20"/>
          <w:spacing w:val="48"/>
          <w:w w:val="105"/>
        </w:rPr>
        <w:t> </w:t>
      </w:r>
      <w:r>
        <w:rPr>
          <w:color w:val="231F20"/>
          <w:w w:val="105"/>
        </w:rPr>
        <w:t>destino.</w:t>
      </w:r>
    </w:p>
    <w:p>
      <w:pPr>
        <w:pStyle w:val="BodyText"/>
      </w:pPr>
    </w:p>
    <w:p>
      <w:pPr>
        <w:pStyle w:val="BodyText"/>
      </w:pPr>
    </w:p>
    <w:p>
      <w:pPr>
        <w:pStyle w:val="BodyText"/>
        <w:spacing w:before="10"/>
        <w:rPr>
          <w:sz w:val="24"/>
        </w:rPr>
      </w:pPr>
    </w:p>
    <w:p>
      <w:pPr>
        <w:pStyle w:val="BodyText"/>
        <w:ind w:left="120" w:right="54"/>
        <w:rPr>
          <w:rFonts w:ascii="Calibri"/>
        </w:rPr>
      </w:pPr>
      <w:r>
        <w:rPr>
          <w:rFonts w:ascii="Calibri"/>
          <w:color w:val="231F20"/>
          <w:w w:val="120"/>
        </w:rPr>
        <w:t>referencias</w:t>
      </w:r>
    </w:p>
    <w:p>
      <w:pPr>
        <w:pStyle w:val="BodyText"/>
        <w:spacing w:before="1"/>
        <w:rPr>
          <w:rFonts w:ascii="Calibri"/>
        </w:rPr>
      </w:pPr>
    </w:p>
    <w:p>
      <w:pPr>
        <w:spacing w:line="249" w:lineRule="auto" w:before="0"/>
        <w:ind w:left="359" w:right="117" w:hanging="240"/>
        <w:jc w:val="both"/>
        <w:rPr>
          <w:sz w:val="18"/>
        </w:rPr>
      </w:pPr>
      <w:r>
        <w:rPr>
          <w:color w:val="231F20"/>
          <w:sz w:val="18"/>
        </w:rPr>
        <w:t>Americas Program, 2004, </w:t>
      </w:r>
      <w:r>
        <w:rPr>
          <w:rFonts w:ascii="Cambria" w:hAnsi="Cambria"/>
          <w:i/>
          <w:color w:val="231F20"/>
          <w:sz w:val="18"/>
        </w:rPr>
        <w:t>Enfoque en la Política Exterior (Foreign Policy in</w:t>
      </w:r>
      <w:r>
        <w:rPr>
          <w:rFonts w:ascii="Cambria" w:hAnsi="Cambria"/>
          <w:i/>
          <w:color w:val="231F20"/>
          <w:spacing w:val="-24"/>
          <w:sz w:val="18"/>
        </w:rPr>
        <w:t> </w:t>
      </w:r>
      <w:r>
        <w:rPr>
          <w:rFonts w:ascii="Cambria" w:hAnsi="Cambria"/>
          <w:i/>
          <w:color w:val="231F20"/>
          <w:sz w:val="18"/>
        </w:rPr>
        <w:t>focus- </w:t>
      </w:r>
      <w:r>
        <w:rPr>
          <w:rFonts w:ascii="Cambria" w:hAnsi="Cambria"/>
          <w:i/>
          <w:color w:val="231F20"/>
          <w:w w:val="95"/>
          <w:sz w:val="13"/>
        </w:rPr>
        <w:t>FPIF</w:t>
      </w:r>
      <w:r>
        <w:rPr>
          <w:rFonts w:ascii="Cambria" w:hAnsi="Cambria"/>
          <w:i/>
          <w:color w:val="231F20"/>
          <w:w w:val="95"/>
          <w:sz w:val="18"/>
        </w:rPr>
        <w:t>) Americas Program. Resumen ejecutivo. Estados Unidos seguro en un mundo </w:t>
      </w:r>
      <w:r>
        <w:rPr>
          <w:rFonts w:ascii="Cambria" w:hAnsi="Cambria"/>
          <w:i/>
          <w:color w:val="231F20"/>
          <w:spacing w:val="-1"/>
          <w:sz w:val="18"/>
        </w:rPr>
        <w:t>seguro,          </w:t>
      </w:r>
      <w:r>
        <w:rPr>
          <w:rFonts w:ascii="Cambria" w:hAnsi="Cambria"/>
          <w:i/>
          <w:color w:val="231F20"/>
          <w:spacing w:val="11"/>
          <w:sz w:val="18"/>
        </w:rPr>
        <w:t> </w:t>
      </w:r>
      <w:hyperlink r:id="rId114">
        <w:r>
          <w:rPr>
            <w:color w:val="231F20"/>
            <w:spacing w:val="-1"/>
            <w:sz w:val="18"/>
          </w:rPr>
          <w:t>&lt;www.americanpolicy.org/reports/2004/sp_041Oct_body.html&gt;.</w:t>
        </w:r>
      </w:hyperlink>
    </w:p>
    <w:p>
      <w:pPr>
        <w:spacing w:line="252" w:lineRule="auto" w:before="3"/>
        <w:ind w:left="359" w:right="117" w:hanging="240"/>
        <w:jc w:val="both"/>
        <w:rPr>
          <w:sz w:val="18"/>
        </w:rPr>
      </w:pPr>
      <w:r>
        <w:rPr>
          <w:color w:val="231F20"/>
          <w:w w:val="105"/>
          <w:sz w:val="18"/>
        </w:rPr>
        <w:t>Aravena, Francisco, 2003, “Una comunidad de seguridad en las Américas.</w:t>
      </w:r>
      <w:r>
        <w:rPr>
          <w:color w:val="231F20"/>
          <w:spacing w:val="47"/>
          <w:w w:val="105"/>
          <w:sz w:val="18"/>
        </w:rPr>
        <w:t> </w:t>
      </w:r>
      <w:r>
        <w:rPr>
          <w:color w:val="231F20"/>
          <w:w w:val="105"/>
          <w:sz w:val="18"/>
        </w:rPr>
        <w:t>Una mirada a la Conferencia Especial de Seguridad” en </w:t>
      </w:r>
      <w:r>
        <w:rPr>
          <w:rFonts w:ascii="Cambria" w:hAnsi="Cambria"/>
          <w:i/>
          <w:color w:val="231F20"/>
          <w:w w:val="105"/>
          <w:sz w:val="18"/>
        </w:rPr>
        <w:t>Revista Foro 21</w:t>
      </w:r>
      <w:r>
        <w:rPr>
          <w:color w:val="231F20"/>
          <w:w w:val="105"/>
          <w:sz w:val="18"/>
        </w:rPr>
        <w:t>, núm.</w:t>
      </w:r>
      <w:r>
        <w:rPr>
          <w:color w:val="231F20"/>
          <w:spacing w:val="30"/>
          <w:w w:val="105"/>
          <w:sz w:val="18"/>
        </w:rPr>
        <w:t> </w:t>
      </w:r>
      <w:r>
        <w:rPr>
          <w:color w:val="231F20"/>
          <w:w w:val="105"/>
          <w:sz w:val="18"/>
        </w:rPr>
        <w:t>30,</w:t>
      </w:r>
      <w:r>
        <w:rPr>
          <w:color w:val="231F20"/>
          <w:spacing w:val="30"/>
          <w:w w:val="105"/>
          <w:sz w:val="18"/>
        </w:rPr>
        <w:t> </w:t>
      </w:r>
      <w:r>
        <w:rPr>
          <w:color w:val="231F20"/>
          <w:w w:val="105"/>
          <w:sz w:val="18"/>
        </w:rPr>
        <w:t>Santiago</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Chile,</w:t>
      </w:r>
      <w:r>
        <w:rPr>
          <w:color w:val="231F20"/>
          <w:spacing w:val="30"/>
          <w:w w:val="105"/>
          <w:sz w:val="18"/>
        </w:rPr>
        <w:t> </w:t>
      </w:r>
      <w:r>
        <w:rPr>
          <w:color w:val="231F20"/>
          <w:w w:val="105"/>
          <w:sz w:val="18"/>
        </w:rPr>
        <w:t>Fundación</w:t>
      </w:r>
      <w:r>
        <w:rPr>
          <w:color w:val="231F20"/>
          <w:spacing w:val="30"/>
          <w:w w:val="105"/>
          <w:sz w:val="18"/>
        </w:rPr>
        <w:t> </w:t>
      </w:r>
      <w:r>
        <w:rPr>
          <w:color w:val="231F20"/>
          <w:w w:val="105"/>
          <w:sz w:val="18"/>
        </w:rPr>
        <w:t>Chile</w:t>
      </w:r>
      <w:r>
        <w:rPr>
          <w:color w:val="231F20"/>
          <w:spacing w:val="30"/>
          <w:w w:val="105"/>
          <w:sz w:val="18"/>
        </w:rPr>
        <w:t> </w:t>
      </w:r>
      <w:r>
        <w:rPr>
          <w:color w:val="231F20"/>
          <w:w w:val="105"/>
          <w:sz w:val="18"/>
        </w:rPr>
        <w:t>21,</w:t>
      </w:r>
      <w:r>
        <w:rPr>
          <w:color w:val="231F20"/>
          <w:spacing w:val="30"/>
          <w:w w:val="105"/>
          <w:sz w:val="18"/>
        </w:rPr>
        <w:t> </w:t>
      </w:r>
      <w:r>
        <w:rPr>
          <w:color w:val="231F20"/>
          <w:w w:val="105"/>
          <w:sz w:val="18"/>
        </w:rPr>
        <w:t>noviembre.</w:t>
      </w:r>
    </w:p>
    <w:p>
      <w:pPr>
        <w:spacing w:line="254" w:lineRule="auto" w:before="0"/>
        <w:ind w:left="359" w:right="119" w:hanging="240"/>
        <w:jc w:val="both"/>
        <w:rPr>
          <w:sz w:val="18"/>
        </w:rPr>
      </w:pPr>
      <w:r>
        <w:rPr>
          <w:color w:val="231F20"/>
          <w:w w:val="105"/>
          <w:sz w:val="18"/>
        </w:rPr>
        <w:t>Cademartori,</w:t>
      </w:r>
      <w:r>
        <w:rPr>
          <w:color w:val="231F20"/>
          <w:spacing w:val="-11"/>
          <w:w w:val="105"/>
          <w:sz w:val="18"/>
        </w:rPr>
        <w:t> </w:t>
      </w:r>
      <w:r>
        <w:rPr>
          <w:color w:val="231F20"/>
          <w:w w:val="105"/>
          <w:sz w:val="18"/>
        </w:rPr>
        <w:t>José,</w:t>
      </w:r>
      <w:r>
        <w:rPr>
          <w:color w:val="231F20"/>
          <w:spacing w:val="-11"/>
          <w:w w:val="105"/>
          <w:sz w:val="18"/>
        </w:rPr>
        <w:t> </w:t>
      </w:r>
      <w:r>
        <w:rPr>
          <w:color w:val="231F20"/>
          <w:w w:val="105"/>
          <w:sz w:val="18"/>
        </w:rPr>
        <w:t>2004,</w:t>
      </w:r>
      <w:r>
        <w:rPr>
          <w:color w:val="231F20"/>
          <w:spacing w:val="-11"/>
          <w:w w:val="105"/>
          <w:sz w:val="18"/>
        </w:rPr>
        <w:t> </w:t>
      </w:r>
      <w:r>
        <w:rPr>
          <w:rFonts w:ascii="Cambria" w:hAnsi="Cambria"/>
          <w:i/>
          <w:color w:val="231F20"/>
          <w:w w:val="105"/>
          <w:sz w:val="18"/>
        </w:rPr>
        <w:t>La</w:t>
      </w:r>
      <w:r>
        <w:rPr>
          <w:rFonts w:ascii="Cambria" w:hAnsi="Cambria"/>
          <w:i/>
          <w:color w:val="231F20"/>
          <w:spacing w:val="-5"/>
          <w:w w:val="105"/>
          <w:sz w:val="18"/>
        </w:rPr>
        <w:t> </w:t>
      </w:r>
      <w:r>
        <w:rPr>
          <w:rFonts w:ascii="Cambria" w:hAnsi="Cambria"/>
          <w:i/>
          <w:color w:val="231F20"/>
          <w:w w:val="105"/>
          <w:sz w:val="18"/>
        </w:rPr>
        <w:t>globalización</w:t>
      </w:r>
      <w:r>
        <w:rPr>
          <w:rFonts w:ascii="Cambria" w:hAnsi="Cambria"/>
          <w:i/>
          <w:color w:val="231F20"/>
          <w:spacing w:val="-5"/>
          <w:w w:val="105"/>
          <w:sz w:val="18"/>
        </w:rPr>
        <w:t> </w:t>
      </w:r>
      <w:r>
        <w:rPr>
          <w:rFonts w:ascii="Cambria" w:hAnsi="Cambria"/>
          <w:i/>
          <w:color w:val="231F20"/>
          <w:w w:val="105"/>
          <w:sz w:val="18"/>
        </w:rPr>
        <w:t>cuestionada</w:t>
      </w:r>
      <w:r>
        <w:rPr>
          <w:color w:val="231F20"/>
          <w:w w:val="105"/>
          <w:sz w:val="18"/>
        </w:rPr>
        <w:t>,</w:t>
      </w:r>
      <w:r>
        <w:rPr>
          <w:color w:val="231F20"/>
          <w:spacing w:val="-11"/>
          <w:w w:val="105"/>
          <w:sz w:val="18"/>
        </w:rPr>
        <w:t> </w:t>
      </w:r>
      <w:r>
        <w:rPr>
          <w:color w:val="231F20"/>
          <w:w w:val="105"/>
          <w:sz w:val="18"/>
        </w:rPr>
        <w:t>Santiago</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Chile,</w:t>
      </w:r>
      <w:r>
        <w:rPr>
          <w:color w:val="231F20"/>
          <w:spacing w:val="-11"/>
          <w:w w:val="105"/>
          <w:sz w:val="18"/>
        </w:rPr>
        <w:t> </w:t>
      </w:r>
      <w:r>
        <w:rPr>
          <w:color w:val="231F20"/>
          <w:w w:val="105"/>
          <w:sz w:val="18"/>
        </w:rPr>
        <w:t>Edi- torial Universidad de Santiago, Colección Ciencias   </w:t>
      </w:r>
      <w:r>
        <w:rPr>
          <w:color w:val="231F20"/>
          <w:spacing w:val="10"/>
          <w:w w:val="105"/>
          <w:sz w:val="18"/>
        </w:rPr>
        <w:t> </w:t>
      </w:r>
      <w:r>
        <w:rPr>
          <w:color w:val="231F20"/>
          <w:w w:val="105"/>
          <w:sz w:val="18"/>
        </w:rPr>
        <w:t>Sociales.</w:t>
      </w:r>
    </w:p>
    <w:p>
      <w:pPr>
        <w:spacing w:line="249" w:lineRule="auto" w:before="1"/>
        <w:ind w:left="360" w:right="119" w:hanging="240"/>
        <w:jc w:val="both"/>
        <w:rPr>
          <w:sz w:val="18"/>
        </w:rPr>
      </w:pPr>
      <w:r>
        <w:rPr>
          <w:color w:val="231F20"/>
          <w:sz w:val="18"/>
        </w:rPr>
        <w:t>Caycedo, Jaime, 2004, “Impacto regional  del  conﬂicto  colombiano  en  Amé-  rica Latina” en Ana Esther Ceceña (comp.), </w:t>
      </w:r>
      <w:r>
        <w:rPr>
          <w:rFonts w:ascii="Cambria" w:hAnsi="Cambria"/>
          <w:i/>
          <w:color w:val="231F20"/>
          <w:sz w:val="18"/>
        </w:rPr>
        <w:t>Hegemonías  y  emancipaciones   </w:t>
      </w:r>
      <w:r>
        <w:rPr>
          <w:rFonts w:ascii="Cambria" w:hAnsi="Cambria"/>
          <w:i/>
          <w:color w:val="231F20"/>
          <w:sz w:val="18"/>
        </w:rPr>
        <w:t>en  el  siglo  </w:t>
      </w:r>
      <w:r>
        <w:rPr>
          <w:rFonts w:ascii="Cambria" w:hAnsi="Cambria"/>
          <w:i/>
          <w:color w:val="231F20"/>
          <w:sz w:val="13"/>
        </w:rPr>
        <w:t>XXI</w:t>
      </w:r>
      <w:r>
        <w:rPr>
          <w:rFonts w:ascii="Calibri" w:hAnsi="Calibri"/>
          <w:color w:val="231F20"/>
          <w:sz w:val="18"/>
        </w:rPr>
        <w:t>,  </w:t>
      </w:r>
      <w:r>
        <w:rPr>
          <w:color w:val="231F20"/>
          <w:sz w:val="18"/>
        </w:rPr>
        <w:t>Buenos  Aires</w:t>
      </w:r>
      <w:r>
        <w:rPr>
          <w:color w:val="231F20"/>
          <w:spacing w:val="9"/>
          <w:sz w:val="18"/>
        </w:rPr>
        <w:t> </w:t>
      </w:r>
      <w:r>
        <w:rPr>
          <w:rFonts w:ascii="Calibri" w:hAnsi="Calibri"/>
          <w:color w:val="231F20"/>
          <w:w w:val="105"/>
          <w:sz w:val="18"/>
        </w:rPr>
        <w:t>clacso</w:t>
      </w:r>
      <w:r>
        <w:rPr>
          <w:color w:val="231F20"/>
          <w:w w:val="105"/>
          <w:sz w:val="18"/>
        </w:rPr>
        <w:t>.</w:t>
      </w:r>
    </w:p>
    <w:p>
      <w:pPr>
        <w:spacing w:line="249" w:lineRule="auto" w:before="0"/>
        <w:ind w:left="119" w:right="118" w:firstLine="0"/>
        <w:jc w:val="both"/>
        <w:rPr>
          <w:rFonts w:ascii="Cambria" w:hAnsi="Cambria"/>
          <w:i/>
          <w:sz w:val="18"/>
        </w:rPr>
      </w:pPr>
      <w:r>
        <w:rPr>
          <w:color w:val="231F20"/>
          <w:spacing w:val="-5"/>
          <w:sz w:val="18"/>
        </w:rPr>
        <w:t>Chossudovsky, </w:t>
      </w:r>
      <w:r>
        <w:rPr>
          <w:color w:val="231F20"/>
          <w:spacing w:val="-4"/>
          <w:sz w:val="18"/>
        </w:rPr>
        <w:t>Michel, 2002, </w:t>
      </w:r>
      <w:r>
        <w:rPr>
          <w:rFonts w:ascii="Cambria" w:hAnsi="Cambria"/>
          <w:i/>
          <w:color w:val="231F20"/>
          <w:spacing w:val="-3"/>
          <w:sz w:val="18"/>
        </w:rPr>
        <w:t>Guerra </w:t>
      </w:r>
      <w:r>
        <w:rPr>
          <w:rFonts w:ascii="Cambria" w:hAnsi="Cambria"/>
          <w:i/>
          <w:color w:val="231F20"/>
          <w:sz w:val="18"/>
        </w:rPr>
        <w:t>y </w:t>
      </w:r>
      <w:r>
        <w:rPr>
          <w:rFonts w:ascii="Cambria" w:hAnsi="Cambria"/>
          <w:i/>
          <w:color w:val="231F20"/>
          <w:spacing w:val="-4"/>
          <w:sz w:val="18"/>
        </w:rPr>
        <w:t>globalización</w:t>
      </w:r>
      <w:r>
        <w:rPr>
          <w:color w:val="231F20"/>
          <w:spacing w:val="-4"/>
          <w:sz w:val="18"/>
        </w:rPr>
        <w:t>, México, Siglo </w:t>
      </w:r>
      <w:r>
        <w:rPr>
          <w:color w:val="231F20"/>
          <w:spacing w:val="-3"/>
          <w:sz w:val="18"/>
        </w:rPr>
        <w:t>XXI </w:t>
      </w:r>
      <w:r>
        <w:rPr>
          <w:color w:val="231F20"/>
          <w:spacing w:val="-4"/>
          <w:sz w:val="18"/>
        </w:rPr>
        <w:t>Editores. </w:t>
      </w:r>
      <w:r>
        <w:rPr>
          <w:color w:val="231F20"/>
          <w:sz w:val="18"/>
        </w:rPr>
        <w:t>Departamento de Estado, 2004, </w:t>
      </w:r>
      <w:r>
        <w:rPr>
          <w:rFonts w:ascii="Cambria" w:hAnsi="Cambria"/>
          <w:i/>
          <w:color w:val="231F20"/>
          <w:sz w:val="18"/>
        </w:rPr>
        <w:t>Estrategia Nacional para combatir el terrorismo,</w:t>
      </w:r>
    </w:p>
    <w:p>
      <w:pPr>
        <w:spacing w:before="3"/>
        <w:ind w:left="360" w:right="54" w:firstLine="0"/>
        <w:jc w:val="left"/>
        <w:rPr>
          <w:sz w:val="18"/>
        </w:rPr>
      </w:pPr>
      <w:hyperlink r:id="rId115">
        <w:r>
          <w:rPr>
            <w:color w:val="231F20"/>
            <w:w w:val="115"/>
            <w:sz w:val="18"/>
          </w:rPr>
          <w:t>&lt;http://usinfo.state.gov/esp/archive/2004/dec/29-572927.html&gt;.</w:t>
        </w:r>
      </w:hyperlink>
    </w:p>
    <w:p>
      <w:pPr>
        <w:spacing w:line="254" w:lineRule="auto" w:before="13"/>
        <w:ind w:left="360" w:right="117" w:hanging="240"/>
        <w:jc w:val="both"/>
        <w:rPr>
          <w:sz w:val="18"/>
        </w:rPr>
      </w:pPr>
      <w:r>
        <w:rPr>
          <w:color w:val="231F20"/>
          <w:w w:val="110"/>
          <w:sz w:val="18"/>
        </w:rPr>
        <w:t>Estrategia de Seguridad Nacional, 2002, Washington, D. C., </w:t>
      </w:r>
      <w:hyperlink r:id="rId79">
        <w:r>
          <w:rPr>
            <w:color w:val="231F20"/>
            <w:w w:val="110"/>
            <w:sz w:val="18"/>
          </w:rPr>
          <w:t>&lt;http://usinfo.</w:t>
        </w:r>
      </w:hyperlink>
      <w:r>
        <w:rPr>
          <w:color w:val="231F20"/>
          <w:w w:val="110"/>
          <w:sz w:val="18"/>
        </w:rPr>
        <w:t> state.gov&gt;.</w:t>
      </w:r>
    </w:p>
    <w:p>
      <w:pPr>
        <w:spacing w:line="252" w:lineRule="auto" w:before="1"/>
        <w:ind w:left="360" w:right="119" w:hanging="240"/>
        <w:jc w:val="both"/>
        <w:rPr>
          <w:sz w:val="18"/>
        </w:rPr>
      </w:pPr>
      <w:r>
        <w:rPr>
          <w:color w:val="231F20"/>
          <w:sz w:val="18"/>
        </w:rPr>
        <w:t>Gandásegui, Marco A., 2003, “Gobernabilidad y seguridad humana en el Plan Colombia” en Darío Salinas Figueredo y Edgar Jiménez Cabrera, </w:t>
      </w:r>
      <w:r>
        <w:rPr>
          <w:rFonts w:ascii="Cambria" w:hAnsi="Cambria"/>
          <w:i/>
          <w:color w:val="231F20"/>
          <w:sz w:val="18"/>
        </w:rPr>
        <w:t>Goberna- </w:t>
      </w:r>
      <w:r>
        <w:rPr>
          <w:rFonts w:ascii="Cambria" w:hAnsi="Cambria"/>
          <w:i/>
          <w:color w:val="231F20"/>
          <w:w w:val="95"/>
          <w:sz w:val="18"/>
        </w:rPr>
        <w:t>bilidad y globalización</w:t>
      </w:r>
      <w:r>
        <w:rPr>
          <w:color w:val="231F20"/>
          <w:w w:val="95"/>
          <w:sz w:val="18"/>
        </w:rPr>
        <w:t>. </w:t>
      </w:r>
      <w:r>
        <w:rPr>
          <w:rFonts w:ascii="Cambria" w:hAnsi="Cambria"/>
          <w:i/>
          <w:color w:val="231F20"/>
          <w:w w:val="95"/>
          <w:sz w:val="18"/>
        </w:rPr>
        <w:t>Procesos políticos recientes en América Latina</w:t>
      </w:r>
      <w:r>
        <w:rPr>
          <w:color w:val="231F20"/>
          <w:w w:val="95"/>
          <w:sz w:val="18"/>
        </w:rPr>
        <w:t>, México, </w:t>
      </w:r>
      <w:r>
        <w:rPr>
          <w:color w:val="231F20"/>
          <w:sz w:val="18"/>
        </w:rPr>
        <w:t>Gernika.</w:t>
      </w:r>
    </w:p>
    <w:p>
      <w:pPr>
        <w:spacing w:line="249" w:lineRule="auto" w:before="0"/>
        <w:ind w:left="360" w:right="117" w:hanging="240"/>
        <w:jc w:val="both"/>
        <w:rPr>
          <w:sz w:val="18"/>
        </w:rPr>
      </w:pPr>
      <w:r>
        <w:rPr>
          <w:color w:val="231F20"/>
          <w:w w:val="105"/>
          <w:sz w:val="18"/>
        </w:rPr>
        <w:t>International Institute for Strategic Studies, 2004, </w:t>
      </w:r>
      <w:r>
        <w:rPr>
          <w:rFonts w:ascii="Cambria"/>
          <w:i/>
          <w:color w:val="231F20"/>
          <w:w w:val="105"/>
          <w:sz w:val="18"/>
        </w:rPr>
        <w:t>The military Balance 2004- </w:t>
      </w:r>
      <w:r>
        <w:rPr>
          <w:rFonts w:ascii="Cambria"/>
          <w:i/>
          <w:color w:val="231F20"/>
          <w:w w:val="105"/>
          <w:sz w:val="18"/>
        </w:rPr>
        <w:t>2005</w:t>
      </w:r>
      <w:r>
        <w:rPr>
          <w:color w:val="231F20"/>
          <w:w w:val="105"/>
          <w:sz w:val="18"/>
        </w:rPr>
        <w:t>, </w:t>
      </w:r>
      <w:hyperlink r:id="rId116">
        <w:r>
          <w:rPr>
            <w:color w:val="231F20"/>
            <w:w w:val="105"/>
            <w:sz w:val="18"/>
          </w:rPr>
          <w:t>&lt;http://www.iis.org&gt;.</w:t>
        </w:r>
      </w:hyperlink>
    </w:p>
    <w:p>
      <w:pPr>
        <w:spacing w:line="249" w:lineRule="auto" w:before="3"/>
        <w:ind w:left="359" w:right="119" w:hanging="240"/>
        <w:jc w:val="both"/>
        <w:rPr>
          <w:sz w:val="18"/>
        </w:rPr>
      </w:pPr>
      <w:r>
        <w:rPr>
          <w:color w:val="231F20"/>
          <w:w w:val="105"/>
          <w:sz w:val="18"/>
        </w:rPr>
        <w:t>Leal Buitrago, Francisco, 2003, “Crisis de la región andina: fragilidad demo- crática, inestabilidad social y Plan Colombia”, en Klaus Bodemer, </w:t>
      </w:r>
      <w:r>
        <w:rPr>
          <w:rFonts w:ascii="Cambria" w:hAnsi="Cambria"/>
          <w:i/>
          <w:color w:val="231F20"/>
          <w:w w:val="105"/>
          <w:sz w:val="18"/>
        </w:rPr>
        <w:t>El nuevo </w:t>
      </w:r>
      <w:r>
        <w:rPr>
          <w:rFonts w:ascii="Cambria" w:hAnsi="Cambria"/>
          <w:i/>
          <w:color w:val="231F20"/>
          <w:sz w:val="18"/>
        </w:rPr>
        <w:t>escenario</w:t>
      </w:r>
      <w:r>
        <w:rPr>
          <w:rFonts w:ascii="Cambria" w:hAnsi="Cambria"/>
          <w:i/>
          <w:color w:val="231F20"/>
          <w:spacing w:val="-8"/>
          <w:sz w:val="18"/>
        </w:rPr>
        <w:t> </w:t>
      </w:r>
      <w:r>
        <w:rPr>
          <w:rFonts w:ascii="Cambria" w:hAnsi="Cambria"/>
          <w:i/>
          <w:color w:val="231F20"/>
          <w:sz w:val="18"/>
        </w:rPr>
        <w:t>de</w:t>
      </w:r>
      <w:r>
        <w:rPr>
          <w:rFonts w:ascii="Cambria" w:hAnsi="Cambria"/>
          <w:i/>
          <w:color w:val="231F20"/>
          <w:spacing w:val="-8"/>
          <w:sz w:val="18"/>
        </w:rPr>
        <w:t> </w:t>
      </w:r>
      <w:r>
        <w:rPr>
          <w:rFonts w:ascii="Cambria" w:hAnsi="Cambria"/>
          <w:i/>
          <w:color w:val="231F20"/>
          <w:sz w:val="18"/>
        </w:rPr>
        <w:t>(in)seguridad</w:t>
      </w:r>
      <w:r>
        <w:rPr>
          <w:rFonts w:ascii="Cambria" w:hAnsi="Cambria"/>
          <w:i/>
          <w:color w:val="231F20"/>
          <w:spacing w:val="-8"/>
          <w:sz w:val="18"/>
        </w:rPr>
        <w:t> </w:t>
      </w:r>
      <w:r>
        <w:rPr>
          <w:rFonts w:ascii="Cambria" w:hAnsi="Cambria"/>
          <w:i/>
          <w:color w:val="231F20"/>
          <w:sz w:val="18"/>
        </w:rPr>
        <w:t>en</w:t>
      </w:r>
      <w:r>
        <w:rPr>
          <w:rFonts w:ascii="Cambria" w:hAnsi="Cambria"/>
          <w:i/>
          <w:color w:val="231F20"/>
          <w:spacing w:val="-8"/>
          <w:sz w:val="18"/>
        </w:rPr>
        <w:t> </w:t>
      </w:r>
      <w:r>
        <w:rPr>
          <w:rFonts w:ascii="Cambria" w:hAnsi="Cambria"/>
          <w:i/>
          <w:color w:val="231F20"/>
          <w:sz w:val="18"/>
        </w:rPr>
        <w:t>América</w:t>
      </w:r>
      <w:r>
        <w:rPr>
          <w:rFonts w:ascii="Cambria" w:hAnsi="Cambria"/>
          <w:i/>
          <w:color w:val="231F20"/>
          <w:spacing w:val="-8"/>
          <w:sz w:val="18"/>
        </w:rPr>
        <w:t> </w:t>
      </w:r>
      <w:r>
        <w:rPr>
          <w:rFonts w:ascii="Cambria" w:hAnsi="Cambria"/>
          <w:i/>
          <w:color w:val="231F20"/>
          <w:sz w:val="18"/>
        </w:rPr>
        <w:t>Latina</w:t>
      </w:r>
      <w:r>
        <w:rPr>
          <w:rFonts w:ascii="Cambria" w:hAnsi="Cambria"/>
          <w:i/>
          <w:color w:val="231F20"/>
          <w:spacing w:val="-8"/>
          <w:sz w:val="18"/>
        </w:rPr>
        <w:t> </w:t>
      </w:r>
      <w:r>
        <w:rPr>
          <w:rFonts w:ascii="Cambria" w:hAnsi="Cambria"/>
          <w:i/>
          <w:color w:val="231F20"/>
          <w:sz w:val="18"/>
        </w:rPr>
        <w:t>¿amenaza</w:t>
      </w:r>
      <w:r>
        <w:rPr>
          <w:rFonts w:ascii="Cambria" w:hAnsi="Cambria"/>
          <w:i/>
          <w:color w:val="231F20"/>
          <w:spacing w:val="-8"/>
          <w:sz w:val="18"/>
        </w:rPr>
        <w:t> </w:t>
      </w:r>
      <w:r>
        <w:rPr>
          <w:rFonts w:ascii="Cambria" w:hAnsi="Cambria"/>
          <w:i/>
          <w:color w:val="231F20"/>
          <w:sz w:val="18"/>
        </w:rPr>
        <w:t>para</w:t>
      </w:r>
      <w:r>
        <w:rPr>
          <w:rFonts w:ascii="Cambria" w:hAnsi="Cambria"/>
          <w:i/>
          <w:color w:val="231F20"/>
          <w:spacing w:val="-8"/>
          <w:sz w:val="18"/>
        </w:rPr>
        <w:t> </w:t>
      </w:r>
      <w:r>
        <w:rPr>
          <w:rFonts w:ascii="Cambria" w:hAnsi="Cambria"/>
          <w:i/>
          <w:color w:val="231F20"/>
          <w:sz w:val="18"/>
        </w:rPr>
        <w:t>la</w:t>
      </w:r>
      <w:r>
        <w:rPr>
          <w:rFonts w:ascii="Cambria" w:hAnsi="Cambria"/>
          <w:i/>
          <w:color w:val="231F20"/>
          <w:spacing w:val="-8"/>
          <w:sz w:val="18"/>
        </w:rPr>
        <w:t> </w:t>
      </w:r>
      <w:r>
        <w:rPr>
          <w:rFonts w:ascii="Cambria" w:hAnsi="Cambria"/>
          <w:i/>
          <w:color w:val="231F20"/>
          <w:sz w:val="18"/>
        </w:rPr>
        <w:t>democracia?</w:t>
      </w:r>
      <w:r>
        <w:rPr>
          <w:color w:val="231F20"/>
          <w:sz w:val="18"/>
        </w:rPr>
        <w:t>, </w:t>
      </w:r>
      <w:r>
        <w:rPr>
          <w:color w:val="231F20"/>
          <w:w w:val="105"/>
          <w:sz w:val="18"/>
        </w:rPr>
        <w:t>Venezuela,  Nueva  Sociedad-</w:t>
      </w:r>
      <w:r>
        <w:rPr>
          <w:rFonts w:ascii="Calibri" w:hAnsi="Calibri"/>
          <w:color w:val="231F20"/>
          <w:w w:val="105"/>
          <w:sz w:val="18"/>
        </w:rPr>
        <w:t>flacso  </w:t>
      </w:r>
      <w:r>
        <w:rPr>
          <w:rFonts w:ascii="Calibri" w:hAnsi="Calibri"/>
          <w:color w:val="231F20"/>
          <w:spacing w:val="11"/>
          <w:w w:val="105"/>
          <w:sz w:val="18"/>
        </w:rPr>
        <w:t> </w:t>
      </w:r>
      <w:r>
        <w:rPr>
          <w:color w:val="231F20"/>
          <w:w w:val="105"/>
          <w:sz w:val="18"/>
        </w:rPr>
        <w:t>(Chile).</w:t>
      </w:r>
    </w:p>
    <w:p>
      <w:pPr>
        <w:spacing w:after="0" w:line="249" w:lineRule="auto"/>
        <w:jc w:val="both"/>
        <w:rPr>
          <w:sz w:val="18"/>
        </w:rPr>
        <w:sectPr>
          <w:pgSz w:w="7640" w:h="11900"/>
          <w:pgMar w:header="676" w:footer="0" w:top="860" w:bottom="280" w:left="640" w:right="760"/>
        </w:sectPr>
      </w:pPr>
    </w:p>
    <w:p>
      <w:pPr>
        <w:pStyle w:val="BodyText"/>
        <w:spacing w:before="5"/>
        <w:rPr>
          <w:sz w:val="14"/>
        </w:rPr>
      </w:pPr>
    </w:p>
    <w:p>
      <w:pPr>
        <w:spacing w:line="252" w:lineRule="auto" w:before="0"/>
        <w:ind w:left="339" w:right="119" w:hanging="240"/>
        <w:jc w:val="both"/>
        <w:rPr>
          <w:sz w:val="18"/>
        </w:rPr>
      </w:pPr>
      <w:r>
        <w:rPr>
          <w:color w:val="231F20"/>
          <w:w w:val="105"/>
          <w:sz w:val="18"/>
        </w:rPr>
        <w:t>Salinas Figueredo, Darío, 2002, “Gobernabilidad en la globalización. Con- cepciones</w:t>
      </w:r>
      <w:r>
        <w:rPr>
          <w:color w:val="231F20"/>
          <w:spacing w:val="-10"/>
          <w:w w:val="105"/>
          <w:sz w:val="18"/>
        </w:rPr>
        <w:t> </w:t>
      </w:r>
      <w:r>
        <w:rPr>
          <w:color w:val="231F20"/>
          <w:w w:val="105"/>
          <w:sz w:val="18"/>
        </w:rPr>
        <w:t>y</w:t>
      </w:r>
      <w:r>
        <w:rPr>
          <w:color w:val="231F20"/>
          <w:spacing w:val="-10"/>
          <w:w w:val="105"/>
          <w:sz w:val="18"/>
        </w:rPr>
        <w:t> </w:t>
      </w:r>
      <w:r>
        <w:rPr>
          <w:color w:val="231F20"/>
          <w:w w:val="105"/>
          <w:sz w:val="18"/>
        </w:rPr>
        <w:t>procesos</w:t>
      </w:r>
      <w:r>
        <w:rPr>
          <w:color w:val="231F20"/>
          <w:spacing w:val="-10"/>
          <w:w w:val="105"/>
          <w:sz w:val="18"/>
        </w:rPr>
        <w:t> </w:t>
      </w:r>
      <w:r>
        <w:rPr>
          <w:color w:val="231F20"/>
          <w:w w:val="105"/>
          <w:sz w:val="18"/>
        </w:rPr>
        <w:t>políticos</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América</w:t>
      </w:r>
      <w:r>
        <w:rPr>
          <w:color w:val="231F20"/>
          <w:spacing w:val="-10"/>
          <w:w w:val="105"/>
          <w:sz w:val="18"/>
        </w:rPr>
        <w:t> </w:t>
      </w:r>
      <w:r>
        <w:rPr>
          <w:color w:val="231F20"/>
          <w:w w:val="105"/>
          <w:sz w:val="18"/>
        </w:rPr>
        <w:t>latina”,</w:t>
      </w:r>
      <w:r>
        <w:rPr>
          <w:color w:val="231F20"/>
          <w:spacing w:val="-10"/>
          <w:w w:val="105"/>
          <w:sz w:val="18"/>
        </w:rPr>
        <w:t> </w:t>
      </w:r>
      <w:r>
        <w:rPr>
          <w:color w:val="231F20"/>
          <w:w w:val="105"/>
          <w:sz w:val="18"/>
        </w:rPr>
        <w:t>en</w:t>
      </w:r>
      <w:r>
        <w:rPr>
          <w:color w:val="231F20"/>
          <w:spacing w:val="-10"/>
          <w:w w:val="105"/>
          <w:sz w:val="18"/>
        </w:rPr>
        <w:t> </w:t>
      </w:r>
      <w:r>
        <w:rPr>
          <w:rFonts w:ascii="Cambria" w:hAnsi="Cambria"/>
          <w:i/>
          <w:color w:val="231F20"/>
          <w:w w:val="105"/>
          <w:sz w:val="18"/>
        </w:rPr>
        <w:t>Revista</w:t>
      </w:r>
      <w:r>
        <w:rPr>
          <w:rFonts w:ascii="Cambria" w:hAnsi="Cambria"/>
          <w:i/>
          <w:color w:val="231F20"/>
          <w:spacing w:val="-5"/>
          <w:w w:val="105"/>
          <w:sz w:val="18"/>
        </w:rPr>
        <w:t> </w:t>
      </w:r>
      <w:r>
        <w:rPr>
          <w:rFonts w:ascii="Cambria" w:hAnsi="Cambria"/>
          <w:i/>
          <w:color w:val="231F20"/>
          <w:w w:val="105"/>
          <w:sz w:val="18"/>
        </w:rPr>
        <w:t>Venezolana</w:t>
      </w:r>
      <w:r>
        <w:rPr>
          <w:rFonts w:ascii="Cambria" w:hAnsi="Cambria"/>
          <w:i/>
          <w:color w:val="231F20"/>
          <w:spacing w:val="-5"/>
          <w:w w:val="105"/>
          <w:sz w:val="18"/>
        </w:rPr>
        <w:t> </w:t>
      </w:r>
      <w:r>
        <w:rPr>
          <w:rFonts w:ascii="Cambria" w:hAnsi="Cambria"/>
          <w:i/>
          <w:color w:val="231F20"/>
          <w:w w:val="105"/>
          <w:sz w:val="18"/>
        </w:rPr>
        <w:t>de </w:t>
      </w:r>
      <w:r>
        <w:rPr>
          <w:rFonts w:ascii="Cambria" w:hAnsi="Cambria"/>
          <w:i/>
          <w:color w:val="231F20"/>
          <w:w w:val="105"/>
          <w:sz w:val="18"/>
        </w:rPr>
        <w:t>Economía</w:t>
      </w:r>
      <w:r>
        <w:rPr>
          <w:rFonts w:ascii="Cambria" w:hAnsi="Cambria"/>
          <w:i/>
          <w:color w:val="231F20"/>
          <w:spacing w:val="-18"/>
          <w:w w:val="105"/>
          <w:sz w:val="18"/>
        </w:rPr>
        <w:t> </w:t>
      </w:r>
      <w:r>
        <w:rPr>
          <w:rFonts w:ascii="Cambria" w:hAnsi="Cambria"/>
          <w:i/>
          <w:color w:val="231F20"/>
          <w:w w:val="105"/>
          <w:sz w:val="18"/>
        </w:rPr>
        <w:t>en</w:t>
      </w:r>
      <w:r>
        <w:rPr>
          <w:rFonts w:ascii="Cambria" w:hAnsi="Cambria"/>
          <w:i/>
          <w:color w:val="231F20"/>
          <w:spacing w:val="-18"/>
          <w:w w:val="105"/>
          <w:sz w:val="18"/>
        </w:rPr>
        <w:t> </w:t>
      </w:r>
      <w:r>
        <w:rPr>
          <w:rFonts w:ascii="Cambria" w:hAnsi="Cambria"/>
          <w:i/>
          <w:color w:val="231F20"/>
          <w:w w:val="105"/>
          <w:sz w:val="18"/>
        </w:rPr>
        <w:t>Ciencias</w:t>
      </w:r>
      <w:r>
        <w:rPr>
          <w:rFonts w:ascii="Cambria" w:hAnsi="Cambria"/>
          <w:i/>
          <w:color w:val="231F20"/>
          <w:spacing w:val="-18"/>
          <w:w w:val="105"/>
          <w:sz w:val="18"/>
        </w:rPr>
        <w:t> </w:t>
      </w:r>
      <w:r>
        <w:rPr>
          <w:rFonts w:ascii="Cambria" w:hAnsi="Cambria"/>
          <w:i/>
          <w:color w:val="231F20"/>
          <w:w w:val="105"/>
          <w:sz w:val="18"/>
        </w:rPr>
        <w:t>Sociales</w:t>
      </w:r>
      <w:r>
        <w:rPr>
          <w:color w:val="231F20"/>
          <w:w w:val="105"/>
          <w:sz w:val="18"/>
        </w:rPr>
        <w:t>,</w:t>
      </w:r>
      <w:r>
        <w:rPr>
          <w:color w:val="231F20"/>
          <w:spacing w:val="-24"/>
          <w:w w:val="105"/>
          <w:sz w:val="18"/>
        </w:rPr>
        <w:t> </w:t>
      </w:r>
      <w:r>
        <w:rPr>
          <w:color w:val="231F20"/>
          <w:w w:val="105"/>
          <w:sz w:val="18"/>
        </w:rPr>
        <w:t>vol.</w:t>
      </w:r>
      <w:r>
        <w:rPr>
          <w:color w:val="231F20"/>
          <w:spacing w:val="-24"/>
          <w:w w:val="105"/>
          <w:sz w:val="18"/>
        </w:rPr>
        <w:t> </w:t>
      </w:r>
      <w:r>
        <w:rPr>
          <w:color w:val="231F20"/>
          <w:w w:val="105"/>
          <w:sz w:val="18"/>
        </w:rPr>
        <w:t>8,</w:t>
      </w:r>
      <w:r>
        <w:rPr>
          <w:color w:val="231F20"/>
          <w:spacing w:val="-24"/>
          <w:w w:val="105"/>
          <w:sz w:val="18"/>
        </w:rPr>
        <w:t> </w:t>
      </w:r>
      <w:r>
        <w:rPr>
          <w:color w:val="231F20"/>
          <w:w w:val="105"/>
          <w:sz w:val="18"/>
        </w:rPr>
        <w:t>núm.</w:t>
      </w:r>
      <w:r>
        <w:rPr>
          <w:color w:val="231F20"/>
          <w:spacing w:val="-24"/>
          <w:w w:val="105"/>
          <w:sz w:val="18"/>
        </w:rPr>
        <w:t> </w:t>
      </w:r>
      <w:r>
        <w:rPr>
          <w:color w:val="231F20"/>
          <w:w w:val="105"/>
          <w:sz w:val="18"/>
        </w:rPr>
        <w:t>3,</w:t>
      </w:r>
      <w:r>
        <w:rPr>
          <w:color w:val="231F20"/>
          <w:spacing w:val="-24"/>
          <w:w w:val="105"/>
          <w:sz w:val="18"/>
        </w:rPr>
        <w:t> </w:t>
      </w:r>
      <w:r>
        <w:rPr>
          <w:color w:val="231F20"/>
          <w:w w:val="105"/>
          <w:sz w:val="18"/>
        </w:rPr>
        <w:t>Venezuela,</w:t>
      </w:r>
      <w:r>
        <w:rPr>
          <w:color w:val="231F20"/>
          <w:spacing w:val="-24"/>
          <w:w w:val="105"/>
          <w:sz w:val="18"/>
        </w:rPr>
        <w:t> </w:t>
      </w:r>
      <w:r>
        <w:rPr>
          <w:color w:val="231F20"/>
          <w:w w:val="105"/>
          <w:sz w:val="18"/>
        </w:rPr>
        <w:t>Unversidad</w:t>
      </w:r>
      <w:r>
        <w:rPr>
          <w:color w:val="231F20"/>
          <w:spacing w:val="-24"/>
          <w:w w:val="105"/>
          <w:sz w:val="18"/>
        </w:rPr>
        <w:t> </w:t>
      </w:r>
      <w:r>
        <w:rPr>
          <w:color w:val="231F20"/>
          <w:w w:val="105"/>
          <w:sz w:val="18"/>
        </w:rPr>
        <w:t>Central de  Venezuela,  septiembre-diciembre,  pp.</w:t>
      </w:r>
      <w:r>
        <w:rPr>
          <w:color w:val="231F20"/>
          <w:spacing w:val="-21"/>
          <w:w w:val="105"/>
          <w:sz w:val="18"/>
        </w:rPr>
        <w:t> </w:t>
      </w:r>
      <w:r>
        <w:rPr>
          <w:color w:val="231F20"/>
          <w:w w:val="105"/>
          <w:sz w:val="18"/>
        </w:rPr>
        <w:t>79-99.</w:t>
      </w:r>
    </w:p>
    <w:p>
      <w:pPr>
        <w:spacing w:line="254" w:lineRule="auto" w:before="3"/>
        <w:ind w:left="339" w:right="119" w:hanging="240"/>
        <w:jc w:val="both"/>
        <w:rPr>
          <w:sz w:val="18"/>
        </w:rPr>
      </w:pPr>
      <w:r>
        <w:rPr>
          <w:color w:val="231F20"/>
          <w:w w:val="110"/>
          <w:sz w:val="18"/>
        </w:rPr>
        <w:t>The</w:t>
      </w:r>
      <w:r>
        <w:rPr>
          <w:color w:val="231F20"/>
          <w:spacing w:val="-6"/>
          <w:w w:val="110"/>
          <w:sz w:val="18"/>
        </w:rPr>
        <w:t> </w:t>
      </w:r>
      <w:r>
        <w:rPr>
          <w:color w:val="231F20"/>
          <w:w w:val="110"/>
          <w:sz w:val="18"/>
        </w:rPr>
        <w:t>White</w:t>
      </w:r>
      <w:r>
        <w:rPr>
          <w:color w:val="231F20"/>
          <w:spacing w:val="-6"/>
          <w:w w:val="110"/>
          <w:sz w:val="18"/>
        </w:rPr>
        <w:t> </w:t>
      </w:r>
      <w:r>
        <w:rPr>
          <w:color w:val="231F20"/>
          <w:w w:val="110"/>
          <w:sz w:val="18"/>
        </w:rPr>
        <w:t>House,</w:t>
      </w:r>
      <w:r>
        <w:rPr>
          <w:color w:val="231F20"/>
          <w:spacing w:val="-6"/>
          <w:w w:val="110"/>
          <w:sz w:val="18"/>
        </w:rPr>
        <w:t> </w:t>
      </w:r>
      <w:r>
        <w:rPr>
          <w:color w:val="231F20"/>
          <w:w w:val="110"/>
          <w:sz w:val="18"/>
        </w:rPr>
        <w:t>2005,</w:t>
      </w:r>
      <w:r>
        <w:rPr>
          <w:color w:val="231F20"/>
          <w:spacing w:val="-6"/>
          <w:w w:val="110"/>
          <w:sz w:val="18"/>
        </w:rPr>
        <w:t> </w:t>
      </w:r>
      <w:r>
        <w:rPr>
          <w:color w:val="231F20"/>
          <w:w w:val="110"/>
          <w:sz w:val="18"/>
        </w:rPr>
        <w:t>“President</w:t>
      </w:r>
      <w:r>
        <w:rPr>
          <w:color w:val="231F20"/>
          <w:spacing w:val="-6"/>
          <w:w w:val="110"/>
          <w:sz w:val="18"/>
        </w:rPr>
        <w:t> </w:t>
      </w:r>
      <w:r>
        <w:rPr>
          <w:color w:val="231F20"/>
          <w:w w:val="110"/>
          <w:sz w:val="18"/>
        </w:rPr>
        <w:t>Discusses</w:t>
      </w:r>
      <w:r>
        <w:rPr>
          <w:color w:val="231F20"/>
          <w:spacing w:val="-6"/>
          <w:w w:val="110"/>
          <w:sz w:val="18"/>
        </w:rPr>
        <w:t> </w:t>
      </w:r>
      <w:r>
        <w:rPr>
          <w:color w:val="231F20"/>
          <w:spacing w:val="-4"/>
          <w:w w:val="110"/>
          <w:sz w:val="18"/>
        </w:rPr>
        <w:t>War</w:t>
      </w:r>
      <w:r>
        <w:rPr>
          <w:color w:val="231F20"/>
          <w:spacing w:val="-6"/>
          <w:w w:val="110"/>
          <w:sz w:val="18"/>
        </w:rPr>
        <w:t> </w:t>
      </w:r>
      <w:r>
        <w:rPr>
          <w:color w:val="231F20"/>
          <w:w w:val="110"/>
          <w:sz w:val="18"/>
        </w:rPr>
        <w:t>on</w:t>
      </w:r>
      <w:r>
        <w:rPr>
          <w:color w:val="231F20"/>
          <w:spacing w:val="-6"/>
          <w:w w:val="110"/>
          <w:sz w:val="18"/>
        </w:rPr>
        <w:t> </w:t>
      </w:r>
      <w:r>
        <w:rPr>
          <w:color w:val="231F20"/>
          <w:spacing w:val="-5"/>
          <w:w w:val="110"/>
          <w:sz w:val="18"/>
        </w:rPr>
        <w:t>Terror</w:t>
      </w:r>
      <w:r>
        <w:rPr>
          <w:color w:val="231F20"/>
          <w:spacing w:val="-6"/>
          <w:w w:val="110"/>
          <w:sz w:val="18"/>
        </w:rPr>
        <w:t> </w:t>
      </w:r>
      <w:r>
        <w:rPr>
          <w:color w:val="231F20"/>
          <w:w w:val="110"/>
          <w:sz w:val="18"/>
        </w:rPr>
        <w:t>at</w:t>
      </w:r>
      <w:r>
        <w:rPr>
          <w:color w:val="231F20"/>
          <w:spacing w:val="-6"/>
          <w:w w:val="110"/>
          <w:sz w:val="18"/>
        </w:rPr>
        <w:t> </w:t>
      </w:r>
      <w:r>
        <w:rPr>
          <w:color w:val="231F20"/>
          <w:w w:val="110"/>
          <w:sz w:val="18"/>
        </w:rPr>
        <w:t>National</w:t>
      </w:r>
      <w:r>
        <w:rPr>
          <w:color w:val="231F20"/>
          <w:spacing w:val="-6"/>
          <w:w w:val="110"/>
          <w:sz w:val="18"/>
        </w:rPr>
        <w:t> </w:t>
      </w:r>
      <w:r>
        <w:rPr>
          <w:color w:val="231F20"/>
          <w:w w:val="110"/>
          <w:sz w:val="18"/>
        </w:rPr>
        <w:t>En- </w:t>
      </w:r>
      <w:r>
        <w:rPr>
          <w:color w:val="231F20"/>
          <w:spacing w:val="-2"/>
          <w:w w:val="116"/>
          <w:sz w:val="18"/>
        </w:rPr>
        <w:t>d</w:t>
      </w:r>
      <w:r>
        <w:rPr>
          <w:color w:val="231F20"/>
          <w:spacing w:val="-2"/>
          <w:w w:val="112"/>
          <w:sz w:val="18"/>
        </w:rPr>
        <w:t>o</w:t>
      </w:r>
      <w:r>
        <w:rPr>
          <w:color w:val="231F20"/>
          <w:spacing w:val="-2"/>
          <w:w w:val="88"/>
          <w:sz w:val="18"/>
        </w:rPr>
        <w:t>w</w:t>
      </w:r>
      <w:r>
        <w:rPr>
          <w:color w:val="231F20"/>
          <w:spacing w:val="-2"/>
          <w:w w:val="110"/>
          <w:sz w:val="18"/>
        </w:rPr>
        <w:t>m</w:t>
      </w:r>
      <w:r>
        <w:rPr>
          <w:color w:val="231F20"/>
          <w:spacing w:val="-2"/>
          <w:w w:val="112"/>
          <w:sz w:val="18"/>
        </w:rPr>
        <w:t>e</w:t>
      </w:r>
      <w:r>
        <w:rPr>
          <w:color w:val="231F20"/>
          <w:spacing w:val="-2"/>
          <w:w w:val="120"/>
          <w:sz w:val="18"/>
        </w:rPr>
        <w:t>n</w:t>
      </w:r>
      <w:r>
        <w:rPr>
          <w:color w:val="231F20"/>
          <w:w w:val="115"/>
          <w:sz w:val="18"/>
        </w:rPr>
        <w:t>t</w:t>
      </w:r>
      <w:r>
        <w:rPr>
          <w:color w:val="231F20"/>
          <w:spacing w:val="7"/>
          <w:sz w:val="18"/>
        </w:rPr>
        <w:t> </w:t>
      </w:r>
      <w:r>
        <w:rPr>
          <w:color w:val="231F20"/>
          <w:spacing w:val="-2"/>
          <w:w w:val="96"/>
          <w:sz w:val="18"/>
        </w:rPr>
        <w:t>f</w:t>
      </w:r>
      <w:r>
        <w:rPr>
          <w:color w:val="231F20"/>
          <w:spacing w:val="-2"/>
          <w:w w:val="112"/>
          <w:sz w:val="18"/>
        </w:rPr>
        <w:t>o</w:t>
      </w:r>
      <w:r>
        <w:rPr>
          <w:color w:val="231F20"/>
          <w:w w:val="120"/>
          <w:sz w:val="18"/>
        </w:rPr>
        <w:t>r</w:t>
      </w:r>
      <w:r>
        <w:rPr>
          <w:color w:val="231F20"/>
          <w:spacing w:val="7"/>
          <w:sz w:val="18"/>
        </w:rPr>
        <w:t> </w:t>
      </w:r>
      <w:r>
        <w:rPr>
          <w:color w:val="231F20"/>
          <w:spacing w:val="-2"/>
          <w:w w:val="102"/>
          <w:sz w:val="18"/>
        </w:rPr>
        <w:t>D</w:t>
      </w:r>
      <w:r>
        <w:rPr>
          <w:color w:val="231F20"/>
          <w:spacing w:val="-2"/>
          <w:w w:val="112"/>
          <w:sz w:val="18"/>
        </w:rPr>
        <w:t>e</w:t>
      </w:r>
      <w:r>
        <w:rPr>
          <w:color w:val="231F20"/>
          <w:spacing w:val="-2"/>
          <w:w w:val="110"/>
          <w:sz w:val="18"/>
        </w:rPr>
        <w:t>m</w:t>
      </w:r>
      <w:r>
        <w:rPr>
          <w:color w:val="231F20"/>
          <w:spacing w:val="-2"/>
          <w:w w:val="112"/>
          <w:sz w:val="18"/>
        </w:rPr>
        <w:t>o</w:t>
      </w:r>
      <w:r>
        <w:rPr>
          <w:color w:val="231F20"/>
          <w:spacing w:val="-2"/>
          <w:w w:val="103"/>
          <w:sz w:val="18"/>
        </w:rPr>
        <w:t>c</w:t>
      </w:r>
      <w:r>
        <w:rPr>
          <w:color w:val="231F20"/>
          <w:spacing w:val="-2"/>
          <w:w w:val="120"/>
          <w:sz w:val="18"/>
        </w:rPr>
        <w:t>r</w:t>
      </w:r>
      <w:r>
        <w:rPr>
          <w:color w:val="231F20"/>
          <w:spacing w:val="-2"/>
          <w:w w:val="108"/>
          <w:sz w:val="18"/>
        </w:rPr>
        <w:t>a</w:t>
      </w:r>
      <w:r>
        <w:rPr>
          <w:color w:val="231F20"/>
          <w:spacing w:val="-2"/>
          <w:w w:val="103"/>
          <w:sz w:val="18"/>
        </w:rPr>
        <w:t>c</w:t>
      </w:r>
      <w:r>
        <w:rPr>
          <w:color w:val="231F20"/>
          <w:spacing w:val="-2"/>
          <w:w w:val="84"/>
          <w:sz w:val="18"/>
        </w:rPr>
        <w:t>y</w:t>
      </w:r>
      <w:r>
        <w:rPr>
          <w:color w:val="231F20"/>
          <w:spacing w:val="-2"/>
          <w:w w:val="90"/>
          <w:sz w:val="18"/>
        </w:rPr>
        <w:t>”</w:t>
      </w:r>
      <w:r>
        <w:rPr>
          <w:color w:val="231F20"/>
          <w:w w:val="104"/>
          <w:sz w:val="18"/>
        </w:rPr>
        <w:t>,</w:t>
      </w:r>
      <w:r>
        <w:rPr>
          <w:color w:val="231F20"/>
          <w:spacing w:val="7"/>
          <w:sz w:val="18"/>
        </w:rPr>
        <w:t> </w:t>
      </w:r>
      <w:r>
        <w:rPr>
          <w:color w:val="231F20"/>
          <w:spacing w:val="-2"/>
          <w:w w:val="92"/>
          <w:sz w:val="18"/>
        </w:rPr>
        <w:t>&lt;</w:t>
      </w:r>
      <w:hyperlink r:id="rId117">
        <w:r>
          <w:rPr>
            <w:color w:val="231F20"/>
            <w:spacing w:val="-2"/>
            <w:w w:val="88"/>
            <w:sz w:val="18"/>
          </w:rPr>
          <w:t>ww</w:t>
        </w:r>
        <w:r>
          <w:rPr>
            <w:color w:val="231F20"/>
            <w:spacing w:val="-14"/>
            <w:w w:val="88"/>
            <w:sz w:val="18"/>
          </w:rPr>
          <w:t>w</w:t>
        </w:r>
        <w:r>
          <w:rPr>
            <w:color w:val="231F20"/>
            <w:spacing w:val="-2"/>
            <w:w w:val="104"/>
            <w:sz w:val="18"/>
          </w:rPr>
          <w:t>.</w:t>
        </w:r>
        <w:r>
          <w:rPr>
            <w:color w:val="231F20"/>
            <w:spacing w:val="-2"/>
            <w:w w:val="88"/>
            <w:sz w:val="18"/>
          </w:rPr>
          <w:t>w</w:t>
        </w:r>
        <w:r>
          <w:rPr>
            <w:color w:val="231F20"/>
            <w:spacing w:val="-2"/>
            <w:w w:val="120"/>
            <w:sz w:val="18"/>
          </w:rPr>
          <w:t>h</w:t>
        </w:r>
        <w:r>
          <w:rPr>
            <w:color w:val="231F20"/>
            <w:spacing w:val="-2"/>
            <w:w w:val="100"/>
            <w:sz w:val="18"/>
          </w:rPr>
          <w:t>i</w:t>
        </w:r>
        <w:r>
          <w:rPr>
            <w:color w:val="231F20"/>
            <w:spacing w:val="-2"/>
            <w:w w:val="115"/>
            <w:sz w:val="18"/>
          </w:rPr>
          <w:t>t</w:t>
        </w:r>
        <w:r>
          <w:rPr>
            <w:color w:val="231F20"/>
            <w:spacing w:val="-2"/>
            <w:w w:val="112"/>
            <w:sz w:val="18"/>
          </w:rPr>
          <w:t>e</w:t>
        </w:r>
        <w:r>
          <w:rPr>
            <w:color w:val="231F20"/>
            <w:spacing w:val="-2"/>
            <w:w w:val="120"/>
            <w:sz w:val="18"/>
          </w:rPr>
          <w:t>h</w:t>
        </w:r>
        <w:r>
          <w:rPr>
            <w:color w:val="231F20"/>
            <w:spacing w:val="-2"/>
            <w:w w:val="112"/>
            <w:sz w:val="18"/>
          </w:rPr>
          <w:t>o</w:t>
        </w:r>
        <w:r>
          <w:rPr>
            <w:color w:val="231F20"/>
            <w:spacing w:val="-2"/>
            <w:w w:val="116"/>
            <w:sz w:val="18"/>
          </w:rPr>
          <w:t>u</w:t>
        </w:r>
        <w:r>
          <w:rPr>
            <w:color w:val="231F20"/>
            <w:spacing w:val="-2"/>
            <w:w w:val="92"/>
            <w:sz w:val="18"/>
          </w:rPr>
          <w:t>s</w:t>
        </w:r>
        <w:r>
          <w:rPr>
            <w:color w:val="231F20"/>
            <w:spacing w:val="-2"/>
            <w:w w:val="112"/>
            <w:sz w:val="18"/>
          </w:rPr>
          <w:t>e</w:t>
        </w:r>
        <w:r>
          <w:rPr>
            <w:color w:val="231F20"/>
            <w:spacing w:val="-2"/>
            <w:w w:val="104"/>
            <w:sz w:val="18"/>
          </w:rPr>
          <w:t>.g</w:t>
        </w:r>
        <w:r>
          <w:rPr>
            <w:color w:val="231F20"/>
            <w:spacing w:val="-2"/>
            <w:w w:val="112"/>
            <w:sz w:val="18"/>
          </w:rPr>
          <w:t>o</w:t>
        </w:r>
        <w:r>
          <w:rPr>
            <w:color w:val="231F20"/>
            <w:spacing w:val="-2"/>
            <w:w w:val="84"/>
            <w:sz w:val="18"/>
          </w:rPr>
          <w:t>v</w:t>
        </w:r>
        <w:r>
          <w:rPr>
            <w:color w:val="231F20"/>
            <w:spacing w:val="-2"/>
            <w:w w:val="208"/>
            <w:sz w:val="18"/>
          </w:rPr>
          <w:t>/</w:t>
        </w:r>
        <w:r>
          <w:rPr>
            <w:color w:val="231F20"/>
            <w:spacing w:val="-2"/>
            <w:w w:val="120"/>
            <w:sz w:val="18"/>
          </w:rPr>
          <w:t>n</w:t>
        </w:r>
        <w:r>
          <w:rPr>
            <w:color w:val="231F20"/>
            <w:spacing w:val="-2"/>
            <w:w w:val="112"/>
            <w:sz w:val="18"/>
          </w:rPr>
          <w:t>e</w:t>
        </w:r>
        <w:r>
          <w:rPr>
            <w:color w:val="231F20"/>
            <w:spacing w:val="-2"/>
            <w:w w:val="88"/>
            <w:sz w:val="18"/>
          </w:rPr>
          <w:t>w</w:t>
        </w:r>
        <w:r>
          <w:rPr>
            <w:color w:val="231F20"/>
            <w:spacing w:val="-2"/>
            <w:w w:val="92"/>
            <w:sz w:val="18"/>
          </w:rPr>
          <w:t>s</w:t>
        </w:r>
        <w:r>
          <w:rPr>
            <w:color w:val="231F20"/>
            <w:spacing w:val="-2"/>
            <w:w w:val="208"/>
            <w:sz w:val="18"/>
          </w:rPr>
          <w:t>/</w:t>
        </w:r>
        <w:r>
          <w:rPr>
            <w:color w:val="231F20"/>
            <w:spacing w:val="-2"/>
            <w:w w:val="120"/>
            <w:sz w:val="18"/>
          </w:rPr>
          <w:t>r</w:t>
        </w:r>
        <w:r>
          <w:rPr>
            <w:color w:val="231F20"/>
            <w:spacing w:val="-2"/>
            <w:w w:val="112"/>
            <w:sz w:val="18"/>
          </w:rPr>
          <w:t>e</w:t>
        </w:r>
        <w:r>
          <w:rPr>
            <w:color w:val="231F20"/>
            <w:spacing w:val="-2"/>
            <w:w w:val="100"/>
            <w:sz w:val="18"/>
          </w:rPr>
          <w:t>l</w:t>
        </w:r>
        <w:r>
          <w:rPr>
            <w:color w:val="231F20"/>
            <w:spacing w:val="-2"/>
            <w:w w:val="112"/>
            <w:sz w:val="18"/>
          </w:rPr>
          <w:t>e</w:t>
        </w:r>
        <w:r>
          <w:rPr>
            <w:color w:val="231F20"/>
            <w:spacing w:val="-2"/>
            <w:w w:val="108"/>
            <w:sz w:val="18"/>
          </w:rPr>
          <w:t>a</w:t>
        </w:r>
        <w:r>
          <w:rPr>
            <w:color w:val="231F20"/>
            <w:spacing w:val="-2"/>
            <w:w w:val="92"/>
            <w:sz w:val="18"/>
          </w:rPr>
          <w:t>s</w:t>
        </w:r>
        <w:r>
          <w:rPr>
            <w:color w:val="231F20"/>
            <w:spacing w:val="-2"/>
            <w:w w:val="112"/>
            <w:sz w:val="18"/>
          </w:rPr>
          <w:t>e</w:t>
        </w:r>
        <w:r>
          <w:rPr>
            <w:color w:val="231F20"/>
            <w:spacing w:val="-2"/>
            <w:w w:val="92"/>
            <w:sz w:val="18"/>
          </w:rPr>
          <w:t>s</w:t>
        </w:r>
        <w:r>
          <w:rPr>
            <w:color w:val="231F20"/>
            <w:spacing w:val="-2"/>
            <w:w w:val="208"/>
            <w:sz w:val="18"/>
          </w:rPr>
          <w:t>/</w:t>
        </w:r>
        <w:r>
          <w:rPr>
            <w:color w:val="231F20"/>
            <w:spacing w:val="-2"/>
            <w:w w:val="104"/>
            <w:sz w:val="18"/>
          </w:rPr>
          <w:t>2005</w:t>
        </w:r>
        <w:r>
          <w:rPr>
            <w:color w:val="231F20"/>
            <w:spacing w:val="-2"/>
            <w:w w:val="208"/>
            <w:sz w:val="18"/>
          </w:rPr>
          <w:t>/</w:t>
        </w:r>
        <w:r>
          <w:rPr>
            <w:color w:val="231F20"/>
            <w:spacing w:val="-2"/>
            <w:w w:val="104"/>
            <w:sz w:val="18"/>
          </w:rPr>
          <w:t>10</w:t>
        </w:r>
        <w:r>
          <w:rPr>
            <w:color w:val="231F20"/>
            <w:w w:val="208"/>
            <w:sz w:val="18"/>
          </w:rPr>
          <w:t>/</w:t>
        </w:r>
      </w:hyperlink>
      <w:r>
        <w:rPr>
          <w:color w:val="231F20"/>
          <w:w w:val="208"/>
          <w:sz w:val="18"/>
        </w:rPr>
        <w:t> </w:t>
      </w:r>
      <w:r>
        <w:rPr>
          <w:color w:val="231F20"/>
          <w:spacing w:val="-2"/>
          <w:w w:val="116"/>
          <w:sz w:val="18"/>
        </w:rPr>
        <w:t>p</w:t>
      </w:r>
      <w:r>
        <w:rPr>
          <w:color w:val="231F20"/>
          <w:spacing w:val="-2"/>
          <w:w w:val="120"/>
          <w:sz w:val="18"/>
        </w:rPr>
        <w:t>r</w:t>
      </w:r>
      <w:r>
        <w:rPr>
          <w:color w:val="231F20"/>
          <w:spacing w:val="-2"/>
          <w:w w:val="100"/>
          <w:sz w:val="18"/>
        </w:rPr>
        <w:t>i</w:t>
      </w:r>
      <w:r>
        <w:rPr>
          <w:color w:val="231F20"/>
          <w:spacing w:val="-2"/>
          <w:w w:val="120"/>
          <w:sz w:val="18"/>
        </w:rPr>
        <w:t>n</w:t>
      </w:r>
      <w:r>
        <w:rPr>
          <w:color w:val="231F20"/>
          <w:spacing w:val="-2"/>
          <w:w w:val="115"/>
          <w:sz w:val="18"/>
        </w:rPr>
        <w:t>t</w:t>
      </w:r>
      <w:r>
        <w:rPr>
          <w:color w:val="231F20"/>
          <w:spacing w:val="-2"/>
          <w:w w:val="208"/>
          <w:sz w:val="18"/>
        </w:rPr>
        <w:t>/</w:t>
      </w:r>
      <w:r>
        <w:rPr>
          <w:color w:val="231F20"/>
          <w:spacing w:val="-2"/>
          <w:w w:val="104"/>
          <w:sz w:val="18"/>
        </w:rPr>
        <w:t>20051006</w:t>
      </w:r>
      <w:r>
        <w:rPr>
          <w:color w:val="231F20"/>
          <w:spacing w:val="-2"/>
          <w:w w:val="72"/>
          <w:sz w:val="18"/>
        </w:rPr>
        <w:t>-</w:t>
      </w:r>
      <w:r>
        <w:rPr>
          <w:color w:val="231F20"/>
          <w:spacing w:val="-2"/>
          <w:w w:val="104"/>
          <w:sz w:val="18"/>
        </w:rPr>
        <w:t>3.</w:t>
      </w:r>
      <w:r>
        <w:rPr>
          <w:color w:val="231F20"/>
          <w:spacing w:val="-2"/>
          <w:w w:val="120"/>
          <w:sz w:val="18"/>
        </w:rPr>
        <w:t>h</w:t>
      </w:r>
      <w:r>
        <w:rPr>
          <w:color w:val="231F20"/>
          <w:spacing w:val="-2"/>
          <w:w w:val="115"/>
          <w:sz w:val="18"/>
        </w:rPr>
        <w:t>t</w:t>
      </w:r>
      <w:r>
        <w:rPr>
          <w:color w:val="231F20"/>
          <w:spacing w:val="-2"/>
          <w:w w:val="110"/>
          <w:sz w:val="18"/>
        </w:rPr>
        <w:t>m</w:t>
      </w:r>
      <w:r>
        <w:rPr>
          <w:color w:val="231F20"/>
          <w:spacing w:val="-2"/>
          <w:w w:val="100"/>
          <w:sz w:val="18"/>
        </w:rPr>
        <w:t>l</w:t>
      </w:r>
      <w:r>
        <w:rPr>
          <w:color w:val="231F20"/>
          <w:spacing w:val="-2"/>
          <w:w w:val="92"/>
          <w:sz w:val="18"/>
        </w:rPr>
        <w:t>&gt;</w:t>
      </w:r>
      <w:r>
        <w:rPr>
          <w:color w:val="231F20"/>
          <w:w w:val="104"/>
          <w:sz w:val="18"/>
        </w:rPr>
        <w:t>.</w:t>
      </w:r>
    </w:p>
    <w:p>
      <w:pPr>
        <w:spacing w:line="244" w:lineRule="auto" w:before="1"/>
        <w:ind w:left="340" w:right="115" w:hanging="240"/>
        <w:jc w:val="both"/>
        <w:rPr>
          <w:sz w:val="18"/>
        </w:rPr>
      </w:pPr>
      <w:r>
        <w:rPr>
          <w:color w:val="231F20"/>
          <w:w w:val="105"/>
          <w:sz w:val="18"/>
        </w:rPr>
        <w:t>Tulchin, Joseph, 2002, “Control democrático en las fuerzas armadas”, en Fundación</w:t>
      </w:r>
      <w:r>
        <w:rPr>
          <w:color w:val="231F20"/>
          <w:spacing w:val="-19"/>
          <w:w w:val="105"/>
          <w:sz w:val="18"/>
        </w:rPr>
        <w:t> </w:t>
      </w:r>
      <w:r>
        <w:rPr>
          <w:rFonts w:ascii="Calibri" w:hAnsi="Calibri"/>
          <w:color w:val="231F20"/>
          <w:w w:val="105"/>
          <w:sz w:val="18"/>
        </w:rPr>
        <w:t>cidob</w:t>
      </w:r>
      <w:r>
        <w:rPr>
          <w:color w:val="231F20"/>
          <w:w w:val="105"/>
          <w:sz w:val="18"/>
        </w:rPr>
        <w:t>,</w:t>
      </w:r>
      <w:r>
        <w:rPr>
          <w:color w:val="231F20"/>
          <w:spacing w:val="-19"/>
          <w:w w:val="105"/>
          <w:sz w:val="18"/>
        </w:rPr>
        <w:t> </w:t>
      </w:r>
      <w:r>
        <w:rPr>
          <w:rFonts w:ascii="Cambria" w:hAnsi="Cambria"/>
          <w:i/>
          <w:color w:val="231F20"/>
          <w:w w:val="105"/>
          <w:sz w:val="18"/>
        </w:rPr>
        <w:t>Nuevos</w:t>
      </w:r>
      <w:r>
        <w:rPr>
          <w:rFonts w:ascii="Cambria" w:hAnsi="Cambria"/>
          <w:i/>
          <w:color w:val="231F20"/>
          <w:spacing w:val="-13"/>
          <w:w w:val="105"/>
          <w:sz w:val="18"/>
        </w:rPr>
        <w:t> </w:t>
      </w:r>
      <w:r>
        <w:rPr>
          <w:rFonts w:ascii="Cambria" w:hAnsi="Cambria"/>
          <w:i/>
          <w:color w:val="231F20"/>
          <w:w w:val="105"/>
          <w:sz w:val="18"/>
        </w:rPr>
        <w:t>temas</w:t>
      </w:r>
      <w:r>
        <w:rPr>
          <w:rFonts w:ascii="Cambria" w:hAnsi="Cambria"/>
          <w:i/>
          <w:color w:val="231F20"/>
          <w:spacing w:val="-13"/>
          <w:w w:val="105"/>
          <w:sz w:val="18"/>
        </w:rPr>
        <w:t> </w:t>
      </w:r>
      <w:r>
        <w:rPr>
          <w:rFonts w:ascii="Cambria" w:hAnsi="Cambria"/>
          <w:i/>
          <w:color w:val="231F20"/>
          <w:w w:val="105"/>
          <w:sz w:val="18"/>
        </w:rPr>
        <w:t>de</w:t>
      </w:r>
      <w:r>
        <w:rPr>
          <w:rFonts w:ascii="Cambria" w:hAnsi="Cambria"/>
          <w:i/>
          <w:color w:val="231F20"/>
          <w:spacing w:val="-13"/>
          <w:w w:val="105"/>
          <w:sz w:val="18"/>
        </w:rPr>
        <w:t> </w:t>
      </w:r>
      <w:r>
        <w:rPr>
          <w:rFonts w:ascii="Cambria" w:hAnsi="Cambria"/>
          <w:i/>
          <w:color w:val="231F20"/>
          <w:w w:val="105"/>
          <w:sz w:val="18"/>
        </w:rPr>
        <w:t>seguridad</w:t>
      </w:r>
      <w:r>
        <w:rPr>
          <w:rFonts w:ascii="Cambria" w:hAnsi="Cambria"/>
          <w:i/>
          <w:color w:val="231F20"/>
          <w:spacing w:val="-13"/>
          <w:w w:val="105"/>
          <w:sz w:val="18"/>
        </w:rPr>
        <w:t> </w:t>
      </w:r>
      <w:r>
        <w:rPr>
          <w:rFonts w:ascii="Cambria" w:hAnsi="Cambria"/>
          <w:i/>
          <w:color w:val="231F20"/>
          <w:w w:val="105"/>
          <w:sz w:val="18"/>
        </w:rPr>
        <w:t>en</w:t>
      </w:r>
      <w:r>
        <w:rPr>
          <w:rFonts w:ascii="Cambria" w:hAnsi="Cambria"/>
          <w:i/>
          <w:color w:val="231F20"/>
          <w:spacing w:val="-13"/>
          <w:w w:val="105"/>
          <w:sz w:val="18"/>
        </w:rPr>
        <w:t> </w:t>
      </w:r>
      <w:r>
        <w:rPr>
          <w:rFonts w:ascii="Cambria" w:hAnsi="Cambria"/>
          <w:i/>
          <w:color w:val="231F20"/>
          <w:w w:val="105"/>
          <w:sz w:val="18"/>
        </w:rPr>
        <w:t>América</w:t>
      </w:r>
      <w:r>
        <w:rPr>
          <w:rFonts w:ascii="Cambria" w:hAnsi="Cambria"/>
          <w:i/>
          <w:color w:val="231F20"/>
          <w:spacing w:val="-13"/>
          <w:w w:val="105"/>
          <w:sz w:val="18"/>
        </w:rPr>
        <w:t> </w:t>
      </w:r>
      <w:r>
        <w:rPr>
          <w:rFonts w:ascii="Cambria" w:hAnsi="Cambria"/>
          <w:i/>
          <w:color w:val="231F20"/>
          <w:w w:val="105"/>
          <w:sz w:val="18"/>
        </w:rPr>
        <w:t>Latina</w:t>
      </w:r>
      <w:r>
        <w:rPr>
          <w:color w:val="231F20"/>
          <w:w w:val="105"/>
          <w:sz w:val="18"/>
        </w:rPr>
        <w:t>,</w:t>
      </w:r>
      <w:r>
        <w:rPr>
          <w:color w:val="231F20"/>
          <w:spacing w:val="-19"/>
          <w:w w:val="105"/>
          <w:sz w:val="18"/>
        </w:rPr>
        <w:t> </w:t>
      </w:r>
      <w:r>
        <w:rPr>
          <w:color w:val="231F20"/>
          <w:w w:val="105"/>
          <w:sz w:val="18"/>
        </w:rPr>
        <w:t>Barcelona, </w:t>
      </w:r>
      <w:r>
        <w:rPr>
          <w:rFonts w:ascii="Calibri" w:hAnsi="Calibri"/>
          <w:color w:val="231F20"/>
          <w:w w:val="105"/>
          <w:sz w:val="18"/>
        </w:rPr>
        <w:t>cidob</w:t>
      </w:r>
      <w:r>
        <w:rPr>
          <w:color w:val="231F20"/>
          <w:w w:val="105"/>
          <w:sz w:val="18"/>
        </w:rPr>
        <w:t>.</w:t>
      </w:r>
    </w:p>
    <w:p>
      <w:pPr>
        <w:spacing w:line="252" w:lineRule="auto" w:before="0"/>
        <w:ind w:left="340" w:right="119" w:hanging="240"/>
        <w:jc w:val="both"/>
        <w:rPr>
          <w:sz w:val="18"/>
        </w:rPr>
      </w:pPr>
      <w:r>
        <w:rPr>
          <w:color w:val="231F20"/>
          <w:w w:val="105"/>
          <w:sz w:val="18"/>
        </w:rPr>
        <w:t>Weintraub, Sydney y Verónica Prado R., 2005, “Libre comercio en el hemis- ferio occidental”, </w:t>
      </w:r>
      <w:r>
        <w:rPr>
          <w:rFonts w:ascii="Cambria" w:hAnsi="Cambria"/>
          <w:i/>
          <w:color w:val="231F20"/>
          <w:w w:val="105"/>
          <w:sz w:val="18"/>
        </w:rPr>
        <w:t>Foreign Affairs</w:t>
      </w:r>
      <w:r>
        <w:rPr>
          <w:color w:val="231F20"/>
          <w:w w:val="105"/>
          <w:sz w:val="18"/>
        </w:rPr>
        <w:t>, vol. 5, núm. 2, México, abril-junio.</w:t>
      </w:r>
    </w:p>
    <w:p>
      <w:pPr>
        <w:spacing w:after="0" w:line="252" w:lineRule="auto"/>
        <w:jc w:val="both"/>
        <w:rPr>
          <w:sz w:val="18"/>
        </w:rPr>
        <w:sectPr>
          <w:pgSz w:w="7640" w:h="11900"/>
          <w:pgMar w:header="676" w:footer="0" w:top="860" w:bottom="280" w:left="780" w:right="640"/>
        </w:sectPr>
      </w:pPr>
    </w:p>
    <w:p>
      <w:pPr>
        <w:pStyle w:val="BodyText"/>
        <w:spacing w:line="261" w:lineRule="auto" w:before="39"/>
        <w:ind w:left="100" w:right="-6"/>
      </w:pPr>
      <w:r>
        <w:rPr>
          <w:color w:val="231F20"/>
        </w:rPr>
        <w:t>CRISIS Y RECOMPOSICIÓN DEL SISTEMA DE DOMINACIÓN</w:t>
      </w:r>
      <w:r>
        <w:rPr>
          <w:color w:val="231F20"/>
          <w:w w:val="104"/>
        </w:rPr>
        <w:t> </w:t>
      </w:r>
      <w:r>
        <w:rPr>
          <w:color w:val="231F20"/>
        </w:rPr>
        <w:t>“GLOBAL” DE ESTADOS UNIDOS: EL “NUEVO ORDEN PANAMERICANO”</w:t>
      </w:r>
    </w:p>
    <w:p>
      <w:pPr>
        <w:pStyle w:val="BodyText"/>
        <w:spacing w:before="4"/>
        <w:rPr>
          <w:sz w:val="21"/>
        </w:rPr>
      </w:pPr>
    </w:p>
    <w:p>
      <w:pPr>
        <w:pStyle w:val="BodyText"/>
        <w:spacing w:before="1"/>
        <w:ind w:left="4225" w:right="-6"/>
        <w:rPr>
          <w:rFonts w:ascii="Calibri" w:hAnsi="Calibri"/>
        </w:rPr>
      </w:pPr>
      <w:r>
        <w:rPr>
          <w:rFonts w:ascii="Calibri" w:hAnsi="Calibri"/>
          <w:color w:val="231F20"/>
          <w:w w:val="130"/>
        </w:rPr>
        <w:t>luis suárez salazar</w:t>
      </w:r>
    </w:p>
    <w:p>
      <w:pPr>
        <w:pStyle w:val="BodyText"/>
        <w:rPr>
          <w:rFonts w:ascii="Calibri"/>
        </w:rPr>
      </w:pPr>
    </w:p>
    <w:p>
      <w:pPr>
        <w:pStyle w:val="BodyText"/>
        <w:rPr>
          <w:rFonts w:ascii="Calibri"/>
        </w:rPr>
      </w:pPr>
    </w:p>
    <w:p>
      <w:pPr>
        <w:pStyle w:val="BodyText"/>
        <w:spacing w:before="11"/>
        <w:rPr>
          <w:rFonts w:ascii="Calibri"/>
          <w:sz w:val="21"/>
        </w:rPr>
      </w:pPr>
    </w:p>
    <w:p>
      <w:pPr>
        <w:pStyle w:val="BodyText"/>
        <w:ind w:left="100"/>
        <w:jc w:val="both"/>
        <w:rPr>
          <w:rFonts w:ascii="Calibri" w:hAnsi="Calibri"/>
        </w:rPr>
      </w:pPr>
      <w:r>
        <w:rPr>
          <w:rFonts w:ascii="Calibri" w:hAnsi="Calibri"/>
          <w:color w:val="231F20"/>
          <w:w w:val="130"/>
        </w:rPr>
        <w:t>introducción</w:t>
      </w:r>
    </w:p>
    <w:p>
      <w:pPr>
        <w:pStyle w:val="BodyText"/>
        <w:spacing w:before="3"/>
        <w:rPr>
          <w:rFonts w:ascii="Calibri"/>
          <w:sz w:val="21"/>
        </w:rPr>
      </w:pPr>
    </w:p>
    <w:p>
      <w:pPr>
        <w:pStyle w:val="BodyText"/>
        <w:spacing w:line="261" w:lineRule="auto"/>
        <w:ind w:left="100" w:right="117"/>
        <w:jc w:val="both"/>
      </w:pPr>
      <w:r>
        <w:rPr>
          <w:color w:val="231F20"/>
          <w:spacing w:val="-6"/>
          <w:w w:val="105"/>
        </w:rPr>
        <w:t>Ya </w:t>
      </w:r>
      <w:r>
        <w:rPr>
          <w:color w:val="231F20"/>
          <w:spacing w:val="-3"/>
          <w:w w:val="105"/>
        </w:rPr>
        <w:t>es un </w:t>
      </w:r>
      <w:r>
        <w:rPr>
          <w:color w:val="231F20"/>
          <w:spacing w:val="-5"/>
          <w:w w:val="105"/>
        </w:rPr>
        <w:t>lugar común </w:t>
      </w:r>
      <w:r>
        <w:rPr>
          <w:color w:val="231F20"/>
          <w:spacing w:val="-3"/>
          <w:w w:val="105"/>
        </w:rPr>
        <w:t>en </w:t>
      </w:r>
      <w:r>
        <w:rPr>
          <w:color w:val="231F20"/>
          <w:spacing w:val="-4"/>
          <w:w w:val="105"/>
        </w:rPr>
        <w:t>los </w:t>
      </w:r>
      <w:r>
        <w:rPr>
          <w:color w:val="231F20"/>
          <w:spacing w:val="-6"/>
          <w:w w:val="105"/>
        </w:rPr>
        <w:t>círculos políticos </w:t>
      </w:r>
      <w:r>
        <w:rPr>
          <w:color w:val="231F20"/>
          <w:w w:val="105"/>
        </w:rPr>
        <w:t>y </w:t>
      </w:r>
      <w:r>
        <w:rPr>
          <w:color w:val="231F20"/>
          <w:spacing w:val="-6"/>
          <w:w w:val="105"/>
        </w:rPr>
        <w:t>académicos </w:t>
      </w:r>
      <w:r>
        <w:rPr>
          <w:color w:val="231F20"/>
          <w:spacing w:val="-3"/>
          <w:w w:val="105"/>
        </w:rPr>
        <w:t>el </w:t>
      </w:r>
      <w:r>
        <w:rPr>
          <w:color w:val="231F20"/>
          <w:spacing w:val="-6"/>
          <w:w w:val="105"/>
        </w:rPr>
        <w:t>reconoci- </w:t>
      </w:r>
      <w:r>
        <w:rPr>
          <w:color w:val="231F20"/>
          <w:spacing w:val="-5"/>
          <w:w w:val="105"/>
        </w:rPr>
        <w:t>miento </w:t>
      </w:r>
      <w:r>
        <w:rPr>
          <w:color w:val="231F20"/>
          <w:spacing w:val="-3"/>
          <w:w w:val="105"/>
        </w:rPr>
        <w:t>de </w:t>
      </w:r>
      <w:r>
        <w:rPr>
          <w:color w:val="231F20"/>
          <w:spacing w:val="-5"/>
          <w:w w:val="105"/>
        </w:rPr>
        <w:t>que, </w:t>
      </w:r>
      <w:r>
        <w:rPr>
          <w:color w:val="231F20"/>
          <w:spacing w:val="-3"/>
          <w:w w:val="105"/>
        </w:rPr>
        <w:t>en el </w:t>
      </w:r>
      <w:r>
        <w:rPr>
          <w:color w:val="231F20"/>
          <w:spacing w:val="-6"/>
          <w:w w:val="105"/>
        </w:rPr>
        <w:t>decenio </w:t>
      </w:r>
      <w:r>
        <w:rPr>
          <w:color w:val="231F20"/>
          <w:spacing w:val="-3"/>
          <w:w w:val="105"/>
        </w:rPr>
        <w:t>de </w:t>
      </w:r>
      <w:r>
        <w:rPr>
          <w:color w:val="231F20"/>
          <w:spacing w:val="-5"/>
          <w:w w:val="105"/>
        </w:rPr>
        <w:t>1970, </w:t>
      </w:r>
      <w:r>
        <w:rPr>
          <w:color w:val="231F20"/>
          <w:spacing w:val="-3"/>
          <w:w w:val="105"/>
        </w:rPr>
        <w:t>el </w:t>
      </w:r>
      <w:r>
        <w:rPr>
          <w:color w:val="231F20"/>
          <w:spacing w:val="-6"/>
          <w:w w:val="105"/>
        </w:rPr>
        <w:t>sistema </w:t>
      </w:r>
      <w:r>
        <w:rPr>
          <w:color w:val="231F20"/>
          <w:spacing w:val="-3"/>
          <w:w w:val="105"/>
        </w:rPr>
        <w:t>de </w:t>
      </w:r>
      <w:r>
        <w:rPr>
          <w:color w:val="231F20"/>
          <w:spacing w:val="-6"/>
          <w:w w:val="105"/>
        </w:rPr>
        <w:t>dominación </w:t>
      </w:r>
      <w:r>
        <w:rPr>
          <w:color w:val="231F20"/>
          <w:spacing w:val="-5"/>
          <w:w w:val="105"/>
        </w:rPr>
        <w:t>–hege- monía, </w:t>
      </w:r>
      <w:r>
        <w:rPr>
          <w:color w:val="231F20"/>
          <w:spacing w:val="-6"/>
          <w:w w:val="105"/>
        </w:rPr>
        <w:t>acorazada </w:t>
      </w:r>
      <w:r>
        <w:rPr>
          <w:color w:val="231F20"/>
          <w:spacing w:val="-3"/>
          <w:w w:val="105"/>
        </w:rPr>
        <w:t>de </w:t>
      </w:r>
      <w:r>
        <w:rPr>
          <w:color w:val="231F20"/>
          <w:spacing w:val="-6"/>
          <w:w w:val="105"/>
        </w:rPr>
        <w:t>coerción– instaurado, después </w:t>
      </w:r>
      <w:r>
        <w:rPr>
          <w:color w:val="231F20"/>
          <w:spacing w:val="-3"/>
          <w:w w:val="105"/>
        </w:rPr>
        <w:t>de la </w:t>
      </w:r>
      <w:r>
        <w:rPr>
          <w:color w:val="231F20"/>
          <w:spacing w:val="-6"/>
          <w:w w:val="105"/>
        </w:rPr>
        <w:t>segunda </w:t>
      </w:r>
      <w:r>
        <w:rPr>
          <w:color w:val="231F20"/>
          <w:spacing w:val="-5"/>
          <w:w w:val="105"/>
        </w:rPr>
        <w:t>guerra </w:t>
      </w:r>
      <w:r>
        <w:rPr>
          <w:color w:val="231F20"/>
          <w:spacing w:val="-6"/>
          <w:w w:val="105"/>
        </w:rPr>
        <w:t>mundial,  </w:t>
      </w:r>
      <w:r>
        <w:rPr>
          <w:color w:val="231F20"/>
          <w:spacing w:val="-4"/>
          <w:w w:val="105"/>
        </w:rPr>
        <w:t>por los </w:t>
      </w:r>
      <w:r>
        <w:rPr>
          <w:color w:val="231F20"/>
          <w:spacing w:val="-5"/>
          <w:w w:val="105"/>
        </w:rPr>
        <w:t>grupos </w:t>
      </w:r>
      <w:r>
        <w:rPr>
          <w:color w:val="231F20"/>
          <w:spacing w:val="-3"/>
          <w:w w:val="105"/>
        </w:rPr>
        <w:t>de </w:t>
      </w:r>
      <w:r>
        <w:rPr>
          <w:color w:val="231F20"/>
          <w:spacing w:val="-5"/>
          <w:w w:val="105"/>
        </w:rPr>
        <w:t>poder </w:t>
      </w:r>
      <w:r>
        <w:rPr>
          <w:color w:val="231F20"/>
          <w:spacing w:val="-3"/>
          <w:w w:val="105"/>
        </w:rPr>
        <w:t>de </w:t>
      </w:r>
      <w:r>
        <w:rPr>
          <w:color w:val="231F20"/>
          <w:spacing w:val="-6"/>
          <w:w w:val="105"/>
        </w:rPr>
        <w:t>Estados  </w:t>
      </w:r>
      <w:r>
        <w:rPr>
          <w:color w:val="231F20"/>
          <w:spacing w:val="-5"/>
          <w:w w:val="105"/>
        </w:rPr>
        <w:t>Unidos sobre buena parte    </w:t>
      </w:r>
      <w:r>
        <w:rPr>
          <w:color w:val="231F20"/>
          <w:spacing w:val="-3"/>
          <w:w w:val="105"/>
        </w:rPr>
        <w:t>de </w:t>
      </w:r>
      <w:r>
        <w:rPr>
          <w:color w:val="231F20"/>
          <w:spacing w:val="-4"/>
          <w:w w:val="105"/>
        </w:rPr>
        <w:t>las </w:t>
      </w:r>
      <w:r>
        <w:rPr>
          <w:color w:val="231F20"/>
          <w:spacing w:val="-6"/>
          <w:w w:val="105"/>
        </w:rPr>
        <w:t>naciones </w:t>
      </w:r>
      <w:r>
        <w:rPr>
          <w:color w:val="231F20"/>
          <w:spacing w:val="-4"/>
          <w:w w:val="105"/>
        </w:rPr>
        <w:t>del </w:t>
      </w:r>
      <w:r>
        <w:rPr>
          <w:color w:val="231F20"/>
          <w:spacing w:val="-5"/>
          <w:w w:val="105"/>
        </w:rPr>
        <w:t>mundo, entró </w:t>
      </w:r>
      <w:r>
        <w:rPr>
          <w:color w:val="231F20"/>
          <w:spacing w:val="-3"/>
          <w:w w:val="105"/>
        </w:rPr>
        <w:t>en </w:t>
      </w:r>
      <w:r>
        <w:rPr>
          <w:color w:val="231F20"/>
          <w:spacing w:val="-4"/>
          <w:w w:val="105"/>
        </w:rPr>
        <w:t>una </w:t>
      </w:r>
      <w:r>
        <w:rPr>
          <w:color w:val="231F20"/>
          <w:spacing w:val="-6"/>
          <w:w w:val="105"/>
        </w:rPr>
        <w:t>profunda </w:t>
      </w:r>
      <w:r>
        <w:rPr>
          <w:color w:val="231F20"/>
          <w:spacing w:val="-5"/>
          <w:w w:val="105"/>
        </w:rPr>
        <w:t>crisis </w:t>
      </w:r>
      <w:r>
        <w:rPr>
          <w:color w:val="231F20"/>
          <w:w w:val="105"/>
        </w:rPr>
        <w:t>a </w:t>
      </w:r>
      <w:r>
        <w:rPr>
          <w:color w:val="231F20"/>
          <w:spacing w:val="-5"/>
          <w:w w:val="105"/>
        </w:rPr>
        <w:t>causa </w:t>
      </w:r>
      <w:r>
        <w:rPr>
          <w:color w:val="231F20"/>
          <w:spacing w:val="-3"/>
          <w:w w:val="105"/>
        </w:rPr>
        <w:t>de </w:t>
      </w:r>
      <w:r>
        <w:rPr>
          <w:color w:val="231F20"/>
          <w:spacing w:val="-5"/>
          <w:w w:val="105"/>
        </w:rPr>
        <w:t>di- versos </w:t>
      </w:r>
      <w:r>
        <w:rPr>
          <w:color w:val="231F20"/>
          <w:spacing w:val="-6"/>
          <w:w w:val="105"/>
        </w:rPr>
        <w:t>factores políticos, económicos, tecnológicos, estratégico-militares, éticos,  ideológicos,  internos,  hemisféricos  </w:t>
      </w:r>
      <w:r>
        <w:rPr>
          <w:color w:val="231F20"/>
          <w:w w:val="105"/>
        </w:rPr>
        <w:t>e</w:t>
      </w:r>
      <w:r>
        <w:rPr>
          <w:color w:val="231F20"/>
          <w:spacing w:val="40"/>
          <w:w w:val="105"/>
        </w:rPr>
        <w:t> </w:t>
      </w:r>
      <w:r>
        <w:rPr>
          <w:color w:val="231F20"/>
          <w:spacing w:val="-6"/>
          <w:w w:val="105"/>
        </w:rPr>
        <w:t>internacionales.</w:t>
      </w:r>
    </w:p>
    <w:p>
      <w:pPr>
        <w:pStyle w:val="BodyText"/>
        <w:spacing w:line="261" w:lineRule="auto"/>
        <w:ind w:left="100" w:right="117" w:firstLine="240"/>
        <w:jc w:val="both"/>
      </w:pPr>
      <w:r>
        <w:rPr>
          <w:color w:val="231F20"/>
          <w:spacing w:val="-3"/>
          <w:w w:val="105"/>
        </w:rPr>
        <w:t>También </w:t>
      </w:r>
      <w:r>
        <w:rPr>
          <w:color w:val="231F20"/>
          <w:w w:val="105"/>
        </w:rPr>
        <w:t>se ha reconocido que, dada “la incapacidad” de la admi- nistración de James Carter (1977-1981) para “superar” esa situación, los sectores más reaccionarios de las clases dominantes y de la socie- dad estadunidense –aglutinados en la “nueva  derecha”  y  liderados por el presidente Ronald Reagan (1981-1989)– emprendieron una multifacética contraofensiva dirigida a recomponer su sistema de dominación  “global”  y</w:t>
      </w:r>
      <w:r>
        <w:rPr>
          <w:color w:val="231F20"/>
          <w:spacing w:val="-12"/>
          <w:w w:val="105"/>
        </w:rPr>
        <w:t> </w:t>
      </w:r>
      <w:r>
        <w:rPr>
          <w:color w:val="231F20"/>
          <w:w w:val="105"/>
        </w:rPr>
        <w:t>hemisférico.</w:t>
      </w:r>
    </w:p>
    <w:p>
      <w:pPr>
        <w:pStyle w:val="BodyText"/>
        <w:ind w:left="340" w:right="-6"/>
      </w:pPr>
      <w:r>
        <w:rPr>
          <w:color w:val="231F20"/>
          <w:w w:val="110"/>
        </w:rPr>
        <w:t>Esa “gran estrategia” continuó durante la presidencia de   George</w:t>
      </w:r>
    </w:p>
    <w:p>
      <w:pPr>
        <w:pStyle w:val="BodyText"/>
        <w:spacing w:line="261" w:lineRule="auto" w:before="20"/>
        <w:ind w:left="100" w:right="119"/>
        <w:jc w:val="both"/>
      </w:pPr>
      <w:r>
        <w:rPr>
          <w:color w:val="231F20"/>
          <w:w w:val="110"/>
        </w:rPr>
        <w:t>H. Bush (1989-1993). Especialmente, después del derrumbe</w:t>
      </w:r>
      <w:r>
        <w:rPr>
          <w:color w:val="231F20"/>
          <w:spacing w:val="2"/>
          <w:w w:val="110"/>
        </w:rPr>
        <w:t> </w:t>
      </w:r>
      <w:r>
        <w:rPr>
          <w:color w:val="231F20"/>
          <w:w w:val="110"/>
        </w:rPr>
        <w:t>de</w:t>
      </w:r>
      <w:r>
        <w:rPr>
          <w:color w:val="231F20"/>
          <w:spacing w:val="16"/>
          <w:w w:val="110"/>
        </w:rPr>
        <w:t> </w:t>
      </w:r>
      <w:r>
        <w:rPr>
          <w:color w:val="231F20"/>
          <w:w w:val="110"/>
        </w:rPr>
        <w:t>los</w:t>
      </w:r>
      <w:r>
        <w:rPr>
          <w:color w:val="231F20"/>
          <w:w w:val="102"/>
        </w:rPr>
        <w:t> </w:t>
      </w:r>
      <w:r>
        <w:rPr>
          <w:color w:val="231F20"/>
          <w:w w:val="110"/>
        </w:rPr>
        <w:t>“falsos</w:t>
      </w:r>
      <w:r>
        <w:rPr>
          <w:color w:val="231F20"/>
          <w:spacing w:val="-13"/>
          <w:w w:val="110"/>
        </w:rPr>
        <w:t> </w:t>
      </w:r>
      <w:r>
        <w:rPr>
          <w:color w:val="231F20"/>
          <w:w w:val="110"/>
        </w:rPr>
        <w:t>socialismos</w:t>
      </w:r>
      <w:r>
        <w:rPr>
          <w:color w:val="231F20"/>
          <w:spacing w:val="-13"/>
          <w:w w:val="110"/>
        </w:rPr>
        <w:t> </w:t>
      </w:r>
      <w:r>
        <w:rPr>
          <w:color w:val="231F20"/>
          <w:w w:val="110"/>
        </w:rPr>
        <w:t>europeos”</w:t>
      </w:r>
      <w:r>
        <w:rPr>
          <w:color w:val="231F20"/>
          <w:spacing w:val="-13"/>
          <w:w w:val="110"/>
        </w:rPr>
        <w:t> </w:t>
      </w:r>
      <w:r>
        <w:rPr>
          <w:color w:val="231F20"/>
          <w:w w:val="110"/>
        </w:rPr>
        <w:t>y</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“implosión”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Unión</w:t>
      </w:r>
      <w:r>
        <w:rPr>
          <w:color w:val="231F20"/>
          <w:spacing w:val="-13"/>
          <w:w w:val="110"/>
        </w:rPr>
        <w:t> </w:t>
      </w:r>
      <w:r>
        <w:rPr>
          <w:color w:val="231F20"/>
          <w:w w:val="110"/>
        </w:rPr>
        <w:t>Sovié-</w:t>
      </w:r>
      <w:r>
        <w:rPr>
          <w:color w:val="231F20"/>
          <w:w w:val="72"/>
        </w:rPr>
        <w:t> </w:t>
      </w:r>
      <w:r>
        <w:rPr>
          <w:color w:val="231F20"/>
          <w:w w:val="110"/>
        </w:rPr>
        <w:t>tica: acontecimientos que –junto a la “victoria” estadunidense en la primera guerra del Golfo Arábigo-Pérsico (1991)– impulsaron</w:t>
      </w:r>
      <w:r>
        <w:rPr>
          <w:color w:val="231F20"/>
          <w:spacing w:val="22"/>
          <w:w w:val="110"/>
        </w:rPr>
        <w:t> </w:t>
      </w:r>
      <w:r>
        <w:rPr>
          <w:color w:val="231F20"/>
          <w:w w:val="110"/>
        </w:rPr>
        <w:t>a</w:t>
      </w:r>
      <w:r>
        <w:rPr>
          <w:color w:val="231F20"/>
          <w:spacing w:val="3"/>
          <w:w w:val="110"/>
        </w:rPr>
        <w:t> </w:t>
      </w:r>
      <w:r>
        <w:rPr>
          <w:color w:val="231F20"/>
          <w:w w:val="110"/>
        </w:rPr>
        <w:t>ese</w:t>
      </w:r>
      <w:r>
        <w:rPr>
          <w:color w:val="231F20"/>
          <w:w w:val="106"/>
        </w:rPr>
        <w:t> </w:t>
      </w:r>
      <w:r>
        <w:rPr>
          <w:color w:val="231F20"/>
          <w:w w:val="110"/>
        </w:rPr>
        <w:t>mandatario a proclamar el advenimiento de “un nuevo orden mun- dial” encabezado por Estados Unidos (González,</w:t>
      </w:r>
      <w:r>
        <w:rPr>
          <w:color w:val="231F20"/>
          <w:spacing w:val="-10"/>
          <w:w w:val="110"/>
        </w:rPr>
        <w:t> </w:t>
      </w:r>
      <w:r>
        <w:rPr>
          <w:color w:val="231F20"/>
          <w:w w:val="110"/>
        </w:rPr>
        <w:t>1995).</w:t>
      </w:r>
    </w:p>
    <w:p>
      <w:pPr>
        <w:pStyle w:val="BodyText"/>
        <w:spacing w:line="261" w:lineRule="auto"/>
        <w:ind w:left="100" w:right="117" w:firstLine="240"/>
        <w:jc w:val="both"/>
      </w:pPr>
      <w:r>
        <w:rPr>
          <w:color w:val="231F20"/>
          <w:w w:val="105"/>
        </w:rPr>
        <w:t>A pesar de las debilidades que tenía (y tiene) la socioeconomía estadunidense y las demostradas diﬁcultades de esa potencia impe- rialista para “gobernar el mundo”, diversos especialistas también consignaron que esa pretensión se mantuvo durante los dos periodos presidenciales de William Clinton (1993-2001). Igualmente que –so- bre la base de un militarizado proyecto “neoimperial”– ese propósito recibió un formidable impulso durante la primera etapa (2001-2005)  de la presidencia de George </w:t>
      </w:r>
      <w:r>
        <w:rPr>
          <w:color w:val="231F20"/>
          <w:spacing w:val="-6"/>
          <w:w w:val="105"/>
        </w:rPr>
        <w:t>W.  </w:t>
      </w:r>
      <w:r>
        <w:rPr>
          <w:color w:val="231F20"/>
          <w:w w:val="105"/>
        </w:rPr>
        <w:t>Bush (Acosta,   </w:t>
      </w:r>
      <w:r>
        <w:rPr>
          <w:color w:val="231F20"/>
          <w:spacing w:val="14"/>
          <w:w w:val="105"/>
        </w:rPr>
        <w:t> </w:t>
      </w:r>
      <w:r>
        <w:rPr>
          <w:color w:val="231F20"/>
          <w:w w:val="105"/>
        </w:rPr>
        <w:t>2005).</w:t>
      </w:r>
    </w:p>
    <w:p>
      <w:pPr>
        <w:pStyle w:val="BodyText"/>
        <w:rPr>
          <w:sz w:val="15"/>
        </w:rPr>
      </w:pPr>
    </w:p>
    <w:p>
      <w:pPr>
        <w:pStyle w:val="BodyText"/>
        <w:spacing w:before="64"/>
        <w:ind w:left="498" w:right="517"/>
        <w:jc w:val="center"/>
        <w:rPr>
          <w:rFonts w:ascii="Calibri"/>
        </w:rPr>
      </w:pPr>
      <w:r>
        <w:rPr>
          <w:color w:val="231F20"/>
          <w:w w:val="120"/>
        </w:rPr>
        <w:t>[</w:t>
      </w:r>
      <w:r>
        <w:rPr>
          <w:rFonts w:ascii="Calibri"/>
          <w:color w:val="231F20"/>
          <w:w w:val="120"/>
        </w:rPr>
        <w:t>213]</w:t>
      </w:r>
    </w:p>
    <w:p>
      <w:pPr>
        <w:spacing w:after="0"/>
        <w:jc w:val="center"/>
        <w:rPr>
          <w:rFonts w:ascii="Calibri"/>
        </w:rPr>
        <w:sectPr>
          <w:headerReference w:type="default" r:id="rId118"/>
          <w:pgSz w:w="7640" w:h="11900"/>
          <w:pgMar w:header="0" w:footer="0" w:top="1000" w:bottom="280" w:left="660" w:right="760"/>
        </w:sectPr>
      </w:pPr>
    </w:p>
    <w:p>
      <w:pPr>
        <w:pStyle w:val="BodyText"/>
        <w:spacing w:line="261" w:lineRule="auto" w:before="162"/>
        <w:ind w:left="120" w:right="117" w:firstLine="240"/>
        <w:jc w:val="both"/>
      </w:pPr>
      <w:r>
        <w:rPr>
          <w:color w:val="231F20"/>
          <w:w w:val="110"/>
        </w:rPr>
        <w:t>Sobre todo, después de los atentados terroristas contra el Pentá- gono</w:t>
      </w:r>
      <w:r>
        <w:rPr>
          <w:color w:val="231F20"/>
          <w:spacing w:val="-21"/>
          <w:w w:val="110"/>
        </w:rPr>
        <w:t> </w:t>
      </w:r>
      <w:r>
        <w:rPr>
          <w:color w:val="231F20"/>
          <w:w w:val="110"/>
        </w:rPr>
        <w:t>y</w:t>
      </w:r>
      <w:r>
        <w:rPr>
          <w:color w:val="231F20"/>
          <w:spacing w:val="-21"/>
          <w:w w:val="110"/>
        </w:rPr>
        <w:t> </w:t>
      </w:r>
      <w:r>
        <w:rPr>
          <w:color w:val="231F20"/>
          <w:w w:val="110"/>
        </w:rPr>
        <w:t>las</w:t>
      </w:r>
      <w:r>
        <w:rPr>
          <w:color w:val="231F20"/>
          <w:spacing w:val="-21"/>
          <w:w w:val="110"/>
        </w:rPr>
        <w:t> </w:t>
      </w:r>
      <w:r>
        <w:rPr>
          <w:color w:val="231F20"/>
          <w:spacing w:val="-3"/>
          <w:w w:val="110"/>
        </w:rPr>
        <w:t>Torres</w:t>
      </w:r>
      <w:r>
        <w:rPr>
          <w:color w:val="231F20"/>
          <w:spacing w:val="-21"/>
          <w:w w:val="110"/>
        </w:rPr>
        <w:t> </w:t>
      </w:r>
      <w:r>
        <w:rPr>
          <w:color w:val="231F20"/>
          <w:w w:val="110"/>
        </w:rPr>
        <w:t>Gemelas</w:t>
      </w:r>
      <w:r>
        <w:rPr>
          <w:color w:val="231F20"/>
          <w:spacing w:val="-21"/>
          <w:w w:val="110"/>
        </w:rPr>
        <w:t> </w:t>
      </w:r>
      <w:r>
        <w:rPr>
          <w:color w:val="231F20"/>
          <w:w w:val="110"/>
        </w:rPr>
        <w:t>de</w:t>
      </w:r>
      <w:r>
        <w:rPr>
          <w:color w:val="231F20"/>
          <w:spacing w:val="-21"/>
          <w:w w:val="110"/>
        </w:rPr>
        <w:t> </w:t>
      </w:r>
      <w:r>
        <w:rPr>
          <w:color w:val="231F20"/>
          <w:w w:val="110"/>
        </w:rPr>
        <w:t>Nueva</w:t>
      </w:r>
      <w:r>
        <w:rPr>
          <w:color w:val="231F20"/>
          <w:spacing w:val="-21"/>
          <w:w w:val="110"/>
        </w:rPr>
        <w:t> </w:t>
      </w:r>
      <w:r>
        <w:rPr>
          <w:color w:val="231F20"/>
          <w:spacing w:val="-3"/>
          <w:w w:val="110"/>
        </w:rPr>
        <w:t>York</w:t>
      </w:r>
      <w:r>
        <w:rPr>
          <w:color w:val="231F20"/>
          <w:spacing w:val="-21"/>
          <w:w w:val="110"/>
        </w:rPr>
        <w:t> </w:t>
      </w:r>
      <w:r>
        <w:rPr>
          <w:color w:val="231F20"/>
          <w:w w:val="110"/>
        </w:rPr>
        <w:t>(11</w:t>
      </w:r>
      <w:r>
        <w:rPr>
          <w:color w:val="231F20"/>
          <w:spacing w:val="-21"/>
          <w:w w:val="110"/>
        </w:rPr>
        <w:t> </w:t>
      </w:r>
      <w:r>
        <w:rPr>
          <w:color w:val="231F20"/>
          <w:w w:val="110"/>
        </w:rPr>
        <w:t>de</w:t>
      </w:r>
      <w:r>
        <w:rPr>
          <w:color w:val="231F20"/>
          <w:spacing w:val="-21"/>
          <w:w w:val="110"/>
        </w:rPr>
        <w:t> </w:t>
      </w:r>
      <w:r>
        <w:rPr>
          <w:color w:val="231F20"/>
          <w:w w:val="110"/>
        </w:rPr>
        <w:t>septiembre</w:t>
      </w:r>
      <w:r>
        <w:rPr>
          <w:color w:val="231F20"/>
          <w:spacing w:val="-21"/>
          <w:w w:val="110"/>
        </w:rPr>
        <w:t> </w:t>
      </w:r>
      <w:r>
        <w:rPr>
          <w:color w:val="231F20"/>
          <w:w w:val="110"/>
        </w:rPr>
        <w:t>de</w:t>
      </w:r>
      <w:r>
        <w:rPr>
          <w:color w:val="231F20"/>
          <w:spacing w:val="-21"/>
          <w:w w:val="110"/>
        </w:rPr>
        <w:t> </w:t>
      </w:r>
      <w:r>
        <w:rPr>
          <w:color w:val="231F20"/>
          <w:w w:val="110"/>
        </w:rPr>
        <w:t>2001), de la ocupación militar de Afganistán y de las acciones dirigidas a implementar la Estrategia de Seguridad Nacional de Estados</w:t>
      </w:r>
      <w:r>
        <w:rPr>
          <w:color w:val="231F20"/>
          <w:spacing w:val="-12"/>
          <w:w w:val="110"/>
        </w:rPr>
        <w:t> </w:t>
      </w:r>
      <w:r>
        <w:rPr>
          <w:color w:val="231F20"/>
          <w:w w:val="110"/>
        </w:rPr>
        <w:t>Unidos difundida</w:t>
      </w:r>
      <w:r>
        <w:rPr>
          <w:color w:val="231F20"/>
          <w:spacing w:val="-9"/>
          <w:w w:val="110"/>
        </w:rPr>
        <w:t> </w:t>
      </w:r>
      <w:r>
        <w:rPr>
          <w:color w:val="231F20"/>
          <w:w w:val="110"/>
        </w:rPr>
        <w:t>en</w:t>
      </w:r>
      <w:r>
        <w:rPr>
          <w:color w:val="231F20"/>
          <w:spacing w:val="-9"/>
          <w:w w:val="110"/>
        </w:rPr>
        <w:t> </w:t>
      </w:r>
      <w:r>
        <w:rPr>
          <w:color w:val="231F20"/>
          <w:w w:val="110"/>
        </w:rPr>
        <w:t>septiembre</w:t>
      </w:r>
      <w:r>
        <w:rPr>
          <w:color w:val="231F20"/>
          <w:spacing w:val="-9"/>
          <w:w w:val="110"/>
        </w:rPr>
        <w:t> </w:t>
      </w:r>
      <w:r>
        <w:rPr>
          <w:color w:val="231F20"/>
          <w:w w:val="110"/>
        </w:rPr>
        <w:t>del</w:t>
      </w:r>
      <w:r>
        <w:rPr>
          <w:color w:val="231F20"/>
          <w:spacing w:val="-9"/>
          <w:w w:val="110"/>
        </w:rPr>
        <w:t> </w:t>
      </w:r>
      <w:r>
        <w:rPr>
          <w:color w:val="231F20"/>
          <w:w w:val="110"/>
        </w:rPr>
        <w:t>2002</w:t>
      </w:r>
      <w:r>
        <w:rPr>
          <w:color w:val="231F20"/>
          <w:spacing w:val="-9"/>
          <w:w w:val="110"/>
        </w:rPr>
        <w:t> </w:t>
      </w:r>
      <w:r>
        <w:rPr>
          <w:color w:val="231F20"/>
          <w:w w:val="110"/>
        </w:rPr>
        <w:t>(Suárez</w:t>
      </w:r>
      <w:r>
        <w:rPr>
          <w:color w:val="231F20"/>
          <w:spacing w:val="-9"/>
          <w:w w:val="110"/>
        </w:rPr>
        <w:t> </w:t>
      </w:r>
      <w:r>
        <w:rPr>
          <w:color w:val="231F20"/>
          <w:spacing w:val="-3"/>
          <w:w w:val="110"/>
        </w:rPr>
        <w:t>Salazar,</w:t>
      </w:r>
      <w:r>
        <w:rPr>
          <w:color w:val="231F20"/>
          <w:spacing w:val="-9"/>
          <w:w w:val="110"/>
        </w:rPr>
        <w:t> </w:t>
      </w:r>
      <w:r>
        <w:rPr>
          <w:color w:val="231F20"/>
          <w:w w:val="110"/>
        </w:rPr>
        <w:t>2003).</w:t>
      </w:r>
      <w:r>
        <w:rPr>
          <w:color w:val="231F20"/>
          <w:spacing w:val="-9"/>
          <w:w w:val="110"/>
        </w:rPr>
        <w:t> </w:t>
      </w:r>
      <w:r>
        <w:rPr>
          <w:color w:val="231F20"/>
          <w:w w:val="110"/>
        </w:rPr>
        <w:t>Entre</w:t>
      </w:r>
      <w:r>
        <w:rPr>
          <w:color w:val="231F20"/>
          <w:spacing w:val="-9"/>
          <w:w w:val="110"/>
        </w:rPr>
        <w:t> </w:t>
      </w:r>
      <w:r>
        <w:rPr>
          <w:color w:val="231F20"/>
          <w:w w:val="110"/>
        </w:rPr>
        <w:t>ellas, la ilegal y cruenta ocupación militar de</w:t>
      </w:r>
      <w:r>
        <w:rPr>
          <w:color w:val="231F20"/>
          <w:spacing w:val="41"/>
          <w:w w:val="110"/>
        </w:rPr>
        <w:t> </w:t>
      </w:r>
      <w:r>
        <w:rPr>
          <w:color w:val="231F20"/>
          <w:w w:val="110"/>
        </w:rPr>
        <w:t>Irak.</w:t>
      </w:r>
    </w:p>
    <w:p>
      <w:pPr>
        <w:pStyle w:val="BodyText"/>
        <w:spacing w:line="259" w:lineRule="auto"/>
        <w:ind w:left="120" w:right="117" w:firstLine="240"/>
        <w:jc w:val="both"/>
      </w:pPr>
      <w:r>
        <w:rPr>
          <w:color w:val="231F20"/>
          <w:w w:val="110"/>
        </w:rPr>
        <w:t>Sin embargo, a causa de las diferencias existentes en la retórica y las</w:t>
      </w:r>
      <w:r>
        <w:rPr>
          <w:color w:val="231F20"/>
          <w:spacing w:val="-8"/>
          <w:w w:val="110"/>
        </w:rPr>
        <w:t> </w:t>
      </w:r>
      <w:r>
        <w:rPr>
          <w:color w:val="231F20"/>
          <w:w w:val="110"/>
        </w:rPr>
        <w:t>prácticas</w:t>
      </w:r>
      <w:r>
        <w:rPr>
          <w:color w:val="231F20"/>
          <w:spacing w:val="-8"/>
          <w:w w:val="110"/>
        </w:rPr>
        <w:t> </w:t>
      </w:r>
      <w:r>
        <w:rPr>
          <w:color w:val="231F20"/>
          <w:w w:val="110"/>
        </w:rPr>
        <w:t>de</w:t>
      </w:r>
      <w:r>
        <w:rPr>
          <w:color w:val="231F20"/>
          <w:spacing w:val="-8"/>
          <w:w w:val="110"/>
        </w:rPr>
        <w:t> </w:t>
      </w:r>
      <w:r>
        <w:rPr>
          <w:color w:val="231F20"/>
          <w:w w:val="110"/>
        </w:rPr>
        <w:t>esas</w:t>
      </w:r>
      <w:r>
        <w:rPr>
          <w:color w:val="231F20"/>
          <w:spacing w:val="-8"/>
          <w:w w:val="110"/>
        </w:rPr>
        <w:t> </w:t>
      </w:r>
      <w:r>
        <w:rPr>
          <w:color w:val="231F20"/>
          <w:w w:val="110"/>
        </w:rPr>
        <w:t>tres</w:t>
      </w:r>
      <w:r>
        <w:rPr>
          <w:color w:val="231F20"/>
          <w:spacing w:val="-8"/>
          <w:w w:val="110"/>
        </w:rPr>
        <w:t> </w:t>
      </w:r>
      <w:r>
        <w:rPr>
          <w:color w:val="231F20"/>
          <w:w w:val="110"/>
        </w:rPr>
        <w:t>últimas</w:t>
      </w:r>
      <w:r>
        <w:rPr>
          <w:color w:val="231F20"/>
          <w:spacing w:val="-8"/>
          <w:w w:val="110"/>
        </w:rPr>
        <w:t> </w:t>
      </w:r>
      <w:r>
        <w:rPr>
          <w:color w:val="231F20"/>
          <w:w w:val="110"/>
        </w:rPr>
        <w:t>administraciones,</w:t>
      </w:r>
      <w:r>
        <w:rPr>
          <w:color w:val="231F20"/>
          <w:spacing w:val="-8"/>
          <w:w w:val="110"/>
        </w:rPr>
        <w:t> </w:t>
      </w:r>
      <w:r>
        <w:rPr>
          <w:color w:val="231F20"/>
          <w:w w:val="110"/>
        </w:rPr>
        <w:t>no</w:t>
      </w:r>
      <w:r>
        <w:rPr>
          <w:color w:val="231F20"/>
          <w:spacing w:val="-8"/>
          <w:w w:val="110"/>
        </w:rPr>
        <w:t> </w:t>
      </w:r>
      <w:r>
        <w:rPr>
          <w:color w:val="231F20"/>
          <w:w w:val="110"/>
        </w:rPr>
        <w:t>abundaban</w:t>
      </w:r>
      <w:r>
        <w:rPr>
          <w:color w:val="231F20"/>
          <w:spacing w:val="-8"/>
          <w:w w:val="110"/>
        </w:rPr>
        <w:t> </w:t>
      </w:r>
      <w:r>
        <w:rPr>
          <w:color w:val="231F20"/>
          <w:w w:val="110"/>
        </w:rPr>
        <w:t>–ni siquiera</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pensamiento</w:t>
      </w:r>
      <w:r>
        <w:rPr>
          <w:color w:val="231F20"/>
          <w:spacing w:val="-13"/>
          <w:w w:val="110"/>
        </w:rPr>
        <w:t> </w:t>
      </w:r>
      <w:r>
        <w:rPr>
          <w:color w:val="231F20"/>
          <w:w w:val="110"/>
        </w:rPr>
        <w:t>crítico</w:t>
      </w:r>
      <w:r>
        <w:rPr>
          <w:color w:val="231F20"/>
          <w:spacing w:val="-13"/>
          <w:w w:val="110"/>
        </w:rPr>
        <w:t> </w:t>
      </w:r>
      <w:r>
        <w:rPr>
          <w:color w:val="231F20"/>
          <w:w w:val="110"/>
        </w:rPr>
        <w:t>latinoamericano</w:t>
      </w:r>
      <w:r>
        <w:rPr>
          <w:color w:val="231F20"/>
          <w:spacing w:val="-13"/>
          <w:w w:val="110"/>
        </w:rPr>
        <w:t> </w:t>
      </w:r>
      <w:r>
        <w:rPr>
          <w:color w:val="231F20"/>
          <w:w w:val="110"/>
        </w:rPr>
        <w:t>y</w:t>
      </w:r>
      <w:r>
        <w:rPr>
          <w:color w:val="231F20"/>
          <w:spacing w:val="-13"/>
          <w:w w:val="110"/>
        </w:rPr>
        <w:t> </w:t>
      </w:r>
      <w:r>
        <w:rPr>
          <w:color w:val="231F20"/>
          <w:w w:val="110"/>
        </w:rPr>
        <w:t>caribeño–</w:t>
      </w:r>
      <w:r>
        <w:rPr>
          <w:color w:val="231F20"/>
          <w:spacing w:val="-13"/>
          <w:w w:val="110"/>
        </w:rPr>
        <w:t> </w:t>
      </w:r>
      <w:r>
        <w:rPr>
          <w:color w:val="231F20"/>
          <w:w w:val="110"/>
        </w:rPr>
        <w:t>textos que realicen una síntesis lógico-histórica de las diversas estrategias emprendidas</w:t>
      </w:r>
      <w:r>
        <w:rPr>
          <w:color w:val="231F20"/>
          <w:spacing w:val="-4"/>
          <w:w w:val="110"/>
        </w:rPr>
        <w:t> </w:t>
      </w:r>
      <w:r>
        <w:rPr>
          <w:color w:val="231F20"/>
          <w:w w:val="110"/>
        </w:rPr>
        <w:t>entre</w:t>
      </w:r>
      <w:r>
        <w:rPr>
          <w:color w:val="231F20"/>
          <w:spacing w:val="-4"/>
          <w:w w:val="110"/>
        </w:rPr>
        <w:t> </w:t>
      </w:r>
      <w:r>
        <w:rPr>
          <w:color w:val="231F20"/>
          <w:w w:val="110"/>
        </w:rPr>
        <w:t>1989</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2005</w:t>
      </w:r>
      <w:r>
        <w:rPr>
          <w:color w:val="231F20"/>
          <w:spacing w:val="-4"/>
          <w:w w:val="110"/>
        </w:rPr>
        <w:t> </w:t>
      </w:r>
      <w:r>
        <w:rPr>
          <w:color w:val="231F20"/>
          <w:w w:val="110"/>
        </w:rPr>
        <w:t>contra</w:t>
      </w:r>
      <w:r>
        <w:rPr>
          <w:color w:val="231F20"/>
          <w:spacing w:val="-4"/>
          <w:w w:val="110"/>
        </w:rPr>
        <w:t> </w:t>
      </w:r>
      <w:r>
        <w:rPr>
          <w:color w:val="231F20"/>
          <w:w w:val="110"/>
        </w:rPr>
        <w:t>América</w:t>
      </w:r>
      <w:r>
        <w:rPr>
          <w:color w:val="231F20"/>
          <w:spacing w:val="-4"/>
          <w:w w:val="110"/>
        </w:rPr>
        <w:t> </w:t>
      </w:r>
      <w:r>
        <w:rPr>
          <w:color w:val="231F20"/>
          <w:w w:val="110"/>
        </w:rPr>
        <w:t>Latina</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Caribe por</w:t>
      </w:r>
      <w:r>
        <w:rPr>
          <w:color w:val="231F20"/>
          <w:spacing w:val="-16"/>
          <w:w w:val="110"/>
        </w:rPr>
        <w:t> </w:t>
      </w:r>
      <w:r>
        <w:rPr>
          <w:color w:val="231F20"/>
          <w:w w:val="110"/>
        </w:rPr>
        <w:t>el</w:t>
      </w:r>
      <w:r>
        <w:rPr>
          <w:color w:val="231F20"/>
          <w:spacing w:val="-16"/>
          <w:w w:val="110"/>
        </w:rPr>
        <w:t> </w:t>
      </w:r>
      <w:r>
        <w:rPr>
          <w:color w:val="231F20"/>
          <w:w w:val="110"/>
        </w:rPr>
        <w:t>bipartidista</w:t>
      </w:r>
      <w:r>
        <w:rPr>
          <w:color w:val="231F20"/>
          <w:spacing w:val="-16"/>
          <w:w w:val="110"/>
        </w:rPr>
        <w:t> </w:t>
      </w:r>
      <w:r>
        <w:rPr>
          <w:rFonts w:ascii="Cambria" w:hAnsi="Cambria"/>
          <w:i/>
          <w:color w:val="231F20"/>
          <w:w w:val="110"/>
        </w:rPr>
        <w:t>establishment</w:t>
      </w:r>
      <w:r>
        <w:rPr>
          <w:rFonts w:ascii="Cambria" w:hAnsi="Cambria"/>
          <w:i/>
          <w:color w:val="231F20"/>
          <w:spacing w:val="-10"/>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política</w:t>
      </w:r>
      <w:r>
        <w:rPr>
          <w:color w:val="231F20"/>
          <w:spacing w:val="-16"/>
          <w:w w:val="110"/>
        </w:rPr>
        <w:t> </w:t>
      </w:r>
      <w:r>
        <w:rPr>
          <w:color w:val="231F20"/>
          <w:w w:val="110"/>
        </w:rPr>
        <w:t>exterior</w:t>
      </w:r>
      <w:r>
        <w:rPr>
          <w:color w:val="231F20"/>
          <w:spacing w:val="-16"/>
          <w:w w:val="110"/>
        </w:rPr>
        <w:t> </w:t>
      </w:r>
      <w:r>
        <w:rPr>
          <w:color w:val="231F20"/>
          <w:w w:val="110"/>
        </w:rPr>
        <w:t>y</w:t>
      </w:r>
      <w:r>
        <w:rPr>
          <w:color w:val="231F20"/>
          <w:spacing w:val="-16"/>
          <w:w w:val="110"/>
        </w:rPr>
        <w:t> </w:t>
      </w:r>
      <w:r>
        <w:rPr>
          <w:color w:val="231F20"/>
          <w:w w:val="110"/>
        </w:rPr>
        <w:t>de</w:t>
      </w:r>
      <w:r>
        <w:rPr>
          <w:color w:val="231F20"/>
          <w:spacing w:val="-16"/>
          <w:w w:val="110"/>
        </w:rPr>
        <w:t> </w:t>
      </w:r>
      <w:r>
        <w:rPr>
          <w:color w:val="231F20"/>
          <w:w w:val="110"/>
        </w:rPr>
        <w:t>seguridad estadunidense.</w:t>
      </w:r>
    </w:p>
    <w:p>
      <w:pPr>
        <w:pStyle w:val="BodyText"/>
        <w:spacing w:line="261" w:lineRule="auto" w:before="2"/>
        <w:ind w:left="120" w:right="117" w:firstLine="240"/>
        <w:jc w:val="both"/>
        <w:rPr>
          <w:sz w:val="13"/>
        </w:rPr>
      </w:pPr>
      <w:r>
        <w:rPr>
          <w:color w:val="231F20"/>
          <w:w w:val="110"/>
        </w:rPr>
        <w:t>Por ello, dándole continuidad a mis reﬂexiones anteriores</w:t>
      </w:r>
      <w:r>
        <w:rPr>
          <w:color w:val="231F20"/>
          <w:spacing w:val="-26"/>
          <w:w w:val="110"/>
        </w:rPr>
        <w:t> </w:t>
      </w:r>
      <w:r>
        <w:rPr>
          <w:color w:val="231F20"/>
          <w:w w:val="110"/>
        </w:rPr>
        <w:t>(Suárez </w:t>
      </w:r>
      <w:r>
        <w:rPr>
          <w:color w:val="231F20"/>
          <w:spacing w:val="-3"/>
          <w:w w:val="110"/>
        </w:rPr>
        <w:t>Salazar,</w:t>
      </w:r>
      <w:r>
        <w:rPr>
          <w:color w:val="231F20"/>
          <w:spacing w:val="-8"/>
          <w:w w:val="110"/>
        </w:rPr>
        <w:t> </w:t>
      </w:r>
      <w:r>
        <w:rPr>
          <w:color w:val="231F20"/>
          <w:w w:val="110"/>
        </w:rPr>
        <w:t>1995,</w:t>
      </w:r>
      <w:r>
        <w:rPr>
          <w:color w:val="231F20"/>
          <w:spacing w:val="-8"/>
          <w:w w:val="110"/>
        </w:rPr>
        <w:t> </w:t>
      </w:r>
      <w:r>
        <w:rPr>
          <w:color w:val="231F20"/>
          <w:w w:val="110"/>
        </w:rPr>
        <w:t>2000</w:t>
      </w:r>
      <w:r>
        <w:rPr>
          <w:color w:val="231F20"/>
          <w:spacing w:val="-8"/>
          <w:w w:val="110"/>
        </w:rPr>
        <w:t> </w:t>
      </w:r>
      <w:r>
        <w:rPr>
          <w:color w:val="231F20"/>
          <w:w w:val="110"/>
        </w:rPr>
        <w:t>y</w:t>
      </w:r>
      <w:r>
        <w:rPr>
          <w:color w:val="231F20"/>
          <w:spacing w:val="-8"/>
          <w:w w:val="110"/>
        </w:rPr>
        <w:t> </w:t>
      </w:r>
      <w:r>
        <w:rPr>
          <w:color w:val="231F20"/>
          <w:w w:val="110"/>
        </w:rPr>
        <w:t>2003a),</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páginas</w:t>
      </w:r>
      <w:r>
        <w:rPr>
          <w:color w:val="231F20"/>
          <w:spacing w:val="-8"/>
          <w:w w:val="110"/>
        </w:rPr>
        <w:t> </w:t>
      </w:r>
      <w:r>
        <w:rPr>
          <w:color w:val="231F20"/>
          <w:w w:val="110"/>
        </w:rPr>
        <w:t>que</w:t>
      </w:r>
      <w:r>
        <w:rPr>
          <w:color w:val="231F20"/>
          <w:spacing w:val="-8"/>
          <w:w w:val="110"/>
        </w:rPr>
        <w:t> </w:t>
      </w:r>
      <w:r>
        <w:rPr>
          <w:color w:val="231F20"/>
          <w:w w:val="110"/>
        </w:rPr>
        <w:t>siguen</w:t>
      </w:r>
      <w:r>
        <w:rPr>
          <w:color w:val="231F20"/>
          <w:spacing w:val="-8"/>
          <w:w w:val="110"/>
        </w:rPr>
        <w:t> </w:t>
      </w:r>
      <w:r>
        <w:rPr>
          <w:color w:val="231F20"/>
          <w:w w:val="110"/>
        </w:rPr>
        <w:t>sintetizaré</w:t>
      </w:r>
      <w:r>
        <w:rPr>
          <w:color w:val="231F20"/>
          <w:spacing w:val="-8"/>
          <w:w w:val="110"/>
        </w:rPr>
        <w:t> </w:t>
      </w:r>
      <w:r>
        <w:rPr>
          <w:color w:val="231F20"/>
          <w:w w:val="110"/>
        </w:rPr>
        <w:t>la esencia</w:t>
      </w:r>
      <w:r>
        <w:rPr>
          <w:color w:val="231F20"/>
          <w:spacing w:val="-14"/>
          <w:w w:val="110"/>
        </w:rPr>
        <w:t> </w:t>
      </w:r>
      <w:r>
        <w:rPr>
          <w:color w:val="231F20"/>
          <w:w w:val="110"/>
        </w:rPr>
        <w:t>y</w:t>
      </w:r>
      <w:r>
        <w:rPr>
          <w:color w:val="231F20"/>
          <w:spacing w:val="-14"/>
          <w:w w:val="110"/>
        </w:rPr>
        <w:t> </w:t>
      </w:r>
      <w:r>
        <w:rPr>
          <w:color w:val="231F20"/>
          <w:w w:val="110"/>
        </w:rPr>
        <w:t>los</w:t>
      </w:r>
      <w:r>
        <w:rPr>
          <w:color w:val="231F20"/>
          <w:spacing w:val="-14"/>
          <w:w w:val="110"/>
        </w:rPr>
        <w:t> </w:t>
      </w:r>
      <w:r>
        <w:rPr>
          <w:color w:val="231F20"/>
          <w:w w:val="110"/>
        </w:rPr>
        <w:t>diferentes</w:t>
      </w:r>
      <w:r>
        <w:rPr>
          <w:color w:val="231F20"/>
          <w:spacing w:val="-14"/>
          <w:w w:val="110"/>
        </w:rPr>
        <w:t> </w:t>
      </w:r>
      <w:r>
        <w:rPr>
          <w:color w:val="231F20"/>
          <w:w w:val="110"/>
        </w:rPr>
        <w:t>componentes</w:t>
      </w:r>
      <w:r>
        <w:rPr>
          <w:color w:val="231F20"/>
          <w:spacing w:val="-14"/>
          <w:w w:val="110"/>
        </w:rPr>
        <w:t> </w:t>
      </w:r>
      <w:r>
        <w:rPr>
          <w:color w:val="231F20"/>
          <w:w w:val="110"/>
        </w:rPr>
        <w:t>de</w:t>
      </w:r>
      <w:r>
        <w:rPr>
          <w:color w:val="231F20"/>
          <w:spacing w:val="-14"/>
          <w:w w:val="110"/>
        </w:rPr>
        <w:t> </w:t>
      </w:r>
      <w:r>
        <w:rPr>
          <w:color w:val="231F20"/>
          <w:w w:val="110"/>
        </w:rPr>
        <w:t>lo</w:t>
      </w:r>
      <w:r>
        <w:rPr>
          <w:color w:val="231F20"/>
          <w:spacing w:val="-14"/>
          <w:w w:val="110"/>
        </w:rPr>
        <w:t> </w:t>
      </w:r>
      <w:r>
        <w:rPr>
          <w:color w:val="231F20"/>
          <w:w w:val="110"/>
        </w:rPr>
        <w:t>que</w:t>
      </w:r>
      <w:r>
        <w:rPr>
          <w:color w:val="231F20"/>
          <w:spacing w:val="-14"/>
          <w:w w:val="110"/>
        </w:rPr>
        <w:t> </w:t>
      </w:r>
      <w:r>
        <w:rPr>
          <w:color w:val="231F20"/>
          <w:w w:val="110"/>
        </w:rPr>
        <w:t>llamo</w:t>
      </w:r>
      <w:r>
        <w:rPr>
          <w:color w:val="231F20"/>
          <w:spacing w:val="-14"/>
          <w:w w:val="110"/>
        </w:rPr>
        <w:t> </w:t>
      </w:r>
      <w:r>
        <w:rPr>
          <w:color w:val="231F20"/>
          <w:w w:val="110"/>
        </w:rPr>
        <w:t>el</w:t>
      </w:r>
      <w:r>
        <w:rPr>
          <w:color w:val="231F20"/>
          <w:spacing w:val="-14"/>
          <w:w w:val="110"/>
        </w:rPr>
        <w:t> </w:t>
      </w:r>
      <w:r>
        <w:rPr>
          <w:color w:val="231F20"/>
          <w:w w:val="110"/>
        </w:rPr>
        <w:t>“nuevo</w:t>
      </w:r>
      <w:r>
        <w:rPr>
          <w:color w:val="231F20"/>
          <w:spacing w:val="-14"/>
          <w:w w:val="110"/>
        </w:rPr>
        <w:t> </w:t>
      </w:r>
      <w:r>
        <w:rPr>
          <w:color w:val="231F20"/>
          <w:w w:val="110"/>
        </w:rPr>
        <w:t>orden panamericano” impulsado por los tres últimos mandatarios de Esta- dos Unidos como parte de sus complejas interacciones de domina- ción, cooperación, competencia y conﬂicto con los gobiernos de Canadá, de América Latina y el Caribe, así como de las otras poten- cias integrantes de la “tríada” o “pentarquía” del poder mundial: la Unión Europea (UE), Japón, Rusia y la República Popular</w:t>
      </w:r>
      <w:r>
        <w:rPr>
          <w:color w:val="231F20"/>
          <w:spacing w:val="48"/>
          <w:w w:val="110"/>
        </w:rPr>
        <w:t> </w:t>
      </w:r>
      <w:r>
        <w:rPr>
          <w:color w:val="231F20"/>
          <w:w w:val="110"/>
        </w:rPr>
        <w:t>China.</w:t>
      </w:r>
      <w:r>
        <w:rPr>
          <w:color w:val="231F20"/>
          <w:w w:val="110"/>
          <w:position w:val="6"/>
          <w:sz w:val="13"/>
        </w:rPr>
        <w:t>1</w:t>
      </w:r>
    </w:p>
    <w:p>
      <w:pPr>
        <w:pStyle w:val="BodyText"/>
        <w:spacing w:line="261" w:lineRule="auto"/>
        <w:ind w:left="120" w:right="118" w:firstLine="240"/>
        <w:jc w:val="both"/>
      </w:pPr>
      <w:r>
        <w:rPr>
          <w:color w:val="231F20"/>
          <w:w w:val="110"/>
        </w:rPr>
        <w:t>Comoquiera que en los últimos años se han agudizado ciertas contradicciones entre algunos de ésos y otros Estados (incluidas las existentes</w:t>
      </w:r>
      <w:r>
        <w:rPr>
          <w:color w:val="231F20"/>
          <w:spacing w:val="-15"/>
          <w:w w:val="110"/>
        </w:rPr>
        <w:t> </w:t>
      </w:r>
      <w:r>
        <w:rPr>
          <w:color w:val="231F20"/>
          <w:w w:val="110"/>
        </w:rPr>
        <w:t>entre</w:t>
      </w:r>
      <w:r>
        <w:rPr>
          <w:color w:val="231F20"/>
          <w:spacing w:val="-15"/>
          <w:w w:val="110"/>
        </w:rPr>
        <w:t> </w:t>
      </w:r>
      <w:r>
        <w:rPr>
          <w:color w:val="231F20"/>
          <w:w w:val="110"/>
        </w:rPr>
        <w:t>la</w:t>
      </w:r>
      <w:r>
        <w:rPr>
          <w:color w:val="231F20"/>
          <w:spacing w:val="-15"/>
          <w:w w:val="110"/>
        </w:rPr>
        <w:t> </w:t>
      </w:r>
      <w:r>
        <w:rPr>
          <w:color w:val="231F20"/>
          <w:w w:val="110"/>
        </w:rPr>
        <w:t>UE</w:t>
      </w:r>
      <w:r>
        <w:rPr>
          <w:color w:val="231F20"/>
          <w:spacing w:val="-15"/>
          <w:w w:val="110"/>
        </w:rPr>
        <w:t> </w:t>
      </w:r>
      <w:r>
        <w:rPr>
          <w:color w:val="231F20"/>
          <w:w w:val="110"/>
        </w:rPr>
        <w:t>y</w:t>
      </w:r>
      <w:r>
        <w:rPr>
          <w:color w:val="231F20"/>
          <w:spacing w:val="-15"/>
          <w:w w:val="110"/>
        </w:rPr>
        <w:t> </w:t>
      </w:r>
      <w:r>
        <w:rPr>
          <w:color w:val="231F20"/>
          <w:w w:val="110"/>
        </w:rPr>
        <w:t>Estados</w:t>
      </w:r>
      <w:r>
        <w:rPr>
          <w:color w:val="231F20"/>
          <w:spacing w:val="-15"/>
          <w:w w:val="110"/>
        </w:rPr>
        <w:t> </w:t>
      </w:r>
      <w:r>
        <w:rPr>
          <w:color w:val="231F20"/>
          <w:w w:val="110"/>
        </w:rPr>
        <w:t>Unidos),</w:t>
      </w:r>
      <w:r>
        <w:rPr>
          <w:color w:val="231F20"/>
          <w:spacing w:val="-15"/>
          <w:w w:val="110"/>
        </w:rPr>
        <w:t> </w:t>
      </w:r>
      <w:r>
        <w:rPr>
          <w:color w:val="231F20"/>
          <w:w w:val="110"/>
        </w:rPr>
        <w:t>al</w:t>
      </w:r>
      <w:r>
        <w:rPr>
          <w:color w:val="231F20"/>
          <w:spacing w:val="-15"/>
          <w:w w:val="110"/>
        </w:rPr>
        <w:t> </w:t>
      </w:r>
      <w:r>
        <w:rPr>
          <w:color w:val="231F20"/>
          <w:w w:val="110"/>
        </w:rPr>
        <w:t>igual</w:t>
      </w:r>
      <w:r>
        <w:rPr>
          <w:color w:val="231F20"/>
          <w:spacing w:val="-15"/>
          <w:w w:val="110"/>
        </w:rPr>
        <w:t> </w:t>
      </w:r>
      <w:r>
        <w:rPr>
          <w:color w:val="231F20"/>
          <w:w w:val="110"/>
        </w:rPr>
        <w:t>que</w:t>
      </w:r>
      <w:r>
        <w:rPr>
          <w:color w:val="231F20"/>
          <w:spacing w:val="-15"/>
          <w:w w:val="110"/>
        </w:rPr>
        <w:t> </w:t>
      </w:r>
      <w:r>
        <w:rPr>
          <w:color w:val="231F20"/>
          <w:w w:val="110"/>
        </w:rPr>
        <w:t>las</w:t>
      </w:r>
      <w:r>
        <w:rPr>
          <w:color w:val="231F20"/>
          <w:spacing w:val="-15"/>
          <w:w w:val="110"/>
        </w:rPr>
        <w:t> </w:t>
      </w:r>
      <w:r>
        <w:rPr>
          <w:color w:val="231F20"/>
          <w:w w:val="110"/>
        </w:rPr>
        <w:t>multiformes resistencias</w:t>
      </w:r>
      <w:r>
        <w:rPr>
          <w:color w:val="231F20"/>
          <w:spacing w:val="-9"/>
          <w:w w:val="110"/>
        </w:rPr>
        <w:t> </w:t>
      </w:r>
      <w:r>
        <w:rPr>
          <w:color w:val="231F20"/>
          <w:w w:val="110"/>
        </w:rPr>
        <w:t>estatales</w:t>
      </w:r>
      <w:r>
        <w:rPr>
          <w:color w:val="231F20"/>
          <w:spacing w:val="-9"/>
          <w:w w:val="110"/>
        </w:rPr>
        <w:t> </w:t>
      </w:r>
      <w:r>
        <w:rPr>
          <w:color w:val="231F20"/>
          <w:w w:val="110"/>
        </w:rPr>
        <w:t>y</w:t>
      </w:r>
      <w:r>
        <w:rPr>
          <w:color w:val="231F20"/>
          <w:spacing w:val="-9"/>
          <w:w w:val="110"/>
        </w:rPr>
        <w:t> </w:t>
      </w:r>
      <w:r>
        <w:rPr>
          <w:color w:val="231F20"/>
          <w:w w:val="110"/>
        </w:rPr>
        <w:t>no</w:t>
      </w:r>
      <w:r>
        <w:rPr>
          <w:color w:val="231F20"/>
          <w:spacing w:val="-9"/>
          <w:w w:val="110"/>
        </w:rPr>
        <w:t> </w:t>
      </w:r>
      <w:r>
        <w:rPr>
          <w:color w:val="231F20"/>
          <w:w w:val="110"/>
        </w:rPr>
        <w:t>estatales</w:t>
      </w:r>
      <w:r>
        <w:rPr>
          <w:color w:val="231F20"/>
          <w:spacing w:val="-9"/>
          <w:w w:val="110"/>
        </w:rPr>
        <w:t> </w:t>
      </w:r>
      <w:r>
        <w:rPr>
          <w:color w:val="231F20"/>
          <w:w w:val="110"/>
        </w:rPr>
        <w:t>a</w:t>
      </w:r>
      <w:r>
        <w:rPr>
          <w:color w:val="231F20"/>
          <w:spacing w:val="-9"/>
          <w:w w:val="110"/>
        </w:rPr>
        <w:t> </w:t>
      </w:r>
      <w:r>
        <w:rPr>
          <w:color w:val="231F20"/>
          <w:w w:val="110"/>
        </w:rPr>
        <w:t>las</w:t>
      </w:r>
      <w:r>
        <w:rPr>
          <w:color w:val="231F20"/>
          <w:spacing w:val="-9"/>
          <w:w w:val="110"/>
        </w:rPr>
        <w:t> </w:t>
      </w:r>
      <w:r>
        <w:rPr>
          <w:color w:val="231F20"/>
          <w:w w:val="110"/>
        </w:rPr>
        <w:t>doctrinas</w:t>
      </w:r>
      <w:r>
        <w:rPr>
          <w:color w:val="231F20"/>
          <w:spacing w:val="-9"/>
          <w:w w:val="110"/>
        </w:rPr>
        <w:t> </w:t>
      </w:r>
      <w:r>
        <w:rPr>
          <w:color w:val="231F20"/>
          <w:w w:val="110"/>
        </w:rPr>
        <w:t>y</w:t>
      </w:r>
      <w:r>
        <w:rPr>
          <w:color w:val="231F20"/>
          <w:spacing w:val="-9"/>
          <w:w w:val="110"/>
        </w:rPr>
        <w:t> </w:t>
      </w:r>
      <w:r>
        <w:rPr>
          <w:color w:val="231F20"/>
          <w:w w:val="110"/>
        </w:rPr>
        <w:t>prácticas</w:t>
      </w:r>
      <w:r>
        <w:rPr>
          <w:color w:val="231F20"/>
          <w:spacing w:val="-9"/>
          <w:w w:val="110"/>
        </w:rPr>
        <w:t> </w:t>
      </w:r>
      <w:r>
        <w:rPr>
          <w:color w:val="231F20"/>
          <w:w w:val="110"/>
        </w:rPr>
        <w:t>“globa-</w:t>
      </w:r>
      <w:r>
        <w:rPr>
          <w:color w:val="231F20"/>
          <w:w w:val="72"/>
        </w:rPr>
        <w:t> </w:t>
      </w:r>
      <w:r>
        <w:rPr>
          <w:color w:val="231F20"/>
          <w:w w:val="110"/>
        </w:rPr>
        <w:t>les” de esa última potencia, este ensayo ﬁnalizará con algunas re- ﬂexiones sobre la dinámica entre la reforma, la contrarreforma, la revolución y la contrarrevolución que en la actualidad</w:t>
      </w:r>
      <w:r>
        <w:rPr>
          <w:color w:val="231F20"/>
          <w:spacing w:val="-9"/>
          <w:w w:val="110"/>
        </w:rPr>
        <w:t> </w:t>
      </w:r>
      <w:r>
        <w:rPr>
          <w:color w:val="231F20"/>
          <w:w w:val="110"/>
        </w:rPr>
        <w:t>existe</w:t>
      </w:r>
      <w:r>
        <w:rPr>
          <w:color w:val="231F20"/>
          <w:spacing w:val="47"/>
          <w:w w:val="110"/>
        </w:rPr>
        <w:t> </w:t>
      </w:r>
      <w:r>
        <w:rPr>
          <w:color w:val="231F20"/>
          <w:w w:val="110"/>
        </w:rPr>
        <w:t>en</w:t>
      </w:r>
      <w:r>
        <w:rPr>
          <w:color w:val="231F20"/>
          <w:w w:val="120"/>
        </w:rPr>
        <w:t> </w:t>
      </w:r>
      <w:r>
        <w:rPr>
          <w:color w:val="231F20"/>
          <w:w w:val="110"/>
        </w:rPr>
        <w:t>América</w:t>
      </w:r>
      <w:r>
        <w:rPr>
          <w:color w:val="231F20"/>
          <w:spacing w:val="-7"/>
          <w:w w:val="110"/>
        </w:rPr>
        <w:t> </w:t>
      </w:r>
      <w:r>
        <w:rPr>
          <w:color w:val="231F20"/>
          <w:w w:val="110"/>
        </w:rPr>
        <w:t>Latina</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Caribe</w:t>
      </w:r>
      <w:r>
        <w:rPr>
          <w:color w:val="231F20"/>
          <w:spacing w:val="-7"/>
          <w:w w:val="110"/>
        </w:rPr>
        <w:t> </w:t>
      </w:r>
      <w:r>
        <w:rPr>
          <w:color w:val="231F20"/>
          <w:w w:val="110"/>
        </w:rPr>
        <w:t>(Suárez</w:t>
      </w:r>
      <w:r>
        <w:rPr>
          <w:color w:val="231F20"/>
          <w:spacing w:val="-7"/>
          <w:w w:val="110"/>
        </w:rPr>
        <w:t> </w:t>
      </w:r>
      <w:r>
        <w:rPr>
          <w:color w:val="231F20"/>
          <w:spacing w:val="-3"/>
          <w:w w:val="110"/>
        </w:rPr>
        <w:t>Salazar,</w:t>
      </w:r>
      <w:r>
        <w:rPr>
          <w:color w:val="231F20"/>
          <w:spacing w:val="-7"/>
          <w:w w:val="110"/>
        </w:rPr>
        <w:t> </w:t>
      </w:r>
      <w:r>
        <w:rPr>
          <w:color w:val="231F20"/>
          <w:w w:val="110"/>
        </w:rPr>
        <w:t>2005).</w:t>
      </w:r>
    </w:p>
    <w:p>
      <w:pPr>
        <w:pStyle w:val="BodyText"/>
        <w:spacing w:line="261" w:lineRule="auto"/>
        <w:ind w:left="120" w:right="118" w:firstLine="240"/>
        <w:jc w:val="both"/>
      </w:pPr>
      <w:r>
        <w:rPr>
          <w:color w:val="231F20"/>
          <w:w w:val="110"/>
        </w:rPr>
        <w:t>Igualmente, acerca de las estrategias emprendidas por “la elite” estadunidense –y en particular por la administración de George   W.</w:t>
      </w:r>
    </w:p>
    <w:p>
      <w:pPr>
        <w:pStyle w:val="BodyText"/>
      </w:pPr>
    </w:p>
    <w:p>
      <w:pPr>
        <w:pStyle w:val="BodyText"/>
        <w:spacing w:before="6"/>
        <w:rPr>
          <w:sz w:val="17"/>
        </w:rPr>
      </w:pPr>
    </w:p>
    <w:p>
      <w:pPr>
        <w:spacing w:line="259" w:lineRule="auto" w:before="0"/>
        <w:ind w:left="119" w:right="117" w:firstLine="240"/>
        <w:jc w:val="both"/>
        <w:rPr>
          <w:sz w:val="16"/>
        </w:rPr>
      </w:pPr>
      <w:r>
        <w:rPr>
          <w:color w:val="231F20"/>
          <w:w w:val="115"/>
          <w:position w:val="5"/>
          <w:sz w:val="10"/>
        </w:rPr>
        <w:t>1 </w:t>
      </w:r>
      <w:r>
        <w:rPr>
          <w:color w:val="231F20"/>
          <w:w w:val="115"/>
          <w:sz w:val="16"/>
        </w:rPr>
        <w:t>Hasta donde conozco, la expresión “triada del poder mundial” fue utilizada, por</w:t>
      </w:r>
      <w:r>
        <w:rPr>
          <w:color w:val="231F20"/>
          <w:spacing w:val="-17"/>
          <w:w w:val="115"/>
          <w:sz w:val="16"/>
        </w:rPr>
        <w:t> </w:t>
      </w:r>
      <w:r>
        <w:rPr>
          <w:color w:val="231F20"/>
          <w:w w:val="115"/>
          <w:sz w:val="16"/>
        </w:rPr>
        <w:t>primera</w:t>
      </w:r>
      <w:r>
        <w:rPr>
          <w:color w:val="231F20"/>
          <w:spacing w:val="-17"/>
          <w:w w:val="115"/>
          <w:sz w:val="16"/>
        </w:rPr>
        <w:t> </w:t>
      </w:r>
      <w:r>
        <w:rPr>
          <w:color w:val="231F20"/>
          <w:w w:val="115"/>
          <w:sz w:val="16"/>
        </w:rPr>
        <w:t>vez,</w:t>
      </w:r>
      <w:r>
        <w:rPr>
          <w:color w:val="231F20"/>
          <w:spacing w:val="-17"/>
          <w:w w:val="115"/>
          <w:sz w:val="16"/>
        </w:rPr>
        <w:t> </w:t>
      </w:r>
      <w:r>
        <w:rPr>
          <w:color w:val="231F20"/>
          <w:w w:val="115"/>
          <w:sz w:val="16"/>
        </w:rPr>
        <w:t>por</w:t>
      </w:r>
      <w:r>
        <w:rPr>
          <w:color w:val="231F20"/>
          <w:spacing w:val="-17"/>
          <w:w w:val="115"/>
          <w:sz w:val="16"/>
        </w:rPr>
        <w:t> </w:t>
      </w:r>
      <w:r>
        <w:rPr>
          <w:color w:val="231F20"/>
          <w:w w:val="115"/>
          <w:sz w:val="16"/>
        </w:rPr>
        <w:t>Kenichi</w:t>
      </w:r>
      <w:r>
        <w:rPr>
          <w:color w:val="231F20"/>
          <w:spacing w:val="-17"/>
          <w:w w:val="115"/>
          <w:sz w:val="16"/>
        </w:rPr>
        <w:t> </w:t>
      </w:r>
      <w:r>
        <w:rPr>
          <w:color w:val="231F20"/>
          <w:w w:val="115"/>
          <w:sz w:val="16"/>
        </w:rPr>
        <w:t>Ohmae</w:t>
      </w:r>
      <w:r>
        <w:rPr>
          <w:color w:val="231F20"/>
          <w:spacing w:val="-17"/>
          <w:w w:val="115"/>
          <w:sz w:val="16"/>
        </w:rPr>
        <w:t> </w:t>
      </w:r>
      <w:r>
        <w:rPr>
          <w:color w:val="231F20"/>
          <w:w w:val="115"/>
          <w:sz w:val="16"/>
        </w:rPr>
        <w:t>(</w:t>
      </w:r>
      <w:r>
        <w:rPr>
          <w:rFonts w:ascii="Cambria" w:hAnsi="Cambria"/>
          <w:i/>
          <w:color w:val="231F20"/>
          <w:w w:val="115"/>
          <w:sz w:val="16"/>
        </w:rPr>
        <w:t>El</w:t>
      </w:r>
      <w:r>
        <w:rPr>
          <w:rFonts w:ascii="Cambria" w:hAnsi="Cambria"/>
          <w:i/>
          <w:color w:val="231F20"/>
          <w:spacing w:val="-11"/>
          <w:w w:val="115"/>
          <w:sz w:val="16"/>
        </w:rPr>
        <w:t> </w:t>
      </w:r>
      <w:r>
        <w:rPr>
          <w:rFonts w:ascii="Cambria" w:hAnsi="Cambria"/>
          <w:i/>
          <w:color w:val="231F20"/>
          <w:w w:val="115"/>
          <w:sz w:val="16"/>
        </w:rPr>
        <w:t>poder</w:t>
      </w:r>
      <w:r>
        <w:rPr>
          <w:rFonts w:ascii="Cambria" w:hAnsi="Cambria"/>
          <w:i/>
          <w:color w:val="231F20"/>
          <w:spacing w:val="-11"/>
          <w:w w:val="115"/>
          <w:sz w:val="16"/>
        </w:rPr>
        <w:t> </w:t>
      </w:r>
      <w:r>
        <w:rPr>
          <w:rFonts w:ascii="Cambria" w:hAnsi="Cambria"/>
          <w:i/>
          <w:color w:val="231F20"/>
          <w:w w:val="115"/>
          <w:sz w:val="16"/>
        </w:rPr>
        <w:t>de</w:t>
      </w:r>
      <w:r>
        <w:rPr>
          <w:rFonts w:ascii="Cambria" w:hAnsi="Cambria"/>
          <w:i/>
          <w:color w:val="231F20"/>
          <w:spacing w:val="-11"/>
          <w:w w:val="115"/>
          <w:sz w:val="16"/>
        </w:rPr>
        <w:t> </w:t>
      </w:r>
      <w:r>
        <w:rPr>
          <w:rFonts w:ascii="Cambria" w:hAnsi="Cambria"/>
          <w:i/>
          <w:color w:val="231F20"/>
          <w:w w:val="115"/>
          <w:sz w:val="16"/>
        </w:rPr>
        <w:t>la</w:t>
      </w:r>
      <w:r>
        <w:rPr>
          <w:rFonts w:ascii="Cambria" w:hAnsi="Cambria"/>
          <w:i/>
          <w:color w:val="231F20"/>
          <w:spacing w:val="-11"/>
          <w:w w:val="115"/>
          <w:sz w:val="16"/>
        </w:rPr>
        <w:t> </w:t>
      </w:r>
      <w:r>
        <w:rPr>
          <w:rFonts w:ascii="Cambria" w:hAnsi="Cambria"/>
          <w:i/>
          <w:color w:val="231F20"/>
          <w:w w:val="115"/>
          <w:sz w:val="16"/>
        </w:rPr>
        <w:t>tríada</w:t>
      </w:r>
      <w:r>
        <w:rPr>
          <w:color w:val="231F20"/>
          <w:w w:val="115"/>
          <w:sz w:val="16"/>
        </w:rPr>
        <w:t>,</w:t>
      </w:r>
      <w:r>
        <w:rPr>
          <w:color w:val="231F20"/>
          <w:spacing w:val="-17"/>
          <w:w w:val="115"/>
          <w:sz w:val="16"/>
        </w:rPr>
        <w:t> </w:t>
      </w:r>
      <w:r>
        <w:rPr>
          <w:color w:val="231F20"/>
          <w:w w:val="115"/>
          <w:sz w:val="16"/>
        </w:rPr>
        <w:t>McGraw-Hill,</w:t>
      </w:r>
      <w:r>
        <w:rPr>
          <w:color w:val="231F20"/>
          <w:spacing w:val="-17"/>
          <w:w w:val="115"/>
          <w:sz w:val="16"/>
        </w:rPr>
        <w:t> </w:t>
      </w:r>
      <w:r>
        <w:rPr>
          <w:color w:val="231F20"/>
          <w:w w:val="115"/>
          <w:sz w:val="16"/>
        </w:rPr>
        <w:t>México, 1991); mientras que el término “pentarquía” pertenece al investigador chino Xue </w:t>
      </w:r>
      <w:r>
        <w:rPr>
          <w:color w:val="231F20"/>
          <w:w w:val="110"/>
          <w:sz w:val="16"/>
        </w:rPr>
        <w:t>Moufang</w:t>
      </w:r>
      <w:r>
        <w:rPr>
          <w:color w:val="231F20"/>
          <w:spacing w:val="-10"/>
          <w:w w:val="110"/>
          <w:sz w:val="16"/>
        </w:rPr>
        <w:t> </w:t>
      </w:r>
      <w:r>
        <w:rPr>
          <w:color w:val="231F20"/>
          <w:w w:val="110"/>
          <w:sz w:val="16"/>
        </w:rPr>
        <w:t>(“¿Cuatro</w:t>
      </w:r>
      <w:r>
        <w:rPr>
          <w:color w:val="231F20"/>
          <w:spacing w:val="-10"/>
          <w:w w:val="110"/>
          <w:sz w:val="16"/>
        </w:rPr>
        <w:t> </w:t>
      </w:r>
      <w:r>
        <w:rPr>
          <w:color w:val="231F20"/>
          <w:w w:val="110"/>
          <w:sz w:val="16"/>
        </w:rPr>
        <w:t>potencias</w:t>
      </w:r>
      <w:r>
        <w:rPr>
          <w:color w:val="231F20"/>
          <w:spacing w:val="-10"/>
          <w:w w:val="110"/>
          <w:sz w:val="16"/>
        </w:rPr>
        <w:t> </w:t>
      </w:r>
      <w:r>
        <w:rPr>
          <w:color w:val="231F20"/>
          <w:w w:val="110"/>
          <w:sz w:val="16"/>
        </w:rPr>
        <w:t>y</w:t>
      </w:r>
      <w:r>
        <w:rPr>
          <w:color w:val="231F20"/>
          <w:spacing w:val="-10"/>
          <w:w w:val="110"/>
          <w:sz w:val="16"/>
        </w:rPr>
        <w:t> </w:t>
      </w:r>
      <w:r>
        <w:rPr>
          <w:color w:val="231F20"/>
          <w:w w:val="110"/>
          <w:sz w:val="16"/>
        </w:rPr>
        <w:t>una</w:t>
      </w:r>
      <w:r>
        <w:rPr>
          <w:color w:val="231F20"/>
          <w:spacing w:val="-10"/>
          <w:w w:val="110"/>
          <w:sz w:val="16"/>
        </w:rPr>
        <w:t> </w:t>
      </w:r>
      <w:r>
        <w:rPr>
          <w:color w:val="231F20"/>
          <w:w w:val="110"/>
          <w:sz w:val="16"/>
        </w:rPr>
        <w:t>superpotencia?,</w:t>
      </w:r>
      <w:r>
        <w:rPr>
          <w:color w:val="231F20"/>
          <w:spacing w:val="-10"/>
          <w:w w:val="110"/>
          <w:sz w:val="16"/>
        </w:rPr>
        <w:t> </w:t>
      </w:r>
      <w:r>
        <w:rPr>
          <w:rFonts w:ascii="Cambria" w:hAnsi="Cambria"/>
          <w:i/>
          <w:color w:val="231F20"/>
          <w:w w:val="110"/>
          <w:sz w:val="16"/>
        </w:rPr>
        <w:t>Beijín</w:t>
      </w:r>
      <w:r>
        <w:rPr>
          <w:rFonts w:ascii="Cambria" w:hAnsi="Cambria"/>
          <w:i/>
          <w:color w:val="231F20"/>
          <w:spacing w:val="-4"/>
          <w:w w:val="110"/>
          <w:sz w:val="16"/>
        </w:rPr>
        <w:t> </w:t>
      </w:r>
      <w:r>
        <w:rPr>
          <w:rFonts w:ascii="Cambria" w:hAnsi="Cambria"/>
          <w:i/>
          <w:color w:val="231F20"/>
          <w:w w:val="110"/>
          <w:sz w:val="16"/>
        </w:rPr>
        <w:t>Informa</w:t>
      </w:r>
      <w:r>
        <w:rPr>
          <w:color w:val="231F20"/>
          <w:w w:val="110"/>
          <w:sz w:val="16"/>
        </w:rPr>
        <w:t>,</w:t>
      </w:r>
      <w:r>
        <w:rPr>
          <w:color w:val="231F20"/>
          <w:spacing w:val="-10"/>
          <w:w w:val="110"/>
          <w:sz w:val="16"/>
        </w:rPr>
        <w:t> </w:t>
      </w:r>
      <w:r>
        <w:rPr>
          <w:color w:val="231F20"/>
          <w:w w:val="110"/>
          <w:sz w:val="16"/>
        </w:rPr>
        <w:t>núm.</w:t>
      </w:r>
      <w:r>
        <w:rPr>
          <w:color w:val="231F20"/>
          <w:spacing w:val="-10"/>
          <w:w w:val="110"/>
          <w:sz w:val="16"/>
        </w:rPr>
        <w:t> </w:t>
      </w:r>
      <w:r>
        <w:rPr>
          <w:color w:val="231F20"/>
          <w:w w:val="110"/>
          <w:sz w:val="16"/>
        </w:rPr>
        <w:t>39,</w:t>
      </w:r>
      <w:r>
        <w:rPr>
          <w:color w:val="231F20"/>
          <w:spacing w:val="-10"/>
          <w:w w:val="110"/>
          <w:sz w:val="16"/>
        </w:rPr>
        <w:t> </w:t>
      </w:r>
      <w:r>
        <w:rPr>
          <w:color w:val="231F20"/>
          <w:w w:val="110"/>
          <w:sz w:val="16"/>
        </w:rPr>
        <w:t>Beijing, </w:t>
      </w:r>
      <w:r>
        <w:rPr>
          <w:color w:val="231F20"/>
          <w:w w:val="115"/>
          <w:sz w:val="16"/>
        </w:rPr>
        <w:t>26 de septiembre de 1995, p. 23). Para el primero, “la tríada” está integrada por Estados</w:t>
      </w:r>
      <w:r>
        <w:rPr>
          <w:color w:val="231F20"/>
          <w:spacing w:val="-4"/>
          <w:w w:val="115"/>
          <w:sz w:val="16"/>
        </w:rPr>
        <w:t> </w:t>
      </w:r>
      <w:r>
        <w:rPr>
          <w:color w:val="231F20"/>
          <w:w w:val="115"/>
          <w:sz w:val="16"/>
        </w:rPr>
        <w:t>Unidos,</w:t>
      </w:r>
      <w:r>
        <w:rPr>
          <w:color w:val="231F20"/>
          <w:spacing w:val="-4"/>
          <w:w w:val="115"/>
          <w:sz w:val="16"/>
        </w:rPr>
        <w:t> </w:t>
      </w:r>
      <w:r>
        <w:rPr>
          <w:color w:val="231F20"/>
          <w:w w:val="115"/>
          <w:sz w:val="16"/>
        </w:rPr>
        <w:t>la</w:t>
      </w:r>
      <w:r>
        <w:rPr>
          <w:color w:val="231F20"/>
          <w:spacing w:val="-4"/>
          <w:w w:val="115"/>
          <w:sz w:val="16"/>
        </w:rPr>
        <w:t> </w:t>
      </w:r>
      <w:r>
        <w:rPr>
          <w:color w:val="231F20"/>
          <w:w w:val="115"/>
          <w:sz w:val="16"/>
        </w:rPr>
        <w:t>UE</w:t>
      </w:r>
      <w:r>
        <w:rPr>
          <w:color w:val="231F20"/>
          <w:spacing w:val="-4"/>
          <w:w w:val="115"/>
          <w:sz w:val="16"/>
        </w:rPr>
        <w:t> </w:t>
      </w:r>
      <w:r>
        <w:rPr>
          <w:color w:val="231F20"/>
          <w:w w:val="115"/>
          <w:sz w:val="16"/>
        </w:rPr>
        <w:t>y</w:t>
      </w:r>
      <w:r>
        <w:rPr>
          <w:color w:val="231F20"/>
          <w:spacing w:val="-4"/>
          <w:w w:val="115"/>
          <w:sz w:val="16"/>
        </w:rPr>
        <w:t> </w:t>
      </w:r>
      <w:r>
        <w:rPr>
          <w:color w:val="231F20"/>
          <w:w w:val="115"/>
          <w:sz w:val="16"/>
        </w:rPr>
        <w:t>Japón;</w:t>
      </w:r>
      <w:r>
        <w:rPr>
          <w:color w:val="231F20"/>
          <w:spacing w:val="-4"/>
          <w:w w:val="115"/>
          <w:sz w:val="16"/>
        </w:rPr>
        <w:t> </w:t>
      </w:r>
      <w:r>
        <w:rPr>
          <w:color w:val="231F20"/>
          <w:w w:val="115"/>
          <w:sz w:val="16"/>
        </w:rPr>
        <w:t>mientras</w:t>
      </w:r>
      <w:r>
        <w:rPr>
          <w:color w:val="231F20"/>
          <w:spacing w:val="-4"/>
          <w:w w:val="115"/>
          <w:sz w:val="16"/>
        </w:rPr>
        <w:t> </w:t>
      </w:r>
      <w:r>
        <w:rPr>
          <w:color w:val="231F20"/>
          <w:w w:val="115"/>
          <w:sz w:val="16"/>
        </w:rPr>
        <w:t>que,</w:t>
      </w:r>
      <w:r>
        <w:rPr>
          <w:color w:val="231F20"/>
          <w:spacing w:val="-4"/>
          <w:w w:val="115"/>
          <w:sz w:val="16"/>
        </w:rPr>
        <w:t> </w:t>
      </w:r>
      <w:r>
        <w:rPr>
          <w:color w:val="231F20"/>
          <w:w w:val="115"/>
          <w:sz w:val="16"/>
        </w:rPr>
        <w:t>según</w:t>
      </w:r>
      <w:r>
        <w:rPr>
          <w:color w:val="231F20"/>
          <w:spacing w:val="-4"/>
          <w:w w:val="115"/>
          <w:sz w:val="16"/>
        </w:rPr>
        <w:t> </w:t>
      </w:r>
      <w:r>
        <w:rPr>
          <w:color w:val="231F20"/>
          <w:w w:val="115"/>
          <w:sz w:val="16"/>
        </w:rPr>
        <w:t>el</w:t>
      </w:r>
      <w:r>
        <w:rPr>
          <w:color w:val="231F20"/>
          <w:spacing w:val="-4"/>
          <w:w w:val="115"/>
          <w:sz w:val="16"/>
        </w:rPr>
        <w:t> </w:t>
      </w:r>
      <w:r>
        <w:rPr>
          <w:color w:val="231F20"/>
          <w:w w:val="115"/>
          <w:sz w:val="16"/>
        </w:rPr>
        <w:t>segundo,</w:t>
      </w:r>
      <w:r>
        <w:rPr>
          <w:color w:val="231F20"/>
          <w:spacing w:val="-4"/>
          <w:w w:val="115"/>
          <w:sz w:val="16"/>
        </w:rPr>
        <w:t> </w:t>
      </w:r>
      <w:r>
        <w:rPr>
          <w:color w:val="231F20"/>
          <w:w w:val="115"/>
          <w:sz w:val="16"/>
        </w:rPr>
        <w:t>a</w:t>
      </w:r>
      <w:r>
        <w:rPr>
          <w:color w:val="231F20"/>
          <w:spacing w:val="-4"/>
          <w:w w:val="115"/>
          <w:sz w:val="16"/>
        </w:rPr>
        <w:t> </w:t>
      </w:r>
      <w:r>
        <w:rPr>
          <w:color w:val="231F20"/>
          <w:w w:val="115"/>
          <w:sz w:val="16"/>
        </w:rPr>
        <w:t>esa</w:t>
      </w:r>
      <w:r>
        <w:rPr>
          <w:color w:val="231F20"/>
          <w:spacing w:val="-4"/>
          <w:w w:val="115"/>
          <w:sz w:val="16"/>
        </w:rPr>
        <w:t> </w:t>
      </w:r>
      <w:r>
        <w:rPr>
          <w:color w:val="231F20"/>
          <w:w w:val="115"/>
          <w:sz w:val="16"/>
        </w:rPr>
        <w:t>nómina</w:t>
      </w:r>
      <w:r>
        <w:rPr>
          <w:color w:val="231F20"/>
          <w:spacing w:val="-4"/>
          <w:w w:val="115"/>
          <w:sz w:val="16"/>
        </w:rPr>
        <w:t> </w:t>
      </w:r>
      <w:r>
        <w:rPr>
          <w:color w:val="231F20"/>
          <w:w w:val="115"/>
          <w:sz w:val="16"/>
        </w:rPr>
        <w:t>hay que</w:t>
      </w:r>
      <w:r>
        <w:rPr>
          <w:color w:val="231F20"/>
          <w:spacing w:val="-5"/>
          <w:w w:val="115"/>
          <w:sz w:val="16"/>
        </w:rPr>
        <w:t> </w:t>
      </w:r>
      <w:r>
        <w:rPr>
          <w:color w:val="231F20"/>
          <w:w w:val="115"/>
          <w:sz w:val="16"/>
        </w:rPr>
        <w:t>agregar</w:t>
      </w:r>
      <w:r>
        <w:rPr>
          <w:color w:val="231F20"/>
          <w:spacing w:val="-5"/>
          <w:w w:val="115"/>
          <w:sz w:val="16"/>
        </w:rPr>
        <w:t> </w:t>
      </w:r>
      <w:r>
        <w:rPr>
          <w:color w:val="231F20"/>
          <w:w w:val="115"/>
          <w:sz w:val="16"/>
        </w:rPr>
        <w:t>la</w:t>
      </w:r>
      <w:r>
        <w:rPr>
          <w:color w:val="231F20"/>
          <w:spacing w:val="-5"/>
          <w:w w:val="115"/>
          <w:sz w:val="16"/>
        </w:rPr>
        <w:t> </w:t>
      </w:r>
      <w:r>
        <w:rPr>
          <w:color w:val="231F20"/>
          <w:w w:val="115"/>
          <w:sz w:val="16"/>
        </w:rPr>
        <w:t>Federación</w:t>
      </w:r>
      <w:r>
        <w:rPr>
          <w:color w:val="231F20"/>
          <w:spacing w:val="-5"/>
          <w:w w:val="115"/>
          <w:sz w:val="16"/>
        </w:rPr>
        <w:t> </w:t>
      </w:r>
      <w:r>
        <w:rPr>
          <w:color w:val="231F20"/>
          <w:w w:val="115"/>
          <w:sz w:val="16"/>
        </w:rPr>
        <w:t>Rusa</w:t>
      </w:r>
      <w:r>
        <w:rPr>
          <w:color w:val="231F20"/>
          <w:spacing w:val="-5"/>
          <w:w w:val="115"/>
          <w:sz w:val="16"/>
        </w:rPr>
        <w:t> </w:t>
      </w:r>
      <w:r>
        <w:rPr>
          <w:color w:val="231F20"/>
          <w:w w:val="115"/>
          <w:sz w:val="16"/>
        </w:rPr>
        <w:t>y</w:t>
      </w:r>
      <w:r>
        <w:rPr>
          <w:color w:val="231F20"/>
          <w:spacing w:val="-5"/>
          <w:w w:val="115"/>
          <w:sz w:val="16"/>
        </w:rPr>
        <w:t> </w:t>
      </w:r>
      <w:r>
        <w:rPr>
          <w:color w:val="231F20"/>
          <w:w w:val="115"/>
          <w:sz w:val="16"/>
        </w:rPr>
        <w:t>la</w:t>
      </w:r>
      <w:r>
        <w:rPr>
          <w:color w:val="231F20"/>
          <w:spacing w:val="-5"/>
          <w:w w:val="115"/>
          <w:sz w:val="16"/>
        </w:rPr>
        <w:t> </w:t>
      </w:r>
      <w:r>
        <w:rPr>
          <w:color w:val="231F20"/>
          <w:w w:val="115"/>
          <w:sz w:val="16"/>
        </w:rPr>
        <w:t>República</w:t>
      </w:r>
      <w:r>
        <w:rPr>
          <w:color w:val="231F20"/>
          <w:spacing w:val="-5"/>
          <w:w w:val="115"/>
          <w:sz w:val="16"/>
        </w:rPr>
        <w:t> </w:t>
      </w:r>
      <w:r>
        <w:rPr>
          <w:color w:val="231F20"/>
          <w:w w:val="115"/>
          <w:sz w:val="16"/>
        </w:rPr>
        <w:t>Popular</w:t>
      </w:r>
      <w:r>
        <w:rPr>
          <w:color w:val="231F20"/>
          <w:spacing w:val="-5"/>
          <w:w w:val="115"/>
          <w:sz w:val="16"/>
        </w:rPr>
        <w:t> </w:t>
      </w:r>
      <w:r>
        <w:rPr>
          <w:color w:val="231F20"/>
          <w:w w:val="115"/>
          <w:sz w:val="16"/>
        </w:rPr>
        <w:t>China.</w:t>
      </w:r>
    </w:p>
    <w:p>
      <w:pPr>
        <w:spacing w:after="0" w:line="259" w:lineRule="auto"/>
        <w:jc w:val="both"/>
        <w:rPr>
          <w:sz w:val="16"/>
        </w:rPr>
        <w:sectPr>
          <w:headerReference w:type="even" r:id="rId119"/>
          <w:headerReference w:type="default" r:id="rId120"/>
          <w:pgSz w:w="7640" w:h="11900"/>
          <w:pgMar w:header="676" w:footer="0" w:top="860" w:bottom="280" w:left="760" w:right="640"/>
          <w:pgNumType w:start="214"/>
        </w:sectPr>
      </w:pPr>
    </w:p>
    <w:p>
      <w:pPr>
        <w:pStyle w:val="BodyText"/>
        <w:spacing w:line="261" w:lineRule="auto" w:before="162"/>
        <w:ind w:left="120" w:right="117"/>
        <w:jc w:val="both"/>
      </w:pPr>
      <w:r>
        <w:rPr>
          <w:color w:val="231F20"/>
          <w:w w:val="110"/>
        </w:rPr>
        <w:t>Bush– con vistas a evitar un nuevo resquebrajamiento de su sistema de</w:t>
      </w:r>
      <w:r>
        <w:rPr>
          <w:color w:val="231F20"/>
          <w:spacing w:val="-4"/>
          <w:w w:val="110"/>
        </w:rPr>
        <w:t> </w:t>
      </w:r>
      <w:r>
        <w:rPr>
          <w:color w:val="231F20"/>
          <w:w w:val="110"/>
        </w:rPr>
        <w:t>dominación</w:t>
      </w:r>
      <w:r>
        <w:rPr>
          <w:color w:val="231F20"/>
          <w:spacing w:val="-4"/>
          <w:w w:val="110"/>
        </w:rPr>
        <w:t> </w:t>
      </w:r>
      <w:r>
        <w:rPr>
          <w:color w:val="231F20"/>
          <w:w w:val="110"/>
        </w:rPr>
        <w:t>sobre</w:t>
      </w:r>
      <w:r>
        <w:rPr>
          <w:color w:val="231F20"/>
          <w:spacing w:val="-4"/>
          <w:w w:val="110"/>
        </w:rPr>
        <w:t> </w:t>
      </w:r>
      <w:r>
        <w:rPr>
          <w:color w:val="231F20"/>
          <w:w w:val="110"/>
        </w:rPr>
        <w:t>el</w:t>
      </w:r>
      <w:r>
        <w:rPr>
          <w:color w:val="231F20"/>
          <w:spacing w:val="-4"/>
          <w:w w:val="110"/>
        </w:rPr>
        <w:t> </w:t>
      </w:r>
      <w:r>
        <w:rPr>
          <w:color w:val="231F20"/>
          <w:w w:val="110"/>
        </w:rPr>
        <w:t>hemisferio</w:t>
      </w:r>
      <w:r>
        <w:rPr>
          <w:color w:val="231F20"/>
          <w:spacing w:val="-4"/>
          <w:w w:val="110"/>
        </w:rPr>
        <w:t> </w:t>
      </w:r>
      <w:r>
        <w:rPr>
          <w:color w:val="231F20"/>
          <w:w w:val="110"/>
        </w:rPr>
        <w:t>occidental;</w:t>
      </w:r>
      <w:r>
        <w:rPr>
          <w:color w:val="231F20"/>
          <w:spacing w:val="-4"/>
          <w:w w:val="110"/>
        </w:rPr>
        <w:t> </w:t>
      </w:r>
      <w:r>
        <w:rPr>
          <w:color w:val="231F20"/>
          <w:w w:val="110"/>
        </w:rPr>
        <w:t>ya</w:t>
      </w:r>
      <w:r>
        <w:rPr>
          <w:color w:val="231F20"/>
          <w:spacing w:val="-4"/>
          <w:w w:val="110"/>
        </w:rPr>
        <w:t> </w:t>
      </w:r>
      <w:r>
        <w:rPr>
          <w:color w:val="231F20"/>
          <w:w w:val="110"/>
        </w:rPr>
        <w:t>que</w:t>
      </w:r>
      <w:r>
        <w:rPr>
          <w:color w:val="231F20"/>
          <w:spacing w:val="-4"/>
          <w:w w:val="110"/>
        </w:rPr>
        <w:t> </w:t>
      </w:r>
      <w:r>
        <w:rPr>
          <w:color w:val="231F20"/>
          <w:w w:val="110"/>
        </w:rPr>
        <w:t>muchos</w:t>
      </w:r>
      <w:r>
        <w:rPr>
          <w:color w:val="231F20"/>
          <w:spacing w:val="-4"/>
          <w:w w:val="110"/>
        </w:rPr>
        <w:t> </w:t>
      </w:r>
      <w:r>
        <w:rPr>
          <w:color w:val="231F20"/>
          <w:w w:val="110"/>
        </w:rPr>
        <w:t>de</w:t>
      </w:r>
      <w:r>
        <w:rPr>
          <w:color w:val="231F20"/>
          <w:spacing w:val="-4"/>
          <w:w w:val="110"/>
        </w:rPr>
        <w:t> </w:t>
      </w:r>
      <w:r>
        <w:rPr>
          <w:color w:val="231F20"/>
          <w:w w:val="110"/>
        </w:rPr>
        <w:t>sus integrantes siguen mirando a las demás naciones de ese continente como “el escudo de la seguridad de Nuevo Mundo” y la “espada de la proyección del poder global de los Estados Unidos” (Comité de Santa Fe,</w:t>
      </w:r>
      <w:r>
        <w:rPr>
          <w:color w:val="231F20"/>
          <w:spacing w:val="-17"/>
          <w:w w:val="110"/>
        </w:rPr>
        <w:t> </w:t>
      </w:r>
      <w:r>
        <w:rPr>
          <w:color w:val="231F20"/>
          <w:w w:val="110"/>
        </w:rPr>
        <w:t>1981).</w:t>
      </w:r>
    </w:p>
    <w:p>
      <w:pPr>
        <w:pStyle w:val="BodyText"/>
      </w:pPr>
    </w:p>
    <w:p>
      <w:pPr>
        <w:pStyle w:val="BodyText"/>
      </w:pPr>
    </w:p>
    <w:p>
      <w:pPr>
        <w:pStyle w:val="BodyText"/>
        <w:spacing w:before="10"/>
        <w:rPr>
          <w:sz w:val="24"/>
        </w:rPr>
      </w:pPr>
    </w:p>
    <w:p>
      <w:pPr>
        <w:pStyle w:val="BodyText"/>
        <w:ind w:left="120"/>
        <w:jc w:val="both"/>
        <w:rPr>
          <w:rFonts w:ascii="Calibri" w:hAnsi="Calibri"/>
        </w:rPr>
      </w:pPr>
      <w:r>
        <w:rPr>
          <w:rFonts w:ascii="Calibri" w:hAnsi="Calibri"/>
          <w:color w:val="231F20"/>
          <w:w w:val="115"/>
        </w:rPr>
        <w:t>esencia y componentes del “nuevo orden panamericano”</w:t>
      </w:r>
    </w:p>
    <w:p>
      <w:pPr>
        <w:pStyle w:val="BodyText"/>
        <w:spacing w:before="3"/>
        <w:rPr>
          <w:rFonts w:ascii="Calibri"/>
          <w:sz w:val="21"/>
        </w:rPr>
      </w:pPr>
    </w:p>
    <w:p>
      <w:pPr>
        <w:pStyle w:val="BodyText"/>
        <w:spacing w:line="259" w:lineRule="auto"/>
        <w:ind w:left="120" w:right="117"/>
        <w:jc w:val="both"/>
      </w:pPr>
      <w:r>
        <w:rPr>
          <w:color w:val="231F20"/>
          <w:w w:val="110"/>
        </w:rPr>
        <w:t>De ahí y de otros elementos ideológicos (la doctrina Monroe y sus diferentes</w:t>
      </w:r>
      <w:r>
        <w:rPr>
          <w:color w:val="231F20"/>
          <w:spacing w:val="-14"/>
          <w:w w:val="110"/>
        </w:rPr>
        <w:t> </w:t>
      </w:r>
      <w:r>
        <w:rPr>
          <w:color w:val="231F20"/>
          <w:w w:val="110"/>
        </w:rPr>
        <w:t>corolarios,</w:t>
      </w:r>
      <w:r>
        <w:rPr>
          <w:color w:val="231F20"/>
          <w:spacing w:val="-14"/>
          <w:w w:val="110"/>
        </w:rPr>
        <w:t> </w:t>
      </w:r>
      <w:r>
        <w:rPr>
          <w:color w:val="231F20"/>
          <w:w w:val="110"/>
        </w:rPr>
        <w:t>el</w:t>
      </w:r>
      <w:r>
        <w:rPr>
          <w:color w:val="231F20"/>
          <w:spacing w:val="-14"/>
          <w:w w:val="110"/>
        </w:rPr>
        <w:t> </w:t>
      </w:r>
      <w:r>
        <w:rPr>
          <w:color w:val="231F20"/>
          <w:w w:val="110"/>
        </w:rPr>
        <w:t>Destino</w:t>
      </w:r>
      <w:r>
        <w:rPr>
          <w:color w:val="231F20"/>
          <w:spacing w:val="-14"/>
          <w:w w:val="110"/>
        </w:rPr>
        <w:t> </w:t>
      </w:r>
      <w:r>
        <w:rPr>
          <w:color w:val="231F20"/>
          <w:w w:val="110"/>
        </w:rPr>
        <w:t>Maniﬁesto),</w:t>
      </w:r>
      <w:r>
        <w:rPr>
          <w:color w:val="231F20"/>
          <w:spacing w:val="-14"/>
          <w:w w:val="110"/>
        </w:rPr>
        <w:t> </w:t>
      </w:r>
      <w:r>
        <w:rPr>
          <w:color w:val="231F20"/>
          <w:w w:val="110"/>
        </w:rPr>
        <w:t>las</w:t>
      </w:r>
      <w:r>
        <w:rPr>
          <w:color w:val="231F20"/>
          <w:spacing w:val="-14"/>
          <w:w w:val="110"/>
        </w:rPr>
        <w:t> </w:t>
      </w:r>
      <w:r>
        <w:rPr>
          <w:color w:val="231F20"/>
          <w:w w:val="110"/>
        </w:rPr>
        <w:t>sistemáticas</w:t>
      </w:r>
      <w:r>
        <w:rPr>
          <w:color w:val="231F20"/>
          <w:spacing w:val="-14"/>
          <w:w w:val="110"/>
        </w:rPr>
        <w:t> </w:t>
      </w:r>
      <w:r>
        <w:rPr>
          <w:color w:val="231F20"/>
          <w:w w:val="110"/>
        </w:rPr>
        <w:t>y</w:t>
      </w:r>
      <w:r>
        <w:rPr>
          <w:color w:val="231F20"/>
          <w:spacing w:val="-14"/>
          <w:w w:val="110"/>
        </w:rPr>
        <w:t> </w:t>
      </w:r>
      <w:r>
        <w:rPr>
          <w:color w:val="231F20"/>
          <w:w w:val="110"/>
        </w:rPr>
        <w:t>multi- facéticas estrategias expansionistas, contrarrevolucionarias y</w:t>
      </w:r>
      <w:r>
        <w:rPr>
          <w:color w:val="231F20"/>
          <w:spacing w:val="-24"/>
          <w:w w:val="110"/>
        </w:rPr>
        <w:t> </w:t>
      </w:r>
      <w:r>
        <w:rPr>
          <w:color w:val="231F20"/>
          <w:w w:val="110"/>
        </w:rPr>
        <w:t>contra- rreformistas emprendidas desde ﬁnes del siglo </w:t>
      </w:r>
      <w:r>
        <w:rPr>
          <w:rFonts w:ascii="Calibri" w:hAnsi="Calibri"/>
          <w:color w:val="231F20"/>
          <w:w w:val="115"/>
        </w:rPr>
        <w:t>xix </w:t>
      </w:r>
      <w:r>
        <w:rPr>
          <w:color w:val="231F20"/>
          <w:w w:val="110"/>
        </w:rPr>
        <w:t>por el imperialis- mo estadunidense con vistas a consolidar su sistema de dominación sobre los Estados y territorios ubicados al sur del Río Bravo y de la península de</w:t>
      </w:r>
      <w:r>
        <w:rPr>
          <w:color w:val="231F20"/>
          <w:spacing w:val="26"/>
          <w:w w:val="110"/>
        </w:rPr>
        <w:t> </w:t>
      </w:r>
      <w:r>
        <w:rPr>
          <w:color w:val="231F20"/>
          <w:w w:val="110"/>
        </w:rPr>
        <w:t>Florida.</w:t>
      </w:r>
    </w:p>
    <w:p>
      <w:pPr>
        <w:pStyle w:val="BodyText"/>
        <w:spacing w:line="259" w:lineRule="auto" w:before="2"/>
        <w:ind w:left="120" w:right="117" w:firstLine="240"/>
        <w:jc w:val="both"/>
      </w:pPr>
      <w:r>
        <w:rPr>
          <w:color w:val="231F20"/>
          <w:w w:val="105"/>
        </w:rPr>
        <w:t>Funcional a ese propósito fue la progresiva institucionalización del Sistema Interamericano (cuyo origen se remonta a 1890), la fundación en 1942 de la Junta Interamericana de Defensa, la suscripción en 1947 del </w:t>
      </w:r>
      <w:r>
        <w:rPr>
          <w:color w:val="231F20"/>
          <w:spacing w:val="-5"/>
          <w:w w:val="105"/>
        </w:rPr>
        <w:t>Tratado </w:t>
      </w:r>
      <w:r>
        <w:rPr>
          <w:color w:val="231F20"/>
          <w:w w:val="105"/>
        </w:rPr>
        <w:t>Interamericano de Asistencia Recíproca </w:t>
      </w:r>
      <w:r>
        <w:rPr>
          <w:color w:val="231F20"/>
          <w:spacing w:val="-9"/>
          <w:w w:val="105"/>
        </w:rPr>
        <w:t>y, </w:t>
      </w:r>
      <w:r>
        <w:rPr>
          <w:color w:val="231F20"/>
          <w:w w:val="105"/>
        </w:rPr>
        <w:t>un año después, la fundación de la Organización de Estados Americanos (</w:t>
      </w:r>
      <w:r>
        <w:rPr>
          <w:rFonts w:ascii="Calibri" w:hAnsi="Calibri"/>
          <w:color w:val="231F20"/>
          <w:w w:val="105"/>
        </w:rPr>
        <w:t>oea</w:t>
      </w:r>
      <w:r>
        <w:rPr>
          <w:color w:val="231F20"/>
          <w:w w:val="105"/>
        </w:rPr>
        <w:t>) (Conell- Smith, 1999). Con la ayuda de esa institución y de sus “incestuosas relaciones” con innumerables dictadores latinoamericanos y caribeños (Schlesinger </w:t>
      </w:r>
      <w:r>
        <w:rPr>
          <w:color w:val="231F20"/>
          <w:spacing w:val="-6"/>
          <w:w w:val="105"/>
        </w:rPr>
        <w:t>Jr., </w:t>
      </w:r>
      <w:r>
        <w:rPr>
          <w:color w:val="231F20"/>
          <w:w w:val="105"/>
        </w:rPr>
        <w:t>1979), las administraciones de Harry </w:t>
      </w:r>
      <w:r>
        <w:rPr>
          <w:color w:val="231F20"/>
          <w:spacing w:val="-5"/>
          <w:w w:val="105"/>
        </w:rPr>
        <w:t>Truman </w:t>
      </w:r>
      <w:r>
        <w:rPr>
          <w:color w:val="231F20"/>
          <w:w w:val="105"/>
        </w:rPr>
        <w:t>(1945- 1953) y Dwight Eisenhower (1953-1961) transitoriamente</w:t>
      </w:r>
      <w:r>
        <w:rPr>
          <w:color w:val="231F20"/>
          <w:spacing w:val="-33"/>
          <w:w w:val="105"/>
        </w:rPr>
        <w:t> </w:t>
      </w:r>
      <w:r>
        <w:rPr>
          <w:color w:val="231F20"/>
          <w:w w:val="105"/>
        </w:rPr>
        <w:t>consolidaron su</w:t>
      </w:r>
      <w:r>
        <w:rPr>
          <w:color w:val="231F20"/>
          <w:spacing w:val="-22"/>
          <w:w w:val="105"/>
        </w:rPr>
        <w:t> </w:t>
      </w:r>
      <w:r>
        <w:rPr>
          <w:rFonts w:ascii="Cambria" w:hAnsi="Cambria"/>
          <w:i/>
          <w:color w:val="231F20"/>
          <w:w w:val="105"/>
        </w:rPr>
        <w:t>Pax</w:t>
      </w:r>
      <w:r>
        <w:rPr>
          <w:rFonts w:ascii="Cambria" w:hAnsi="Cambria"/>
          <w:i/>
          <w:color w:val="231F20"/>
          <w:spacing w:val="-16"/>
          <w:w w:val="105"/>
        </w:rPr>
        <w:t> </w:t>
      </w:r>
      <w:r>
        <w:rPr>
          <w:rFonts w:ascii="Cambria" w:hAnsi="Cambria"/>
          <w:i/>
          <w:color w:val="231F20"/>
          <w:w w:val="105"/>
        </w:rPr>
        <w:t>Americana</w:t>
      </w:r>
      <w:r>
        <w:rPr>
          <w:rFonts w:ascii="Cambria" w:hAnsi="Cambria"/>
          <w:i/>
          <w:color w:val="231F20"/>
          <w:spacing w:val="-16"/>
          <w:w w:val="105"/>
        </w:rPr>
        <w:t> </w:t>
      </w:r>
      <w:r>
        <w:rPr>
          <w:color w:val="231F20"/>
          <w:w w:val="105"/>
        </w:rPr>
        <w:t>(Suárez</w:t>
      </w:r>
      <w:r>
        <w:rPr>
          <w:color w:val="231F20"/>
          <w:spacing w:val="-22"/>
          <w:w w:val="105"/>
        </w:rPr>
        <w:t> </w:t>
      </w:r>
      <w:r>
        <w:rPr>
          <w:color w:val="231F20"/>
          <w:spacing w:val="-4"/>
          <w:w w:val="105"/>
        </w:rPr>
        <w:t>Salazar,</w:t>
      </w:r>
      <w:r>
        <w:rPr>
          <w:color w:val="231F20"/>
          <w:spacing w:val="-22"/>
          <w:w w:val="105"/>
        </w:rPr>
        <w:t> </w:t>
      </w:r>
      <w:r>
        <w:rPr>
          <w:color w:val="231F20"/>
          <w:w w:val="105"/>
        </w:rPr>
        <w:t>2003a:</w:t>
      </w:r>
      <w:r>
        <w:rPr>
          <w:color w:val="231F20"/>
          <w:spacing w:val="-22"/>
          <w:w w:val="105"/>
        </w:rPr>
        <w:t> </w:t>
      </w:r>
      <w:r>
        <w:rPr>
          <w:color w:val="231F20"/>
          <w:w w:val="105"/>
        </w:rPr>
        <w:t>187-225).</w:t>
      </w:r>
    </w:p>
    <w:p>
      <w:pPr>
        <w:pStyle w:val="BodyText"/>
        <w:spacing w:line="259" w:lineRule="auto"/>
        <w:ind w:left="120" w:right="119" w:firstLine="240"/>
        <w:jc w:val="both"/>
        <w:rPr>
          <w:sz w:val="13"/>
        </w:rPr>
      </w:pPr>
      <w:r>
        <w:rPr>
          <w:color w:val="231F20"/>
          <w:w w:val="110"/>
        </w:rPr>
        <w:t>Pero ésta comenzó a resquebrajarse inmediatamente antes</w:t>
      </w:r>
      <w:r>
        <w:rPr>
          <w:color w:val="231F20"/>
          <w:spacing w:val="14"/>
          <w:w w:val="110"/>
        </w:rPr>
        <w:t> </w:t>
      </w:r>
      <w:r>
        <w:rPr>
          <w:color w:val="231F20"/>
          <w:w w:val="110"/>
        </w:rPr>
        <w:t>y</w:t>
      </w:r>
      <w:r>
        <w:rPr>
          <w:color w:val="231F20"/>
          <w:spacing w:val="9"/>
          <w:w w:val="110"/>
        </w:rPr>
        <w:t> </w:t>
      </w:r>
      <w:r>
        <w:rPr>
          <w:color w:val="231F20"/>
          <w:w w:val="110"/>
        </w:rPr>
        <w:t>des-</w:t>
      </w:r>
      <w:r>
        <w:rPr>
          <w:color w:val="231F20"/>
          <w:w w:val="72"/>
        </w:rPr>
        <w:t> </w:t>
      </w:r>
      <w:r>
        <w:rPr>
          <w:color w:val="231F20"/>
          <w:w w:val="110"/>
        </w:rPr>
        <w:t>pués</w:t>
      </w:r>
      <w:r>
        <w:rPr>
          <w:color w:val="231F20"/>
          <w:spacing w:val="-10"/>
          <w:w w:val="110"/>
        </w:rPr>
        <w:t> </w:t>
      </w:r>
      <w:r>
        <w:rPr>
          <w:color w:val="231F20"/>
          <w:w w:val="110"/>
        </w:rPr>
        <w:t>del</w:t>
      </w:r>
      <w:r>
        <w:rPr>
          <w:color w:val="231F20"/>
          <w:spacing w:val="-10"/>
          <w:w w:val="110"/>
        </w:rPr>
        <w:t> </w:t>
      </w:r>
      <w:r>
        <w:rPr>
          <w:color w:val="231F20"/>
          <w:w w:val="110"/>
        </w:rPr>
        <w:t>triunfo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Revolución</w:t>
      </w:r>
      <w:r>
        <w:rPr>
          <w:color w:val="231F20"/>
          <w:spacing w:val="-10"/>
          <w:w w:val="110"/>
        </w:rPr>
        <w:t> </w:t>
      </w:r>
      <w:r>
        <w:rPr>
          <w:color w:val="231F20"/>
          <w:w w:val="110"/>
        </w:rPr>
        <w:t>cubana</w:t>
      </w:r>
      <w:r>
        <w:rPr>
          <w:color w:val="231F20"/>
          <w:spacing w:val="-10"/>
          <w:w w:val="110"/>
        </w:rPr>
        <w:t> </w:t>
      </w:r>
      <w:r>
        <w:rPr>
          <w:color w:val="231F20"/>
          <w:w w:val="110"/>
        </w:rPr>
        <w:t>(1959):</w:t>
      </w:r>
      <w:r>
        <w:rPr>
          <w:color w:val="231F20"/>
          <w:spacing w:val="-10"/>
          <w:w w:val="110"/>
        </w:rPr>
        <w:t> </w:t>
      </w:r>
      <w:r>
        <w:rPr>
          <w:color w:val="231F20"/>
          <w:w w:val="110"/>
        </w:rPr>
        <w:t>acontecimiento</w:t>
      </w:r>
      <w:r>
        <w:rPr>
          <w:color w:val="231F20"/>
          <w:spacing w:val="-10"/>
          <w:w w:val="110"/>
        </w:rPr>
        <w:t> </w:t>
      </w:r>
      <w:r>
        <w:rPr>
          <w:color w:val="231F20"/>
          <w:w w:val="110"/>
        </w:rPr>
        <w:t>que abrió</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hemisferio</w:t>
      </w:r>
      <w:r>
        <w:rPr>
          <w:color w:val="231F20"/>
          <w:spacing w:val="-10"/>
          <w:w w:val="110"/>
        </w:rPr>
        <w:t> </w:t>
      </w:r>
      <w:r>
        <w:rPr>
          <w:color w:val="231F20"/>
          <w:w w:val="110"/>
        </w:rPr>
        <w:t>occidental</w:t>
      </w:r>
      <w:r>
        <w:rPr>
          <w:color w:val="231F20"/>
          <w:spacing w:val="-10"/>
          <w:w w:val="110"/>
        </w:rPr>
        <w:t> </w:t>
      </w:r>
      <w:r>
        <w:rPr>
          <w:color w:val="231F20"/>
          <w:w w:val="110"/>
        </w:rPr>
        <w:t>el</w:t>
      </w:r>
      <w:r>
        <w:rPr>
          <w:color w:val="231F20"/>
          <w:spacing w:val="-10"/>
          <w:w w:val="110"/>
        </w:rPr>
        <w:t> </w:t>
      </w:r>
      <w:r>
        <w:rPr>
          <w:color w:val="231F20"/>
          <w:w w:val="110"/>
        </w:rPr>
        <w:t>“ciclo</w:t>
      </w:r>
      <w:r>
        <w:rPr>
          <w:color w:val="231F20"/>
          <w:spacing w:val="-10"/>
          <w:w w:val="110"/>
        </w:rPr>
        <w:t> </w:t>
      </w:r>
      <w:r>
        <w:rPr>
          <w:color w:val="231F20"/>
          <w:w w:val="110"/>
        </w:rPr>
        <w:t>revolucionario”,</w:t>
      </w:r>
      <w:r>
        <w:rPr>
          <w:color w:val="231F20"/>
          <w:spacing w:val="-10"/>
          <w:w w:val="110"/>
        </w:rPr>
        <w:t> </w:t>
      </w:r>
      <w:r>
        <w:rPr>
          <w:color w:val="231F20"/>
          <w:w w:val="110"/>
        </w:rPr>
        <w:t>temporal-</w:t>
      </w:r>
      <w:r>
        <w:rPr>
          <w:color w:val="231F20"/>
          <w:w w:val="72"/>
        </w:rPr>
        <w:t> </w:t>
      </w:r>
      <w:r>
        <w:rPr>
          <w:color w:val="231F20"/>
          <w:w w:val="110"/>
        </w:rPr>
        <w:t>mente cerrado con la intervención militar estadunidense en Panamá (1989) y con la derrota “electoral” del Frente Sandinista de Libera- ción Nacional (</w:t>
      </w:r>
      <w:r>
        <w:rPr>
          <w:rFonts w:ascii="Calibri" w:hAnsi="Calibri"/>
          <w:color w:val="231F20"/>
          <w:w w:val="110"/>
        </w:rPr>
        <w:t>fsln</w:t>
      </w:r>
      <w:r>
        <w:rPr>
          <w:color w:val="231F20"/>
          <w:w w:val="110"/>
        </w:rPr>
        <w:t>) de Nicaragua (1990). En el ínterin, entró en  una profunda crisis el “orden neopanamericano” fundado al calor  de la guerra</w:t>
      </w:r>
      <w:r>
        <w:rPr>
          <w:color w:val="231F20"/>
          <w:spacing w:val="32"/>
          <w:w w:val="110"/>
        </w:rPr>
        <w:t> </w:t>
      </w:r>
      <w:r>
        <w:rPr>
          <w:color w:val="231F20"/>
          <w:w w:val="110"/>
        </w:rPr>
        <w:t>fría.</w:t>
      </w:r>
      <w:r>
        <w:rPr>
          <w:color w:val="231F20"/>
          <w:w w:val="110"/>
          <w:position w:val="6"/>
          <w:sz w:val="13"/>
        </w:rPr>
        <w:t>2</w:t>
      </w:r>
    </w:p>
    <w:p>
      <w:pPr>
        <w:pStyle w:val="BodyText"/>
        <w:spacing w:before="4"/>
      </w:pPr>
    </w:p>
    <w:p>
      <w:pPr>
        <w:spacing w:line="261" w:lineRule="auto" w:before="0"/>
        <w:ind w:left="119" w:right="114" w:firstLine="240"/>
        <w:jc w:val="both"/>
        <w:rPr>
          <w:sz w:val="16"/>
        </w:rPr>
      </w:pPr>
      <w:r>
        <w:rPr>
          <w:color w:val="231F20"/>
          <w:w w:val="115"/>
          <w:position w:val="5"/>
          <w:sz w:val="10"/>
        </w:rPr>
        <w:t>2 </w:t>
      </w:r>
      <w:r>
        <w:rPr>
          <w:color w:val="231F20"/>
          <w:w w:val="115"/>
          <w:sz w:val="16"/>
        </w:rPr>
        <w:t>La expresión “neopanamericanismo” fue acuñada por Guillermo Torriello, Canciller, del gobierno nacionalista de Jacobo Arbenz, durante su discurso en la Décima</w:t>
      </w:r>
      <w:r>
        <w:rPr>
          <w:color w:val="231F20"/>
          <w:spacing w:val="-15"/>
          <w:w w:val="115"/>
          <w:sz w:val="16"/>
        </w:rPr>
        <w:t> </w:t>
      </w:r>
      <w:r>
        <w:rPr>
          <w:color w:val="231F20"/>
          <w:w w:val="115"/>
          <w:sz w:val="16"/>
        </w:rPr>
        <w:t>Conferencia</w:t>
      </w:r>
      <w:r>
        <w:rPr>
          <w:color w:val="231F20"/>
          <w:spacing w:val="-15"/>
          <w:w w:val="115"/>
          <w:sz w:val="16"/>
        </w:rPr>
        <w:t> </w:t>
      </w:r>
      <w:r>
        <w:rPr>
          <w:color w:val="231F20"/>
          <w:w w:val="115"/>
          <w:sz w:val="16"/>
        </w:rPr>
        <w:t>Internacional</w:t>
      </w:r>
      <w:r>
        <w:rPr>
          <w:color w:val="231F20"/>
          <w:spacing w:val="-15"/>
          <w:w w:val="115"/>
          <w:sz w:val="16"/>
        </w:rPr>
        <w:t> </w:t>
      </w:r>
      <w:r>
        <w:rPr>
          <w:color w:val="231F20"/>
          <w:w w:val="115"/>
          <w:sz w:val="16"/>
        </w:rPr>
        <w:t>de</w:t>
      </w:r>
      <w:r>
        <w:rPr>
          <w:color w:val="231F20"/>
          <w:spacing w:val="-15"/>
          <w:w w:val="115"/>
          <w:sz w:val="16"/>
        </w:rPr>
        <w:t> </w:t>
      </w:r>
      <w:r>
        <w:rPr>
          <w:color w:val="231F20"/>
          <w:w w:val="115"/>
          <w:sz w:val="16"/>
        </w:rPr>
        <w:t>Estados</w:t>
      </w:r>
      <w:r>
        <w:rPr>
          <w:color w:val="231F20"/>
          <w:spacing w:val="-15"/>
          <w:w w:val="115"/>
          <w:sz w:val="16"/>
        </w:rPr>
        <w:t> </w:t>
      </w:r>
      <w:r>
        <w:rPr>
          <w:color w:val="231F20"/>
          <w:w w:val="115"/>
          <w:sz w:val="16"/>
        </w:rPr>
        <w:t>Americanos</w:t>
      </w:r>
      <w:r>
        <w:rPr>
          <w:color w:val="231F20"/>
          <w:spacing w:val="-15"/>
          <w:w w:val="115"/>
          <w:sz w:val="16"/>
        </w:rPr>
        <w:t> </w:t>
      </w:r>
      <w:r>
        <w:rPr>
          <w:color w:val="231F20"/>
          <w:w w:val="115"/>
          <w:sz w:val="16"/>
        </w:rPr>
        <w:t>efectuada</w:t>
      </w:r>
      <w:r>
        <w:rPr>
          <w:color w:val="231F20"/>
          <w:spacing w:val="-15"/>
          <w:w w:val="115"/>
          <w:sz w:val="16"/>
        </w:rPr>
        <w:t> </w:t>
      </w:r>
      <w:r>
        <w:rPr>
          <w:color w:val="231F20"/>
          <w:w w:val="115"/>
          <w:sz w:val="16"/>
        </w:rPr>
        <w:t>en</w:t>
      </w:r>
      <w:r>
        <w:rPr>
          <w:color w:val="231F20"/>
          <w:spacing w:val="-15"/>
          <w:w w:val="115"/>
          <w:sz w:val="16"/>
        </w:rPr>
        <w:t> </w:t>
      </w:r>
      <w:r>
        <w:rPr>
          <w:color w:val="231F20"/>
          <w:w w:val="115"/>
          <w:sz w:val="16"/>
        </w:rPr>
        <w:t>Caracas</w:t>
      </w:r>
      <w:r>
        <w:rPr>
          <w:color w:val="231F20"/>
          <w:spacing w:val="-15"/>
          <w:w w:val="115"/>
          <w:sz w:val="16"/>
        </w:rPr>
        <w:t> </w:t>
      </w:r>
      <w:r>
        <w:rPr>
          <w:color w:val="231F20"/>
          <w:w w:val="115"/>
          <w:sz w:val="16"/>
        </w:rPr>
        <w:t>en</w:t>
      </w:r>
    </w:p>
    <w:p>
      <w:pPr>
        <w:spacing w:after="0" w:line="261" w:lineRule="auto"/>
        <w:jc w:val="both"/>
        <w:rPr>
          <w:sz w:val="16"/>
        </w:rPr>
        <w:sectPr>
          <w:pgSz w:w="7640" w:h="11900"/>
          <w:pgMar w:header="676" w:footer="0" w:top="860" w:bottom="280" w:left="640" w:right="760"/>
        </w:sectPr>
      </w:pPr>
    </w:p>
    <w:p>
      <w:pPr>
        <w:pStyle w:val="BodyText"/>
        <w:spacing w:line="259" w:lineRule="auto" w:before="162"/>
        <w:ind w:left="120" w:right="114" w:firstLine="240"/>
        <w:jc w:val="both"/>
      </w:pPr>
      <w:r>
        <w:rPr>
          <w:color w:val="231F20"/>
          <w:w w:val="110"/>
        </w:rPr>
        <w:t>En consecuencia, a partir de su proclamada “victoria” en esa</w:t>
      </w:r>
      <w:r>
        <w:rPr>
          <w:color w:val="231F20"/>
          <w:spacing w:val="-14"/>
          <w:w w:val="110"/>
        </w:rPr>
        <w:t> </w:t>
      </w:r>
      <w:r>
        <w:rPr>
          <w:color w:val="231F20"/>
          <w:w w:val="110"/>
        </w:rPr>
        <w:t>con- tienda</w:t>
      </w:r>
      <w:r>
        <w:rPr>
          <w:color w:val="231F20"/>
          <w:spacing w:val="-29"/>
          <w:w w:val="110"/>
        </w:rPr>
        <w:t> </w:t>
      </w:r>
      <w:r>
        <w:rPr>
          <w:color w:val="231F20"/>
          <w:w w:val="110"/>
        </w:rPr>
        <w:t>(Bush,</w:t>
      </w:r>
      <w:r>
        <w:rPr>
          <w:color w:val="231F20"/>
          <w:spacing w:val="-29"/>
          <w:w w:val="110"/>
        </w:rPr>
        <w:t> </w:t>
      </w:r>
      <w:r>
        <w:rPr>
          <w:color w:val="231F20"/>
          <w:w w:val="110"/>
        </w:rPr>
        <w:t>1992),</w:t>
      </w:r>
      <w:r>
        <w:rPr>
          <w:color w:val="231F20"/>
          <w:spacing w:val="-29"/>
          <w:w w:val="110"/>
        </w:rPr>
        <w:t> </w:t>
      </w:r>
      <w:r>
        <w:rPr>
          <w:color w:val="231F20"/>
          <w:w w:val="110"/>
        </w:rPr>
        <w:t>sucesivas</w:t>
      </w:r>
      <w:r>
        <w:rPr>
          <w:color w:val="231F20"/>
          <w:spacing w:val="-29"/>
          <w:w w:val="110"/>
        </w:rPr>
        <w:t> </w:t>
      </w:r>
      <w:r>
        <w:rPr>
          <w:color w:val="231F20"/>
          <w:w w:val="110"/>
        </w:rPr>
        <w:t>administraciones</w:t>
      </w:r>
      <w:r>
        <w:rPr>
          <w:color w:val="231F20"/>
          <w:spacing w:val="-29"/>
          <w:w w:val="110"/>
        </w:rPr>
        <w:t> </w:t>
      </w:r>
      <w:r>
        <w:rPr>
          <w:color w:val="231F20"/>
          <w:w w:val="110"/>
        </w:rPr>
        <w:t>estadunidenses</w:t>
      </w:r>
      <w:r>
        <w:rPr>
          <w:color w:val="231F20"/>
          <w:spacing w:val="-29"/>
          <w:w w:val="110"/>
        </w:rPr>
        <w:t> </w:t>
      </w:r>
      <w:r>
        <w:rPr>
          <w:color w:val="231F20"/>
          <w:w w:val="110"/>
        </w:rPr>
        <w:t>reem- prendieron diversas estratagemas dirigidas al derrocamiento (</w:t>
      </w:r>
      <w:r>
        <w:rPr>
          <w:rFonts w:ascii="Cambria" w:hAnsi="Cambria"/>
          <w:i/>
          <w:color w:val="231F20"/>
          <w:w w:val="110"/>
        </w:rPr>
        <w:t>roll </w:t>
      </w:r>
      <w:r>
        <w:rPr>
          <w:rFonts w:ascii="Cambria" w:hAnsi="Cambria"/>
          <w:i/>
          <w:color w:val="231F20"/>
          <w:w w:val="110"/>
        </w:rPr>
        <w:t>back</w:t>
      </w:r>
      <w:r>
        <w:rPr>
          <w:color w:val="231F20"/>
          <w:w w:val="110"/>
        </w:rPr>
        <w:t>)</w:t>
      </w:r>
      <w:r>
        <w:rPr>
          <w:color w:val="231F20"/>
          <w:spacing w:val="-9"/>
          <w:w w:val="110"/>
        </w:rPr>
        <w:t> </w:t>
      </w:r>
      <w:r>
        <w:rPr>
          <w:color w:val="231F20"/>
          <w:w w:val="110"/>
        </w:rPr>
        <w:t>del</w:t>
      </w:r>
      <w:r>
        <w:rPr>
          <w:color w:val="231F20"/>
          <w:spacing w:val="-9"/>
          <w:w w:val="110"/>
        </w:rPr>
        <w:t> </w:t>
      </w:r>
      <w:r>
        <w:rPr>
          <w:color w:val="231F20"/>
          <w:w w:val="110"/>
        </w:rPr>
        <w:t>socialismo</w:t>
      </w:r>
      <w:r>
        <w:rPr>
          <w:color w:val="231F20"/>
          <w:spacing w:val="-9"/>
          <w:w w:val="110"/>
        </w:rPr>
        <w:t> </w:t>
      </w:r>
      <w:r>
        <w:rPr>
          <w:color w:val="231F20"/>
          <w:w w:val="110"/>
        </w:rPr>
        <w:t>cubano.</w:t>
      </w:r>
      <w:r>
        <w:rPr>
          <w:color w:val="231F20"/>
          <w:spacing w:val="-9"/>
          <w:w w:val="110"/>
        </w:rPr>
        <w:t> </w:t>
      </w:r>
      <w:r>
        <w:rPr>
          <w:color w:val="231F20"/>
          <w:w w:val="110"/>
        </w:rPr>
        <w:t>Así,</w:t>
      </w:r>
      <w:r>
        <w:rPr>
          <w:color w:val="231F20"/>
          <w:spacing w:val="-9"/>
          <w:w w:val="110"/>
        </w:rPr>
        <w:t> </w:t>
      </w:r>
      <w:r>
        <w:rPr>
          <w:color w:val="231F20"/>
          <w:w w:val="110"/>
        </w:rPr>
        <w:t>con</w:t>
      </w:r>
      <w:r>
        <w:rPr>
          <w:color w:val="231F20"/>
          <w:spacing w:val="-9"/>
          <w:w w:val="110"/>
        </w:rPr>
        <w:t> </w:t>
      </w:r>
      <w:r>
        <w:rPr>
          <w:color w:val="231F20"/>
          <w:w w:val="110"/>
        </w:rPr>
        <w:t>la</w:t>
      </w:r>
      <w:r>
        <w:rPr>
          <w:color w:val="231F20"/>
          <w:spacing w:val="-9"/>
          <w:w w:val="110"/>
        </w:rPr>
        <w:t> </w:t>
      </w:r>
      <w:r>
        <w:rPr>
          <w:color w:val="231F20"/>
          <w:w w:val="110"/>
        </w:rPr>
        <w:t>expresa</w:t>
      </w:r>
      <w:r>
        <w:rPr>
          <w:color w:val="231F20"/>
          <w:spacing w:val="-9"/>
          <w:w w:val="110"/>
        </w:rPr>
        <w:t> </w:t>
      </w:r>
      <w:r>
        <w:rPr>
          <w:color w:val="231F20"/>
          <w:w w:val="110"/>
        </w:rPr>
        <w:t>anuencia</w:t>
      </w:r>
      <w:r>
        <w:rPr>
          <w:color w:val="231F20"/>
          <w:spacing w:val="-9"/>
          <w:w w:val="110"/>
        </w:rPr>
        <w:t> </w:t>
      </w:r>
      <w:r>
        <w:rPr>
          <w:color w:val="231F20"/>
          <w:w w:val="110"/>
        </w:rPr>
        <w:t>del</w:t>
      </w:r>
      <w:r>
        <w:rPr>
          <w:color w:val="231F20"/>
          <w:spacing w:val="-9"/>
          <w:w w:val="110"/>
        </w:rPr>
        <w:t> </w:t>
      </w:r>
      <w:r>
        <w:rPr>
          <w:color w:val="231F20"/>
          <w:w w:val="110"/>
        </w:rPr>
        <w:t>enton- ces</w:t>
      </w:r>
      <w:r>
        <w:rPr>
          <w:color w:val="231F20"/>
          <w:spacing w:val="-17"/>
          <w:w w:val="110"/>
        </w:rPr>
        <w:t> </w:t>
      </w:r>
      <w:r>
        <w:rPr>
          <w:color w:val="231F20"/>
          <w:w w:val="110"/>
        </w:rPr>
        <w:t>candidato</w:t>
      </w:r>
      <w:r>
        <w:rPr>
          <w:color w:val="231F20"/>
          <w:spacing w:val="-17"/>
          <w:w w:val="110"/>
        </w:rPr>
        <w:t> </w:t>
      </w:r>
      <w:r>
        <w:rPr>
          <w:color w:val="231F20"/>
          <w:w w:val="110"/>
        </w:rPr>
        <w:t>presidencial</w:t>
      </w:r>
      <w:r>
        <w:rPr>
          <w:color w:val="231F20"/>
          <w:spacing w:val="-17"/>
          <w:w w:val="110"/>
        </w:rPr>
        <w:t> </w:t>
      </w:r>
      <w:r>
        <w:rPr>
          <w:color w:val="231F20"/>
          <w:w w:val="110"/>
        </w:rPr>
        <w:t>William</w:t>
      </w:r>
      <w:r>
        <w:rPr>
          <w:color w:val="231F20"/>
          <w:spacing w:val="-17"/>
          <w:w w:val="110"/>
        </w:rPr>
        <w:t> </w:t>
      </w:r>
      <w:r>
        <w:rPr>
          <w:color w:val="231F20"/>
          <w:w w:val="110"/>
        </w:rPr>
        <w:t>Clinton,</w:t>
      </w:r>
      <w:r>
        <w:rPr>
          <w:color w:val="231F20"/>
          <w:spacing w:val="-17"/>
          <w:w w:val="110"/>
        </w:rPr>
        <w:t> </w:t>
      </w:r>
      <w:r>
        <w:rPr>
          <w:color w:val="231F20"/>
          <w:w w:val="110"/>
        </w:rPr>
        <w:t>en</w:t>
      </w:r>
      <w:r>
        <w:rPr>
          <w:color w:val="231F20"/>
          <w:spacing w:val="-17"/>
          <w:w w:val="110"/>
        </w:rPr>
        <w:t> </w:t>
      </w:r>
      <w:r>
        <w:rPr>
          <w:color w:val="231F20"/>
          <w:w w:val="110"/>
        </w:rPr>
        <w:t>1992,</w:t>
      </w:r>
      <w:r>
        <w:rPr>
          <w:color w:val="231F20"/>
          <w:spacing w:val="-17"/>
          <w:w w:val="110"/>
        </w:rPr>
        <w:t> </w:t>
      </w:r>
      <w:r>
        <w:rPr>
          <w:color w:val="231F20"/>
          <w:w w:val="110"/>
        </w:rPr>
        <w:t>George</w:t>
      </w:r>
      <w:r>
        <w:rPr>
          <w:color w:val="231F20"/>
          <w:spacing w:val="-17"/>
          <w:w w:val="110"/>
        </w:rPr>
        <w:t> </w:t>
      </w:r>
      <w:r>
        <w:rPr>
          <w:color w:val="231F20"/>
          <w:w w:val="110"/>
        </w:rPr>
        <w:t>H.</w:t>
      </w:r>
      <w:r>
        <w:rPr>
          <w:color w:val="231F20"/>
          <w:spacing w:val="-17"/>
          <w:w w:val="110"/>
        </w:rPr>
        <w:t> </w:t>
      </w:r>
      <w:r>
        <w:rPr>
          <w:color w:val="231F20"/>
          <w:w w:val="110"/>
        </w:rPr>
        <w:t>Bush promulgó la Enmienda Torricelli dirigida a fortalecer el carácter “extraterritorial” de las “leyes del embargo” contra Cuba aprobadas en Estados Unidos durante los treinta años precedentes (Franklin, 1997). A decir de algunos de sus artíﬁces, con ellas se pretendía acelerar la “transición pacíﬁca” del régimen cubano hacia una “de- mocracia de libre mercado” (Nuccio,</w:t>
      </w:r>
      <w:r>
        <w:rPr>
          <w:color w:val="231F20"/>
          <w:spacing w:val="26"/>
          <w:w w:val="110"/>
        </w:rPr>
        <w:t> </w:t>
      </w:r>
      <w:r>
        <w:rPr>
          <w:color w:val="231F20"/>
          <w:w w:val="110"/>
        </w:rPr>
        <w:t>1995).</w:t>
      </w:r>
    </w:p>
    <w:p>
      <w:pPr>
        <w:pStyle w:val="BodyText"/>
        <w:spacing w:line="259" w:lineRule="auto" w:before="2"/>
        <w:ind w:left="120" w:right="115" w:firstLine="240"/>
        <w:jc w:val="both"/>
      </w:pPr>
      <w:r>
        <w:rPr>
          <w:color w:val="231F20"/>
          <w:w w:val="110"/>
        </w:rPr>
        <w:t>A pesar del extendido rechazo internacional a esa “enmienda”, ésta se profundizó durante las presidencias de William Clinton y George </w:t>
      </w:r>
      <w:r>
        <w:rPr>
          <w:color w:val="231F20"/>
          <w:spacing w:val="-6"/>
          <w:w w:val="110"/>
        </w:rPr>
        <w:t>W. </w:t>
      </w:r>
      <w:r>
        <w:rPr>
          <w:color w:val="231F20"/>
          <w:w w:val="110"/>
        </w:rPr>
        <w:t>Bush; particularmente después que el primero promulgó la</w:t>
      </w:r>
      <w:r>
        <w:rPr>
          <w:color w:val="231F20"/>
          <w:spacing w:val="-17"/>
          <w:w w:val="110"/>
        </w:rPr>
        <w:t> </w:t>
      </w:r>
      <w:r>
        <w:rPr>
          <w:color w:val="231F20"/>
          <w:w w:val="110"/>
        </w:rPr>
        <w:t>Ley</w:t>
      </w:r>
      <w:r>
        <w:rPr>
          <w:color w:val="231F20"/>
          <w:spacing w:val="-17"/>
          <w:w w:val="110"/>
        </w:rPr>
        <w:t> </w:t>
      </w:r>
      <w:r>
        <w:rPr>
          <w:color w:val="231F20"/>
          <w:w w:val="110"/>
        </w:rPr>
        <w:t>Helms-Burton</w:t>
      </w:r>
      <w:r>
        <w:rPr>
          <w:color w:val="231F20"/>
          <w:spacing w:val="-17"/>
          <w:w w:val="110"/>
        </w:rPr>
        <w:t> </w:t>
      </w:r>
      <w:r>
        <w:rPr>
          <w:color w:val="231F20"/>
          <w:w w:val="110"/>
        </w:rPr>
        <w:t>(1996)</w:t>
      </w:r>
      <w:r>
        <w:rPr>
          <w:color w:val="231F20"/>
          <w:spacing w:val="-17"/>
          <w:w w:val="110"/>
        </w:rPr>
        <w:t> </w:t>
      </w:r>
      <w:r>
        <w:rPr>
          <w:color w:val="231F20"/>
          <w:w w:val="110"/>
        </w:rPr>
        <w:t>y</w:t>
      </w:r>
      <w:r>
        <w:rPr>
          <w:color w:val="231F20"/>
          <w:spacing w:val="-17"/>
          <w:w w:val="110"/>
        </w:rPr>
        <w:t> </w:t>
      </w:r>
      <w:r>
        <w:rPr>
          <w:color w:val="231F20"/>
          <w:w w:val="110"/>
        </w:rPr>
        <w:t>el</w:t>
      </w:r>
      <w:r>
        <w:rPr>
          <w:color w:val="231F20"/>
          <w:spacing w:val="-17"/>
          <w:w w:val="110"/>
        </w:rPr>
        <w:t> </w:t>
      </w:r>
      <w:r>
        <w:rPr>
          <w:color w:val="231F20"/>
          <w:w w:val="110"/>
        </w:rPr>
        <w:t>segundo,</w:t>
      </w:r>
      <w:r>
        <w:rPr>
          <w:color w:val="231F20"/>
          <w:spacing w:val="-17"/>
          <w:w w:val="110"/>
        </w:rPr>
        <w:t> </w:t>
      </w:r>
      <w:r>
        <w:rPr>
          <w:color w:val="231F20"/>
          <w:w w:val="110"/>
        </w:rPr>
        <w:t>desde</w:t>
      </w:r>
      <w:r>
        <w:rPr>
          <w:color w:val="231F20"/>
          <w:spacing w:val="-17"/>
          <w:w w:val="110"/>
        </w:rPr>
        <w:t> </w:t>
      </w:r>
      <w:r>
        <w:rPr>
          <w:color w:val="231F20"/>
          <w:w w:val="110"/>
        </w:rPr>
        <w:t>su</w:t>
      </w:r>
      <w:r>
        <w:rPr>
          <w:color w:val="231F20"/>
          <w:spacing w:val="-17"/>
          <w:w w:val="110"/>
        </w:rPr>
        <w:t> </w:t>
      </w:r>
      <w:r>
        <w:rPr>
          <w:color w:val="231F20"/>
          <w:w w:val="110"/>
        </w:rPr>
        <w:t>toma</w:t>
      </w:r>
      <w:r>
        <w:rPr>
          <w:color w:val="231F20"/>
          <w:spacing w:val="-17"/>
          <w:w w:val="110"/>
        </w:rPr>
        <w:t> </w:t>
      </w:r>
      <w:r>
        <w:rPr>
          <w:color w:val="231F20"/>
          <w:w w:val="110"/>
        </w:rPr>
        <w:t>de</w:t>
      </w:r>
      <w:r>
        <w:rPr>
          <w:color w:val="231F20"/>
          <w:spacing w:val="-17"/>
          <w:w w:val="110"/>
        </w:rPr>
        <w:t> </w:t>
      </w:r>
      <w:r>
        <w:rPr>
          <w:color w:val="231F20"/>
          <w:w w:val="110"/>
        </w:rPr>
        <w:t>posesión, comenzó a aplicar algunas de las posteriores “recomendaciones” de la Comisión para la Ayuda a una Cuba Libre, encabezada por el en- tonces Secretario de Estado, Collin Powel (</w:t>
      </w:r>
      <w:r>
        <w:rPr>
          <w:rFonts w:ascii="Calibri" w:hAnsi="Calibri"/>
          <w:color w:val="231F20"/>
          <w:w w:val="110"/>
        </w:rPr>
        <w:t>ips</w:t>
      </w:r>
      <w:r>
        <w:rPr>
          <w:color w:val="231F20"/>
          <w:w w:val="110"/>
        </w:rPr>
        <w:t>, 2005).</w:t>
      </w:r>
    </w:p>
    <w:p>
      <w:pPr>
        <w:pStyle w:val="BodyText"/>
        <w:spacing w:line="259" w:lineRule="auto"/>
        <w:ind w:left="119" w:right="117" w:firstLine="240"/>
        <w:jc w:val="both"/>
      </w:pPr>
      <w:r>
        <w:rPr>
          <w:color w:val="231F20"/>
          <w:w w:val="110"/>
        </w:rPr>
        <w:t>Esa continuidad también se registró en sus correspondientes pro- yecciones</w:t>
      </w:r>
      <w:r>
        <w:rPr>
          <w:color w:val="231F20"/>
          <w:spacing w:val="-22"/>
          <w:w w:val="110"/>
        </w:rPr>
        <w:t> </w:t>
      </w:r>
      <w:r>
        <w:rPr>
          <w:color w:val="231F20"/>
          <w:w w:val="110"/>
        </w:rPr>
        <w:t>hemisféricas.</w:t>
      </w:r>
      <w:r>
        <w:rPr>
          <w:color w:val="231F20"/>
          <w:w w:val="110"/>
          <w:position w:val="6"/>
          <w:sz w:val="13"/>
        </w:rPr>
        <w:t>3</w:t>
      </w:r>
      <w:r>
        <w:rPr>
          <w:color w:val="231F20"/>
          <w:spacing w:val="-3"/>
          <w:w w:val="110"/>
          <w:position w:val="6"/>
          <w:sz w:val="13"/>
        </w:rPr>
        <w:t> </w:t>
      </w:r>
      <w:r>
        <w:rPr>
          <w:color w:val="231F20"/>
          <w:w w:val="110"/>
        </w:rPr>
        <w:t>En</w:t>
      </w:r>
      <w:r>
        <w:rPr>
          <w:color w:val="231F20"/>
          <w:spacing w:val="-22"/>
          <w:w w:val="110"/>
        </w:rPr>
        <w:t> </w:t>
      </w:r>
      <w:r>
        <w:rPr>
          <w:color w:val="231F20"/>
          <w:w w:val="110"/>
        </w:rPr>
        <w:t>efecto,</w:t>
      </w:r>
      <w:r>
        <w:rPr>
          <w:color w:val="231F20"/>
          <w:spacing w:val="-22"/>
          <w:w w:val="110"/>
        </w:rPr>
        <w:t> </w:t>
      </w:r>
      <w:r>
        <w:rPr>
          <w:color w:val="231F20"/>
          <w:w w:val="110"/>
        </w:rPr>
        <w:t>sin</w:t>
      </w:r>
      <w:r>
        <w:rPr>
          <w:color w:val="231F20"/>
          <w:spacing w:val="-22"/>
          <w:w w:val="110"/>
        </w:rPr>
        <w:t> </w:t>
      </w:r>
      <w:r>
        <w:rPr>
          <w:color w:val="231F20"/>
          <w:w w:val="110"/>
        </w:rPr>
        <w:t>negar</w:t>
      </w:r>
      <w:r>
        <w:rPr>
          <w:color w:val="231F20"/>
          <w:spacing w:val="-22"/>
          <w:w w:val="110"/>
        </w:rPr>
        <w:t> </w:t>
      </w:r>
      <w:r>
        <w:rPr>
          <w:color w:val="231F20"/>
          <w:w w:val="110"/>
        </w:rPr>
        <w:t>las</w:t>
      </w:r>
      <w:r>
        <w:rPr>
          <w:color w:val="231F20"/>
          <w:spacing w:val="-22"/>
          <w:w w:val="110"/>
        </w:rPr>
        <w:t> </w:t>
      </w:r>
      <w:r>
        <w:rPr>
          <w:color w:val="231F20"/>
          <w:w w:val="110"/>
        </w:rPr>
        <w:t>diferencias</w:t>
      </w:r>
      <w:r>
        <w:rPr>
          <w:color w:val="231F20"/>
          <w:spacing w:val="-22"/>
          <w:w w:val="110"/>
        </w:rPr>
        <w:t> </w:t>
      </w:r>
      <w:r>
        <w:rPr>
          <w:color w:val="231F20"/>
          <w:w w:val="110"/>
        </w:rPr>
        <w:t>entre</w:t>
      </w:r>
      <w:r>
        <w:rPr>
          <w:color w:val="231F20"/>
          <w:spacing w:val="-22"/>
          <w:w w:val="110"/>
        </w:rPr>
        <w:t> </w:t>
      </w:r>
      <w:r>
        <w:rPr>
          <w:color w:val="231F20"/>
          <w:w w:val="110"/>
        </w:rPr>
        <w:t>esas administraciones,</w:t>
      </w:r>
      <w:r>
        <w:rPr>
          <w:color w:val="231F20"/>
          <w:spacing w:val="-26"/>
          <w:w w:val="110"/>
        </w:rPr>
        <w:t> </w:t>
      </w:r>
      <w:r>
        <w:rPr>
          <w:color w:val="231F20"/>
          <w:w w:val="110"/>
        </w:rPr>
        <w:t>todas</w:t>
      </w:r>
      <w:r>
        <w:rPr>
          <w:color w:val="231F20"/>
          <w:spacing w:val="-26"/>
          <w:w w:val="110"/>
        </w:rPr>
        <w:t> </w:t>
      </w:r>
      <w:r>
        <w:rPr>
          <w:color w:val="231F20"/>
          <w:w w:val="110"/>
        </w:rPr>
        <w:t>trabajaron</w:t>
      </w:r>
      <w:r>
        <w:rPr>
          <w:color w:val="231F20"/>
          <w:spacing w:val="-26"/>
          <w:w w:val="110"/>
        </w:rPr>
        <w:t> </w:t>
      </w:r>
      <w:r>
        <w:rPr>
          <w:color w:val="231F20"/>
          <w:w w:val="110"/>
        </w:rPr>
        <w:t>para</w:t>
      </w:r>
      <w:r>
        <w:rPr>
          <w:color w:val="231F20"/>
          <w:spacing w:val="-26"/>
          <w:w w:val="110"/>
        </w:rPr>
        <w:t> </w:t>
      </w:r>
      <w:r>
        <w:rPr>
          <w:color w:val="231F20"/>
          <w:w w:val="110"/>
        </w:rPr>
        <w:t>revitalizar</w:t>
      </w:r>
      <w:r>
        <w:rPr>
          <w:color w:val="231F20"/>
          <w:spacing w:val="-26"/>
          <w:w w:val="110"/>
        </w:rPr>
        <w:t> </w:t>
      </w:r>
      <w:r>
        <w:rPr>
          <w:color w:val="231F20"/>
          <w:w w:val="110"/>
        </w:rPr>
        <w:t>su</w:t>
      </w:r>
      <w:r>
        <w:rPr>
          <w:color w:val="231F20"/>
          <w:spacing w:val="-26"/>
          <w:w w:val="110"/>
        </w:rPr>
        <w:t> </w:t>
      </w:r>
      <w:r>
        <w:rPr>
          <w:color w:val="231F20"/>
          <w:w w:val="110"/>
        </w:rPr>
        <w:t>sistema</w:t>
      </w:r>
      <w:r>
        <w:rPr>
          <w:color w:val="231F20"/>
          <w:spacing w:val="-26"/>
          <w:w w:val="110"/>
        </w:rPr>
        <w:t> </w:t>
      </w:r>
      <w:r>
        <w:rPr>
          <w:color w:val="231F20"/>
          <w:w w:val="110"/>
        </w:rPr>
        <w:t>de</w:t>
      </w:r>
      <w:r>
        <w:rPr>
          <w:color w:val="231F20"/>
          <w:spacing w:val="-26"/>
          <w:w w:val="110"/>
        </w:rPr>
        <w:t> </w:t>
      </w:r>
      <w:r>
        <w:rPr>
          <w:color w:val="231F20"/>
          <w:w w:val="110"/>
        </w:rPr>
        <w:t>domi- nación. Con tal ﬁn George H. Bush continuó luchando por ganar los “conﬂictos</w:t>
      </w:r>
      <w:r>
        <w:rPr>
          <w:color w:val="231F20"/>
          <w:spacing w:val="-6"/>
          <w:w w:val="110"/>
        </w:rPr>
        <w:t> </w:t>
      </w:r>
      <w:r>
        <w:rPr>
          <w:color w:val="231F20"/>
          <w:w w:val="110"/>
        </w:rPr>
        <w:t>de</w:t>
      </w:r>
      <w:r>
        <w:rPr>
          <w:color w:val="231F20"/>
          <w:spacing w:val="-6"/>
          <w:w w:val="110"/>
        </w:rPr>
        <w:t> </w:t>
      </w:r>
      <w:r>
        <w:rPr>
          <w:color w:val="231F20"/>
          <w:w w:val="110"/>
        </w:rPr>
        <w:t>baja</w:t>
      </w:r>
      <w:r>
        <w:rPr>
          <w:color w:val="231F20"/>
          <w:spacing w:val="-6"/>
          <w:w w:val="110"/>
        </w:rPr>
        <w:t> </w:t>
      </w:r>
      <w:r>
        <w:rPr>
          <w:color w:val="231F20"/>
          <w:w w:val="110"/>
        </w:rPr>
        <w:t>intensidad”</w:t>
      </w:r>
      <w:r>
        <w:rPr>
          <w:color w:val="231F20"/>
          <w:spacing w:val="-6"/>
          <w:w w:val="110"/>
        </w:rPr>
        <w:t> </w:t>
      </w:r>
      <w:r>
        <w:rPr>
          <w:color w:val="231F20"/>
          <w:w w:val="110"/>
        </w:rPr>
        <w:t>que</w:t>
      </w:r>
      <w:r>
        <w:rPr>
          <w:color w:val="231F20"/>
          <w:spacing w:val="-6"/>
          <w:w w:val="110"/>
        </w:rPr>
        <w:t> </w:t>
      </w:r>
      <w:r>
        <w:rPr>
          <w:color w:val="231F20"/>
          <w:w w:val="110"/>
        </w:rPr>
        <w:t>entonces</w:t>
      </w:r>
      <w:r>
        <w:rPr>
          <w:color w:val="231F20"/>
          <w:spacing w:val="-6"/>
          <w:w w:val="110"/>
        </w:rPr>
        <w:t> </w:t>
      </w:r>
      <w:r>
        <w:rPr>
          <w:color w:val="231F20"/>
          <w:w w:val="110"/>
        </w:rPr>
        <w:t>de</w:t>
      </w:r>
      <w:r>
        <w:rPr>
          <w:color w:val="231F20"/>
          <w:spacing w:val="-6"/>
          <w:w w:val="110"/>
        </w:rPr>
        <w:t> </w:t>
      </w:r>
      <w:r>
        <w:rPr>
          <w:color w:val="231F20"/>
          <w:w w:val="110"/>
        </w:rPr>
        <w:t>desarrollaban</w:t>
      </w:r>
      <w:r>
        <w:rPr>
          <w:color w:val="231F20"/>
          <w:spacing w:val="-6"/>
          <w:w w:val="110"/>
        </w:rPr>
        <w:t> </w:t>
      </w:r>
      <w:r>
        <w:rPr>
          <w:color w:val="231F20"/>
          <w:w w:val="110"/>
        </w:rPr>
        <w:t>en</w:t>
      </w:r>
      <w:r>
        <w:rPr>
          <w:color w:val="231F20"/>
          <w:spacing w:val="-6"/>
          <w:w w:val="110"/>
        </w:rPr>
        <w:t> </w:t>
      </w:r>
      <w:r>
        <w:rPr>
          <w:color w:val="231F20"/>
          <w:w w:val="110"/>
        </w:rPr>
        <w:t>Co- lombia,</w:t>
      </w:r>
      <w:r>
        <w:rPr>
          <w:color w:val="231F20"/>
          <w:spacing w:val="-5"/>
          <w:w w:val="110"/>
        </w:rPr>
        <w:t> </w:t>
      </w:r>
      <w:r>
        <w:rPr>
          <w:color w:val="231F20"/>
          <w:w w:val="110"/>
        </w:rPr>
        <w:t>El</w:t>
      </w:r>
      <w:r>
        <w:rPr>
          <w:color w:val="231F20"/>
          <w:spacing w:val="-5"/>
          <w:w w:val="110"/>
        </w:rPr>
        <w:t> </w:t>
      </w:r>
      <w:r>
        <w:rPr>
          <w:color w:val="231F20"/>
          <w:spacing w:val="-4"/>
          <w:w w:val="110"/>
        </w:rPr>
        <w:t>Salvador,</w:t>
      </w:r>
      <w:r>
        <w:rPr>
          <w:color w:val="231F20"/>
          <w:spacing w:val="-5"/>
          <w:w w:val="110"/>
        </w:rPr>
        <w:t> </w:t>
      </w:r>
      <w:r>
        <w:rPr>
          <w:color w:val="231F20"/>
          <w:w w:val="110"/>
        </w:rPr>
        <w:t>Guatemala</w:t>
      </w:r>
      <w:r>
        <w:rPr>
          <w:color w:val="231F20"/>
          <w:spacing w:val="-5"/>
          <w:w w:val="110"/>
        </w:rPr>
        <w:t> </w:t>
      </w:r>
      <w:r>
        <w:rPr>
          <w:color w:val="231F20"/>
          <w:w w:val="110"/>
        </w:rPr>
        <w:t>y</w:t>
      </w:r>
      <w:r>
        <w:rPr>
          <w:color w:val="231F20"/>
          <w:spacing w:val="-5"/>
          <w:w w:val="110"/>
        </w:rPr>
        <w:t> </w:t>
      </w:r>
      <w:r>
        <w:rPr>
          <w:color w:val="231F20"/>
          <w:w w:val="110"/>
        </w:rPr>
        <w:t>Perú,</w:t>
      </w:r>
      <w:r>
        <w:rPr>
          <w:color w:val="231F20"/>
          <w:spacing w:val="-5"/>
          <w:w w:val="110"/>
        </w:rPr>
        <w:t> </w:t>
      </w:r>
      <w:r>
        <w:rPr>
          <w:color w:val="231F20"/>
          <w:w w:val="110"/>
        </w:rPr>
        <w:t>así</w:t>
      </w:r>
      <w:r>
        <w:rPr>
          <w:color w:val="231F20"/>
          <w:spacing w:val="-5"/>
          <w:w w:val="110"/>
        </w:rPr>
        <w:t> </w:t>
      </w:r>
      <w:r>
        <w:rPr>
          <w:color w:val="231F20"/>
          <w:w w:val="110"/>
        </w:rPr>
        <w:t>como</w:t>
      </w:r>
      <w:r>
        <w:rPr>
          <w:color w:val="231F20"/>
          <w:spacing w:val="-5"/>
          <w:w w:val="110"/>
        </w:rPr>
        <w:t> </w:t>
      </w:r>
      <w:r>
        <w:rPr>
          <w:color w:val="231F20"/>
          <w:w w:val="110"/>
        </w:rPr>
        <w:t>la</w:t>
      </w:r>
      <w:r>
        <w:rPr>
          <w:color w:val="231F20"/>
          <w:spacing w:val="-5"/>
          <w:w w:val="110"/>
        </w:rPr>
        <w:t> </w:t>
      </w:r>
      <w:r>
        <w:rPr>
          <w:color w:val="231F20"/>
          <w:w w:val="110"/>
        </w:rPr>
        <w:t>“guerra</w:t>
      </w:r>
      <w:r>
        <w:rPr>
          <w:color w:val="231F20"/>
          <w:spacing w:val="-5"/>
          <w:w w:val="110"/>
        </w:rPr>
        <w:t> </w:t>
      </w:r>
      <w:r>
        <w:rPr>
          <w:color w:val="231F20"/>
          <w:w w:val="110"/>
        </w:rPr>
        <w:t>contra</w:t>
      </w:r>
      <w:r>
        <w:rPr>
          <w:color w:val="231F20"/>
          <w:spacing w:val="-5"/>
          <w:w w:val="110"/>
        </w:rPr>
        <w:t> </w:t>
      </w:r>
      <w:r>
        <w:rPr>
          <w:color w:val="231F20"/>
          <w:w w:val="110"/>
        </w:rPr>
        <w:t>el narcotráﬁco” iniciada por Reagan. </w:t>
      </w:r>
      <w:r>
        <w:rPr>
          <w:color w:val="231F20"/>
          <w:spacing w:val="-4"/>
          <w:w w:val="110"/>
        </w:rPr>
        <w:t>También </w:t>
      </w:r>
      <w:r>
        <w:rPr>
          <w:color w:val="231F20"/>
          <w:w w:val="110"/>
        </w:rPr>
        <w:t>proclamó su Iniciativa para</w:t>
      </w:r>
      <w:r>
        <w:rPr>
          <w:color w:val="231F20"/>
          <w:spacing w:val="-12"/>
          <w:w w:val="110"/>
        </w:rPr>
        <w:t> </w:t>
      </w:r>
      <w:r>
        <w:rPr>
          <w:color w:val="231F20"/>
          <w:w w:val="110"/>
        </w:rPr>
        <w:t>las</w:t>
      </w:r>
      <w:r>
        <w:rPr>
          <w:color w:val="231F20"/>
          <w:spacing w:val="-12"/>
          <w:w w:val="110"/>
        </w:rPr>
        <w:t> </w:t>
      </w:r>
      <w:r>
        <w:rPr>
          <w:color w:val="231F20"/>
          <w:w w:val="110"/>
        </w:rPr>
        <w:t>Américas</w:t>
      </w:r>
      <w:r>
        <w:rPr>
          <w:color w:val="231F20"/>
          <w:spacing w:val="-13"/>
          <w:w w:val="110"/>
        </w:rPr>
        <w:t> </w:t>
      </w:r>
      <w:r>
        <w:rPr>
          <w:color w:val="231F20"/>
          <w:w w:val="110"/>
        </w:rPr>
        <w:t>(dirigida</w:t>
      </w:r>
      <w:r>
        <w:rPr>
          <w:color w:val="231F20"/>
          <w:spacing w:val="-13"/>
          <w:w w:val="110"/>
        </w:rPr>
        <w:t> </w:t>
      </w:r>
      <w:r>
        <w:rPr>
          <w:color w:val="231F20"/>
          <w:w w:val="110"/>
        </w:rPr>
        <w:t>a</w:t>
      </w:r>
      <w:r>
        <w:rPr>
          <w:color w:val="231F20"/>
          <w:spacing w:val="-12"/>
          <w:w w:val="110"/>
        </w:rPr>
        <w:t> </w:t>
      </w:r>
      <w:r>
        <w:rPr>
          <w:color w:val="231F20"/>
          <w:w w:val="110"/>
        </w:rPr>
        <w:t>“crear</w:t>
      </w:r>
      <w:r>
        <w:rPr>
          <w:color w:val="231F20"/>
          <w:spacing w:val="-12"/>
          <w:w w:val="110"/>
        </w:rPr>
        <w:t> </w:t>
      </w:r>
      <w:r>
        <w:rPr>
          <w:color w:val="231F20"/>
          <w:w w:val="110"/>
        </w:rPr>
        <w:t>una</w:t>
      </w:r>
      <w:r>
        <w:rPr>
          <w:color w:val="231F20"/>
          <w:spacing w:val="-12"/>
          <w:w w:val="110"/>
        </w:rPr>
        <w:t> </w:t>
      </w:r>
      <w:r>
        <w:rPr>
          <w:color w:val="231F20"/>
          <w:w w:val="110"/>
        </w:rPr>
        <w:t>zona</w:t>
      </w:r>
      <w:r>
        <w:rPr>
          <w:color w:val="231F20"/>
          <w:spacing w:val="-12"/>
          <w:w w:val="110"/>
        </w:rPr>
        <w:t> </w:t>
      </w:r>
      <w:r>
        <w:rPr>
          <w:color w:val="231F20"/>
          <w:w w:val="110"/>
        </w:rPr>
        <w:t>de</w:t>
      </w:r>
      <w:r>
        <w:rPr>
          <w:color w:val="231F20"/>
          <w:spacing w:val="-12"/>
          <w:w w:val="110"/>
        </w:rPr>
        <w:t> </w:t>
      </w:r>
      <w:r>
        <w:rPr>
          <w:color w:val="231F20"/>
          <w:w w:val="110"/>
        </w:rPr>
        <w:t>libre</w:t>
      </w:r>
      <w:r>
        <w:rPr>
          <w:color w:val="231F20"/>
          <w:spacing w:val="-12"/>
          <w:w w:val="110"/>
        </w:rPr>
        <w:t> </w:t>
      </w:r>
      <w:r>
        <w:rPr>
          <w:color w:val="231F20"/>
          <w:w w:val="110"/>
        </w:rPr>
        <w:t>comercio</w:t>
      </w:r>
      <w:r>
        <w:rPr>
          <w:color w:val="231F20"/>
          <w:spacing w:val="-12"/>
          <w:w w:val="110"/>
        </w:rPr>
        <w:t> </w:t>
      </w:r>
      <w:r>
        <w:rPr>
          <w:color w:val="231F20"/>
          <w:w w:val="110"/>
        </w:rPr>
        <w:t>desde Alaska hasta la Tierra de Fuego”) e impulsó el </w:t>
      </w:r>
      <w:r>
        <w:rPr>
          <w:color w:val="231F20"/>
          <w:spacing w:val="-5"/>
          <w:w w:val="110"/>
        </w:rPr>
        <w:t>Tratado </w:t>
      </w:r>
      <w:r>
        <w:rPr>
          <w:color w:val="231F20"/>
          <w:w w:val="110"/>
        </w:rPr>
        <w:t>de Libre Co- mercio</w:t>
      </w:r>
      <w:r>
        <w:rPr>
          <w:color w:val="231F20"/>
          <w:spacing w:val="-8"/>
          <w:w w:val="110"/>
        </w:rPr>
        <w:t> </w:t>
      </w:r>
      <w:r>
        <w:rPr>
          <w:color w:val="231F20"/>
          <w:w w:val="110"/>
        </w:rPr>
        <w:t>de</w:t>
      </w:r>
      <w:r>
        <w:rPr>
          <w:color w:val="231F20"/>
          <w:spacing w:val="-8"/>
          <w:w w:val="110"/>
        </w:rPr>
        <w:t> </w:t>
      </w:r>
      <w:r>
        <w:rPr>
          <w:color w:val="231F20"/>
          <w:w w:val="110"/>
        </w:rPr>
        <w:t>América</w:t>
      </w:r>
      <w:r>
        <w:rPr>
          <w:color w:val="231F20"/>
          <w:spacing w:val="-8"/>
          <w:w w:val="110"/>
        </w:rPr>
        <w:t> </w:t>
      </w:r>
      <w:r>
        <w:rPr>
          <w:color w:val="231F20"/>
          <w:w w:val="110"/>
        </w:rPr>
        <w:t>del</w:t>
      </w:r>
      <w:r>
        <w:rPr>
          <w:color w:val="231F20"/>
          <w:spacing w:val="-8"/>
          <w:w w:val="110"/>
        </w:rPr>
        <w:t> </w:t>
      </w:r>
      <w:r>
        <w:rPr>
          <w:color w:val="231F20"/>
          <w:w w:val="110"/>
        </w:rPr>
        <w:t>Norte</w:t>
      </w:r>
      <w:r>
        <w:rPr>
          <w:color w:val="231F20"/>
          <w:spacing w:val="-8"/>
          <w:w w:val="110"/>
        </w:rPr>
        <w:t> </w:t>
      </w:r>
      <w:r>
        <w:rPr>
          <w:color w:val="231F20"/>
          <w:w w:val="120"/>
        </w:rPr>
        <w:t>(</w:t>
      </w:r>
      <w:r>
        <w:rPr>
          <w:rFonts w:ascii="Calibri" w:hAnsi="Calibri"/>
          <w:color w:val="231F20"/>
          <w:w w:val="120"/>
        </w:rPr>
        <w:t>alca</w:t>
      </w:r>
      <w:r>
        <w:rPr>
          <w:color w:val="231F20"/>
          <w:w w:val="120"/>
        </w:rPr>
        <w:t>)</w:t>
      </w:r>
      <w:r>
        <w:rPr>
          <w:color w:val="231F20"/>
          <w:spacing w:val="-13"/>
          <w:w w:val="120"/>
        </w:rPr>
        <w:t> </w:t>
      </w:r>
      <w:r>
        <w:rPr>
          <w:color w:val="231F20"/>
          <w:w w:val="110"/>
        </w:rPr>
        <w:t>con</w:t>
      </w:r>
      <w:r>
        <w:rPr>
          <w:color w:val="231F20"/>
          <w:spacing w:val="-8"/>
          <w:w w:val="110"/>
        </w:rPr>
        <w:t> </w:t>
      </w:r>
      <w:r>
        <w:rPr>
          <w:color w:val="231F20"/>
          <w:w w:val="110"/>
        </w:rPr>
        <w:t>Canadá</w:t>
      </w:r>
      <w:r>
        <w:rPr>
          <w:color w:val="231F20"/>
          <w:spacing w:val="-8"/>
          <w:w w:val="110"/>
        </w:rPr>
        <w:t> </w:t>
      </w:r>
      <w:r>
        <w:rPr>
          <w:color w:val="231F20"/>
          <w:w w:val="110"/>
        </w:rPr>
        <w:t>y</w:t>
      </w:r>
      <w:r>
        <w:rPr>
          <w:color w:val="231F20"/>
          <w:spacing w:val="-8"/>
          <w:w w:val="110"/>
        </w:rPr>
        <w:t> </w:t>
      </w:r>
      <w:r>
        <w:rPr>
          <w:color w:val="231F20"/>
          <w:w w:val="110"/>
        </w:rPr>
        <w:t>México</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Com- promiso</w:t>
      </w:r>
      <w:r>
        <w:rPr>
          <w:color w:val="231F20"/>
          <w:spacing w:val="-5"/>
          <w:w w:val="110"/>
        </w:rPr>
        <w:t> </w:t>
      </w:r>
      <w:r>
        <w:rPr>
          <w:color w:val="231F20"/>
          <w:w w:val="110"/>
        </w:rPr>
        <w:t>de</w:t>
      </w:r>
      <w:r>
        <w:rPr>
          <w:color w:val="231F20"/>
          <w:spacing w:val="-5"/>
          <w:w w:val="110"/>
        </w:rPr>
        <w:t> </w:t>
      </w:r>
      <w:r>
        <w:rPr>
          <w:color w:val="231F20"/>
          <w:w w:val="110"/>
        </w:rPr>
        <w:t>Santiago</w:t>
      </w:r>
      <w:r>
        <w:rPr>
          <w:color w:val="231F20"/>
          <w:spacing w:val="-5"/>
          <w:w w:val="110"/>
        </w:rPr>
        <w:t> </w:t>
      </w:r>
      <w:r>
        <w:rPr>
          <w:color w:val="231F20"/>
          <w:w w:val="110"/>
        </w:rPr>
        <w:t>de</w:t>
      </w:r>
      <w:r>
        <w:rPr>
          <w:color w:val="231F20"/>
          <w:spacing w:val="-5"/>
          <w:w w:val="110"/>
        </w:rPr>
        <w:t> </w:t>
      </w:r>
      <w:r>
        <w:rPr>
          <w:color w:val="231F20"/>
          <w:w w:val="110"/>
        </w:rPr>
        <w:t>Chile</w:t>
      </w:r>
      <w:r>
        <w:rPr>
          <w:color w:val="231F20"/>
          <w:spacing w:val="-5"/>
          <w:w w:val="110"/>
        </w:rPr>
        <w:t> </w:t>
      </w:r>
      <w:r>
        <w:rPr>
          <w:color w:val="231F20"/>
          <w:w w:val="110"/>
        </w:rPr>
        <w:t>con</w:t>
      </w:r>
      <w:r>
        <w:rPr>
          <w:color w:val="231F20"/>
          <w:spacing w:val="-5"/>
          <w:w w:val="110"/>
        </w:rPr>
        <w:t> </w:t>
      </w:r>
      <w:r>
        <w:rPr>
          <w:color w:val="231F20"/>
          <w:w w:val="110"/>
        </w:rPr>
        <w:t>la</w:t>
      </w:r>
      <w:r>
        <w:rPr>
          <w:color w:val="231F20"/>
          <w:spacing w:val="-5"/>
          <w:w w:val="110"/>
        </w:rPr>
        <w:t> </w:t>
      </w:r>
      <w:r>
        <w:rPr>
          <w:color w:val="231F20"/>
          <w:w w:val="110"/>
        </w:rPr>
        <w:t>Democracia</w:t>
      </w:r>
      <w:r>
        <w:rPr>
          <w:color w:val="231F20"/>
          <w:spacing w:val="-5"/>
          <w:w w:val="110"/>
        </w:rPr>
        <w:t> </w:t>
      </w:r>
      <w:r>
        <w:rPr>
          <w:color w:val="231F20"/>
          <w:w w:val="110"/>
        </w:rPr>
        <w:t>Representativa</w:t>
      </w:r>
      <w:r>
        <w:rPr>
          <w:color w:val="231F20"/>
          <w:spacing w:val="-5"/>
          <w:w w:val="110"/>
        </w:rPr>
        <w:t> </w:t>
      </w:r>
      <w:r>
        <w:rPr>
          <w:color w:val="231F20"/>
          <w:w w:val="110"/>
        </w:rPr>
        <w:t>y</w:t>
      </w:r>
      <w:r>
        <w:rPr>
          <w:color w:val="231F20"/>
          <w:spacing w:val="-5"/>
          <w:w w:val="110"/>
        </w:rPr>
        <w:t> </w:t>
      </w:r>
      <w:r>
        <w:rPr>
          <w:color w:val="231F20"/>
          <w:w w:val="110"/>
        </w:rPr>
        <w:t>la Modernización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6"/>
          <w:w w:val="110"/>
        </w:rPr>
        <w:t> </w:t>
      </w:r>
      <w:r>
        <w:rPr>
          <w:rFonts w:ascii="Calibri" w:hAnsi="Calibri"/>
          <w:color w:val="231F20"/>
          <w:w w:val="110"/>
        </w:rPr>
        <w:t>oea</w:t>
      </w:r>
      <w:r>
        <w:rPr>
          <w:color w:val="231F20"/>
          <w:w w:val="110"/>
        </w:rPr>
        <w:t>,</w:t>
      </w:r>
      <w:r>
        <w:rPr>
          <w:color w:val="231F20"/>
          <w:spacing w:val="-5"/>
          <w:w w:val="110"/>
        </w:rPr>
        <w:t> </w:t>
      </w:r>
      <w:r>
        <w:rPr>
          <w:color w:val="231F20"/>
          <w:w w:val="110"/>
        </w:rPr>
        <w:t>aprobado</w:t>
      </w:r>
      <w:r>
        <w:rPr>
          <w:color w:val="231F20"/>
          <w:spacing w:val="-5"/>
          <w:w w:val="110"/>
        </w:rPr>
        <w:t> </w:t>
      </w:r>
      <w:r>
        <w:rPr>
          <w:color w:val="231F20"/>
          <w:w w:val="110"/>
        </w:rPr>
        <w:t>por</w:t>
      </w:r>
      <w:r>
        <w:rPr>
          <w:color w:val="231F20"/>
          <w:spacing w:val="-5"/>
          <w:w w:val="110"/>
        </w:rPr>
        <w:t> </w:t>
      </w:r>
      <w:r>
        <w:rPr>
          <w:color w:val="231F20"/>
          <w:w w:val="110"/>
        </w:rPr>
        <w:t>esa</w:t>
      </w:r>
      <w:r>
        <w:rPr>
          <w:color w:val="231F20"/>
          <w:spacing w:val="-5"/>
          <w:w w:val="110"/>
        </w:rPr>
        <w:t> </w:t>
      </w:r>
      <w:r>
        <w:rPr>
          <w:color w:val="231F20"/>
          <w:w w:val="110"/>
        </w:rPr>
        <w:t>organización</w:t>
      </w:r>
      <w:r>
        <w:rPr>
          <w:color w:val="231F20"/>
          <w:spacing w:val="-5"/>
          <w:w w:val="110"/>
        </w:rPr>
        <w:t> </w:t>
      </w:r>
      <w:r>
        <w:rPr>
          <w:color w:val="231F20"/>
          <w:w w:val="110"/>
        </w:rPr>
        <w:t>en</w:t>
      </w:r>
      <w:r>
        <w:rPr>
          <w:color w:val="231F20"/>
          <w:spacing w:val="-5"/>
          <w:w w:val="110"/>
        </w:rPr>
        <w:t> </w:t>
      </w:r>
      <w:r>
        <w:rPr>
          <w:color w:val="231F20"/>
          <w:w w:val="110"/>
        </w:rPr>
        <w:t>1991.</w:t>
      </w:r>
    </w:p>
    <w:p>
      <w:pPr>
        <w:pStyle w:val="BodyText"/>
        <w:spacing w:before="11"/>
        <w:rPr>
          <w:sz w:val="27"/>
        </w:rPr>
      </w:pPr>
    </w:p>
    <w:p>
      <w:pPr>
        <w:spacing w:line="259" w:lineRule="auto" w:before="0"/>
        <w:ind w:left="120" w:right="117" w:firstLine="0"/>
        <w:jc w:val="both"/>
        <w:rPr>
          <w:sz w:val="16"/>
        </w:rPr>
      </w:pPr>
      <w:r>
        <w:rPr>
          <w:color w:val="231F20"/>
          <w:w w:val="115"/>
          <w:sz w:val="16"/>
        </w:rPr>
        <w:t>1954. Con ella, Torriello diferenció el Sistema Interamericano surgido después</w:t>
      </w:r>
      <w:r>
        <w:rPr>
          <w:color w:val="231F20"/>
          <w:spacing w:val="-32"/>
          <w:w w:val="115"/>
          <w:sz w:val="16"/>
        </w:rPr>
        <w:t> </w:t>
      </w:r>
      <w:r>
        <w:rPr>
          <w:color w:val="231F20"/>
          <w:w w:val="115"/>
          <w:sz w:val="16"/>
        </w:rPr>
        <w:t>de la segunda guerra mundial de las diversas instituciones panamericanas formadas entre la Primera Conferencia Internacional de Estados Americanos (1890-1891)</w:t>
      </w:r>
      <w:r>
        <w:rPr>
          <w:color w:val="231F20"/>
          <w:spacing w:val="-19"/>
          <w:w w:val="115"/>
          <w:sz w:val="16"/>
        </w:rPr>
        <w:t> </w:t>
      </w:r>
      <w:r>
        <w:rPr>
          <w:color w:val="231F20"/>
          <w:w w:val="115"/>
          <w:sz w:val="16"/>
        </w:rPr>
        <w:t>y la fundación de la </w:t>
      </w:r>
      <w:r>
        <w:rPr>
          <w:rFonts w:ascii="Calibri" w:hAnsi="Calibri"/>
          <w:color w:val="231F20"/>
          <w:w w:val="115"/>
          <w:sz w:val="16"/>
        </w:rPr>
        <w:t>oea</w:t>
      </w:r>
      <w:r>
        <w:rPr>
          <w:rFonts w:ascii="Calibri" w:hAnsi="Calibri"/>
          <w:color w:val="231F20"/>
          <w:spacing w:val="22"/>
          <w:w w:val="115"/>
          <w:sz w:val="16"/>
        </w:rPr>
        <w:t> </w:t>
      </w:r>
      <w:r>
        <w:rPr>
          <w:color w:val="231F20"/>
          <w:w w:val="115"/>
          <w:sz w:val="16"/>
        </w:rPr>
        <w:t>(1948).</w:t>
      </w:r>
    </w:p>
    <w:p>
      <w:pPr>
        <w:spacing w:line="176" w:lineRule="exact" w:before="0"/>
        <w:ind w:left="120" w:right="0" w:firstLine="301"/>
        <w:jc w:val="both"/>
        <w:rPr>
          <w:sz w:val="16"/>
        </w:rPr>
      </w:pPr>
      <w:r>
        <w:rPr>
          <w:color w:val="231F20"/>
          <w:w w:val="110"/>
          <w:position w:val="5"/>
          <w:sz w:val="10"/>
        </w:rPr>
        <w:t>3  </w:t>
      </w:r>
      <w:r>
        <w:rPr>
          <w:color w:val="231F20"/>
          <w:w w:val="110"/>
          <w:sz w:val="16"/>
        </w:rPr>
        <w:t>Utilizó el término “proyección hemisférica” en vez de “política hemisférica”</w:t>
      </w:r>
    </w:p>
    <w:p>
      <w:pPr>
        <w:spacing w:line="259" w:lineRule="auto" w:before="16"/>
        <w:ind w:left="119" w:right="119" w:firstLine="0"/>
        <w:jc w:val="both"/>
        <w:rPr>
          <w:sz w:val="16"/>
        </w:rPr>
      </w:pPr>
      <w:r>
        <w:rPr>
          <w:color w:val="231F20"/>
          <w:w w:val="110"/>
          <w:sz w:val="16"/>
        </w:rPr>
        <w:t>para incluir lo que Abraham Lowenthal ha denominado “los problemas intermés- ticos” (internacionales y domésticos) que afectan las relaciones entre Estados Uni- dos y América Latina y el Caribe; tales como el problema de las drogas y otros de- litos conexos, la agenda migratoria, “el terrorismo” y otros componentes de la “seguridad de la patria” (</w:t>
      </w:r>
      <w:r>
        <w:rPr>
          <w:rFonts w:ascii="Cambria" w:hAnsi="Cambria"/>
          <w:i/>
          <w:color w:val="231F20"/>
          <w:w w:val="110"/>
          <w:sz w:val="16"/>
        </w:rPr>
        <w:t>homeland security</w:t>
      </w:r>
      <w:r>
        <w:rPr>
          <w:color w:val="231F20"/>
          <w:w w:val="110"/>
          <w:sz w:val="16"/>
        </w:rPr>
        <w:t>).</w:t>
      </w:r>
    </w:p>
    <w:p>
      <w:pPr>
        <w:spacing w:after="0" w:line="259" w:lineRule="auto"/>
        <w:jc w:val="both"/>
        <w:rPr>
          <w:sz w:val="16"/>
        </w:rPr>
        <w:sectPr>
          <w:pgSz w:w="7640" w:h="11900"/>
          <w:pgMar w:header="676" w:footer="0" w:top="860" w:bottom="280" w:left="760" w:right="640"/>
        </w:sectPr>
      </w:pPr>
    </w:p>
    <w:p>
      <w:pPr>
        <w:pStyle w:val="BodyText"/>
        <w:spacing w:line="261" w:lineRule="auto" w:before="162"/>
        <w:ind w:left="120" w:right="117" w:firstLine="240"/>
        <w:jc w:val="both"/>
      </w:pPr>
      <w:r>
        <w:rPr>
          <w:color w:val="231F20"/>
          <w:w w:val="110"/>
        </w:rPr>
        <w:t>Todas </w:t>
      </w:r>
      <w:r>
        <w:rPr>
          <w:color w:val="231F20"/>
          <w:spacing w:val="2"/>
          <w:w w:val="110"/>
        </w:rPr>
        <w:t>esas estrategias fueron ratiﬁcadas </w:t>
      </w:r>
      <w:r>
        <w:rPr>
          <w:color w:val="231F20"/>
          <w:w w:val="110"/>
        </w:rPr>
        <w:t>por </w:t>
      </w:r>
      <w:r>
        <w:rPr>
          <w:color w:val="231F20"/>
          <w:spacing w:val="2"/>
          <w:w w:val="110"/>
        </w:rPr>
        <w:t>William Clinton, </w:t>
      </w:r>
      <w:r>
        <w:rPr>
          <w:color w:val="231F20"/>
          <w:w w:val="110"/>
        </w:rPr>
        <w:t>quien</w:t>
      </w:r>
      <w:r>
        <w:rPr>
          <w:color w:val="231F20"/>
          <w:spacing w:val="-12"/>
          <w:w w:val="110"/>
        </w:rPr>
        <w:t> </w:t>
      </w:r>
      <w:r>
        <w:rPr>
          <w:color w:val="231F20"/>
          <w:w w:val="110"/>
        </w:rPr>
        <w:t>tuvo</w:t>
      </w:r>
      <w:r>
        <w:rPr>
          <w:color w:val="231F20"/>
          <w:spacing w:val="-12"/>
          <w:w w:val="110"/>
        </w:rPr>
        <w:t> </w:t>
      </w:r>
      <w:r>
        <w:rPr>
          <w:color w:val="231F20"/>
          <w:w w:val="110"/>
        </w:rPr>
        <w:t>“el</w:t>
      </w:r>
      <w:r>
        <w:rPr>
          <w:color w:val="231F20"/>
          <w:spacing w:val="-12"/>
          <w:w w:val="110"/>
        </w:rPr>
        <w:t> </w:t>
      </w:r>
      <w:r>
        <w:rPr>
          <w:color w:val="231F20"/>
          <w:w w:val="110"/>
        </w:rPr>
        <w:t>mérito”</w:t>
      </w:r>
      <w:r>
        <w:rPr>
          <w:color w:val="231F20"/>
          <w:spacing w:val="-12"/>
          <w:w w:val="110"/>
        </w:rPr>
        <w:t> </w:t>
      </w:r>
      <w:r>
        <w:rPr>
          <w:color w:val="231F20"/>
          <w:w w:val="110"/>
        </w:rPr>
        <w:t>de</w:t>
      </w:r>
      <w:r>
        <w:rPr>
          <w:color w:val="231F20"/>
          <w:spacing w:val="-12"/>
          <w:w w:val="110"/>
        </w:rPr>
        <w:t> </w:t>
      </w:r>
      <w:r>
        <w:rPr>
          <w:color w:val="231F20"/>
          <w:w w:val="110"/>
        </w:rPr>
        <w:t>lograr</w:t>
      </w:r>
      <w:r>
        <w:rPr>
          <w:color w:val="231F20"/>
          <w:spacing w:val="-12"/>
          <w:w w:val="110"/>
        </w:rPr>
        <w:t> </w:t>
      </w:r>
      <w:r>
        <w:rPr>
          <w:color w:val="231F20"/>
          <w:w w:val="110"/>
        </w:rPr>
        <w:t>la</w:t>
      </w:r>
      <w:r>
        <w:rPr>
          <w:color w:val="231F20"/>
          <w:spacing w:val="-12"/>
          <w:w w:val="110"/>
        </w:rPr>
        <w:t> </w:t>
      </w:r>
      <w:r>
        <w:rPr>
          <w:color w:val="231F20"/>
          <w:w w:val="110"/>
        </w:rPr>
        <w:t>institucionalización</w:t>
      </w:r>
      <w:r>
        <w:rPr>
          <w:color w:val="231F20"/>
          <w:spacing w:val="-12"/>
          <w:w w:val="110"/>
        </w:rPr>
        <w:t> </w:t>
      </w:r>
      <w:r>
        <w:rPr>
          <w:color w:val="231F20"/>
          <w:w w:val="110"/>
        </w:rPr>
        <w:t>(sin</w:t>
      </w:r>
      <w:r>
        <w:rPr>
          <w:color w:val="231F20"/>
          <w:spacing w:val="-12"/>
          <w:w w:val="110"/>
        </w:rPr>
        <w:t> </w:t>
      </w:r>
      <w:r>
        <w:rPr>
          <w:color w:val="231F20"/>
          <w:w w:val="110"/>
        </w:rPr>
        <w:t>la</w:t>
      </w:r>
      <w:r>
        <w:rPr>
          <w:color w:val="231F20"/>
          <w:spacing w:val="-12"/>
          <w:w w:val="110"/>
        </w:rPr>
        <w:t> </w:t>
      </w:r>
      <w:r>
        <w:rPr>
          <w:color w:val="231F20"/>
          <w:w w:val="110"/>
        </w:rPr>
        <w:t>presen- cia de Cuba) de las cumbres de las Américas. La importancia adqui- rida por esas reuniones presidenciales se pone en evidencia cuando se observa (además de su periodicidad) que, previo a la cumbre de Miami</w:t>
      </w:r>
      <w:r>
        <w:rPr>
          <w:color w:val="231F20"/>
          <w:spacing w:val="-9"/>
          <w:w w:val="110"/>
        </w:rPr>
        <w:t> </w:t>
      </w:r>
      <w:r>
        <w:rPr>
          <w:color w:val="231F20"/>
          <w:w w:val="110"/>
        </w:rPr>
        <w:t>(1994),</w:t>
      </w:r>
      <w:r>
        <w:rPr>
          <w:color w:val="231F20"/>
          <w:w w:val="110"/>
          <w:position w:val="6"/>
          <w:sz w:val="13"/>
        </w:rPr>
        <w:t>4</w:t>
      </w:r>
      <w:r>
        <w:rPr>
          <w:color w:val="231F20"/>
          <w:spacing w:val="11"/>
          <w:w w:val="110"/>
          <w:position w:val="6"/>
          <w:sz w:val="13"/>
        </w:rPr>
        <w:t> </w:t>
      </w:r>
      <w:r>
        <w:rPr>
          <w:color w:val="231F20"/>
          <w:w w:val="110"/>
        </w:rPr>
        <w:t>sólo</w:t>
      </w:r>
      <w:r>
        <w:rPr>
          <w:color w:val="231F20"/>
          <w:spacing w:val="-9"/>
          <w:w w:val="110"/>
        </w:rPr>
        <w:t> </w:t>
      </w:r>
      <w:r>
        <w:rPr>
          <w:color w:val="231F20"/>
          <w:w w:val="110"/>
        </w:rPr>
        <w:t>se</w:t>
      </w:r>
      <w:r>
        <w:rPr>
          <w:color w:val="231F20"/>
          <w:spacing w:val="-9"/>
          <w:w w:val="110"/>
        </w:rPr>
        <w:t> </w:t>
      </w:r>
      <w:r>
        <w:rPr>
          <w:color w:val="231F20"/>
          <w:w w:val="110"/>
        </w:rPr>
        <w:t>habían</w:t>
      </w:r>
      <w:r>
        <w:rPr>
          <w:color w:val="231F20"/>
          <w:spacing w:val="-9"/>
          <w:w w:val="110"/>
        </w:rPr>
        <w:t> </w:t>
      </w:r>
      <w:r>
        <w:rPr>
          <w:color w:val="231F20"/>
          <w:w w:val="110"/>
        </w:rPr>
        <w:t>realizado</w:t>
      </w:r>
      <w:r>
        <w:rPr>
          <w:color w:val="231F20"/>
          <w:spacing w:val="-9"/>
          <w:w w:val="110"/>
        </w:rPr>
        <w:t> </w:t>
      </w:r>
      <w:r>
        <w:rPr>
          <w:color w:val="231F20"/>
          <w:w w:val="110"/>
        </w:rPr>
        <w:t>dos</w:t>
      </w:r>
      <w:r>
        <w:rPr>
          <w:color w:val="231F20"/>
          <w:spacing w:val="-9"/>
          <w:w w:val="110"/>
        </w:rPr>
        <w:t> </w:t>
      </w:r>
      <w:r>
        <w:rPr>
          <w:color w:val="231F20"/>
          <w:w w:val="110"/>
        </w:rPr>
        <w:t>cónclaves</w:t>
      </w:r>
      <w:r>
        <w:rPr>
          <w:color w:val="231F20"/>
          <w:spacing w:val="-9"/>
          <w:w w:val="110"/>
        </w:rPr>
        <w:t> </w:t>
      </w:r>
      <w:r>
        <w:rPr>
          <w:color w:val="231F20"/>
          <w:w w:val="110"/>
        </w:rPr>
        <w:t>parecidos:</w:t>
      </w:r>
      <w:r>
        <w:rPr>
          <w:color w:val="231F20"/>
          <w:spacing w:val="-9"/>
          <w:w w:val="110"/>
        </w:rPr>
        <w:t> </w:t>
      </w:r>
      <w:r>
        <w:rPr>
          <w:color w:val="231F20"/>
          <w:w w:val="110"/>
        </w:rPr>
        <w:t>los convocados</w:t>
      </w:r>
      <w:r>
        <w:rPr>
          <w:color w:val="231F20"/>
          <w:spacing w:val="-13"/>
          <w:w w:val="110"/>
        </w:rPr>
        <w:t> </w:t>
      </w:r>
      <w:r>
        <w:rPr>
          <w:color w:val="231F20"/>
          <w:w w:val="110"/>
        </w:rPr>
        <w:t>en</w:t>
      </w:r>
      <w:r>
        <w:rPr>
          <w:color w:val="231F20"/>
          <w:spacing w:val="-13"/>
          <w:w w:val="110"/>
        </w:rPr>
        <w:t> </w:t>
      </w:r>
      <w:r>
        <w:rPr>
          <w:color w:val="231F20"/>
          <w:w w:val="110"/>
        </w:rPr>
        <w:t>Panamá</w:t>
      </w:r>
      <w:r>
        <w:rPr>
          <w:color w:val="231F20"/>
          <w:spacing w:val="-13"/>
          <w:w w:val="110"/>
        </w:rPr>
        <w:t> </w:t>
      </w:r>
      <w:r>
        <w:rPr>
          <w:color w:val="231F20"/>
          <w:w w:val="110"/>
        </w:rPr>
        <w:t>por</w:t>
      </w:r>
      <w:r>
        <w:rPr>
          <w:color w:val="231F20"/>
          <w:spacing w:val="-13"/>
          <w:w w:val="110"/>
        </w:rPr>
        <w:t> </w:t>
      </w:r>
      <w:r>
        <w:rPr>
          <w:color w:val="231F20"/>
          <w:w w:val="110"/>
        </w:rPr>
        <w:t>Dwight</w:t>
      </w:r>
      <w:r>
        <w:rPr>
          <w:color w:val="231F20"/>
          <w:spacing w:val="-13"/>
          <w:w w:val="110"/>
        </w:rPr>
        <w:t> </w:t>
      </w:r>
      <w:r>
        <w:rPr>
          <w:color w:val="231F20"/>
          <w:w w:val="110"/>
        </w:rPr>
        <w:t>Eisenhower</w:t>
      </w:r>
      <w:r>
        <w:rPr>
          <w:color w:val="231F20"/>
          <w:spacing w:val="-13"/>
          <w:w w:val="110"/>
        </w:rPr>
        <w:t> </w:t>
      </w:r>
      <w:r>
        <w:rPr>
          <w:color w:val="231F20"/>
          <w:w w:val="110"/>
        </w:rPr>
        <w:t>(1956)</w:t>
      </w:r>
      <w:r>
        <w:rPr>
          <w:color w:val="231F20"/>
          <w:spacing w:val="-13"/>
          <w:w w:val="110"/>
        </w:rPr>
        <w:t> </w:t>
      </w:r>
      <w:r>
        <w:rPr>
          <w:color w:val="231F20"/>
          <w:w w:val="110"/>
        </w:rPr>
        <w:t>y</w:t>
      </w:r>
      <w:r>
        <w:rPr>
          <w:color w:val="231F20"/>
          <w:spacing w:val="-13"/>
          <w:w w:val="110"/>
        </w:rPr>
        <w:t> </w:t>
      </w:r>
      <w:r>
        <w:rPr>
          <w:color w:val="231F20"/>
          <w:w w:val="110"/>
        </w:rPr>
        <w:t>por</w:t>
      </w:r>
      <w:r>
        <w:rPr>
          <w:color w:val="231F20"/>
          <w:spacing w:val="-13"/>
          <w:w w:val="110"/>
        </w:rPr>
        <w:t> </w:t>
      </w:r>
      <w:r>
        <w:rPr>
          <w:color w:val="231F20"/>
          <w:w w:val="110"/>
        </w:rPr>
        <w:t>Lyndon</w:t>
      </w:r>
    </w:p>
    <w:p>
      <w:pPr>
        <w:pStyle w:val="BodyText"/>
        <w:ind w:left="120" w:right="54"/>
      </w:pPr>
      <w:r>
        <w:rPr>
          <w:color w:val="231F20"/>
          <w:w w:val="110"/>
        </w:rPr>
        <w:t>B. Johnson en Uruguay (1967).</w:t>
      </w:r>
    </w:p>
    <w:p>
      <w:pPr>
        <w:pStyle w:val="BodyText"/>
        <w:spacing w:line="261" w:lineRule="auto" w:before="20"/>
        <w:ind w:left="120" w:right="116" w:firstLine="240"/>
        <w:jc w:val="both"/>
      </w:pPr>
      <w:r>
        <w:rPr>
          <w:color w:val="231F20"/>
          <w:w w:val="110"/>
        </w:rPr>
        <w:t>Pero, en ninguno de ellos habían participado los jefes de Estado  y gobierno de 34 de los 35 países “independientes” del hemisferio occidental.</w:t>
      </w:r>
      <w:r>
        <w:rPr>
          <w:color w:val="231F20"/>
          <w:spacing w:val="-5"/>
          <w:w w:val="110"/>
        </w:rPr>
        <w:t> </w:t>
      </w:r>
      <w:r>
        <w:rPr>
          <w:color w:val="231F20"/>
          <w:spacing w:val="-3"/>
          <w:w w:val="110"/>
        </w:rPr>
        <w:t>Tampoco</w:t>
      </w:r>
      <w:r>
        <w:rPr>
          <w:color w:val="231F20"/>
          <w:spacing w:val="-5"/>
          <w:w w:val="110"/>
        </w:rPr>
        <w:t> </w:t>
      </w:r>
      <w:r>
        <w:rPr>
          <w:color w:val="231F20"/>
          <w:w w:val="110"/>
        </w:rPr>
        <w:t>se</w:t>
      </w:r>
      <w:r>
        <w:rPr>
          <w:color w:val="231F20"/>
          <w:spacing w:val="-5"/>
          <w:w w:val="110"/>
        </w:rPr>
        <w:t> </w:t>
      </w:r>
      <w:r>
        <w:rPr>
          <w:color w:val="231F20"/>
          <w:w w:val="110"/>
        </w:rPr>
        <w:t>habían</w:t>
      </w:r>
      <w:r>
        <w:rPr>
          <w:color w:val="231F20"/>
          <w:spacing w:val="-5"/>
          <w:w w:val="110"/>
        </w:rPr>
        <w:t> </w:t>
      </w:r>
      <w:r>
        <w:rPr>
          <w:color w:val="231F20"/>
          <w:w w:val="110"/>
        </w:rPr>
        <w:t>deﬁnido</w:t>
      </w:r>
      <w:r>
        <w:rPr>
          <w:color w:val="231F20"/>
          <w:spacing w:val="-5"/>
          <w:w w:val="110"/>
        </w:rPr>
        <w:t> </w:t>
      </w:r>
      <w:r>
        <w:rPr>
          <w:color w:val="231F20"/>
          <w:w w:val="110"/>
        </w:rPr>
        <w:t>–como</w:t>
      </w:r>
      <w:r>
        <w:rPr>
          <w:color w:val="231F20"/>
          <w:spacing w:val="-5"/>
          <w:w w:val="110"/>
        </w:rPr>
        <w:t> </w:t>
      </w:r>
      <w:r>
        <w:rPr>
          <w:color w:val="231F20"/>
          <w:w w:val="110"/>
        </w:rPr>
        <w:t>se</w:t>
      </w:r>
      <w:r>
        <w:rPr>
          <w:color w:val="231F20"/>
          <w:spacing w:val="-5"/>
          <w:w w:val="110"/>
        </w:rPr>
        <w:t> </w:t>
      </w:r>
      <w:r>
        <w:rPr>
          <w:color w:val="231F20"/>
          <w:w w:val="110"/>
        </w:rPr>
        <w:t>hizo</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Cumbre de Santiago de Chile (1998)– mecanismos de seguimiento de sus resoluciones, ni habían sido acompañados por incontables</w:t>
      </w:r>
      <w:r>
        <w:rPr>
          <w:color w:val="231F20"/>
          <w:spacing w:val="-17"/>
          <w:w w:val="110"/>
        </w:rPr>
        <w:t> </w:t>
      </w:r>
      <w:r>
        <w:rPr>
          <w:color w:val="231F20"/>
          <w:w w:val="110"/>
        </w:rPr>
        <w:t>reuniones de los ministros, secretarios y otros altos funcionarios vinculados a todas</w:t>
      </w:r>
      <w:r>
        <w:rPr>
          <w:color w:val="231F20"/>
          <w:spacing w:val="-13"/>
          <w:w w:val="110"/>
        </w:rPr>
        <w:t> </w:t>
      </w:r>
      <w:r>
        <w:rPr>
          <w:color w:val="231F20"/>
          <w:w w:val="110"/>
        </w:rPr>
        <w:t>las</w:t>
      </w:r>
      <w:r>
        <w:rPr>
          <w:color w:val="231F20"/>
          <w:spacing w:val="-13"/>
          <w:w w:val="110"/>
        </w:rPr>
        <w:t> </w:t>
      </w:r>
      <w:r>
        <w:rPr>
          <w:color w:val="231F20"/>
          <w:w w:val="110"/>
        </w:rPr>
        <w:t>esferas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actividad</w:t>
      </w:r>
      <w:r>
        <w:rPr>
          <w:color w:val="231F20"/>
          <w:spacing w:val="-13"/>
          <w:w w:val="110"/>
        </w:rPr>
        <w:t> </w:t>
      </w:r>
      <w:r>
        <w:rPr>
          <w:color w:val="231F20"/>
          <w:w w:val="110"/>
        </w:rPr>
        <w:t>gubernamental,</w:t>
      </w:r>
      <w:r>
        <w:rPr>
          <w:color w:val="231F20"/>
          <w:spacing w:val="-13"/>
          <w:w w:val="110"/>
        </w:rPr>
        <w:t> </w:t>
      </w:r>
      <w:r>
        <w:rPr>
          <w:color w:val="231F20"/>
          <w:w w:val="110"/>
        </w:rPr>
        <w:t>incluidas</w:t>
      </w:r>
      <w:r>
        <w:rPr>
          <w:color w:val="231F20"/>
          <w:spacing w:val="-13"/>
          <w:w w:val="110"/>
        </w:rPr>
        <w:t> </w:t>
      </w:r>
      <w:r>
        <w:rPr>
          <w:color w:val="231F20"/>
          <w:w w:val="110"/>
        </w:rPr>
        <w:t>las</w:t>
      </w:r>
      <w:r>
        <w:rPr>
          <w:color w:val="231F20"/>
          <w:spacing w:val="-13"/>
          <w:w w:val="110"/>
        </w:rPr>
        <w:t> </w:t>
      </w:r>
      <w:r>
        <w:rPr>
          <w:color w:val="231F20"/>
          <w:w w:val="110"/>
        </w:rPr>
        <w:t>de</w:t>
      </w:r>
      <w:r>
        <w:rPr>
          <w:color w:val="231F20"/>
          <w:spacing w:val="-13"/>
          <w:w w:val="110"/>
        </w:rPr>
        <w:t> </w:t>
      </w:r>
      <w:r>
        <w:rPr>
          <w:color w:val="231F20"/>
          <w:w w:val="110"/>
        </w:rPr>
        <w:t>segu- ridad y defensa (Ruiz,</w:t>
      </w:r>
      <w:r>
        <w:rPr>
          <w:color w:val="231F20"/>
          <w:spacing w:val="-6"/>
          <w:w w:val="110"/>
        </w:rPr>
        <w:t> </w:t>
      </w:r>
      <w:r>
        <w:rPr>
          <w:color w:val="231F20"/>
          <w:w w:val="110"/>
        </w:rPr>
        <w:t>2003).</w:t>
      </w:r>
    </w:p>
    <w:p>
      <w:pPr>
        <w:pStyle w:val="BodyText"/>
        <w:spacing w:line="259" w:lineRule="auto"/>
        <w:ind w:left="120" w:right="117" w:firstLine="240"/>
        <w:jc w:val="both"/>
      </w:pPr>
      <w:r>
        <w:rPr>
          <w:color w:val="231F20"/>
          <w:w w:val="110"/>
        </w:rPr>
        <w:t>Como</w:t>
      </w:r>
      <w:r>
        <w:rPr>
          <w:color w:val="231F20"/>
          <w:spacing w:val="-4"/>
          <w:w w:val="110"/>
        </w:rPr>
        <w:t> </w:t>
      </w:r>
      <w:r>
        <w:rPr>
          <w:color w:val="231F20"/>
          <w:w w:val="110"/>
        </w:rPr>
        <w:t>resultado</w:t>
      </w:r>
      <w:r>
        <w:rPr>
          <w:color w:val="231F20"/>
          <w:spacing w:val="-4"/>
          <w:w w:val="110"/>
        </w:rPr>
        <w:t> </w:t>
      </w:r>
      <w:r>
        <w:rPr>
          <w:color w:val="231F20"/>
          <w:w w:val="110"/>
        </w:rPr>
        <w:t>de</w:t>
      </w:r>
      <w:r>
        <w:rPr>
          <w:color w:val="231F20"/>
          <w:spacing w:val="-4"/>
          <w:w w:val="110"/>
        </w:rPr>
        <w:t> </w:t>
      </w:r>
      <w:r>
        <w:rPr>
          <w:color w:val="231F20"/>
          <w:w w:val="110"/>
        </w:rPr>
        <w:t>esas</w:t>
      </w:r>
      <w:r>
        <w:rPr>
          <w:color w:val="231F20"/>
          <w:spacing w:val="-4"/>
          <w:w w:val="110"/>
        </w:rPr>
        <w:t> </w:t>
      </w:r>
      <w:r>
        <w:rPr>
          <w:color w:val="231F20"/>
          <w:w w:val="110"/>
        </w:rPr>
        <w:t>y</w:t>
      </w:r>
      <w:r>
        <w:rPr>
          <w:color w:val="231F20"/>
          <w:spacing w:val="-4"/>
          <w:w w:val="110"/>
        </w:rPr>
        <w:t> </w:t>
      </w:r>
      <w:r>
        <w:rPr>
          <w:color w:val="231F20"/>
          <w:w w:val="110"/>
        </w:rPr>
        <w:t>otras</w:t>
      </w:r>
      <w:r>
        <w:rPr>
          <w:color w:val="231F20"/>
          <w:spacing w:val="-4"/>
          <w:w w:val="110"/>
        </w:rPr>
        <w:t> </w:t>
      </w:r>
      <w:r>
        <w:rPr>
          <w:color w:val="231F20"/>
          <w:w w:val="110"/>
        </w:rPr>
        <w:t>citas,</w:t>
      </w:r>
      <w:r>
        <w:rPr>
          <w:color w:val="231F20"/>
          <w:spacing w:val="-4"/>
          <w:w w:val="110"/>
        </w:rPr>
        <w:t> </w:t>
      </w:r>
      <w:r>
        <w:rPr>
          <w:color w:val="231F20"/>
          <w:w w:val="110"/>
        </w:rPr>
        <w:t>se</w:t>
      </w:r>
      <w:r>
        <w:rPr>
          <w:color w:val="231F20"/>
          <w:spacing w:val="-4"/>
          <w:w w:val="110"/>
        </w:rPr>
        <w:t> </w:t>
      </w:r>
      <w:r>
        <w:rPr>
          <w:color w:val="231F20"/>
          <w:w w:val="110"/>
        </w:rPr>
        <w:t>protocolizaron</w:t>
      </w:r>
      <w:r>
        <w:rPr>
          <w:color w:val="231F20"/>
          <w:spacing w:val="-4"/>
          <w:w w:val="110"/>
        </w:rPr>
        <w:t> </w:t>
      </w:r>
      <w:r>
        <w:rPr>
          <w:color w:val="231F20"/>
          <w:w w:val="110"/>
        </w:rPr>
        <w:t>varias</w:t>
      </w:r>
      <w:r>
        <w:rPr>
          <w:color w:val="231F20"/>
          <w:spacing w:val="-4"/>
          <w:w w:val="110"/>
        </w:rPr>
        <w:t> </w:t>
      </w:r>
      <w:r>
        <w:rPr>
          <w:color w:val="231F20"/>
          <w:w w:val="110"/>
        </w:rPr>
        <w:t>“re- formas” a la Carta de la </w:t>
      </w:r>
      <w:r>
        <w:rPr>
          <w:rFonts w:ascii="Calibri" w:hAnsi="Calibri"/>
          <w:color w:val="231F20"/>
          <w:w w:val="110"/>
        </w:rPr>
        <w:t>oea</w:t>
      </w:r>
      <w:r>
        <w:rPr>
          <w:color w:val="231F20"/>
          <w:w w:val="110"/>
        </w:rPr>
        <w:t>, al igual que múltiples convenciones interamericanas</w:t>
      </w:r>
      <w:r>
        <w:rPr>
          <w:color w:val="231F20"/>
          <w:spacing w:val="-6"/>
          <w:w w:val="110"/>
        </w:rPr>
        <w:t> </w:t>
      </w:r>
      <w:r>
        <w:rPr>
          <w:color w:val="231F20"/>
          <w:w w:val="110"/>
        </w:rPr>
        <w:t>(como</w:t>
      </w:r>
      <w:r>
        <w:rPr>
          <w:color w:val="231F20"/>
          <w:spacing w:val="-6"/>
          <w:w w:val="110"/>
        </w:rPr>
        <w:t> </w:t>
      </w:r>
      <w:r>
        <w:rPr>
          <w:color w:val="231F20"/>
          <w:w w:val="110"/>
        </w:rPr>
        <w:t>las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Asistencia</w:t>
      </w:r>
      <w:r>
        <w:rPr>
          <w:color w:val="231F20"/>
          <w:spacing w:val="-6"/>
          <w:w w:val="110"/>
        </w:rPr>
        <w:t> </w:t>
      </w:r>
      <w:r>
        <w:rPr>
          <w:color w:val="231F20"/>
          <w:w w:val="110"/>
        </w:rPr>
        <w:t>Mutua</w:t>
      </w:r>
      <w:r>
        <w:rPr>
          <w:color w:val="231F20"/>
          <w:spacing w:val="-6"/>
          <w:w w:val="110"/>
        </w:rPr>
        <w:t> </w:t>
      </w:r>
      <w:r>
        <w:rPr>
          <w:color w:val="231F20"/>
          <w:w w:val="110"/>
        </w:rPr>
        <w:t>en</w:t>
      </w:r>
      <w:r>
        <w:rPr>
          <w:color w:val="231F20"/>
          <w:spacing w:val="-6"/>
          <w:w w:val="110"/>
        </w:rPr>
        <w:t> </w:t>
      </w:r>
      <w:r>
        <w:rPr>
          <w:color w:val="231F20"/>
          <w:w w:val="110"/>
        </w:rPr>
        <w:t>Material</w:t>
      </w:r>
      <w:r>
        <w:rPr>
          <w:color w:val="231F20"/>
          <w:spacing w:val="-6"/>
          <w:w w:val="110"/>
        </w:rPr>
        <w:t> </w:t>
      </w:r>
      <w:r>
        <w:rPr>
          <w:color w:val="231F20"/>
          <w:w w:val="110"/>
        </w:rPr>
        <w:t>Penal, contra</w:t>
      </w:r>
      <w:r>
        <w:rPr>
          <w:color w:val="231F20"/>
          <w:spacing w:val="-10"/>
          <w:w w:val="110"/>
        </w:rPr>
        <w:t> </w:t>
      </w:r>
      <w:r>
        <w:rPr>
          <w:color w:val="231F20"/>
          <w:w w:val="110"/>
        </w:rPr>
        <w:t>la</w:t>
      </w:r>
      <w:r>
        <w:rPr>
          <w:color w:val="231F20"/>
          <w:spacing w:val="-10"/>
          <w:w w:val="110"/>
        </w:rPr>
        <w:t> </w:t>
      </w:r>
      <w:r>
        <w:rPr>
          <w:color w:val="231F20"/>
          <w:w w:val="110"/>
        </w:rPr>
        <w:t>corrupción,</w:t>
      </w:r>
      <w:r>
        <w:rPr>
          <w:color w:val="231F20"/>
          <w:spacing w:val="-10"/>
          <w:w w:val="110"/>
        </w:rPr>
        <w:t> </w:t>
      </w:r>
      <w:r>
        <w:rPr>
          <w:color w:val="231F20"/>
          <w:w w:val="110"/>
        </w:rPr>
        <w:t>contra</w:t>
      </w:r>
      <w:r>
        <w:rPr>
          <w:color w:val="231F20"/>
          <w:spacing w:val="-10"/>
          <w:w w:val="110"/>
        </w:rPr>
        <w:t> </w:t>
      </w:r>
      <w:r>
        <w:rPr>
          <w:color w:val="231F20"/>
          <w:w w:val="110"/>
        </w:rPr>
        <w:t>la</w:t>
      </w:r>
      <w:r>
        <w:rPr>
          <w:color w:val="231F20"/>
          <w:spacing w:val="-10"/>
          <w:w w:val="110"/>
        </w:rPr>
        <w:t> </w:t>
      </w:r>
      <w:r>
        <w:rPr>
          <w:color w:val="231F20"/>
          <w:w w:val="110"/>
        </w:rPr>
        <w:t>fabricación</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tráﬁco</w:t>
      </w:r>
      <w:r>
        <w:rPr>
          <w:color w:val="231F20"/>
          <w:spacing w:val="-10"/>
          <w:w w:val="110"/>
        </w:rPr>
        <w:t> </w:t>
      </w:r>
      <w:r>
        <w:rPr>
          <w:color w:val="231F20"/>
          <w:w w:val="110"/>
        </w:rPr>
        <w:t>ilícito</w:t>
      </w:r>
      <w:r>
        <w:rPr>
          <w:color w:val="231F20"/>
          <w:spacing w:val="-10"/>
          <w:w w:val="110"/>
        </w:rPr>
        <w:t> </w:t>
      </w:r>
      <w:r>
        <w:rPr>
          <w:color w:val="231F20"/>
          <w:w w:val="110"/>
        </w:rPr>
        <w:t>de</w:t>
      </w:r>
      <w:r>
        <w:rPr>
          <w:color w:val="231F20"/>
          <w:spacing w:val="-10"/>
          <w:w w:val="110"/>
        </w:rPr>
        <w:t> </w:t>
      </w:r>
      <w:r>
        <w:rPr>
          <w:color w:val="231F20"/>
          <w:w w:val="110"/>
        </w:rPr>
        <w:t>armas de</w:t>
      </w:r>
      <w:r>
        <w:rPr>
          <w:color w:val="231F20"/>
          <w:spacing w:val="-10"/>
          <w:w w:val="110"/>
        </w:rPr>
        <w:t> </w:t>
      </w:r>
      <w:r>
        <w:rPr>
          <w:color w:val="231F20"/>
          <w:w w:val="110"/>
        </w:rPr>
        <w:t>fuego,</w:t>
      </w:r>
      <w:r>
        <w:rPr>
          <w:color w:val="231F20"/>
          <w:spacing w:val="-10"/>
          <w:w w:val="110"/>
        </w:rPr>
        <w:t> </w:t>
      </w:r>
      <w:r>
        <w:rPr>
          <w:color w:val="231F20"/>
          <w:w w:val="110"/>
        </w:rPr>
        <w:t>municiones,</w:t>
      </w:r>
      <w:r>
        <w:rPr>
          <w:color w:val="231F20"/>
          <w:spacing w:val="-10"/>
          <w:w w:val="110"/>
        </w:rPr>
        <w:t> </w:t>
      </w:r>
      <w:r>
        <w:rPr>
          <w:color w:val="231F20"/>
          <w:w w:val="110"/>
        </w:rPr>
        <w:t>explosivos</w:t>
      </w:r>
      <w:r>
        <w:rPr>
          <w:color w:val="231F20"/>
          <w:spacing w:val="-10"/>
          <w:w w:val="110"/>
        </w:rPr>
        <w:t> </w:t>
      </w:r>
      <w:r>
        <w:rPr>
          <w:color w:val="231F20"/>
          <w:w w:val="110"/>
        </w:rPr>
        <w:t>y</w:t>
      </w:r>
      <w:r>
        <w:rPr>
          <w:color w:val="231F20"/>
          <w:spacing w:val="-10"/>
          <w:w w:val="110"/>
        </w:rPr>
        <w:t> </w:t>
      </w:r>
      <w:r>
        <w:rPr>
          <w:color w:val="231F20"/>
          <w:w w:val="110"/>
        </w:rPr>
        <w:t>otros</w:t>
      </w:r>
      <w:r>
        <w:rPr>
          <w:color w:val="231F20"/>
          <w:spacing w:val="-10"/>
          <w:w w:val="110"/>
        </w:rPr>
        <w:t> </w:t>
      </w:r>
      <w:r>
        <w:rPr>
          <w:color w:val="231F20"/>
          <w:w w:val="110"/>
        </w:rPr>
        <w:t>materiales</w:t>
      </w:r>
      <w:r>
        <w:rPr>
          <w:color w:val="231F20"/>
          <w:spacing w:val="-10"/>
          <w:w w:val="110"/>
        </w:rPr>
        <w:t> </w:t>
      </w:r>
      <w:r>
        <w:rPr>
          <w:color w:val="231F20"/>
          <w:w w:val="110"/>
        </w:rPr>
        <w:t>relacionados,</w:t>
      </w:r>
      <w:r>
        <w:rPr>
          <w:color w:val="231F20"/>
          <w:spacing w:val="-10"/>
          <w:w w:val="110"/>
        </w:rPr>
        <w:t> </w:t>
      </w:r>
      <w:r>
        <w:rPr>
          <w:color w:val="231F20"/>
          <w:w w:val="110"/>
        </w:rPr>
        <w:t>así como contra “el terrorismo”) que comprometieron la cooperación militar, policial, de inteligencia y judicial entre todos sus Estados miembros (García Collada,</w:t>
      </w:r>
      <w:r>
        <w:rPr>
          <w:color w:val="231F20"/>
          <w:spacing w:val="-5"/>
          <w:w w:val="110"/>
        </w:rPr>
        <w:t> </w:t>
      </w:r>
      <w:r>
        <w:rPr>
          <w:color w:val="231F20"/>
          <w:w w:val="110"/>
        </w:rPr>
        <w:t>2005).</w:t>
      </w:r>
    </w:p>
    <w:p>
      <w:pPr>
        <w:pStyle w:val="BodyText"/>
        <w:spacing w:line="259" w:lineRule="auto" w:before="2"/>
        <w:ind w:left="119" w:right="117" w:firstLine="240"/>
        <w:jc w:val="both"/>
      </w:pPr>
      <w:r>
        <w:rPr>
          <w:color w:val="231F20"/>
          <w:w w:val="110"/>
        </w:rPr>
        <w:t>Para tratar de uniﬁcar esos acuerdos, en México se efectuó una Conferencia Especial (2003) orientada a deﬁnir nociones comunes acerca de los “nuevos enemigos de la seguridad interamericana”. Aunque –como se demostró en esa reunión y en la Cumbre de Mi- nistros</w:t>
      </w:r>
      <w:r>
        <w:rPr>
          <w:color w:val="231F20"/>
          <w:spacing w:val="-9"/>
          <w:w w:val="110"/>
        </w:rPr>
        <w:t> </w:t>
      </w:r>
      <w:r>
        <w:rPr>
          <w:color w:val="231F20"/>
          <w:w w:val="110"/>
        </w:rPr>
        <w:t>de</w:t>
      </w:r>
      <w:r>
        <w:rPr>
          <w:color w:val="231F20"/>
          <w:spacing w:val="-9"/>
          <w:w w:val="110"/>
        </w:rPr>
        <w:t> </w:t>
      </w:r>
      <w:r>
        <w:rPr>
          <w:color w:val="231F20"/>
          <w:w w:val="110"/>
        </w:rPr>
        <w:t>Defensa</w:t>
      </w:r>
      <w:r>
        <w:rPr>
          <w:color w:val="231F20"/>
          <w:spacing w:val="-9"/>
          <w:w w:val="110"/>
        </w:rPr>
        <w:t> </w:t>
      </w:r>
      <w:r>
        <w:rPr>
          <w:color w:val="231F20"/>
          <w:w w:val="110"/>
        </w:rPr>
        <w:t>efectuada</w:t>
      </w:r>
      <w:r>
        <w:rPr>
          <w:color w:val="231F20"/>
          <w:spacing w:val="-9"/>
          <w:w w:val="110"/>
        </w:rPr>
        <w:t> </w:t>
      </w:r>
      <w:r>
        <w:rPr>
          <w:color w:val="231F20"/>
          <w:w w:val="110"/>
        </w:rPr>
        <w:t>en</w:t>
      </w:r>
      <w:r>
        <w:rPr>
          <w:color w:val="231F20"/>
          <w:spacing w:val="-9"/>
          <w:w w:val="110"/>
        </w:rPr>
        <w:t> </w:t>
      </w:r>
      <w:r>
        <w:rPr>
          <w:color w:val="231F20"/>
          <w:w w:val="110"/>
        </w:rPr>
        <w:t>Ecuador</w:t>
      </w:r>
      <w:r>
        <w:rPr>
          <w:color w:val="231F20"/>
          <w:spacing w:val="-9"/>
          <w:w w:val="110"/>
        </w:rPr>
        <w:t> </w:t>
      </w:r>
      <w:r>
        <w:rPr>
          <w:color w:val="231F20"/>
          <w:w w:val="110"/>
        </w:rPr>
        <w:t>a</w:t>
      </w:r>
      <w:r>
        <w:rPr>
          <w:color w:val="231F20"/>
          <w:spacing w:val="-9"/>
          <w:w w:val="110"/>
        </w:rPr>
        <w:t> </w:t>
      </w:r>
      <w:r>
        <w:rPr>
          <w:color w:val="231F20"/>
          <w:w w:val="110"/>
        </w:rPr>
        <w:t>comienzos</w:t>
      </w:r>
      <w:r>
        <w:rPr>
          <w:color w:val="231F20"/>
          <w:spacing w:val="-9"/>
          <w:w w:val="110"/>
        </w:rPr>
        <w:t> </w:t>
      </w:r>
      <w:r>
        <w:rPr>
          <w:color w:val="231F20"/>
          <w:w w:val="110"/>
        </w:rPr>
        <w:t>del</w:t>
      </w:r>
      <w:r>
        <w:rPr>
          <w:color w:val="231F20"/>
          <w:spacing w:val="-9"/>
          <w:w w:val="110"/>
        </w:rPr>
        <w:t> </w:t>
      </w:r>
      <w:r>
        <w:rPr>
          <w:color w:val="231F20"/>
          <w:w w:val="110"/>
        </w:rPr>
        <w:t>2005–</w:t>
      </w:r>
      <w:r>
        <w:rPr>
          <w:color w:val="231F20"/>
          <w:spacing w:val="-9"/>
          <w:w w:val="110"/>
        </w:rPr>
        <w:t> </w:t>
      </w:r>
      <w:r>
        <w:rPr>
          <w:color w:val="231F20"/>
          <w:w w:val="110"/>
        </w:rPr>
        <w:t>sub- sisten diversas discrepancias entre los gobiernos de Canadá,</w:t>
      </w:r>
      <w:r>
        <w:rPr>
          <w:color w:val="231F20"/>
          <w:spacing w:val="-18"/>
          <w:w w:val="110"/>
        </w:rPr>
        <w:t> </w:t>
      </w:r>
      <w:r>
        <w:rPr>
          <w:color w:val="231F20"/>
          <w:w w:val="110"/>
        </w:rPr>
        <w:t>Estados Unidos, América Latina y el Caribe, todo indica que la persistente intención de la diplomacia político-militar estadunidense es obtener nuevos compromisos entre todos los Estados integrantes de la </w:t>
      </w:r>
      <w:r>
        <w:rPr>
          <w:rFonts w:ascii="Calibri" w:hAnsi="Calibri"/>
          <w:color w:val="231F20"/>
          <w:w w:val="110"/>
        </w:rPr>
        <w:t>oea</w:t>
      </w:r>
      <w:r>
        <w:rPr>
          <w:color w:val="231F20"/>
          <w:w w:val="110"/>
        </w:rPr>
        <w:t>; incluso aquellos (como Canadá y los Estados caribeños) que no son signatarios</w:t>
      </w:r>
      <w:r>
        <w:rPr>
          <w:color w:val="231F20"/>
          <w:spacing w:val="-14"/>
          <w:w w:val="110"/>
        </w:rPr>
        <w:t> </w:t>
      </w:r>
      <w:r>
        <w:rPr>
          <w:color w:val="231F20"/>
          <w:w w:val="110"/>
        </w:rPr>
        <w:t>o</w:t>
      </w:r>
      <w:r>
        <w:rPr>
          <w:color w:val="231F20"/>
          <w:spacing w:val="-14"/>
          <w:w w:val="110"/>
        </w:rPr>
        <w:t> </w:t>
      </w:r>
      <w:r>
        <w:rPr>
          <w:color w:val="231F20"/>
          <w:w w:val="110"/>
        </w:rPr>
        <w:t>que,</w:t>
      </w:r>
      <w:r>
        <w:rPr>
          <w:color w:val="231F20"/>
          <w:spacing w:val="-14"/>
          <w:w w:val="110"/>
        </w:rPr>
        <w:t> </w:t>
      </w:r>
      <w:r>
        <w:rPr>
          <w:color w:val="231F20"/>
          <w:w w:val="110"/>
        </w:rPr>
        <w:t>por</w:t>
      </w:r>
      <w:r>
        <w:rPr>
          <w:color w:val="231F20"/>
          <w:spacing w:val="-14"/>
          <w:w w:val="110"/>
        </w:rPr>
        <w:t> </w:t>
      </w:r>
      <w:r>
        <w:rPr>
          <w:color w:val="231F20"/>
          <w:w w:val="110"/>
        </w:rPr>
        <w:t>su</w:t>
      </w:r>
      <w:r>
        <w:rPr>
          <w:color w:val="231F20"/>
          <w:spacing w:val="-14"/>
          <w:w w:val="110"/>
        </w:rPr>
        <w:t> </w:t>
      </w:r>
      <w:r>
        <w:rPr>
          <w:color w:val="231F20"/>
          <w:w w:val="110"/>
        </w:rPr>
        <w:t>inadecuación</w:t>
      </w:r>
      <w:r>
        <w:rPr>
          <w:color w:val="231F20"/>
          <w:spacing w:val="-14"/>
          <w:w w:val="110"/>
        </w:rPr>
        <w:t> </w:t>
      </w:r>
      <w:r>
        <w:rPr>
          <w:color w:val="231F20"/>
          <w:w w:val="110"/>
        </w:rPr>
        <w:t>al</w:t>
      </w:r>
      <w:r>
        <w:rPr>
          <w:color w:val="231F20"/>
          <w:spacing w:val="-14"/>
          <w:w w:val="110"/>
        </w:rPr>
        <w:t> </w:t>
      </w:r>
      <w:r>
        <w:rPr>
          <w:color w:val="231F20"/>
          <w:w w:val="110"/>
        </w:rPr>
        <w:t>nuevo</w:t>
      </w:r>
      <w:r>
        <w:rPr>
          <w:color w:val="231F20"/>
          <w:spacing w:val="-14"/>
          <w:w w:val="110"/>
        </w:rPr>
        <w:t> </w:t>
      </w:r>
      <w:r>
        <w:rPr>
          <w:color w:val="231F20"/>
          <w:w w:val="110"/>
        </w:rPr>
        <w:t>escenario</w:t>
      </w:r>
      <w:r>
        <w:rPr>
          <w:color w:val="231F20"/>
          <w:spacing w:val="-14"/>
          <w:w w:val="110"/>
        </w:rPr>
        <w:t> </w:t>
      </w:r>
      <w:r>
        <w:rPr>
          <w:color w:val="231F20"/>
          <w:w w:val="110"/>
        </w:rPr>
        <w:t>estratégico,</w:t>
      </w:r>
    </w:p>
    <w:p>
      <w:pPr>
        <w:pStyle w:val="BodyText"/>
        <w:spacing w:before="8"/>
        <w:rPr>
          <w:sz w:val="24"/>
        </w:rPr>
      </w:pPr>
    </w:p>
    <w:p>
      <w:pPr>
        <w:spacing w:line="261" w:lineRule="auto" w:before="0"/>
        <w:ind w:left="119" w:right="117" w:firstLine="240"/>
        <w:jc w:val="both"/>
        <w:rPr>
          <w:sz w:val="16"/>
        </w:rPr>
      </w:pPr>
      <w:r>
        <w:rPr>
          <w:color w:val="231F20"/>
          <w:w w:val="110"/>
          <w:position w:val="5"/>
          <w:sz w:val="10"/>
        </w:rPr>
        <w:t>4 </w:t>
      </w:r>
      <w:r>
        <w:rPr>
          <w:color w:val="231F20"/>
          <w:w w:val="110"/>
          <w:sz w:val="16"/>
        </w:rPr>
        <w:t>Entre 1994 y el 2005, se han efectuado seis cumbres de las Américas: cuatro ordinarias; una especial dirigida a analizar los temas medioambientales y una ex- traordinaria, efectuada en México en 2003. O sea, en promedio, una cumbre cada  dos</w:t>
      </w:r>
      <w:r>
        <w:rPr>
          <w:color w:val="231F20"/>
          <w:spacing w:val="18"/>
          <w:w w:val="110"/>
          <w:sz w:val="16"/>
        </w:rPr>
        <w:t> </w:t>
      </w:r>
      <w:r>
        <w:rPr>
          <w:color w:val="231F20"/>
          <w:w w:val="110"/>
          <w:sz w:val="16"/>
        </w:rPr>
        <w:t>años.</w:t>
      </w:r>
    </w:p>
    <w:p>
      <w:pPr>
        <w:spacing w:after="0" w:line="261" w:lineRule="auto"/>
        <w:jc w:val="both"/>
        <w:rPr>
          <w:sz w:val="16"/>
        </w:rPr>
        <w:sectPr>
          <w:pgSz w:w="7640" w:h="11900"/>
          <w:pgMar w:header="676" w:footer="0" w:top="860" w:bottom="280" w:left="640" w:right="760"/>
        </w:sectPr>
      </w:pPr>
    </w:p>
    <w:p>
      <w:pPr>
        <w:pStyle w:val="BodyText"/>
        <w:spacing w:line="261" w:lineRule="auto" w:before="162"/>
        <w:ind w:left="120" w:right="54"/>
        <w:rPr>
          <w:sz w:val="13"/>
        </w:rPr>
      </w:pPr>
      <w:r>
        <w:rPr>
          <w:color w:val="231F20"/>
          <w:w w:val="110"/>
        </w:rPr>
        <w:t>han denunciado el Tratado Interamericano de Asistencia Recíproca, como es el caso de México (Bermúdez, 2003).</w:t>
      </w:r>
      <w:r>
        <w:rPr>
          <w:color w:val="231F20"/>
          <w:w w:val="110"/>
          <w:position w:val="6"/>
          <w:sz w:val="13"/>
        </w:rPr>
        <w:t>5</w:t>
      </w:r>
    </w:p>
    <w:p>
      <w:pPr>
        <w:pStyle w:val="BodyText"/>
        <w:spacing w:line="261" w:lineRule="auto"/>
        <w:ind w:left="120" w:right="117" w:firstLine="240"/>
        <w:jc w:val="both"/>
      </w:pPr>
      <w:r>
        <w:rPr>
          <w:color w:val="231F20"/>
          <w:w w:val="105"/>
        </w:rPr>
        <w:t>Paralelamente a esas gestiones, desde el decenio de 1990, el Pen- tágono ha venido redeﬁniendo las misiones, estructuras y dislocación de sus fuerzas armadas (y de seguridad) en el hemisferio occidental;   en particular, las del Comando Sur –máximo responsable de la segu- ridad “tradicional” y “no tradicional” en Centro y Suramérica,  así como en la mayor parte del Caribe (García y Beruff, 1999)– y las del recién constituido Comando Norte, encargado de “la defensa” de Canadá, Estados Unidos, México, Bahamas, Cuba, Islas Vírgenes y Puerto  Rico  (García  Cuñarro,</w:t>
      </w:r>
      <w:r>
        <w:rPr>
          <w:color w:val="231F20"/>
          <w:spacing w:val="23"/>
          <w:w w:val="105"/>
        </w:rPr>
        <w:t> </w:t>
      </w:r>
      <w:r>
        <w:rPr>
          <w:color w:val="231F20"/>
          <w:w w:val="105"/>
        </w:rPr>
        <w:t>2003).</w:t>
      </w:r>
    </w:p>
    <w:p>
      <w:pPr>
        <w:pStyle w:val="BodyText"/>
        <w:spacing w:line="261" w:lineRule="auto"/>
        <w:ind w:left="120" w:right="117" w:firstLine="240"/>
        <w:jc w:val="both"/>
      </w:pPr>
      <w:r>
        <w:rPr>
          <w:color w:val="231F20"/>
          <w:w w:val="110"/>
        </w:rPr>
        <w:t>Con el pretexto de la “guerra contra el narcotráﬁco” y, más re- cientemente, de la “guerra contra el terrorismo”, esa reconﬁgura- ción fue acompañada por los diversos acuerdos militares y de segu- ridad entre la Casa Blanca y varios gobiernos latinoamericanos y caribeños. Igualmente, por el despliegue de nuevos Centros Ope- rativos de Avanzada en El Salvador, Honduras, Colombia, Ecuador y Perú. Éstos se suman a las bases militares que perduran en Cuba y Puerto Rico, así como a los centros operativos de avanzada instala- dos –con la anuencia de la monarquía constitucional holandesa– en Aruba y Curazao (Ronchen,  2001).</w:t>
      </w:r>
    </w:p>
    <w:p>
      <w:pPr>
        <w:pStyle w:val="BodyText"/>
        <w:spacing w:line="261" w:lineRule="auto"/>
        <w:ind w:left="120" w:right="117" w:firstLine="240"/>
        <w:jc w:val="both"/>
      </w:pPr>
      <w:r>
        <w:rPr>
          <w:color w:val="231F20"/>
          <w:w w:val="105"/>
        </w:rPr>
        <w:t>A esto se unen los cónclaves y maniobras castrenses impulsados por la Junta Interamericana de Defensa. Igualmente, la abultada “ayuda” militar y el entrenamiento de los principales cuadros castrenses y po- liciales latinoamericanos y caribeños en Estados Unidos (Isaacson, Olson y Hangaard, 2005). También la creciente presencia de sus órga- nos de seguridad e inteligencia en diversos países del hemisferio –in- cluido Canadá, México y la “triple frontera” argentino-brasileña-para- guaya– y de tropas estadunidenses en ese último país suramericano (Alisconi, 2005). Además, sus reiteradas injerencias “diplomáticas” y ocupaciones militares de Haití. La más reciente (2004) concluyó con</w:t>
      </w:r>
    </w:p>
    <w:p>
      <w:pPr>
        <w:pStyle w:val="BodyText"/>
        <w:spacing w:before="5"/>
        <w:rPr>
          <w:sz w:val="24"/>
        </w:rPr>
      </w:pPr>
    </w:p>
    <w:p>
      <w:pPr>
        <w:spacing w:line="249" w:lineRule="auto" w:before="1"/>
        <w:ind w:left="119" w:right="117" w:firstLine="240"/>
        <w:jc w:val="both"/>
        <w:rPr>
          <w:sz w:val="16"/>
        </w:rPr>
      </w:pPr>
      <w:r>
        <w:rPr>
          <w:color w:val="231F20"/>
          <w:w w:val="115"/>
          <w:position w:val="5"/>
          <w:sz w:val="10"/>
        </w:rPr>
        <w:t>5 </w:t>
      </w:r>
      <w:r>
        <w:rPr>
          <w:color w:val="231F20"/>
          <w:w w:val="115"/>
          <w:sz w:val="16"/>
        </w:rPr>
        <w:t>Esa intención se reiteró inmediatamente después que en, marzo de 2006, la </w:t>
      </w:r>
      <w:r>
        <w:rPr>
          <w:rFonts w:ascii="Calibri" w:hAnsi="Calibri"/>
          <w:color w:val="231F20"/>
          <w:w w:val="120"/>
          <w:sz w:val="16"/>
        </w:rPr>
        <w:t>xxxii</w:t>
      </w:r>
      <w:r>
        <w:rPr>
          <w:rFonts w:ascii="Calibri" w:hAnsi="Calibri"/>
          <w:color w:val="231F20"/>
          <w:spacing w:val="-1"/>
          <w:w w:val="120"/>
          <w:sz w:val="16"/>
        </w:rPr>
        <w:t> </w:t>
      </w:r>
      <w:r>
        <w:rPr>
          <w:color w:val="231F20"/>
          <w:w w:val="115"/>
          <w:sz w:val="16"/>
        </w:rPr>
        <w:t>Asamblea</w:t>
      </w:r>
      <w:r>
        <w:rPr>
          <w:color w:val="231F20"/>
          <w:spacing w:val="-4"/>
          <w:w w:val="115"/>
          <w:sz w:val="16"/>
        </w:rPr>
        <w:t> </w:t>
      </w:r>
      <w:r>
        <w:rPr>
          <w:color w:val="231F20"/>
          <w:w w:val="115"/>
          <w:sz w:val="16"/>
        </w:rPr>
        <w:t>General</w:t>
      </w:r>
      <w:r>
        <w:rPr>
          <w:color w:val="231F20"/>
          <w:spacing w:val="-4"/>
          <w:w w:val="115"/>
          <w:sz w:val="16"/>
        </w:rPr>
        <w:t> </w:t>
      </w:r>
      <w:r>
        <w:rPr>
          <w:color w:val="231F20"/>
          <w:w w:val="115"/>
          <w:sz w:val="16"/>
        </w:rPr>
        <w:t>Extraordinaria</w:t>
      </w:r>
      <w:r>
        <w:rPr>
          <w:color w:val="231F20"/>
          <w:spacing w:val="-4"/>
          <w:w w:val="115"/>
          <w:sz w:val="16"/>
        </w:rPr>
        <w:t> </w:t>
      </w:r>
      <w:r>
        <w:rPr>
          <w:color w:val="231F20"/>
          <w:w w:val="115"/>
          <w:sz w:val="16"/>
        </w:rPr>
        <w:t>de</w:t>
      </w:r>
      <w:r>
        <w:rPr>
          <w:color w:val="231F20"/>
          <w:spacing w:val="-4"/>
          <w:w w:val="115"/>
          <w:sz w:val="16"/>
        </w:rPr>
        <w:t> </w:t>
      </w:r>
      <w:r>
        <w:rPr>
          <w:color w:val="231F20"/>
          <w:w w:val="115"/>
          <w:sz w:val="16"/>
        </w:rPr>
        <w:t>la</w:t>
      </w:r>
      <w:r>
        <w:rPr>
          <w:color w:val="231F20"/>
          <w:spacing w:val="-4"/>
          <w:w w:val="115"/>
          <w:sz w:val="16"/>
        </w:rPr>
        <w:t> </w:t>
      </w:r>
      <w:r>
        <w:rPr>
          <w:rFonts w:ascii="Calibri" w:hAnsi="Calibri"/>
          <w:color w:val="231F20"/>
          <w:w w:val="115"/>
          <w:sz w:val="16"/>
        </w:rPr>
        <w:t>oea</w:t>
      </w:r>
      <w:r>
        <w:rPr>
          <w:rFonts w:ascii="Calibri" w:hAnsi="Calibri"/>
          <w:color w:val="231F20"/>
          <w:spacing w:val="1"/>
          <w:w w:val="115"/>
          <w:sz w:val="16"/>
        </w:rPr>
        <w:t> </w:t>
      </w:r>
      <w:r>
        <w:rPr>
          <w:color w:val="231F20"/>
          <w:w w:val="115"/>
          <w:sz w:val="16"/>
        </w:rPr>
        <w:t>aprobó</w:t>
      </w:r>
      <w:r>
        <w:rPr>
          <w:color w:val="231F20"/>
          <w:spacing w:val="-4"/>
          <w:w w:val="115"/>
          <w:sz w:val="16"/>
        </w:rPr>
        <w:t> </w:t>
      </w:r>
      <w:r>
        <w:rPr>
          <w:color w:val="231F20"/>
          <w:w w:val="115"/>
          <w:sz w:val="16"/>
        </w:rPr>
        <w:t>el</w:t>
      </w:r>
      <w:r>
        <w:rPr>
          <w:color w:val="231F20"/>
          <w:spacing w:val="-4"/>
          <w:w w:val="115"/>
          <w:sz w:val="16"/>
        </w:rPr>
        <w:t> </w:t>
      </w:r>
      <w:r>
        <w:rPr>
          <w:color w:val="231F20"/>
          <w:w w:val="115"/>
          <w:sz w:val="16"/>
        </w:rPr>
        <w:t>Estatuto</w:t>
      </w:r>
      <w:r>
        <w:rPr>
          <w:color w:val="231F20"/>
          <w:spacing w:val="-4"/>
          <w:w w:val="115"/>
          <w:sz w:val="16"/>
        </w:rPr>
        <w:t> </w:t>
      </w:r>
      <w:r>
        <w:rPr>
          <w:color w:val="231F20"/>
          <w:w w:val="115"/>
          <w:sz w:val="16"/>
        </w:rPr>
        <w:t>por</w:t>
      </w:r>
      <w:r>
        <w:rPr>
          <w:color w:val="231F20"/>
          <w:spacing w:val="-4"/>
          <w:w w:val="115"/>
          <w:sz w:val="16"/>
        </w:rPr>
        <w:t> </w:t>
      </w:r>
      <w:r>
        <w:rPr>
          <w:color w:val="231F20"/>
          <w:w w:val="115"/>
          <w:sz w:val="16"/>
        </w:rPr>
        <w:t>medio</w:t>
      </w:r>
      <w:r>
        <w:rPr>
          <w:color w:val="231F20"/>
          <w:spacing w:val="-4"/>
          <w:w w:val="115"/>
          <w:sz w:val="16"/>
        </w:rPr>
        <w:t> </w:t>
      </w:r>
      <w:r>
        <w:rPr>
          <w:color w:val="231F20"/>
          <w:w w:val="115"/>
          <w:sz w:val="16"/>
        </w:rPr>
        <w:t>del cual la Junta Interamericana de Defensa (</w:t>
      </w:r>
      <w:r>
        <w:rPr>
          <w:rFonts w:ascii="Calibri" w:hAnsi="Calibri"/>
          <w:color w:val="231F20"/>
          <w:w w:val="115"/>
          <w:sz w:val="16"/>
        </w:rPr>
        <w:t>jid</w:t>
      </w:r>
      <w:r>
        <w:rPr>
          <w:color w:val="231F20"/>
          <w:w w:val="115"/>
          <w:sz w:val="16"/>
        </w:rPr>
        <w:t>) y el Colegio Interamericano de De- fensa (</w:t>
      </w:r>
      <w:r>
        <w:rPr>
          <w:rFonts w:ascii="Calibri" w:hAnsi="Calibri"/>
          <w:color w:val="231F20"/>
          <w:w w:val="115"/>
          <w:sz w:val="16"/>
        </w:rPr>
        <w:t>cid</w:t>
      </w:r>
      <w:r>
        <w:rPr>
          <w:color w:val="231F20"/>
          <w:w w:val="115"/>
          <w:sz w:val="16"/>
        </w:rPr>
        <w:t>) quedaron formalmente subordinados al organismo hemisférico. Inme- diatamente después de esa decisión, el embajador estadunidense, John Maisto, instó a todos los Estados miembros a unirse a la </w:t>
      </w:r>
      <w:r>
        <w:rPr>
          <w:rFonts w:ascii="Calibri" w:hAnsi="Calibri"/>
          <w:color w:val="231F20"/>
          <w:w w:val="115"/>
          <w:sz w:val="16"/>
        </w:rPr>
        <w:t>jid </w:t>
      </w:r>
      <w:r>
        <w:rPr>
          <w:color w:val="231F20"/>
          <w:w w:val="115"/>
          <w:sz w:val="16"/>
        </w:rPr>
        <w:t>y a enviar cada año, por lo menos, un candidato al </w:t>
      </w:r>
      <w:r>
        <w:rPr>
          <w:rFonts w:ascii="Calibri" w:hAnsi="Calibri"/>
          <w:color w:val="231F20"/>
          <w:w w:val="115"/>
          <w:sz w:val="16"/>
        </w:rPr>
        <w:t>cid</w:t>
      </w:r>
      <w:r>
        <w:rPr>
          <w:color w:val="231F20"/>
          <w:w w:val="115"/>
          <w:sz w:val="16"/>
        </w:rPr>
        <w:t>. Agregó que los Estados miembros de la </w:t>
      </w:r>
      <w:r>
        <w:rPr>
          <w:rFonts w:ascii="Calibri" w:hAnsi="Calibri"/>
          <w:color w:val="231F20"/>
          <w:w w:val="115"/>
          <w:sz w:val="16"/>
        </w:rPr>
        <w:t>oea </w:t>
      </w:r>
      <w:r>
        <w:rPr>
          <w:color w:val="231F20"/>
          <w:w w:val="115"/>
          <w:sz w:val="16"/>
        </w:rPr>
        <w:t>deben también</w:t>
      </w:r>
      <w:r>
        <w:rPr>
          <w:color w:val="231F20"/>
          <w:spacing w:val="-18"/>
          <w:w w:val="115"/>
          <w:sz w:val="16"/>
        </w:rPr>
        <w:t> </w:t>
      </w:r>
      <w:r>
        <w:rPr>
          <w:color w:val="231F20"/>
          <w:w w:val="115"/>
          <w:sz w:val="16"/>
        </w:rPr>
        <w:t>esforzarse</w:t>
      </w:r>
      <w:r>
        <w:rPr>
          <w:color w:val="231F20"/>
          <w:spacing w:val="-18"/>
          <w:w w:val="115"/>
          <w:sz w:val="16"/>
        </w:rPr>
        <w:t> </w:t>
      </w:r>
      <w:r>
        <w:rPr>
          <w:color w:val="231F20"/>
          <w:w w:val="115"/>
          <w:sz w:val="16"/>
        </w:rPr>
        <w:t>por</w:t>
      </w:r>
      <w:r>
        <w:rPr>
          <w:color w:val="231F20"/>
          <w:spacing w:val="-18"/>
          <w:w w:val="115"/>
          <w:sz w:val="16"/>
        </w:rPr>
        <w:t> </w:t>
      </w:r>
      <w:r>
        <w:rPr>
          <w:color w:val="231F20"/>
          <w:w w:val="115"/>
          <w:sz w:val="16"/>
        </w:rPr>
        <w:t>enviar</w:t>
      </w:r>
      <w:r>
        <w:rPr>
          <w:color w:val="231F20"/>
          <w:spacing w:val="-18"/>
          <w:w w:val="115"/>
          <w:sz w:val="16"/>
        </w:rPr>
        <w:t> </w:t>
      </w:r>
      <w:r>
        <w:rPr>
          <w:color w:val="231F20"/>
          <w:w w:val="115"/>
          <w:sz w:val="16"/>
        </w:rPr>
        <w:t>a</w:t>
      </w:r>
      <w:r>
        <w:rPr>
          <w:color w:val="231F20"/>
          <w:spacing w:val="-18"/>
          <w:w w:val="115"/>
          <w:sz w:val="16"/>
        </w:rPr>
        <w:t> </w:t>
      </w:r>
      <w:r>
        <w:rPr>
          <w:color w:val="231F20"/>
          <w:w w:val="115"/>
          <w:sz w:val="16"/>
        </w:rPr>
        <w:t>la</w:t>
      </w:r>
      <w:r>
        <w:rPr>
          <w:color w:val="231F20"/>
          <w:spacing w:val="-18"/>
          <w:w w:val="115"/>
          <w:sz w:val="16"/>
        </w:rPr>
        <w:t> </w:t>
      </w:r>
      <w:r>
        <w:rPr>
          <w:rFonts w:ascii="Calibri" w:hAnsi="Calibri"/>
          <w:color w:val="231F20"/>
          <w:w w:val="115"/>
          <w:sz w:val="16"/>
        </w:rPr>
        <w:t>jid</w:t>
      </w:r>
      <w:r>
        <w:rPr>
          <w:rFonts w:ascii="Calibri" w:hAnsi="Calibri"/>
          <w:color w:val="231F20"/>
          <w:spacing w:val="-14"/>
          <w:w w:val="115"/>
          <w:sz w:val="16"/>
        </w:rPr>
        <w:t> </w:t>
      </w:r>
      <w:r>
        <w:rPr>
          <w:color w:val="231F20"/>
          <w:w w:val="115"/>
          <w:sz w:val="16"/>
        </w:rPr>
        <w:t>y</w:t>
      </w:r>
      <w:r>
        <w:rPr>
          <w:color w:val="231F20"/>
          <w:spacing w:val="-18"/>
          <w:w w:val="115"/>
          <w:sz w:val="16"/>
        </w:rPr>
        <w:t> </w:t>
      </w:r>
      <w:r>
        <w:rPr>
          <w:color w:val="231F20"/>
          <w:w w:val="115"/>
          <w:sz w:val="16"/>
        </w:rPr>
        <w:t>al</w:t>
      </w:r>
      <w:r>
        <w:rPr>
          <w:color w:val="231F20"/>
          <w:spacing w:val="-18"/>
          <w:w w:val="115"/>
          <w:sz w:val="16"/>
        </w:rPr>
        <w:t> </w:t>
      </w:r>
      <w:r>
        <w:rPr>
          <w:rFonts w:ascii="Calibri" w:hAnsi="Calibri"/>
          <w:color w:val="231F20"/>
          <w:w w:val="115"/>
          <w:sz w:val="16"/>
        </w:rPr>
        <w:t>cid</w:t>
      </w:r>
      <w:r>
        <w:rPr>
          <w:rFonts w:ascii="Calibri" w:hAnsi="Calibri"/>
          <w:color w:val="231F20"/>
          <w:spacing w:val="-14"/>
          <w:w w:val="115"/>
          <w:sz w:val="16"/>
        </w:rPr>
        <w:t> </w:t>
      </w:r>
      <w:r>
        <w:rPr>
          <w:color w:val="231F20"/>
          <w:w w:val="115"/>
          <w:sz w:val="16"/>
        </w:rPr>
        <w:t>sus</w:t>
      </w:r>
      <w:r>
        <w:rPr>
          <w:color w:val="231F20"/>
          <w:spacing w:val="-18"/>
          <w:w w:val="115"/>
          <w:sz w:val="16"/>
        </w:rPr>
        <w:t> </w:t>
      </w:r>
      <w:r>
        <w:rPr>
          <w:color w:val="231F20"/>
          <w:w w:val="115"/>
          <w:sz w:val="16"/>
        </w:rPr>
        <w:t>mejores</w:t>
      </w:r>
      <w:r>
        <w:rPr>
          <w:color w:val="231F20"/>
          <w:spacing w:val="-18"/>
          <w:w w:val="115"/>
          <w:sz w:val="16"/>
        </w:rPr>
        <w:t> </w:t>
      </w:r>
      <w:r>
        <w:rPr>
          <w:color w:val="231F20"/>
          <w:w w:val="115"/>
          <w:sz w:val="16"/>
        </w:rPr>
        <w:t>oﬁciales</w:t>
      </w:r>
      <w:r>
        <w:rPr>
          <w:color w:val="231F20"/>
          <w:spacing w:val="-18"/>
          <w:w w:val="115"/>
          <w:sz w:val="16"/>
        </w:rPr>
        <w:t> </w:t>
      </w:r>
      <w:r>
        <w:rPr>
          <w:color w:val="231F20"/>
          <w:w w:val="115"/>
          <w:sz w:val="16"/>
        </w:rPr>
        <w:t>civiles</w:t>
      </w:r>
      <w:r>
        <w:rPr>
          <w:color w:val="231F20"/>
          <w:spacing w:val="-18"/>
          <w:w w:val="115"/>
          <w:sz w:val="16"/>
        </w:rPr>
        <w:t> </w:t>
      </w:r>
      <w:r>
        <w:rPr>
          <w:color w:val="231F20"/>
          <w:w w:val="115"/>
          <w:sz w:val="16"/>
        </w:rPr>
        <w:t>y</w:t>
      </w:r>
      <w:r>
        <w:rPr>
          <w:color w:val="231F20"/>
          <w:spacing w:val="-18"/>
          <w:w w:val="115"/>
          <w:sz w:val="16"/>
        </w:rPr>
        <w:t> </w:t>
      </w:r>
      <w:r>
        <w:rPr>
          <w:color w:val="231F20"/>
          <w:w w:val="115"/>
          <w:sz w:val="16"/>
        </w:rPr>
        <w:t>militares, y proporcionar a la </w:t>
      </w:r>
      <w:r>
        <w:rPr>
          <w:rFonts w:ascii="Calibri" w:hAnsi="Calibri"/>
          <w:color w:val="231F20"/>
          <w:w w:val="115"/>
          <w:sz w:val="16"/>
        </w:rPr>
        <w:t>jid </w:t>
      </w:r>
      <w:r>
        <w:rPr>
          <w:color w:val="231F20"/>
          <w:w w:val="115"/>
          <w:sz w:val="16"/>
        </w:rPr>
        <w:t>los recursos que necesita para tener </w:t>
      </w:r>
      <w:r>
        <w:rPr>
          <w:color w:val="231F20"/>
          <w:spacing w:val="11"/>
          <w:w w:val="115"/>
          <w:sz w:val="16"/>
        </w:rPr>
        <w:t> </w:t>
      </w:r>
      <w:r>
        <w:rPr>
          <w:color w:val="231F20"/>
          <w:w w:val="115"/>
          <w:sz w:val="16"/>
        </w:rPr>
        <w:t>éxito.</w:t>
      </w:r>
    </w:p>
    <w:p>
      <w:pPr>
        <w:spacing w:after="0" w:line="249" w:lineRule="auto"/>
        <w:jc w:val="both"/>
        <w:rPr>
          <w:sz w:val="16"/>
        </w:rPr>
        <w:sectPr>
          <w:pgSz w:w="7640" w:h="11900"/>
          <w:pgMar w:header="676" w:footer="0" w:top="860" w:bottom="280" w:left="760" w:right="640"/>
        </w:sectPr>
      </w:pPr>
    </w:p>
    <w:p>
      <w:pPr>
        <w:pStyle w:val="BodyText"/>
        <w:spacing w:line="261" w:lineRule="auto" w:before="162"/>
        <w:ind w:left="120" w:right="117"/>
        <w:jc w:val="both"/>
      </w:pPr>
      <w:r>
        <w:rPr>
          <w:color w:val="231F20"/>
          <w:w w:val="105"/>
        </w:rPr>
        <w:t>la ilegal captura y deportación del debilitado presidente constitucional Jean-Bertrand Aristide (Bellegarde-Smith, 2004).</w:t>
      </w:r>
    </w:p>
    <w:p>
      <w:pPr>
        <w:pStyle w:val="BodyText"/>
        <w:spacing w:line="259" w:lineRule="auto"/>
        <w:ind w:left="120" w:right="117" w:firstLine="240"/>
        <w:jc w:val="both"/>
      </w:pPr>
      <w:r>
        <w:rPr>
          <w:color w:val="231F20"/>
          <w:spacing w:val="-3"/>
          <w:w w:val="105"/>
        </w:rPr>
        <w:t>Todo </w:t>
      </w:r>
      <w:r>
        <w:rPr>
          <w:color w:val="231F20"/>
          <w:w w:val="105"/>
        </w:rPr>
        <w:t>ello ha creado  un  fortalecido  dispositivo  político-militar  que subordina a muchos países del hemisferio a las exigencias es- tratégico-militares, geopolíticas y geoeconómicas de Estados  Uni-  dos. A tal grado que, según algunos especialistas, es el Pentágono  quien conduce las principales interacciones gubernamentales con América Latina y el Caribe (Isaacson, Olson y Hangaard, 2005). Por </w:t>
      </w:r>
      <w:r>
        <w:rPr>
          <w:color w:val="231F20"/>
          <w:spacing w:val="2"/>
          <w:w w:val="105"/>
        </w:rPr>
        <w:t>ello, </w:t>
      </w:r>
      <w:r>
        <w:rPr>
          <w:color w:val="231F20"/>
          <w:w w:val="105"/>
        </w:rPr>
        <w:t>se ha </w:t>
      </w:r>
      <w:r>
        <w:rPr>
          <w:color w:val="231F20"/>
          <w:spacing w:val="2"/>
          <w:w w:val="105"/>
        </w:rPr>
        <w:t>fortalecido </w:t>
      </w:r>
      <w:r>
        <w:rPr>
          <w:color w:val="231F20"/>
          <w:w w:val="105"/>
        </w:rPr>
        <w:t>la </w:t>
      </w:r>
      <w:r>
        <w:rPr>
          <w:color w:val="231F20"/>
          <w:spacing w:val="2"/>
          <w:w w:val="105"/>
        </w:rPr>
        <w:t>impunidad </w:t>
      </w:r>
      <w:r>
        <w:rPr>
          <w:color w:val="231F20"/>
          <w:w w:val="105"/>
        </w:rPr>
        <w:t>con que </w:t>
      </w:r>
      <w:r>
        <w:rPr>
          <w:color w:val="231F20"/>
          <w:spacing w:val="2"/>
          <w:w w:val="105"/>
        </w:rPr>
        <w:t>actúan </w:t>
      </w:r>
      <w:r>
        <w:rPr>
          <w:color w:val="231F20"/>
          <w:w w:val="105"/>
        </w:rPr>
        <w:t>las </w:t>
      </w:r>
      <w:r>
        <w:rPr>
          <w:color w:val="231F20"/>
          <w:spacing w:val="2"/>
          <w:w w:val="105"/>
        </w:rPr>
        <w:t>fuerzas </w:t>
      </w:r>
      <w:r>
        <w:rPr>
          <w:color w:val="231F20"/>
          <w:w w:val="105"/>
        </w:rPr>
        <w:t>militares y de seguridad estadunidenses en los países del hemisferio. Sobre todo, porque el Departamento de Estado coaccionó a varios gobiernos de ese continente  para  que  ﬁrmaran  acuerdos  bilaterales de inmunidad dirigidos a lograr que los crímenes (incluso, de </w:t>
      </w:r>
      <w:r>
        <w:rPr>
          <w:rFonts w:ascii="Cambria" w:hAnsi="Cambria"/>
          <w:i/>
          <w:color w:val="231F20"/>
          <w:w w:val="105"/>
        </w:rPr>
        <w:t>lesa </w:t>
      </w:r>
      <w:r>
        <w:rPr>
          <w:rFonts w:ascii="Cambria" w:hAnsi="Cambria"/>
          <w:i/>
          <w:color w:val="231F20"/>
          <w:w w:val="105"/>
        </w:rPr>
        <w:t>humanidad</w:t>
      </w:r>
      <w:r>
        <w:rPr>
          <w:color w:val="231F20"/>
          <w:w w:val="105"/>
        </w:rPr>
        <w:t>) que cometan los funcionarios militares y civiles estadu- nidenses no puedan  ser  juzgados  por  la  Corte  Penal  Internacional, ni por los tribunales de los Estados donde actúan  (García  Rivera, 2003;  </w:t>
      </w:r>
      <w:r>
        <w:rPr>
          <w:rFonts w:ascii="Calibri" w:hAnsi="Calibri"/>
          <w:color w:val="231F20"/>
          <w:w w:val="105"/>
        </w:rPr>
        <w:t>cfr</w:t>
      </w:r>
      <w:r>
        <w:rPr>
          <w:color w:val="231F20"/>
          <w:w w:val="105"/>
        </w:rPr>
        <w:t>, </w:t>
      </w:r>
      <w:r>
        <w:rPr>
          <w:color w:val="231F20"/>
          <w:spacing w:val="39"/>
          <w:w w:val="105"/>
        </w:rPr>
        <w:t> </w:t>
      </w:r>
      <w:r>
        <w:rPr>
          <w:color w:val="231F20"/>
          <w:w w:val="105"/>
        </w:rPr>
        <w:t>2004).</w:t>
      </w:r>
    </w:p>
    <w:p>
      <w:pPr>
        <w:pStyle w:val="BodyText"/>
        <w:spacing w:line="230" w:lineRule="exact"/>
        <w:ind w:left="120" w:firstLine="291"/>
        <w:jc w:val="both"/>
      </w:pPr>
      <w:r>
        <w:rPr>
          <w:color w:val="231F20"/>
          <w:w w:val="110"/>
        </w:rPr>
        <w:t>A</w:t>
      </w:r>
      <w:r>
        <w:rPr>
          <w:color w:val="231F20"/>
          <w:spacing w:val="-17"/>
          <w:w w:val="110"/>
        </w:rPr>
        <w:t> </w:t>
      </w:r>
      <w:r>
        <w:rPr>
          <w:color w:val="231F20"/>
          <w:w w:val="110"/>
        </w:rPr>
        <w:t>todo</w:t>
      </w:r>
      <w:r>
        <w:rPr>
          <w:color w:val="231F20"/>
          <w:spacing w:val="-17"/>
          <w:w w:val="110"/>
        </w:rPr>
        <w:t> </w:t>
      </w:r>
      <w:r>
        <w:rPr>
          <w:color w:val="231F20"/>
          <w:w w:val="110"/>
        </w:rPr>
        <w:t>lo</w:t>
      </w:r>
      <w:r>
        <w:rPr>
          <w:color w:val="231F20"/>
          <w:spacing w:val="-17"/>
          <w:w w:val="110"/>
        </w:rPr>
        <w:t> </w:t>
      </w:r>
      <w:r>
        <w:rPr>
          <w:color w:val="231F20"/>
          <w:w w:val="110"/>
        </w:rPr>
        <w:t>antes</w:t>
      </w:r>
      <w:r>
        <w:rPr>
          <w:color w:val="231F20"/>
          <w:spacing w:val="-17"/>
          <w:w w:val="110"/>
        </w:rPr>
        <w:t> </w:t>
      </w:r>
      <w:r>
        <w:rPr>
          <w:color w:val="231F20"/>
          <w:w w:val="110"/>
        </w:rPr>
        <w:t>dicho</w:t>
      </w:r>
      <w:r>
        <w:rPr>
          <w:color w:val="231F20"/>
          <w:spacing w:val="-17"/>
          <w:w w:val="110"/>
        </w:rPr>
        <w:t> </w:t>
      </w:r>
      <w:r>
        <w:rPr>
          <w:color w:val="231F20"/>
          <w:w w:val="110"/>
        </w:rPr>
        <w:t>hay</w:t>
      </w:r>
      <w:r>
        <w:rPr>
          <w:color w:val="231F20"/>
          <w:spacing w:val="-17"/>
          <w:w w:val="110"/>
        </w:rPr>
        <w:t> </w:t>
      </w:r>
      <w:r>
        <w:rPr>
          <w:color w:val="231F20"/>
          <w:w w:val="110"/>
        </w:rPr>
        <w:t>que</w:t>
      </w:r>
      <w:r>
        <w:rPr>
          <w:color w:val="231F20"/>
          <w:spacing w:val="-17"/>
          <w:w w:val="110"/>
        </w:rPr>
        <w:t> </w:t>
      </w:r>
      <w:r>
        <w:rPr>
          <w:color w:val="231F20"/>
          <w:w w:val="110"/>
        </w:rPr>
        <w:t>sumar</w:t>
      </w:r>
      <w:r>
        <w:rPr>
          <w:color w:val="231F20"/>
          <w:spacing w:val="-17"/>
          <w:w w:val="110"/>
        </w:rPr>
        <w:t> </w:t>
      </w:r>
      <w:r>
        <w:rPr>
          <w:color w:val="231F20"/>
          <w:w w:val="110"/>
        </w:rPr>
        <w:t>“la</w:t>
      </w:r>
      <w:r>
        <w:rPr>
          <w:color w:val="231F20"/>
          <w:spacing w:val="-17"/>
          <w:w w:val="110"/>
        </w:rPr>
        <w:t> </w:t>
      </w:r>
      <w:r>
        <w:rPr>
          <w:color w:val="231F20"/>
          <w:w w:val="110"/>
        </w:rPr>
        <w:t>modernización”</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rFonts w:ascii="Calibri" w:hAnsi="Calibri"/>
          <w:color w:val="231F20"/>
          <w:w w:val="110"/>
        </w:rPr>
        <w:t>oea</w:t>
      </w:r>
      <w:r>
        <w:rPr>
          <w:color w:val="231F20"/>
          <w:w w:val="110"/>
        </w:rPr>
        <w:t>.</w:t>
      </w:r>
    </w:p>
    <w:p>
      <w:pPr>
        <w:pStyle w:val="BodyText"/>
        <w:spacing w:line="261" w:lineRule="auto" w:before="9"/>
        <w:ind w:left="120" w:right="114"/>
        <w:jc w:val="both"/>
      </w:pPr>
      <w:r>
        <w:rPr>
          <w:color w:val="231F20"/>
          <w:w w:val="110"/>
        </w:rPr>
        <w:t>Aunque esa institución siempre ha sido considerada como un</w:t>
      </w:r>
      <w:r>
        <w:rPr>
          <w:color w:val="231F20"/>
          <w:spacing w:val="-21"/>
          <w:w w:val="110"/>
        </w:rPr>
        <w:t> </w:t>
      </w:r>
      <w:r>
        <w:rPr>
          <w:color w:val="231F20"/>
          <w:w w:val="110"/>
        </w:rPr>
        <w:t>simple instrumento de su política hacia América Latina y el Caribe, no hay dudas</w:t>
      </w:r>
      <w:r>
        <w:rPr>
          <w:color w:val="231F20"/>
          <w:spacing w:val="-16"/>
          <w:w w:val="110"/>
        </w:rPr>
        <w:t> </w:t>
      </w:r>
      <w:r>
        <w:rPr>
          <w:color w:val="231F20"/>
          <w:w w:val="110"/>
        </w:rPr>
        <w:t>de</w:t>
      </w:r>
      <w:r>
        <w:rPr>
          <w:color w:val="231F20"/>
          <w:spacing w:val="-16"/>
          <w:w w:val="110"/>
        </w:rPr>
        <w:t> </w:t>
      </w:r>
      <w:r>
        <w:rPr>
          <w:color w:val="231F20"/>
          <w:w w:val="110"/>
        </w:rPr>
        <w:t>que,</w:t>
      </w:r>
      <w:r>
        <w:rPr>
          <w:color w:val="231F20"/>
          <w:spacing w:val="-16"/>
          <w:w w:val="110"/>
        </w:rPr>
        <w:t> </w:t>
      </w:r>
      <w:r>
        <w:rPr>
          <w:color w:val="231F20"/>
          <w:w w:val="110"/>
        </w:rPr>
        <w:t>a</w:t>
      </w:r>
      <w:r>
        <w:rPr>
          <w:color w:val="231F20"/>
          <w:spacing w:val="-16"/>
          <w:w w:val="110"/>
        </w:rPr>
        <w:t> </w:t>
      </w:r>
      <w:r>
        <w:rPr>
          <w:color w:val="231F20"/>
          <w:w w:val="110"/>
        </w:rPr>
        <w:t>partir</w:t>
      </w:r>
      <w:r>
        <w:rPr>
          <w:color w:val="231F20"/>
          <w:spacing w:val="-16"/>
          <w:w w:val="110"/>
        </w:rPr>
        <w:t> </w:t>
      </w:r>
      <w:r>
        <w:rPr>
          <w:color w:val="231F20"/>
          <w:w w:val="110"/>
        </w:rPr>
        <w:t>de</w:t>
      </w:r>
      <w:r>
        <w:rPr>
          <w:color w:val="231F20"/>
          <w:spacing w:val="-16"/>
          <w:w w:val="110"/>
        </w:rPr>
        <w:t> </w:t>
      </w:r>
      <w:r>
        <w:rPr>
          <w:color w:val="231F20"/>
          <w:w w:val="110"/>
        </w:rPr>
        <w:t>1991,</w:t>
      </w:r>
      <w:r>
        <w:rPr>
          <w:color w:val="231F20"/>
          <w:spacing w:val="-16"/>
          <w:w w:val="110"/>
        </w:rPr>
        <w:t> </w:t>
      </w:r>
      <w:r>
        <w:rPr>
          <w:color w:val="231F20"/>
          <w:w w:val="110"/>
        </w:rPr>
        <w:t>la</w:t>
      </w:r>
      <w:r>
        <w:rPr>
          <w:color w:val="231F20"/>
          <w:spacing w:val="-16"/>
          <w:w w:val="110"/>
        </w:rPr>
        <w:t> </w:t>
      </w:r>
      <w:r>
        <w:rPr>
          <w:color w:val="231F20"/>
          <w:w w:val="110"/>
        </w:rPr>
        <w:t>Casa</w:t>
      </w:r>
      <w:r>
        <w:rPr>
          <w:color w:val="231F20"/>
          <w:spacing w:val="-16"/>
          <w:w w:val="110"/>
        </w:rPr>
        <w:t> </w:t>
      </w:r>
      <w:r>
        <w:rPr>
          <w:color w:val="231F20"/>
          <w:w w:val="110"/>
        </w:rPr>
        <w:t>Blanca</w:t>
      </w:r>
      <w:r>
        <w:rPr>
          <w:color w:val="231F20"/>
          <w:spacing w:val="-16"/>
          <w:w w:val="110"/>
        </w:rPr>
        <w:t> </w:t>
      </w:r>
      <w:r>
        <w:rPr>
          <w:color w:val="231F20"/>
          <w:w w:val="110"/>
        </w:rPr>
        <w:t>ha</w:t>
      </w:r>
      <w:r>
        <w:rPr>
          <w:color w:val="231F20"/>
          <w:spacing w:val="-16"/>
          <w:w w:val="110"/>
        </w:rPr>
        <w:t> </w:t>
      </w:r>
      <w:r>
        <w:rPr>
          <w:color w:val="231F20"/>
          <w:w w:val="110"/>
        </w:rPr>
        <w:t>impulsado</w:t>
      </w:r>
      <w:r>
        <w:rPr>
          <w:color w:val="231F20"/>
          <w:spacing w:val="-16"/>
          <w:w w:val="110"/>
        </w:rPr>
        <w:t> </w:t>
      </w:r>
      <w:r>
        <w:rPr>
          <w:color w:val="231F20"/>
          <w:w w:val="110"/>
        </w:rPr>
        <w:t>la</w:t>
      </w:r>
      <w:r>
        <w:rPr>
          <w:color w:val="231F20"/>
          <w:spacing w:val="-16"/>
          <w:w w:val="110"/>
        </w:rPr>
        <w:t> </w:t>
      </w:r>
      <w:r>
        <w:rPr>
          <w:color w:val="231F20"/>
          <w:w w:val="110"/>
        </w:rPr>
        <w:t>“actua- lización”</w:t>
      </w:r>
      <w:r>
        <w:rPr>
          <w:color w:val="231F20"/>
          <w:spacing w:val="-27"/>
          <w:w w:val="110"/>
        </w:rPr>
        <w:t> </w:t>
      </w:r>
      <w:r>
        <w:rPr>
          <w:color w:val="231F20"/>
          <w:w w:val="110"/>
        </w:rPr>
        <w:t>de</w:t>
      </w:r>
      <w:r>
        <w:rPr>
          <w:color w:val="231F20"/>
          <w:spacing w:val="-27"/>
          <w:w w:val="110"/>
        </w:rPr>
        <w:t> </w:t>
      </w:r>
      <w:r>
        <w:rPr>
          <w:color w:val="231F20"/>
          <w:w w:val="110"/>
        </w:rPr>
        <w:t>todos</w:t>
      </w:r>
      <w:r>
        <w:rPr>
          <w:color w:val="231F20"/>
          <w:spacing w:val="-27"/>
          <w:w w:val="110"/>
        </w:rPr>
        <w:t> </w:t>
      </w:r>
      <w:r>
        <w:rPr>
          <w:color w:val="231F20"/>
          <w:w w:val="110"/>
        </w:rPr>
        <w:t>las</w:t>
      </w:r>
      <w:r>
        <w:rPr>
          <w:color w:val="231F20"/>
          <w:spacing w:val="-27"/>
          <w:w w:val="110"/>
        </w:rPr>
        <w:t> </w:t>
      </w:r>
      <w:r>
        <w:rPr>
          <w:color w:val="231F20"/>
          <w:w w:val="110"/>
        </w:rPr>
        <w:t>comisiones</w:t>
      </w:r>
      <w:r>
        <w:rPr>
          <w:color w:val="231F20"/>
          <w:spacing w:val="-27"/>
          <w:w w:val="110"/>
        </w:rPr>
        <w:t> </w:t>
      </w:r>
      <w:r>
        <w:rPr>
          <w:color w:val="231F20"/>
          <w:w w:val="110"/>
        </w:rPr>
        <w:t>de</w:t>
      </w:r>
      <w:r>
        <w:rPr>
          <w:color w:val="231F20"/>
          <w:spacing w:val="-27"/>
          <w:w w:val="110"/>
        </w:rPr>
        <w:t> </w:t>
      </w:r>
      <w:r>
        <w:rPr>
          <w:color w:val="231F20"/>
          <w:w w:val="110"/>
        </w:rPr>
        <w:t>ese</w:t>
      </w:r>
      <w:r>
        <w:rPr>
          <w:color w:val="231F20"/>
          <w:spacing w:val="-27"/>
          <w:w w:val="110"/>
        </w:rPr>
        <w:t> </w:t>
      </w:r>
      <w:r>
        <w:rPr>
          <w:color w:val="231F20"/>
          <w:w w:val="110"/>
        </w:rPr>
        <w:t>organismo</w:t>
      </w:r>
      <w:r>
        <w:rPr>
          <w:color w:val="231F20"/>
          <w:spacing w:val="-27"/>
          <w:w w:val="110"/>
        </w:rPr>
        <w:t> </w:t>
      </w:r>
      <w:r>
        <w:rPr>
          <w:color w:val="231F20"/>
          <w:w w:val="110"/>
        </w:rPr>
        <w:t>hemisférico.</w:t>
      </w:r>
      <w:r>
        <w:rPr>
          <w:color w:val="231F20"/>
          <w:spacing w:val="-27"/>
          <w:w w:val="110"/>
        </w:rPr>
        <w:t> </w:t>
      </w:r>
      <w:r>
        <w:rPr>
          <w:color w:val="231F20"/>
          <w:w w:val="110"/>
        </w:rPr>
        <w:t>Igual- mente, una constante ampliación de sus ámbitos de competencia; entre</w:t>
      </w:r>
      <w:r>
        <w:rPr>
          <w:color w:val="231F20"/>
          <w:spacing w:val="-23"/>
          <w:w w:val="110"/>
        </w:rPr>
        <w:t> </w:t>
      </w:r>
      <w:r>
        <w:rPr>
          <w:color w:val="231F20"/>
          <w:w w:val="110"/>
        </w:rPr>
        <w:t>ellas,</w:t>
      </w:r>
      <w:r>
        <w:rPr>
          <w:color w:val="231F20"/>
          <w:spacing w:val="-23"/>
          <w:w w:val="110"/>
        </w:rPr>
        <w:t> </w:t>
      </w:r>
      <w:r>
        <w:rPr>
          <w:color w:val="231F20"/>
          <w:w w:val="110"/>
        </w:rPr>
        <w:t>“la</w:t>
      </w:r>
      <w:r>
        <w:rPr>
          <w:color w:val="231F20"/>
          <w:spacing w:val="-23"/>
          <w:w w:val="110"/>
        </w:rPr>
        <w:t> </w:t>
      </w:r>
      <w:r>
        <w:rPr>
          <w:color w:val="231F20"/>
          <w:w w:val="110"/>
        </w:rPr>
        <w:t>seguridad”</w:t>
      </w:r>
      <w:r>
        <w:rPr>
          <w:color w:val="231F20"/>
          <w:spacing w:val="-23"/>
          <w:w w:val="110"/>
        </w:rPr>
        <w:t> </w:t>
      </w:r>
      <w:r>
        <w:rPr>
          <w:color w:val="231F20"/>
          <w:w w:val="110"/>
        </w:rPr>
        <w:t>y</w:t>
      </w:r>
      <w:r>
        <w:rPr>
          <w:color w:val="231F20"/>
          <w:spacing w:val="-23"/>
          <w:w w:val="110"/>
        </w:rPr>
        <w:t> </w:t>
      </w:r>
      <w:r>
        <w:rPr>
          <w:color w:val="231F20"/>
          <w:w w:val="110"/>
        </w:rPr>
        <w:t>otros</w:t>
      </w:r>
      <w:r>
        <w:rPr>
          <w:color w:val="231F20"/>
          <w:spacing w:val="-23"/>
          <w:w w:val="110"/>
        </w:rPr>
        <w:t> </w:t>
      </w:r>
      <w:r>
        <w:rPr>
          <w:color w:val="231F20"/>
          <w:w w:val="110"/>
        </w:rPr>
        <w:t>asuntos</w:t>
      </w:r>
      <w:r>
        <w:rPr>
          <w:color w:val="231F20"/>
          <w:spacing w:val="-23"/>
          <w:w w:val="110"/>
        </w:rPr>
        <w:t> </w:t>
      </w:r>
      <w:r>
        <w:rPr>
          <w:color w:val="231F20"/>
          <w:w w:val="110"/>
        </w:rPr>
        <w:t>(como</w:t>
      </w:r>
      <w:r>
        <w:rPr>
          <w:color w:val="231F20"/>
          <w:spacing w:val="-23"/>
          <w:w w:val="110"/>
        </w:rPr>
        <w:t> </w:t>
      </w:r>
      <w:r>
        <w:rPr>
          <w:color w:val="231F20"/>
          <w:w w:val="110"/>
        </w:rPr>
        <w:t>los</w:t>
      </w:r>
      <w:r>
        <w:rPr>
          <w:color w:val="231F20"/>
          <w:spacing w:val="-23"/>
          <w:w w:val="110"/>
        </w:rPr>
        <w:t> </w:t>
      </w:r>
      <w:r>
        <w:rPr>
          <w:color w:val="231F20"/>
          <w:w w:val="110"/>
        </w:rPr>
        <w:t>procesos</w:t>
      </w:r>
      <w:r>
        <w:rPr>
          <w:color w:val="231F20"/>
          <w:spacing w:val="-23"/>
          <w:w w:val="110"/>
        </w:rPr>
        <w:t> </w:t>
      </w:r>
      <w:r>
        <w:rPr>
          <w:color w:val="231F20"/>
          <w:w w:val="110"/>
        </w:rPr>
        <w:t>electora- les</w:t>
      </w:r>
      <w:r>
        <w:rPr>
          <w:color w:val="231F20"/>
          <w:spacing w:val="-16"/>
          <w:w w:val="110"/>
        </w:rPr>
        <w:t> </w:t>
      </w:r>
      <w:r>
        <w:rPr>
          <w:color w:val="231F20"/>
          <w:w w:val="110"/>
        </w:rPr>
        <w:t>y</w:t>
      </w:r>
      <w:r>
        <w:rPr>
          <w:color w:val="231F20"/>
          <w:spacing w:val="-16"/>
          <w:w w:val="110"/>
        </w:rPr>
        <w:t> </w:t>
      </w:r>
      <w:r>
        <w:rPr>
          <w:color w:val="231F20"/>
          <w:w w:val="110"/>
        </w:rPr>
        <w:t>las</w:t>
      </w:r>
      <w:r>
        <w:rPr>
          <w:color w:val="231F20"/>
          <w:spacing w:val="-16"/>
          <w:w w:val="110"/>
        </w:rPr>
        <w:t> </w:t>
      </w:r>
      <w:r>
        <w:rPr>
          <w:color w:val="231F20"/>
          <w:w w:val="110"/>
        </w:rPr>
        <w:t>“crisis</w:t>
      </w:r>
      <w:r>
        <w:rPr>
          <w:color w:val="231F20"/>
          <w:spacing w:val="-16"/>
          <w:w w:val="110"/>
        </w:rPr>
        <w:t> </w:t>
      </w:r>
      <w:r>
        <w:rPr>
          <w:color w:val="231F20"/>
          <w:w w:val="110"/>
        </w:rPr>
        <w:t>de</w:t>
      </w:r>
      <w:r>
        <w:rPr>
          <w:color w:val="231F20"/>
          <w:spacing w:val="-16"/>
          <w:w w:val="110"/>
        </w:rPr>
        <w:t> </w:t>
      </w:r>
      <w:r>
        <w:rPr>
          <w:color w:val="231F20"/>
          <w:w w:val="110"/>
        </w:rPr>
        <w:t>gobernabilidad”)</w:t>
      </w:r>
      <w:r>
        <w:rPr>
          <w:color w:val="231F20"/>
          <w:spacing w:val="-16"/>
          <w:w w:val="110"/>
        </w:rPr>
        <w:t> </w:t>
      </w:r>
      <w:r>
        <w:rPr>
          <w:color w:val="231F20"/>
          <w:w w:val="110"/>
        </w:rPr>
        <w:t>previamente</w:t>
      </w:r>
      <w:r>
        <w:rPr>
          <w:color w:val="231F20"/>
          <w:spacing w:val="-16"/>
          <w:w w:val="110"/>
        </w:rPr>
        <w:t> </w:t>
      </w:r>
      <w:r>
        <w:rPr>
          <w:color w:val="231F20"/>
          <w:w w:val="110"/>
        </w:rPr>
        <w:t>reservados</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juris- dicción</w:t>
      </w:r>
      <w:r>
        <w:rPr>
          <w:color w:val="231F20"/>
          <w:spacing w:val="-11"/>
          <w:w w:val="110"/>
        </w:rPr>
        <w:t> </w:t>
      </w:r>
      <w:r>
        <w:rPr>
          <w:color w:val="231F20"/>
          <w:w w:val="110"/>
        </w:rPr>
        <w:t>interna</w:t>
      </w:r>
      <w:r>
        <w:rPr>
          <w:color w:val="231F20"/>
          <w:spacing w:val="-11"/>
          <w:w w:val="110"/>
        </w:rPr>
        <w:t> </w:t>
      </w:r>
      <w:r>
        <w:rPr>
          <w:color w:val="231F20"/>
          <w:w w:val="110"/>
        </w:rPr>
        <w:t>de</w:t>
      </w:r>
      <w:r>
        <w:rPr>
          <w:color w:val="231F20"/>
          <w:spacing w:val="-11"/>
          <w:w w:val="110"/>
        </w:rPr>
        <w:t> </w:t>
      </w:r>
      <w:r>
        <w:rPr>
          <w:color w:val="231F20"/>
          <w:w w:val="110"/>
        </w:rPr>
        <w:t>sus</w:t>
      </w:r>
      <w:r>
        <w:rPr>
          <w:color w:val="231F20"/>
          <w:spacing w:val="-11"/>
          <w:w w:val="110"/>
        </w:rPr>
        <w:t> </w:t>
      </w:r>
      <w:r>
        <w:rPr>
          <w:color w:val="231F20"/>
          <w:w w:val="110"/>
        </w:rPr>
        <w:t>Estados</w:t>
      </w:r>
      <w:r>
        <w:rPr>
          <w:color w:val="231F20"/>
          <w:spacing w:val="-11"/>
          <w:w w:val="110"/>
        </w:rPr>
        <w:t> </w:t>
      </w:r>
      <w:r>
        <w:rPr>
          <w:color w:val="231F20"/>
          <w:w w:val="110"/>
        </w:rPr>
        <w:t>miembros.</w:t>
      </w:r>
    </w:p>
    <w:p>
      <w:pPr>
        <w:pStyle w:val="BodyText"/>
        <w:spacing w:line="256" w:lineRule="auto"/>
        <w:ind w:left="119" w:right="119" w:firstLine="240"/>
        <w:jc w:val="right"/>
      </w:pPr>
      <w:r>
        <w:rPr>
          <w:color w:val="231F20"/>
          <w:w w:val="110"/>
        </w:rPr>
        <w:t>Así, sobre la base del Compromiso de Santiago de Chile con la</w:t>
      </w:r>
      <w:r>
        <w:rPr>
          <w:color w:val="231F20"/>
          <w:w w:val="105"/>
        </w:rPr>
        <w:t> </w:t>
      </w:r>
      <w:r>
        <w:rPr>
          <w:color w:val="231F20"/>
          <w:w w:val="110"/>
        </w:rPr>
        <w:t>Democracia Representativa y del Protocolo de Washington de 1992</w:t>
      </w:r>
      <w:r>
        <w:rPr>
          <w:color w:val="231F20"/>
          <w:w w:val="104"/>
        </w:rPr>
        <w:t> </w:t>
      </w:r>
      <w:r>
        <w:rPr>
          <w:color w:val="231F20"/>
          <w:w w:val="110"/>
        </w:rPr>
        <w:t>(ratiﬁcado en 1997), la </w:t>
      </w:r>
      <w:r>
        <w:rPr>
          <w:rFonts w:ascii="Calibri" w:hAnsi="Calibri"/>
          <w:color w:val="231F20"/>
          <w:w w:val="110"/>
        </w:rPr>
        <w:t>oea </w:t>
      </w:r>
      <w:r>
        <w:rPr>
          <w:color w:val="231F20"/>
          <w:w w:val="110"/>
        </w:rPr>
        <w:t>reforzó sus compromisos con esas “po-</w:t>
      </w:r>
      <w:r>
        <w:rPr>
          <w:color w:val="231F20"/>
          <w:w w:val="72"/>
        </w:rPr>
        <w:t> </w:t>
      </w:r>
      <w:r>
        <w:rPr>
          <w:color w:val="231F20"/>
          <w:w w:val="110"/>
        </w:rPr>
        <w:t>liarquías”.</w:t>
      </w:r>
      <w:r>
        <w:rPr>
          <w:color w:val="231F20"/>
          <w:w w:val="110"/>
          <w:position w:val="6"/>
          <w:sz w:val="13"/>
        </w:rPr>
        <w:t>6 </w:t>
      </w:r>
      <w:r>
        <w:rPr>
          <w:color w:val="231F20"/>
          <w:w w:val="110"/>
        </w:rPr>
        <w:t>Además, independientemente de los enunciados de su</w:t>
      </w:r>
      <w:r>
        <w:rPr>
          <w:color w:val="231F20"/>
          <w:w w:val="105"/>
        </w:rPr>
        <w:t> </w:t>
      </w:r>
      <w:r>
        <w:rPr>
          <w:color w:val="231F20"/>
          <w:w w:val="110"/>
        </w:rPr>
        <w:t>carta fundacional, por primera vez en la bicentenaria historia de  las</w:t>
      </w:r>
    </w:p>
    <w:p>
      <w:pPr>
        <w:pStyle w:val="BodyText"/>
        <w:spacing w:before="10"/>
        <w:rPr>
          <w:sz w:val="24"/>
        </w:rPr>
      </w:pPr>
    </w:p>
    <w:p>
      <w:pPr>
        <w:spacing w:line="259" w:lineRule="auto" w:before="0"/>
        <w:ind w:left="119" w:right="117" w:firstLine="240"/>
        <w:jc w:val="both"/>
        <w:rPr>
          <w:sz w:val="16"/>
        </w:rPr>
      </w:pPr>
      <w:r>
        <w:rPr>
          <w:color w:val="231F20"/>
          <w:w w:val="110"/>
          <w:position w:val="5"/>
          <w:sz w:val="10"/>
        </w:rPr>
        <w:t>6 </w:t>
      </w:r>
      <w:r>
        <w:rPr>
          <w:color w:val="231F20"/>
          <w:w w:val="110"/>
          <w:sz w:val="16"/>
        </w:rPr>
        <w:t>Según William Robinson (“El rol de la democracia en la política exterior esta- dunidense</w:t>
      </w:r>
      <w:r>
        <w:rPr>
          <w:color w:val="231F20"/>
          <w:spacing w:val="-20"/>
          <w:w w:val="110"/>
          <w:sz w:val="16"/>
        </w:rPr>
        <w:t> </w:t>
      </w:r>
      <w:r>
        <w:rPr>
          <w:color w:val="231F20"/>
          <w:w w:val="110"/>
          <w:sz w:val="16"/>
        </w:rPr>
        <w:t>y</w:t>
      </w:r>
      <w:r>
        <w:rPr>
          <w:color w:val="231F20"/>
          <w:spacing w:val="-20"/>
          <w:w w:val="110"/>
          <w:sz w:val="16"/>
        </w:rPr>
        <w:t> </w:t>
      </w:r>
      <w:r>
        <w:rPr>
          <w:color w:val="231F20"/>
          <w:w w:val="110"/>
          <w:sz w:val="16"/>
        </w:rPr>
        <w:t>el</w:t>
      </w:r>
      <w:r>
        <w:rPr>
          <w:color w:val="231F20"/>
          <w:spacing w:val="-20"/>
          <w:w w:val="110"/>
          <w:sz w:val="16"/>
        </w:rPr>
        <w:t> </w:t>
      </w:r>
      <w:r>
        <w:rPr>
          <w:color w:val="231F20"/>
          <w:w w:val="110"/>
          <w:sz w:val="16"/>
        </w:rPr>
        <w:t>caso</w:t>
      </w:r>
      <w:r>
        <w:rPr>
          <w:color w:val="231F20"/>
          <w:spacing w:val="-20"/>
          <w:w w:val="110"/>
          <w:sz w:val="16"/>
        </w:rPr>
        <w:t> </w:t>
      </w:r>
      <w:r>
        <w:rPr>
          <w:color w:val="231F20"/>
          <w:w w:val="110"/>
          <w:sz w:val="16"/>
        </w:rPr>
        <w:t>Cuba”,</w:t>
      </w:r>
      <w:r>
        <w:rPr>
          <w:color w:val="231F20"/>
          <w:spacing w:val="-20"/>
          <w:w w:val="110"/>
          <w:sz w:val="16"/>
        </w:rPr>
        <w:t> </w:t>
      </w:r>
      <w:r>
        <w:rPr>
          <w:color w:val="231F20"/>
          <w:w w:val="110"/>
          <w:sz w:val="16"/>
        </w:rPr>
        <w:t>en</w:t>
      </w:r>
      <w:r>
        <w:rPr>
          <w:color w:val="231F20"/>
          <w:spacing w:val="-20"/>
          <w:w w:val="110"/>
          <w:sz w:val="16"/>
        </w:rPr>
        <w:t> </w:t>
      </w:r>
      <w:r>
        <w:rPr>
          <w:color w:val="231F20"/>
          <w:w w:val="110"/>
          <w:sz w:val="16"/>
        </w:rPr>
        <w:t>Haroldo</w:t>
      </w:r>
      <w:r>
        <w:rPr>
          <w:color w:val="231F20"/>
          <w:spacing w:val="-20"/>
          <w:w w:val="110"/>
          <w:sz w:val="16"/>
        </w:rPr>
        <w:t> </w:t>
      </w:r>
      <w:r>
        <w:rPr>
          <w:color w:val="231F20"/>
          <w:w w:val="110"/>
          <w:sz w:val="16"/>
        </w:rPr>
        <w:t>Dilla,</w:t>
      </w:r>
      <w:r>
        <w:rPr>
          <w:color w:val="231F20"/>
          <w:spacing w:val="-20"/>
          <w:w w:val="110"/>
          <w:sz w:val="16"/>
        </w:rPr>
        <w:t> </w:t>
      </w:r>
      <w:r>
        <w:rPr>
          <w:rFonts w:ascii="Cambria" w:hAnsi="Cambria"/>
          <w:i/>
          <w:color w:val="231F20"/>
          <w:w w:val="110"/>
          <w:sz w:val="16"/>
        </w:rPr>
        <w:t>La</w:t>
      </w:r>
      <w:r>
        <w:rPr>
          <w:rFonts w:ascii="Cambria" w:hAnsi="Cambria"/>
          <w:i/>
          <w:color w:val="231F20"/>
          <w:spacing w:val="-15"/>
          <w:w w:val="110"/>
          <w:sz w:val="16"/>
        </w:rPr>
        <w:t> </w:t>
      </w:r>
      <w:r>
        <w:rPr>
          <w:rFonts w:ascii="Cambria" w:hAnsi="Cambria"/>
          <w:i/>
          <w:color w:val="231F20"/>
          <w:w w:val="110"/>
          <w:sz w:val="16"/>
        </w:rPr>
        <w:t>democracia</w:t>
      </w:r>
      <w:r>
        <w:rPr>
          <w:rFonts w:ascii="Cambria" w:hAnsi="Cambria"/>
          <w:i/>
          <w:color w:val="231F20"/>
          <w:spacing w:val="-15"/>
          <w:w w:val="110"/>
          <w:sz w:val="16"/>
        </w:rPr>
        <w:t> </w:t>
      </w:r>
      <w:r>
        <w:rPr>
          <w:rFonts w:ascii="Cambria" w:hAnsi="Cambria"/>
          <w:i/>
          <w:color w:val="231F20"/>
          <w:w w:val="110"/>
          <w:sz w:val="16"/>
        </w:rPr>
        <w:t>en</w:t>
      </w:r>
      <w:r>
        <w:rPr>
          <w:rFonts w:ascii="Cambria" w:hAnsi="Cambria"/>
          <w:i/>
          <w:color w:val="231F20"/>
          <w:spacing w:val="-15"/>
          <w:w w:val="110"/>
          <w:sz w:val="16"/>
        </w:rPr>
        <w:t> </w:t>
      </w:r>
      <w:r>
        <w:rPr>
          <w:rFonts w:ascii="Cambria" w:hAnsi="Cambria"/>
          <w:i/>
          <w:color w:val="231F20"/>
          <w:w w:val="110"/>
          <w:sz w:val="16"/>
        </w:rPr>
        <w:t>Cuba</w:t>
      </w:r>
      <w:r>
        <w:rPr>
          <w:rFonts w:ascii="Cambria" w:hAnsi="Cambria"/>
          <w:i/>
          <w:color w:val="231F20"/>
          <w:spacing w:val="-15"/>
          <w:w w:val="110"/>
          <w:sz w:val="16"/>
        </w:rPr>
        <w:t> </w:t>
      </w:r>
      <w:r>
        <w:rPr>
          <w:rFonts w:ascii="Cambria" w:hAnsi="Cambria"/>
          <w:i/>
          <w:color w:val="231F20"/>
          <w:w w:val="110"/>
          <w:sz w:val="16"/>
        </w:rPr>
        <w:t>y</w:t>
      </w:r>
      <w:r>
        <w:rPr>
          <w:rFonts w:ascii="Cambria" w:hAnsi="Cambria"/>
          <w:i/>
          <w:color w:val="231F20"/>
          <w:spacing w:val="-15"/>
          <w:w w:val="110"/>
          <w:sz w:val="16"/>
        </w:rPr>
        <w:t> </w:t>
      </w:r>
      <w:r>
        <w:rPr>
          <w:rFonts w:ascii="Cambria" w:hAnsi="Cambria"/>
          <w:i/>
          <w:color w:val="231F20"/>
          <w:w w:val="110"/>
          <w:sz w:val="16"/>
        </w:rPr>
        <w:t>el</w:t>
      </w:r>
      <w:r>
        <w:rPr>
          <w:rFonts w:ascii="Cambria" w:hAnsi="Cambria"/>
          <w:i/>
          <w:color w:val="231F20"/>
          <w:spacing w:val="-15"/>
          <w:w w:val="110"/>
          <w:sz w:val="16"/>
        </w:rPr>
        <w:t> </w:t>
      </w:r>
      <w:r>
        <w:rPr>
          <w:rFonts w:ascii="Cambria" w:hAnsi="Cambria"/>
          <w:i/>
          <w:color w:val="231F20"/>
          <w:w w:val="110"/>
          <w:sz w:val="16"/>
        </w:rPr>
        <w:t>diferendo</w:t>
      </w:r>
      <w:r>
        <w:rPr>
          <w:rFonts w:ascii="Cambria" w:hAnsi="Cambria"/>
          <w:i/>
          <w:color w:val="231F20"/>
          <w:spacing w:val="-15"/>
          <w:w w:val="110"/>
          <w:sz w:val="16"/>
        </w:rPr>
        <w:t> </w:t>
      </w:r>
      <w:r>
        <w:rPr>
          <w:rFonts w:ascii="Cambria" w:hAnsi="Cambria"/>
          <w:i/>
          <w:color w:val="231F20"/>
          <w:w w:val="110"/>
          <w:sz w:val="16"/>
        </w:rPr>
        <w:t>con </w:t>
      </w:r>
      <w:r>
        <w:rPr>
          <w:rFonts w:ascii="Cambria" w:hAnsi="Cambria"/>
          <w:i/>
          <w:color w:val="231F20"/>
          <w:w w:val="110"/>
          <w:sz w:val="16"/>
        </w:rPr>
        <w:t>los</w:t>
      </w:r>
      <w:r>
        <w:rPr>
          <w:rFonts w:ascii="Cambria" w:hAnsi="Cambria"/>
          <w:i/>
          <w:color w:val="231F20"/>
          <w:spacing w:val="-1"/>
          <w:w w:val="110"/>
          <w:sz w:val="16"/>
        </w:rPr>
        <w:t> </w:t>
      </w:r>
      <w:r>
        <w:rPr>
          <w:rFonts w:ascii="Cambria" w:hAnsi="Cambria"/>
          <w:i/>
          <w:color w:val="231F20"/>
          <w:w w:val="110"/>
          <w:sz w:val="16"/>
        </w:rPr>
        <w:t>Estados</w:t>
      </w:r>
      <w:r>
        <w:rPr>
          <w:rFonts w:ascii="Cambria" w:hAnsi="Cambria"/>
          <w:i/>
          <w:color w:val="231F20"/>
          <w:spacing w:val="-1"/>
          <w:w w:val="110"/>
          <w:sz w:val="16"/>
        </w:rPr>
        <w:t> </w:t>
      </w:r>
      <w:r>
        <w:rPr>
          <w:rFonts w:ascii="Cambria" w:hAnsi="Cambria"/>
          <w:i/>
          <w:color w:val="231F20"/>
          <w:w w:val="110"/>
          <w:sz w:val="16"/>
        </w:rPr>
        <w:t>Unidos</w:t>
      </w:r>
      <w:r>
        <w:rPr>
          <w:color w:val="231F20"/>
          <w:w w:val="110"/>
          <w:sz w:val="16"/>
        </w:rPr>
        <w:t>,</w:t>
      </w:r>
      <w:r>
        <w:rPr>
          <w:color w:val="231F20"/>
          <w:spacing w:val="-7"/>
          <w:w w:val="110"/>
          <w:sz w:val="16"/>
        </w:rPr>
        <w:t> </w:t>
      </w:r>
      <w:r>
        <w:rPr>
          <w:color w:val="231F20"/>
          <w:w w:val="110"/>
          <w:sz w:val="16"/>
        </w:rPr>
        <w:t>La</w:t>
      </w:r>
      <w:r>
        <w:rPr>
          <w:color w:val="231F20"/>
          <w:spacing w:val="-7"/>
          <w:w w:val="110"/>
          <w:sz w:val="16"/>
        </w:rPr>
        <w:t> </w:t>
      </w:r>
      <w:r>
        <w:rPr>
          <w:color w:val="231F20"/>
          <w:w w:val="110"/>
          <w:sz w:val="16"/>
        </w:rPr>
        <w:t>Habana,</w:t>
      </w:r>
      <w:r>
        <w:rPr>
          <w:color w:val="231F20"/>
          <w:spacing w:val="-7"/>
          <w:w w:val="110"/>
          <w:sz w:val="16"/>
        </w:rPr>
        <w:t> </w:t>
      </w:r>
      <w:r>
        <w:rPr>
          <w:color w:val="231F20"/>
          <w:w w:val="110"/>
          <w:sz w:val="16"/>
        </w:rPr>
        <w:t>Centro</w:t>
      </w:r>
      <w:r>
        <w:rPr>
          <w:color w:val="231F20"/>
          <w:spacing w:val="-7"/>
          <w:w w:val="110"/>
          <w:sz w:val="16"/>
        </w:rPr>
        <w:t> </w:t>
      </w:r>
      <w:r>
        <w:rPr>
          <w:color w:val="231F20"/>
          <w:w w:val="110"/>
          <w:sz w:val="16"/>
        </w:rPr>
        <w:t>de</w:t>
      </w:r>
      <w:r>
        <w:rPr>
          <w:color w:val="231F20"/>
          <w:spacing w:val="-7"/>
          <w:w w:val="110"/>
          <w:sz w:val="16"/>
        </w:rPr>
        <w:t> </w:t>
      </w:r>
      <w:r>
        <w:rPr>
          <w:color w:val="231F20"/>
          <w:w w:val="110"/>
          <w:sz w:val="16"/>
        </w:rPr>
        <w:t>Estudios</w:t>
      </w:r>
      <w:r>
        <w:rPr>
          <w:color w:val="231F20"/>
          <w:spacing w:val="-7"/>
          <w:w w:val="110"/>
          <w:sz w:val="16"/>
        </w:rPr>
        <w:t> </w:t>
      </w:r>
      <w:r>
        <w:rPr>
          <w:color w:val="231F20"/>
          <w:w w:val="110"/>
          <w:sz w:val="16"/>
        </w:rPr>
        <w:t>sobre</w:t>
      </w:r>
      <w:r>
        <w:rPr>
          <w:color w:val="231F20"/>
          <w:spacing w:val="-7"/>
          <w:w w:val="110"/>
          <w:sz w:val="16"/>
        </w:rPr>
        <w:t> </w:t>
      </w:r>
      <w:r>
        <w:rPr>
          <w:color w:val="231F20"/>
          <w:w w:val="110"/>
          <w:sz w:val="16"/>
        </w:rPr>
        <w:t>América,</w:t>
      </w:r>
      <w:r>
        <w:rPr>
          <w:color w:val="231F20"/>
          <w:spacing w:val="-7"/>
          <w:w w:val="110"/>
          <w:sz w:val="16"/>
        </w:rPr>
        <w:t> </w:t>
      </w:r>
      <w:r>
        <w:rPr>
          <w:color w:val="231F20"/>
          <w:w w:val="110"/>
          <w:sz w:val="16"/>
        </w:rPr>
        <w:t>Editorial</w:t>
      </w:r>
      <w:r>
        <w:rPr>
          <w:color w:val="231F20"/>
          <w:spacing w:val="-7"/>
          <w:w w:val="110"/>
          <w:sz w:val="16"/>
        </w:rPr>
        <w:t> </w:t>
      </w:r>
      <w:r>
        <w:rPr>
          <w:color w:val="231F20"/>
          <w:w w:val="110"/>
          <w:sz w:val="16"/>
        </w:rPr>
        <w:t>de</w:t>
      </w:r>
      <w:r>
        <w:rPr>
          <w:color w:val="231F20"/>
          <w:spacing w:val="-7"/>
          <w:w w:val="110"/>
          <w:sz w:val="16"/>
        </w:rPr>
        <w:t> </w:t>
      </w:r>
      <w:r>
        <w:rPr>
          <w:color w:val="231F20"/>
          <w:w w:val="110"/>
          <w:sz w:val="16"/>
        </w:rPr>
        <w:t>Cien- cias Sociales, 1996), el término “poliarquía” fue deﬁnido por el politólogo Robert Dahl como un sistema político en el cual gobierna un pequeño grupo, y la partici- pación de las masas en la toma de decisiones se limita a seleccionar la dirigencia     en elecciones cuidadosamente manipuladas por las élites competidoras. ¡Cualquier similitud con los sistemas políticos latinoamericanos y caribeños, no es pura coin- cidencia!</w:t>
      </w:r>
    </w:p>
    <w:p>
      <w:pPr>
        <w:spacing w:after="0" w:line="259" w:lineRule="auto"/>
        <w:jc w:val="both"/>
        <w:rPr>
          <w:sz w:val="16"/>
        </w:rPr>
        <w:sectPr>
          <w:pgSz w:w="7640" w:h="11900"/>
          <w:pgMar w:header="676" w:footer="0" w:top="860" w:bottom="280" w:left="640" w:right="760"/>
        </w:sectPr>
      </w:pPr>
    </w:p>
    <w:p>
      <w:pPr>
        <w:pStyle w:val="BodyText"/>
        <w:spacing w:line="261" w:lineRule="auto" w:before="162"/>
        <w:ind w:left="119" w:right="119"/>
        <w:jc w:val="both"/>
      </w:pPr>
      <w:r>
        <w:rPr>
          <w:color w:val="231F20"/>
          <w:w w:val="110"/>
        </w:rPr>
        <w:t>relaciones</w:t>
      </w:r>
      <w:r>
        <w:rPr>
          <w:color w:val="231F20"/>
          <w:spacing w:val="-8"/>
          <w:w w:val="110"/>
        </w:rPr>
        <w:t> </w:t>
      </w:r>
      <w:r>
        <w:rPr>
          <w:color w:val="231F20"/>
          <w:w w:val="110"/>
        </w:rPr>
        <w:t>interamericanas,</w:t>
      </w:r>
      <w:r>
        <w:rPr>
          <w:color w:val="231F20"/>
          <w:w w:val="110"/>
          <w:position w:val="6"/>
          <w:sz w:val="13"/>
        </w:rPr>
        <w:t>7</w:t>
      </w:r>
      <w:r>
        <w:rPr>
          <w:color w:val="231F20"/>
          <w:spacing w:val="11"/>
          <w:w w:val="110"/>
          <w:position w:val="6"/>
          <w:sz w:val="13"/>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Cumbre</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Américas</w:t>
      </w:r>
      <w:r>
        <w:rPr>
          <w:color w:val="231F20"/>
          <w:spacing w:val="-8"/>
          <w:w w:val="110"/>
        </w:rPr>
        <w:t> </w:t>
      </w:r>
      <w:r>
        <w:rPr>
          <w:color w:val="231F20"/>
          <w:w w:val="110"/>
        </w:rPr>
        <w:t>efectuada en Canadá (2001), esa restringida noción de “la democracia” adqui- rió carácter condicionante del orden político-jurídico interno de sus Estados</w:t>
      </w:r>
      <w:r>
        <w:rPr>
          <w:color w:val="231F20"/>
          <w:spacing w:val="-26"/>
          <w:w w:val="110"/>
        </w:rPr>
        <w:t> </w:t>
      </w:r>
      <w:r>
        <w:rPr>
          <w:color w:val="231F20"/>
          <w:w w:val="110"/>
        </w:rPr>
        <w:t>miembros.</w:t>
      </w:r>
    </w:p>
    <w:p>
      <w:pPr>
        <w:pStyle w:val="BodyText"/>
        <w:spacing w:line="256" w:lineRule="auto"/>
        <w:ind w:left="120" w:right="116" w:firstLine="240"/>
        <w:jc w:val="both"/>
      </w:pPr>
      <w:r>
        <w:rPr>
          <w:color w:val="231F20"/>
          <w:spacing w:val="-6"/>
          <w:w w:val="105"/>
        </w:rPr>
        <w:t>Tal </w:t>
      </w:r>
      <w:r>
        <w:rPr>
          <w:color w:val="231F20"/>
          <w:w w:val="105"/>
        </w:rPr>
        <w:t>decisión se fortaleció con la aprobación, el propio año, de la Carta Democrática Interamericana (</w:t>
      </w:r>
      <w:r>
        <w:rPr>
          <w:rFonts w:ascii="Calibri" w:hAnsi="Calibri"/>
          <w:color w:val="231F20"/>
          <w:w w:val="105"/>
        </w:rPr>
        <w:t>oea</w:t>
      </w:r>
      <w:r>
        <w:rPr>
          <w:color w:val="231F20"/>
          <w:w w:val="105"/>
        </w:rPr>
        <w:t>, 2001). No obstante las di- versas interpretaciones de sus enunciados, como resultado de  esa  carta, la </w:t>
      </w:r>
      <w:r>
        <w:rPr>
          <w:rFonts w:ascii="Calibri" w:hAnsi="Calibri"/>
          <w:color w:val="231F20"/>
          <w:w w:val="105"/>
        </w:rPr>
        <w:t>oea </w:t>
      </w:r>
      <w:r>
        <w:rPr>
          <w:color w:val="231F20"/>
          <w:w w:val="105"/>
        </w:rPr>
        <w:t>ensanchó sus capacidades para emprender “intervencio- nes democráticas colectivas” en los países del sur del continente; incluso si, en el futuro, alguno de sus gobiernos fuera separado de     las labores de esa organización. Esto anuló el “principio del pluralis- mo político-ideológico” aceptado, en 1975, en su Protocolo de San José. Esa reforma de la Carta de la </w:t>
      </w:r>
      <w:r>
        <w:rPr>
          <w:rFonts w:ascii="Calibri" w:hAnsi="Calibri"/>
          <w:color w:val="231F20"/>
          <w:w w:val="105"/>
        </w:rPr>
        <w:t>oea </w:t>
      </w:r>
      <w:r>
        <w:rPr>
          <w:color w:val="231F20"/>
          <w:w w:val="105"/>
        </w:rPr>
        <w:t>fue aceptada por la adminis- tración de Richard Nixon (1969-1977) y ratiﬁcada por la de James </w:t>
      </w:r>
      <w:r>
        <w:rPr>
          <w:color w:val="231F20"/>
          <w:spacing w:val="-3"/>
          <w:w w:val="105"/>
        </w:rPr>
        <w:t>Carter, </w:t>
      </w:r>
      <w:r>
        <w:rPr>
          <w:color w:val="231F20"/>
          <w:w w:val="105"/>
        </w:rPr>
        <w:t>luego de recibir fuertes presiones de un importante grupo de gobiernos latinoamericanos y caribeños (Suárez </w:t>
      </w:r>
      <w:r>
        <w:rPr>
          <w:color w:val="231F20"/>
          <w:spacing w:val="-3"/>
          <w:w w:val="105"/>
        </w:rPr>
        <w:t>Salazar,    </w:t>
      </w:r>
      <w:r>
        <w:rPr>
          <w:color w:val="231F20"/>
          <w:spacing w:val="40"/>
          <w:w w:val="105"/>
        </w:rPr>
        <w:t> </w:t>
      </w:r>
      <w:r>
        <w:rPr>
          <w:color w:val="231F20"/>
          <w:w w:val="105"/>
        </w:rPr>
        <w:t>2003a).</w:t>
      </w:r>
    </w:p>
    <w:p>
      <w:pPr>
        <w:pStyle w:val="BodyText"/>
        <w:spacing w:line="261" w:lineRule="auto" w:before="4"/>
        <w:ind w:left="120" w:right="117" w:firstLine="240"/>
        <w:jc w:val="both"/>
      </w:pPr>
      <w:r>
        <w:rPr>
          <w:color w:val="231F20"/>
          <w:w w:val="110"/>
        </w:rPr>
        <w:t>Sin</w:t>
      </w:r>
      <w:r>
        <w:rPr>
          <w:color w:val="231F20"/>
          <w:spacing w:val="-5"/>
          <w:w w:val="110"/>
        </w:rPr>
        <w:t> </w:t>
      </w:r>
      <w:r>
        <w:rPr>
          <w:color w:val="231F20"/>
          <w:w w:val="110"/>
        </w:rPr>
        <w:t>embargo,</w:t>
      </w:r>
      <w:r>
        <w:rPr>
          <w:color w:val="231F20"/>
          <w:spacing w:val="-5"/>
          <w:w w:val="110"/>
        </w:rPr>
        <w:t> </w:t>
      </w:r>
      <w:r>
        <w:rPr>
          <w:color w:val="231F20"/>
          <w:w w:val="110"/>
        </w:rPr>
        <w:t>nunca</w:t>
      </w:r>
      <w:r>
        <w:rPr>
          <w:color w:val="231F20"/>
          <w:spacing w:val="-5"/>
          <w:w w:val="110"/>
        </w:rPr>
        <w:t> </w:t>
      </w:r>
      <w:r>
        <w:rPr>
          <w:color w:val="231F20"/>
          <w:w w:val="110"/>
        </w:rPr>
        <w:t>entró</w:t>
      </w:r>
      <w:r>
        <w:rPr>
          <w:color w:val="231F20"/>
          <w:spacing w:val="-5"/>
          <w:w w:val="110"/>
        </w:rPr>
        <w:t> </w:t>
      </w:r>
      <w:r>
        <w:rPr>
          <w:color w:val="231F20"/>
          <w:w w:val="110"/>
        </w:rPr>
        <w:t>en</w:t>
      </w:r>
      <w:r>
        <w:rPr>
          <w:color w:val="231F20"/>
          <w:spacing w:val="-5"/>
          <w:w w:val="110"/>
        </w:rPr>
        <w:t> </w:t>
      </w:r>
      <w:r>
        <w:rPr>
          <w:color w:val="231F20"/>
          <w:w w:val="110"/>
        </w:rPr>
        <w:t>vigor</w:t>
      </w:r>
      <w:r>
        <w:rPr>
          <w:color w:val="231F20"/>
          <w:spacing w:val="-5"/>
          <w:w w:val="110"/>
        </w:rPr>
        <w:t> </w:t>
      </w:r>
      <w:r>
        <w:rPr>
          <w:color w:val="231F20"/>
          <w:w w:val="110"/>
        </w:rPr>
        <w:t>a</w:t>
      </w:r>
      <w:r>
        <w:rPr>
          <w:color w:val="231F20"/>
          <w:spacing w:val="-5"/>
          <w:w w:val="110"/>
        </w:rPr>
        <w:t> </w:t>
      </w:r>
      <w:r>
        <w:rPr>
          <w:color w:val="231F20"/>
          <w:w w:val="110"/>
        </w:rPr>
        <w:t>causa</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éxitos</w:t>
      </w:r>
      <w:r>
        <w:rPr>
          <w:color w:val="231F20"/>
          <w:spacing w:val="-5"/>
          <w:w w:val="110"/>
        </w:rPr>
        <w:t> </w:t>
      </w:r>
      <w:r>
        <w:rPr>
          <w:color w:val="231F20"/>
          <w:w w:val="110"/>
        </w:rPr>
        <w:t>obtenidos por los grupos “neoconservadores” estadunidenses en la deﬁnición de la agenda política e ideológico-cultural de la mayor parte de los países del continente, en la “contención” de la insurgencia popular </w:t>
      </w:r>
      <w:r>
        <w:rPr>
          <w:color w:val="231F20"/>
          <w:spacing w:val="-8"/>
          <w:w w:val="110"/>
        </w:rPr>
        <w:t>y,</w:t>
      </w:r>
      <w:r>
        <w:rPr>
          <w:color w:val="231F20"/>
          <w:spacing w:val="-6"/>
          <w:w w:val="110"/>
        </w:rPr>
        <w:t> </w:t>
      </w:r>
      <w:r>
        <w:rPr>
          <w:color w:val="231F20"/>
          <w:w w:val="110"/>
        </w:rPr>
        <w:t>por</w:t>
      </w:r>
      <w:r>
        <w:rPr>
          <w:color w:val="231F20"/>
          <w:spacing w:val="-6"/>
          <w:w w:val="110"/>
        </w:rPr>
        <w:t> </w:t>
      </w:r>
      <w:r>
        <w:rPr>
          <w:color w:val="231F20"/>
          <w:w w:val="110"/>
        </w:rPr>
        <w:t>ende,</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instauración</w:t>
      </w:r>
      <w:r>
        <w:rPr>
          <w:color w:val="231F20"/>
          <w:spacing w:val="-6"/>
          <w:w w:val="110"/>
        </w:rPr>
        <w:t> </w:t>
      </w:r>
      <w:r>
        <w:rPr>
          <w:color w:val="231F20"/>
          <w:w w:val="110"/>
        </w:rPr>
        <w:t>“pactada”</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“democracias</w:t>
      </w:r>
      <w:r>
        <w:rPr>
          <w:color w:val="231F20"/>
          <w:spacing w:val="-6"/>
          <w:w w:val="110"/>
        </w:rPr>
        <w:t> </w:t>
      </w:r>
      <w:r>
        <w:rPr>
          <w:color w:val="231F20"/>
          <w:w w:val="110"/>
        </w:rPr>
        <w:t>restrin- gidas” o “contrainsurgentes” sucesoras de las dictaduras de “seguri- dad nacional” que enlutaron Suramérica, Centroamérica y algunas naciones caribeñas entre 1964 y 1990 (González Casanova,   </w:t>
      </w:r>
      <w:r>
        <w:rPr>
          <w:color w:val="231F20"/>
          <w:spacing w:val="30"/>
          <w:w w:val="110"/>
        </w:rPr>
        <w:t> </w:t>
      </w:r>
      <w:r>
        <w:rPr>
          <w:color w:val="231F20"/>
          <w:w w:val="110"/>
        </w:rPr>
        <w:t>1991;</w:t>
      </w:r>
    </w:p>
    <w:p>
      <w:pPr>
        <w:pStyle w:val="BodyText"/>
        <w:ind w:left="120"/>
        <w:jc w:val="both"/>
      </w:pPr>
      <w:r>
        <w:rPr>
          <w:color w:val="231F20"/>
          <w:w w:val="105"/>
        </w:rPr>
        <w:t>Torres Rivas, 2001).</w:t>
      </w:r>
    </w:p>
    <w:p>
      <w:pPr>
        <w:pStyle w:val="BodyText"/>
        <w:spacing w:line="259" w:lineRule="auto" w:before="20"/>
        <w:ind w:left="120" w:right="114" w:firstLine="240"/>
        <w:jc w:val="both"/>
      </w:pPr>
      <w:r>
        <w:rPr>
          <w:color w:val="231F20"/>
          <w:w w:val="110"/>
        </w:rPr>
        <w:t>So</w:t>
      </w:r>
      <w:r>
        <w:rPr>
          <w:color w:val="231F20"/>
          <w:spacing w:val="-10"/>
          <w:w w:val="110"/>
        </w:rPr>
        <w:t> </w:t>
      </w:r>
      <w:r>
        <w:rPr>
          <w:color w:val="231F20"/>
          <w:w w:val="110"/>
        </w:rPr>
        <w:t>pretexto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globalización”,</w:t>
      </w:r>
      <w:r>
        <w:rPr>
          <w:color w:val="231F20"/>
          <w:spacing w:val="-10"/>
          <w:w w:val="110"/>
        </w:rPr>
        <w:t> </w:t>
      </w:r>
      <w:r>
        <w:rPr>
          <w:color w:val="231F20"/>
          <w:w w:val="110"/>
        </w:rPr>
        <w:t>esas</w:t>
      </w:r>
      <w:r>
        <w:rPr>
          <w:color w:val="231F20"/>
          <w:spacing w:val="-10"/>
          <w:w w:val="110"/>
        </w:rPr>
        <w:t> </w:t>
      </w:r>
      <w:r>
        <w:rPr>
          <w:color w:val="231F20"/>
          <w:w w:val="110"/>
        </w:rPr>
        <w:t>“democracias</w:t>
      </w:r>
      <w:r>
        <w:rPr>
          <w:color w:val="231F20"/>
          <w:spacing w:val="-10"/>
          <w:w w:val="110"/>
        </w:rPr>
        <w:t> </w:t>
      </w:r>
      <w:r>
        <w:rPr>
          <w:color w:val="231F20"/>
          <w:w w:val="110"/>
        </w:rPr>
        <w:t>tuteladas</w:t>
      </w:r>
      <w:r>
        <w:rPr>
          <w:color w:val="231F20"/>
          <w:spacing w:val="-10"/>
          <w:w w:val="110"/>
        </w:rPr>
        <w:t> </w:t>
      </w:r>
      <w:r>
        <w:rPr>
          <w:color w:val="231F20"/>
          <w:w w:val="110"/>
        </w:rPr>
        <w:t>por los poderes fácticos” favorecieron que las agencias especializadas (incluida la </w:t>
      </w:r>
      <w:r>
        <w:rPr>
          <w:rFonts w:ascii="Calibri" w:hAnsi="Calibri"/>
          <w:color w:val="231F20"/>
          <w:w w:val="110"/>
        </w:rPr>
        <w:t>cia</w:t>
      </w:r>
      <w:r>
        <w:rPr>
          <w:color w:val="231F20"/>
          <w:w w:val="110"/>
        </w:rPr>
        <w:t>) del gobierno o del Congreso estadunidense, sus grandes medios de comunicación y sus poderosas industrias</w:t>
      </w:r>
      <w:r>
        <w:rPr>
          <w:color w:val="231F20"/>
          <w:spacing w:val="-12"/>
          <w:w w:val="110"/>
        </w:rPr>
        <w:t> </w:t>
      </w:r>
      <w:r>
        <w:rPr>
          <w:color w:val="231F20"/>
          <w:w w:val="110"/>
        </w:rPr>
        <w:t>cultura- les</w:t>
      </w:r>
      <w:r>
        <w:rPr>
          <w:color w:val="231F20"/>
          <w:spacing w:val="-13"/>
          <w:w w:val="110"/>
        </w:rPr>
        <w:t> </w:t>
      </w:r>
      <w:r>
        <w:rPr>
          <w:color w:val="231F20"/>
          <w:w w:val="110"/>
        </w:rPr>
        <w:t>lograran</w:t>
      </w:r>
      <w:r>
        <w:rPr>
          <w:color w:val="231F20"/>
          <w:spacing w:val="-13"/>
          <w:w w:val="110"/>
        </w:rPr>
        <w:t> </w:t>
      </w:r>
      <w:r>
        <w:rPr>
          <w:color w:val="231F20"/>
          <w:w w:val="110"/>
        </w:rPr>
        <w:t>nuevos</w:t>
      </w:r>
      <w:r>
        <w:rPr>
          <w:color w:val="231F20"/>
          <w:spacing w:val="-13"/>
          <w:w w:val="110"/>
        </w:rPr>
        <w:t> </w:t>
      </w:r>
      <w:r>
        <w:rPr>
          <w:color w:val="231F20"/>
          <w:w w:val="110"/>
        </w:rPr>
        <w:t>canales</w:t>
      </w:r>
      <w:r>
        <w:rPr>
          <w:color w:val="231F20"/>
          <w:spacing w:val="-13"/>
          <w:w w:val="110"/>
        </w:rPr>
        <w:t> </w:t>
      </w:r>
      <w:r>
        <w:rPr>
          <w:color w:val="231F20"/>
          <w:w w:val="110"/>
        </w:rPr>
        <w:t>–por</w:t>
      </w:r>
      <w:r>
        <w:rPr>
          <w:color w:val="231F20"/>
          <w:spacing w:val="-13"/>
          <w:w w:val="110"/>
        </w:rPr>
        <w:t> </w:t>
      </w:r>
      <w:r>
        <w:rPr>
          <w:color w:val="231F20"/>
          <w:w w:val="110"/>
        </w:rPr>
        <w:t>ejemplo,</w:t>
      </w:r>
      <w:r>
        <w:rPr>
          <w:color w:val="231F20"/>
          <w:spacing w:val="-13"/>
          <w:w w:val="110"/>
        </w:rPr>
        <w:t> </w:t>
      </w:r>
      <w:r>
        <w:rPr>
          <w:color w:val="231F20"/>
          <w:w w:val="110"/>
        </w:rPr>
        <w:t>la</w:t>
      </w:r>
      <w:r>
        <w:rPr>
          <w:color w:val="231F20"/>
          <w:spacing w:val="-13"/>
          <w:w w:val="110"/>
        </w:rPr>
        <w:t> </w:t>
      </w:r>
      <w:r>
        <w:rPr>
          <w:color w:val="231F20"/>
          <w:w w:val="110"/>
        </w:rPr>
        <w:t>Internet</w:t>
      </w:r>
      <w:r>
        <w:rPr>
          <w:color w:val="231F20"/>
          <w:spacing w:val="-13"/>
          <w:w w:val="110"/>
        </w:rPr>
        <w:t> </w:t>
      </w:r>
      <w:r>
        <w:rPr>
          <w:color w:val="231F20"/>
          <w:w w:val="110"/>
        </w:rPr>
        <w:t>y</w:t>
      </w:r>
      <w:r>
        <w:rPr>
          <w:color w:val="231F20"/>
          <w:spacing w:val="-13"/>
          <w:w w:val="110"/>
        </w:rPr>
        <w:t> </w:t>
      </w:r>
      <w:r>
        <w:rPr>
          <w:color w:val="231F20"/>
          <w:w w:val="110"/>
        </w:rPr>
        <w:t>otros</w:t>
      </w:r>
      <w:r>
        <w:rPr>
          <w:color w:val="231F20"/>
          <w:spacing w:val="-13"/>
          <w:w w:val="110"/>
        </w:rPr>
        <w:t> </w:t>
      </w:r>
      <w:r>
        <w:rPr>
          <w:color w:val="231F20"/>
          <w:w w:val="110"/>
        </w:rPr>
        <w:t>circuitos de la “cultura a domicilio” (García Canclini, 1996)– para difundir entre</w:t>
      </w:r>
      <w:r>
        <w:rPr>
          <w:color w:val="231F20"/>
          <w:spacing w:val="-6"/>
          <w:w w:val="110"/>
        </w:rPr>
        <w:t> </w:t>
      </w:r>
      <w:r>
        <w:rPr>
          <w:color w:val="231F20"/>
          <w:w w:val="110"/>
        </w:rPr>
        <w:t>las</w:t>
      </w:r>
      <w:r>
        <w:rPr>
          <w:color w:val="231F20"/>
          <w:spacing w:val="-6"/>
          <w:w w:val="110"/>
        </w:rPr>
        <w:t> </w:t>
      </w:r>
      <w:r>
        <w:rPr>
          <w:color w:val="231F20"/>
          <w:w w:val="110"/>
        </w:rPr>
        <w:t>élites</w:t>
      </w:r>
      <w:r>
        <w:rPr>
          <w:color w:val="231F20"/>
          <w:spacing w:val="-6"/>
          <w:w w:val="110"/>
        </w:rPr>
        <w:t> </w:t>
      </w:r>
      <w:r>
        <w:rPr>
          <w:color w:val="231F20"/>
          <w:w w:val="110"/>
        </w:rPr>
        <w:t>y</w:t>
      </w:r>
      <w:r>
        <w:rPr>
          <w:color w:val="231F20"/>
          <w:spacing w:val="-6"/>
          <w:w w:val="110"/>
        </w:rPr>
        <w:t> </w:t>
      </w:r>
      <w:r>
        <w:rPr>
          <w:color w:val="231F20"/>
          <w:w w:val="110"/>
        </w:rPr>
        <w:t>las</w:t>
      </w:r>
      <w:r>
        <w:rPr>
          <w:color w:val="231F20"/>
          <w:spacing w:val="-6"/>
          <w:w w:val="110"/>
        </w:rPr>
        <w:t> </w:t>
      </w:r>
      <w:r>
        <w:rPr>
          <w:color w:val="231F20"/>
          <w:w w:val="110"/>
        </w:rPr>
        <w:t>“clases</w:t>
      </w:r>
      <w:r>
        <w:rPr>
          <w:color w:val="231F20"/>
          <w:spacing w:val="-6"/>
          <w:w w:val="110"/>
        </w:rPr>
        <w:t> </w:t>
      </w:r>
      <w:r>
        <w:rPr>
          <w:color w:val="231F20"/>
          <w:w w:val="110"/>
        </w:rPr>
        <w:t>medias”</w:t>
      </w:r>
      <w:r>
        <w:rPr>
          <w:color w:val="231F20"/>
          <w:spacing w:val="-6"/>
          <w:w w:val="110"/>
        </w:rPr>
        <w:t> </w:t>
      </w:r>
      <w:r>
        <w:rPr>
          <w:color w:val="231F20"/>
          <w:w w:val="110"/>
        </w:rPr>
        <w:t>latinoamericanas</w:t>
      </w:r>
      <w:r>
        <w:rPr>
          <w:color w:val="231F20"/>
          <w:spacing w:val="-6"/>
          <w:w w:val="110"/>
        </w:rPr>
        <w:t> </w:t>
      </w:r>
      <w:r>
        <w:rPr>
          <w:color w:val="231F20"/>
          <w:w w:val="110"/>
        </w:rPr>
        <w:t>y</w:t>
      </w:r>
      <w:r>
        <w:rPr>
          <w:color w:val="231F20"/>
          <w:spacing w:val="-6"/>
          <w:w w:val="110"/>
        </w:rPr>
        <w:t> </w:t>
      </w:r>
      <w:r>
        <w:rPr>
          <w:color w:val="231F20"/>
          <w:w w:val="110"/>
        </w:rPr>
        <w:t>caribeñas</w:t>
      </w:r>
      <w:r>
        <w:rPr>
          <w:color w:val="231F20"/>
          <w:spacing w:val="-6"/>
          <w:w w:val="110"/>
        </w:rPr>
        <w:t> </w:t>
      </w:r>
      <w:r>
        <w:rPr>
          <w:color w:val="231F20"/>
          <w:w w:val="110"/>
        </w:rPr>
        <w:t>un “imaginario trasnacional” vinculado a las supuestas superioridades del “modo de vida”, de “la cultura” y del sistema político estaduni- dense (Roncagliolo,</w:t>
      </w:r>
      <w:r>
        <w:rPr>
          <w:color w:val="231F20"/>
          <w:spacing w:val="-1"/>
          <w:w w:val="110"/>
        </w:rPr>
        <w:t> </w:t>
      </w:r>
      <w:r>
        <w:rPr>
          <w:color w:val="231F20"/>
          <w:w w:val="110"/>
        </w:rPr>
        <w:t>1995).</w:t>
      </w:r>
    </w:p>
    <w:p>
      <w:pPr>
        <w:pStyle w:val="BodyText"/>
        <w:spacing w:before="6"/>
        <w:rPr>
          <w:sz w:val="25"/>
        </w:rPr>
      </w:pPr>
    </w:p>
    <w:p>
      <w:pPr>
        <w:spacing w:line="261" w:lineRule="auto" w:before="0"/>
        <w:ind w:left="119" w:right="117" w:firstLine="240"/>
        <w:jc w:val="both"/>
        <w:rPr>
          <w:sz w:val="16"/>
        </w:rPr>
      </w:pPr>
      <w:r>
        <w:rPr>
          <w:color w:val="231F20"/>
          <w:w w:val="115"/>
          <w:position w:val="5"/>
          <w:sz w:val="10"/>
        </w:rPr>
        <w:t>7</w:t>
      </w:r>
      <w:r>
        <w:rPr>
          <w:color w:val="231F20"/>
          <w:spacing w:val="2"/>
          <w:w w:val="115"/>
          <w:position w:val="5"/>
          <w:sz w:val="10"/>
        </w:rPr>
        <w:t> </w:t>
      </w:r>
      <w:r>
        <w:rPr>
          <w:color w:val="231F20"/>
          <w:w w:val="115"/>
          <w:sz w:val="16"/>
        </w:rPr>
        <w:t>Asumo</w:t>
      </w:r>
      <w:r>
        <w:rPr>
          <w:color w:val="231F20"/>
          <w:spacing w:val="-15"/>
          <w:w w:val="115"/>
          <w:sz w:val="16"/>
        </w:rPr>
        <w:t> </w:t>
      </w:r>
      <w:r>
        <w:rPr>
          <w:color w:val="231F20"/>
          <w:w w:val="115"/>
          <w:sz w:val="16"/>
        </w:rPr>
        <w:t>como</w:t>
      </w:r>
      <w:r>
        <w:rPr>
          <w:color w:val="231F20"/>
          <w:spacing w:val="-15"/>
          <w:w w:val="115"/>
          <w:sz w:val="16"/>
        </w:rPr>
        <w:t> </w:t>
      </w:r>
      <w:r>
        <w:rPr>
          <w:color w:val="231F20"/>
          <w:w w:val="115"/>
          <w:sz w:val="16"/>
        </w:rPr>
        <w:t>fecha</w:t>
      </w:r>
      <w:r>
        <w:rPr>
          <w:color w:val="231F20"/>
          <w:spacing w:val="-15"/>
          <w:w w:val="115"/>
          <w:sz w:val="16"/>
        </w:rPr>
        <w:t> </w:t>
      </w:r>
      <w:r>
        <w:rPr>
          <w:color w:val="231F20"/>
          <w:w w:val="115"/>
          <w:sz w:val="16"/>
        </w:rPr>
        <w:t>del</w:t>
      </w:r>
      <w:r>
        <w:rPr>
          <w:color w:val="231F20"/>
          <w:spacing w:val="-15"/>
          <w:w w:val="115"/>
          <w:sz w:val="16"/>
        </w:rPr>
        <w:t> </w:t>
      </w:r>
      <w:r>
        <w:rPr>
          <w:color w:val="231F20"/>
          <w:w w:val="115"/>
          <w:sz w:val="16"/>
        </w:rPr>
        <w:t>inicio</w:t>
      </w:r>
      <w:r>
        <w:rPr>
          <w:color w:val="231F20"/>
          <w:spacing w:val="-15"/>
          <w:w w:val="115"/>
          <w:sz w:val="16"/>
        </w:rPr>
        <w:t> </w:t>
      </w:r>
      <w:r>
        <w:rPr>
          <w:color w:val="231F20"/>
          <w:w w:val="115"/>
          <w:sz w:val="16"/>
        </w:rPr>
        <w:t>de</w:t>
      </w:r>
      <w:r>
        <w:rPr>
          <w:color w:val="231F20"/>
          <w:spacing w:val="-15"/>
          <w:w w:val="115"/>
          <w:sz w:val="16"/>
        </w:rPr>
        <w:t> </w:t>
      </w:r>
      <w:r>
        <w:rPr>
          <w:color w:val="231F20"/>
          <w:w w:val="115"/>
          <w:sz w:val="16"/>
        </w:rPr>
        <w:t>las</w:t>
      </w:r>
      <w:r>
        <w:rPr>
          <w:color w:val="231F20"/>
          <w:spacing w:val="-15"/>
          <w:w w:val="115"/>
          <w:sz w:val="16"/>
        </w:rPr>
        <w:t> </w:t>
      </w:r>
      <w:r>
        <w:rPr>
          <w:color w:val="231F20"/>
          <w:w w:val="115"/>
          <w:sz w:val="16"/>
        </w:rPr>
        <w:t>relaciones</w:t>
      </w:r>
      <w:r>
        <w:rPr>
          <w:color w:val="231F20"/>
          <w:spacing w:val="-15"/>
          <w:w w:val="115"/>
          <w:sz w:val="16"/>
        </w:rPr>
        <w:t> </w:t>
      </w:r>
      <w:r>
        <w:rPr>
          <w:color w:val="231F20"/>
          <w:w w:val="115"/>
          <w:sz w:val="16"/>
        </w:rPr>
        <w:t>interamericanas</w:t>
      </w:r>
      <w:r>
        <w:rPr>
          <w:color w:val="231F20"/>
          <w:spacing w:val="-15"/>
          <w:w w:val="115"/>
          <w:sz w:val="16"/>
        </w:rPr>
        <w:t> </w:t>
      </w:r>
      <w:r>
        <w:rPr>
          <w:color w:val="231F20"/>
          <w:w w:val="115"/>
          <w:sz w:val="16"/>
        </w:rPr>
        <w:t>la</w:t>
      </w:r>
      <w:r>
        <w:rPr>
          <w:color w:val="231F20"/>
          <w:spacing w:val="-15"/>
          <w:w w:val="115"/>
          <w:sz w:val="16"/>
        </w:rPr>
        <w:t> </w:t>
      </w:r>
      <w:r>
        <w:rPr>
          <w:color w:val="231F20"/>
          <w:w w:val="115"/>
          <w:sz w:val="16"/>
        </w:rPr>
        <w:t>fundación</w:t>
      </w:r>
      <w:r>
        <w:rPr>
          <w:color w:val="231F20"/>
          <w:spacing w:val="-15"/>
          <w:w w:val="115"/>
          <w:sz w:val="16"/>
        </w:rPr>
        <w:t> </w:t>
      </w:r>
      <w:r>
        <w:rPr>
          <w:color w:val="231F20"/>
          <w:w w:val="115"/>
          <w:sz w:val="16"/>
        </w:rPr>
        <w:t>de la</w:t>
      </w:r>
      <w:r>
        <w:rPr>
          <w:color w:val="231F20"/>
          <w:spacing w:val="-20"/>
          <w:w w:val="115"/>
          <w:sz w:val="16"/>
        </w:rPr>
        <w:t> </w:t>
      </w:r>
      <w:r>
        <w:rPr>
          <w:color w:val="231F20"/>
          <w:w w:val="115"/>
          <w:sz w:val="16"/>
        </w:rPr>
        <w:t>República</w:t>
      </w:r>
      <w:r>
        <w:rPr>
          <w:color w:val="231F20"/>
          <w:spacing w:val="-20"/>
          <w:w w:val="115"/>
          <w:sz w:val="16"/>
        </w:rPr>
        <w:t> </w:t>
      </w:r>
      <w:r>
        <w:rPr>
          <w:color w:val="231F20"/>
          <w:w w:val="115"/>
          <w:sz w:val="16"/>
        </w:rPr>
        <w:t>de</w:t>
      </w:r>
      <w:r>
        <w:rPr>
          <w:color w:val="231F20"/>
          <w:spacing w:val="-20"/>
          <w:w w:val="115"/>
          <w:sz w:val="16"/>
        </w:rPr>
        <w:t> </w:t>
      </w:r>
      <w:r>
        <w:rPr>
          <w:color w:val="231F20"/>
          <w:w w:val="115"/>
          <w:sz w:val="16"/>
        </w:rPr>
        <w:t>Haití</w:t>
      </w:r>
      <w:r>
        <w:rPr>
          <w:color w:val="231F20"/>
          <w:spacing w:val="-20"/>
          <w:w w:val="115"/>
          <w:sz w:val="16"/>
        </w:rPr>
        <w:t> </w:t>
      </w:r>
      <w:r>
        <w:rPr>
          <w:color w:val="231F20"/>
          <w:w w:val="115"/>
          <w:sz w:val="16"/>
        </w:rPr>
        <w:t>en</w:t>
      </w:r>
      <w:r>
        <w:rPr>
          <w:color w:val="231F20"/>
          <w:spacing w:val="-20"/>
          <w:w w:val="115"/>
          <w:sz w:val="16"/>
        </w:rPr>
        <w:t> </w:t>
      </w:r>
      <w:r>
        <w:rPr>
          <w:color w:val="231F20"/>
          <w:w w:val="115"/>
          <w:sz w:val="16"/>
        </w:rPr>
        <w:t>1804.</w:t>
      </w:r>
      <w:r>
        <w:rPr>
          <w:color w:val="231F20"/>
          <w:spacing w:val="-20"/>
          <w:w w:val="115"/>
          <w:sz w:val="16"/>
        </w:rPr>
        <w:t> </w:t>
      </w:r>
      <w:r>
        <w:rPr>
          <w:color w:val="231F20"/>
          <w:w w:val="115"/>
          <w:sz w:val="16"/>
        </w:rPr>
        <w:t>Hasta</w:t>
      </w:r>
      <w:r>
        <w:rPr>
          <w:color w:val="231F20"/>
          <w:spacing w:val="-20"/>
          <w:w w:val="115"/>
          <w:sz w:val="16"/>
        </w:rPr>
        <w:t> </w:t>
      </w:r>
      <w:r>
        <w:rPr>
          <w:color w:val="231F20"/>
          <w:w w:val="115"/>
          <w:sz w:val="16"/>
        </w:rPr>
        <w:t>1824</w:t>
      </w:r>
      <w:r>
        <w:rPr>
          <w:color w:val="231F20"/>
          <w:spacing w:val="-20"/>
          <w:w w:val="115"/>
          <w:sz w:val="16"/>
        </w:rPr>
        <w:t> </w:t>
      </w:r>
      <w:r>
        <w:rPr>
          <w:color w:val="231F20"/>
          <w:w w:val="115"/>
          <w:sz w:val="16"/>
        </w:rPr>
        <w:t>(fecha</w:t>
      </w:r>
      <w:r>
        <w:rPr>
          <w:color w:val="231F20"/>
          <w:spacing w:val="-20"/>
          <w:w w:val="115"/>
          <w:sz w:val="16"/>
        </w:rPr>
        <w:t> </w:t>
      </w:r>
      <w:r>
        <w:rPr>
          <w:color w:val="231F20"/>
          <w:w w:val="115"/>
          <w:sz w:val="16"/>
        </w:rPr>
        <w:t>en</w:t>
      </w:r>
      <w:r>
        <w:rPr>
          <w:color w:val="231F20"/>
          <w:spacing w:val="-20"/>
          <w:w w:val="115"/>
          <w:sz w:val="16"/>
        </w:rPr>
        <w:t> </w:t>
      </w:r>
      <w:r>
        <w:rPr>
          <w:color w:val="231F20"/>
          <w:w w:val="115"/>
          <w:sz w:val="16"/>
        </w:rPr>
        <w:t>que</w:t>
      </w:r>
      <w:r>
        <w:rPr>
          <w:color w:val="231F20"/>
          <w:spacing w:val="-20"/>
          <w:w w:val="115"/>
          <w:sz w:val="16"/>
        </w:rPr>
        <w:t> </w:t>
      </w:r>
      <w:r>
        <w:rPr>
          <w:color w:val="231F20"/>
          <w:w w:val="115"/>
          <w:sz w:val="16"/>
        </w:rPr>
        <w:t>se</w:t>
      </w:r>
      <w:r>
        <w:rPr>
          <w:color w:val="231F20"/>
          <w:spacing w:val="-20"/>
          <w:w w:val="115"/>
          <w:sz w:val="16"/>
        </w:rPr>
        <w:t> </w:t>
      </w:r>
      <w:r>
        <w:rPr>
          <w:color w:val="231F20"/>
          <w:w w:val="115"/>
          <w:sz w:val="16"/>
        </w:rPr>
        <w:t>consolidó</w:t>
      </w:r>
      <w:r>
        <w:rPr>
          <w:color w:val="231F20"/>
          <w:spacing w:val="-20"/>
          <w:w w:val="115"/>
          <w:sz w:val="16"/>
        </w:rPr>
        <w:t> </w:t>
      </w:r>
      <w:r>
        <w:rPr>
          <w:color w:val="231F20"/>
          <w:w w:val="115"/>
          <w:sz w:val="16"/>
        </w:rPr>
        <w:t>la</w:t>
      </w:r>
      <w:r>
        <w:rPr>
          <w:color w:val="231F20"/>
          <w:spacing w:val="-20"/>
          <w:w w:val="115"/>
          <w:sz w:val="16"/>
        </w:rPr>
        <w:t> </w:t>
      </w:r>
      <w:r>
        <w:rPr>
          <w:color w:val="231F20"/>
          <w:w w:val="115"/>
          <w:sz w:val="16"/>
        </w:rPr>
        <w:t>independen- cia</w:t>
      </w:r>
      <w:r>
        <w:rPr>
          <w:color w:val="231F20"/>
          <w:spacing w:val="-24"/>
          <w:w w:val="115"/>
          <w:sz w:val="16"/>
        </w:rPr>
        <w:t> </w:t>
      </w:r>
      <w:r>
        <w:rPr>
          <w:color w:val="231F20"/>
          <w:w w:val="115"/>
          <w:sz w:val="16"/>
        </w:rPr>
        <w:t>de</w:t>
      </w:r>
      <w:r>
        <w:rPr>
          <w:color w:val="231F20"/>
          <w:spacing w:val="-24"/>
          <w:w w:val="115"/>
          <w:sz w:val="16"/>
        </w:rPr>
        <w:t> </w:t>
      </w:r>
      <w:r>
        <w:rPr>
          <w:color w:val="231F20"/>
          <w:w w:val="115"/>
          <w:sz w:val="16"/>
        </w:rPr>
        <w:t>América</w:t>
      </w:r>
      <w:r>
        <w:rPr>
          <w:color w:val="231F20"/>
          <w:spacing w:val="-24"/>
          <w:w w:val="115"/>
          <w:sz w:val="16"/>
        </w:rPr>
        <w:t> </w:t>
      </w:r>
      <w:r>
        <w:rPr>
          <w:color w:val="231F20"/>
          <w:w w:val="115"/>
          <w:sz w:val="16"/>
        </w:rPr>
        <w:t>Latina</w:t>
      </w:r>
      <w:r>
        <w:rPr>
          <w:color w:val="231F20"/>
          <w:spacing w:val="-24"/>
          <w:w w:val="115"/>
          <w:sz w:val="16"/>
        </w:rPr>
        <w:t> </w:t>
      </w:r>
      <w:r>
        <w:rPr>
          <w:color w:val="231F20"/>
          <w:w w:val="115"/>
          <w:sz w:val="16"/>
        </w:rPr>
        <w:t>frente</w:t>
      </w:r>
      <w:r>
        <w:rPr>
          <w:color w:val="231F20"/>
          <w:spacing w:val="-24"/>
          <w:w w:val="115"/>
          <w:sz w:val="16"/>
        </w:rPr>
        <w:t> </w:t>
      </w:r>
      <w:r>
        <w:rPr>
          <w:color w:val="231F20"/>
          <w:w w:val="115"/>
          <w:sz w:val="16"/>
        </w:rPr>
        <w:t>al</w:t>
      </w:r>
      <w:r>
        <w:rPr>
          <w:color w:val="231F20"/>
          <w:spacing w:val="-24"/>
          <w:w w:val="115"/>
          <w:sz w:val="16"/>
        </w:rPr>
        <w:t> </w:t>
      </w:r>
      <w:r>
        <w:rPr>
          <w:color w:val="231F20"/>
          <w:w w:val="115"/>
          <w:sz w:val="16"/>
        </w:rPr>
        <w:t>colonialismo</w:t>
      </w:r>
      <w:r>
        <w:rPr>
          <w:color w:val="231F20"/>
          <w:spacing w:val="-24"/>
          <w:w w:val="115"/>
          <w:sz w:val="16"/>
        </w:rPr>
        <w:t> </w:t>
      </w:r>
      <w:r>
        <w:rPr>
          <w:color w:val="231F20"/>
          <w:w w:val="115"/>
          <w:sz w:val="16"/>
        </w:rPr>
        <w:t>español),</w:t>
      </w:r>
      <w:r>
        <w:rPr>
          <w:color w:val="231F20"/>
          <w:spacing w:val="-24"/>
          <w:w w:val="115"/>
          <w:sz w:val="16"/>
        </w:rPr>
        <w:t> </w:t>
      </w:r>
      <w:r>
        <w:rPr>
          <w:color w:val="231F20"/>
          <w:w w:val="115"/>
          <w:sz w:val="16"/>
        </w:rPr>
        <w:t>Haití</w:t>
      </w:r>
      <w:r>
        <w:rPr>
          <w:color w:val="231F20"/>
          <w:spacing w:val="-24"/>
          <w:w w:val="115"/>
          <w:sz w:val="16"/>
        </w:rPr>
        <w:t> </w:t>
      </w:r>
      <w:r>
        <w:rPr>
          <w:color w:val="231F20"/>
          <w:w w:val="115"/>
          <w:sz w:val="16"/>
        </w:rPr>
        <w:t>y</w:t>
      </w:r>
      <w:r>
        <w:rPr>
          <w:color w:val="231F20"/>
          <w:spacing w:val="-24"/>
          <w:w w:val="115"/>
          <w:sz w:val="16"/>
        </w:rPr>
        <w:t> </w:t>
      </w:r>
      <w:r>
        <w:rPr>
          <w:color w:val="231F20"/>
          <w:w w:val="115"/>
          <w:sz w:val="16"/>
        </w:rPr>
        <w:t>Estados</w:t>
      </w:r>
      <w:r>
        <w:rPr>
          <w:color w:val="231F20"/>
          <w:spacing w:val="-24"/>
          <w:w w:val="115"/>
          <w:sz w:val="16"/>
        </w:rPr>
        <w:t> </w:t>
      </w:r>
      <w:r>
        <w:rPr>
          <w:color w:val="231F20"/>
          <w:w w:val="115"/>
          <w:sz w:val="16"/>
        </w:rPr>
        <w:t>Unidos</w:t>
      </w:r>
      <w:r>
        <w:rPr>
          <w:color w:val="231F20"/>
          <w:spacing w:val="-24"/>
          <w:w w:val="115"/>
          <w:sz w:val="16"/>
        </w:rPr>
        <w:t> </w:t>
      </w:r>
      <w:r>
        <w:rPr>
          <w:color w:val="231F20"/>
          <w:w w:val="115"/>
          <w:sz w:val="16"/>
        </w:rPr>
        <w:t>fueron las</w:t>
      </w:r>
      <w:r>
        <w:rPr>
          <w:color w:val="231F20"/>
          <w:spacing w:val="-23"/>
          <w:w w:val="115"/>
          <w:sz w:val="16"/>
        </w:rPr>
        <w:t> </w:t>
      </w:r>
      <w:r>
        <w:rPr>
          <w:color w:val="231F20"/>
          <w:w w:val="115"/>
          <w:sz w:val="16"/>
        </w:rPr>
        <w:t>dos</w:t>
      </w:r>
      <w:r>
        <w:rPr>
          <w:color w:val="231F20"/>
          <w:spacing w:val="-23"/>
          <w:w w:val="115"/>
          <w:sz w:val="16"/>
        </w:rPr>
        <w:t> </w:t>
      </w:r>
      <w:r>
        <w:rPr>
          <w:color w:val="231F20"/>
          <w:w w:val="115"/>
          <w:sz w:val="16"/>
        </w:rPr>
        <w:t>únicos</w:t>
      </w:r>
      <w:r>
        <w:rPr>
          <w:color w:val="231F20"/>
          <w:spacing w:val="-23"/>
          <w:w w:val="115"/>
          <w:sz w:val="16"/>
        </w:rPr>
        <w:t> </w:t>
      </w:r>
      <w:r>
        <w:rPr>
          <w:color w:val="231F20"/>
          <w:w w:val="115"/>
          <w:sz w:val="16"/>
        </w:rPr>
        <w:t>Estados-nación</w:t>
      </w:r>
      <w:r>
        <w:rPr>
          <w:color w:val="231F20"/>
          <w:spacing w:val="-23"/>
          <w:w w:val="115"/>
          <w:sz w:val="16"/>
        </w:rPr>
        <w:t> </w:t>
      </w:r>
      <w:r>
        <w:rPr>
          <w:color w:val="231F20"/>
          <w:w w:val="115"/>
          <w:sz w:val="16"/>
        </w:rPr>
        <w:t>independientes</w:t>
      </w:r>
      <w:r>
        <w:rPr>
          <w:color w:val="231F20"/>
          <w:spacing w:val="-23"/>
          <w:w w:val="115"/>
          <w:sz w:val="16"/>
        </w:rPr>
        <w:t> </w:t>
      </w:r>
      <w:r>
        <w:rPr>
          <w:color w:val="231F20"/>
          <w:w w:val="115"/>
          <w:sz w:val="16"/>
        </w:rPr>
        <w:t>en</w:t>
      </w:r>
      <w:r>
        <w:rPr>
          <w:color w:val="231F20"/>
          <w:spacing w:val="-23"/>
          <w:w w:val="115"/>
          <w:sz w:val="16"/>
        </w:rPr>
        <w:t> </w:t>
      </w:r>
      <w:r>
        <w:rPr>
          <w:color w:val="231F20"/>
          <w:w w:val="115"/>
          <w:sz w:val="16"/>
        </w:rPr>
        <w:t>el</w:t>
      </w:r>
      <w:r>
        <w:rPr>
          <w:color w:val="231F20"/>
          <w:spacing w:val="-23"/>
          <w:w w:val="115"/>
          <w:sz w:val="16"/>
        </w:rPr>
        <w:t> </w:t>
      </w:r>
      <w:r>
        <w:rPr>
          <w:color w:val="231F20"/>
          <w:w w:val="115"/>
          <w:sz w:val="16"/>
        </w:rPr>
        <w:t>hemisferio</w:t>
      </w:r>
      <w:r>
        <w:rPr>
          <w:color w:val="231F20"/>
          <w:spacing w:val="-23"/>
          <w:w w:val="115"/>
          <w:sz w:val="16"/>
        </w:rPr>
        <w:t> </w:t>
      </w:r>
      <w:r>
        <w:rPr>
          <w:color w:val="231F20"/>
          <w:w w:val="115"/>
          <w:sz w:val="16"/>
        </w:rPr>
        <w:t>occidental.</w:t>
      </w:r>
    </w:p>
    <w:p>
      <w:pPr>
        <w:spacing w:after="0" w:line="261" w:lineRule="auto"/>
        <w:jc w:val="both"/>
        <w:rPr>
          <w:sz w:val="16"/>
        </w:rPr>
        <w:sectPr>
          <w:headerReference w:type="even" r:id="rId121"/>
          <w:headerReference w:type="default" r:id="rId122"/>
          <w:pgSz w:w="7640" w:h="11900"/>
          <w:pgMar w:header="676" w:footer="0" w:top="860" w:bottom="280" w:left="760" w:right="640"/>
          <w:pgNumType w:start="220"/>
        </w:sectPr>
      </w:pPr>
    </w:p>
    <w:p>
      <w:pPr>
        <w:pStyle w:val="BodyText"/>
        <w:spacing w:line="261" w:lineRule="auto" w:before="162"/>
        <w:ind w:left="100" w:right="117" w:firstLine="240"/>
        <w:jc w:val="both"/>
      </w:pPr>
      <w:r>
        <w:rPr>
          <w:color w:val="231F20"/>
          <w:w w:val="110"/>
        </w:rPr>
        <w:t>Como se ha denunciado (Columbres, 2001), ese imaginario arre- mete contra los valores culturales de América Latina y el Caribe e inﬂuye negativamente en la construcción de las nuevas identidades que se requieren para avanzar en su genuina “integración multina- cional” (Magariños, 2000). En especial porque, desde el comienzo del decenio de 1990, la propaganda oﬁcial estadunidense, sus</w:t>
      </w:r>
      <w:r>
        <w:rPr>
          <w:color w:val="231F20"/>
          <w:spacing w:val="-20"/>
          <w:w w:val="110"/>
        </w:rPr>
        <w:t> </w:t>
      </w:r>
      <w:r>
        <w:rPr>
          <w:color w:val="231F20"/>
          <w:w w:val="110"/>
        </w:rPr>
        <w:t>“gran- des comunicadores planetarios” y los monopolizados medios de di- fusión latinoamericanos y caribeños han venido difundiendo “el pensamiento único” (Ramonet, 1998), así como la supuesta existen- cia de una “interdependencia simétrica” y de “intereses similares entre las dos Américas” (Chistopher,</w:t>
      </w:r>
      <w:r>
        <w:rPr>
          <w:color w:val="231F20"/>
          <w:spacing w:val="-20"/>
          <w:w w:val="110"/>
        </w:rPr>
        <w:t> </w:t>
      </w:r>
      <w:r>
        <w:rPr>
          <w:color w:val="231F20"/>
          <w:w w:val="110"/>
        </w:rPr>
        <w:t>1994).</w:t>
      </w:r>
    </w:p>
    <w:p>
      <w:pPr>
        <w:pStyle w:val="BodyText"/>
        <w:spacing w:line="256" w:lineRule="auto"/>
        <w:ind w:left="100" w:right="117" w:firstLine="240"/>
        <w:jc w:val="both"/>
      </w:pPr>
      <w:r>
        <w:rPr>
          <w:color w:val="231F20"/>
          <w:w w:val="110"/>
        </w:rPr>
        <w:t>La difusión de esos engañosos mensajes se multiplicará si ﬁnal- mente se aprueba el Acuerdo de Libre Comercio de las Américas </w:t>
      </w:r>
      <w:r>
        <w:rPr>
          <w:color w:val="231F20"/>
          <w:w w:val="120"/>
        </w:rPr>
        <w:t>(</w:t>
      </w:r>
      <w:r>
        <w:rPr>
          <w:rFonts w:ascii="Calibri" w:hAnsi="Calibri"/>
          <w:color w:val="231F20"/>
          <w:w w:val="120"/>
        </w:rPr>
        <w:t>alca</w:t>
      </w:r>
      <w:r>
        <w:rPr>
          <w:color w:val="231F20"/>
          <w:w w:val="120"/>
        </w:rPr>
        <w:t>) </w:t>
      </w:r>
      <w:r>
        <w:rPr>
          <w:color w:val="231F20"/>
          <w:w w:val="110"/>
        </w:rPr>
        <w:t>u otros tratados similares impulsados por los tres últimos mandatarios estadunidenses; en tanto la “libre” circulación de mer- cancías, </w:t>
      </w:r>
      <w:r>
        <w:rPr>
          <w:color w:val="231F20"/>
          <w:spacing w:val="2"/>
          <w:w w:val="110"/>
        </w:rPr>
        <w:t>servicios </w:t>
      </w:r>
      <w:r>
        <w:rPr>
          <w:color w:val="231F20"/>
          <w:w w:val="110"/>
        </w:rPr>
        <w:t>y capitales previstos en esos leoninos acuerdos también</w:t>
      </w:r>
      <w:r>
        <w:rPr>
          <w:color w:val="231F20"/>
          <w:spacing w:val="-29"/>
          <w:w w:val="110"/>
        </w:rPr>
        <w:t> </w:t>
      </w:r>
      <w:r>
        <w:rPr>
          <w:color w:val="231F20"/>
          <w:w w:val="110"/>
        </w:rPr>
        <w:t>incluyen</w:t>
      </w:r>
      <w:r>
        <w:rPr>
          <w:color w:val="231F20"/>
          <w:spacing w:val="-29"/>
          <w:w w:val="110"/>
        </w:rPr>
        <w:t> </w:t>
      </w:r>
      <w:r>
        <w:rPr>
          <w:color w:val="231F20"/>
          <w:w w:val="110"/>
        </w:rPr>
        <w:t>el</w:t>
      </w:r>
      <w:r>
        <w:rPr>
          <w:color w:val="231F20"/>
          <w:spacing w:val="-29"/>
          <w:w w:val="110"/>
        </w:rPr>
        <w:t> </w:t>
      </w:r>
      <w:r>
        <w:rPr>
          <w:color w:val="231F20"/>
          <w:w w:val="110"/>
        </w:rPr>
        <w:t>sector</w:t>
      </w:r>
      <w:r>
        <w:rPr>
          <w:color w:val="231F20"/>
          <w:spacing w:val="-29"/>
          <w:w w:val="110"/>
        </w:rPr>
        <w:t> </w:t>
      </w:r>
      <w:r>
        <w:rPr>
          <w:color w:val="231F20"/>
          <w:w w:val="110"/>
        </w:rPr>
        <w:t>educativo</w:t>
      </w:r>
      <w:r>
        <w:rPr>
          <w:color w:val="231F20"/>
          <w:spacing w:val="-29"/>
          <w:w w:val="110"/>
        </w:rPr>
        <w:t> </w:t>
      </w:r>
      <w:r>
        <w:rPr>
          <w:color w:val="231F20"/>
          <w:w w:val="110"/>
        </w:rPr>
        <w:t>y</w:t>
      </w:r>
      <w:r>
        <w:rPr>
          <w:color w:val="231F20"/>
          <w:spacing w:val="-29"/>
          <w:w w:val="110"/>
        </w:rPr>
        <w:t> </w:t>
      </w:r>
      <w:r>
        <w:rPr>
          <w:color w:val="231F20"/>
          <w:w w:val="110"/>
        </w:rPr>
        <w:t>los</w:t>
      </w:r>
      <w:r>
        <w:rPr>
          <w:color w:val="231F20"/>
          <w:spacing w:val="-29"/>
          <w:w w:val="110"/>
        </w:rPr>
        <w:t> </w:t>
      </w:r>
      <w:r>
        <w:rPr>
          <w:color w:val="231F20"/>
          <w:w w:val="110"/>
        </w:rPr>
        <w:t>bienes</w:t>
      </w:r>
      <w:r>
        <w:rPr>
          <w:color w:val="231F20"/>
          <w:spacing w:val="-29"/>
          <w:w w:val="110"/>
        </w:rPr>
        <w:t> </w:t>
      </w:r>
      <w:r>
        <w:rPr>
          <w:color w:val="231F20"/>
          <w:w w:val="110"/>
        </w:rPr>
        <w:t>y</w:t>
      </w:r>
      <w:r>
        <w:rPr>
          <w:color w:val="231F20"/>
          <w:spacing w:val="-29"/>
          <w:w w:val="110"/>
        </w:rPr>
        <w:t> </w:t>
      </w:r>
      <w:r>
        <w:rPr>
          <w:color w:val="231F20"/>
          <w:w w:val="110"/>
        </w:rPr>
        <w:t>servicios</w:t>
      </w:r>
      <w:r>
        <w:rPr>
          <w:color w:val="231F20"/>
          <w:spacing w:val="-29"/>
          <w:w w:val="110"/>
        </w:rPr>
        <w:t> </w:t>
      </w:r>
      <w:r>
        <w:rPr>
          <w:color w:val="231F20"/>
          <w:w w:val="110"/>
        </w:rPr>
        <w:t>culturales. Sobre todo si –como ha logrado el gobierno estadunidense en sus tratados de “libre comercio” con Chile, República Dominicana y Centroamérica (</w:t>
      </w:r>
      <w:r>
        <w:rPr>
          <w:rFonts w:ascii="Calibri" w:hAnsi="Calibri"/>
          <w:color w:val="231F20"/>
          <w:w w:val="110"/>
        </w:rPr>
        <w:t>rd-cafta</w:t>
      </w:r>
      <w:r>
        <w:rPr>
          <w:color w:val="231F20"/>
          <w:w w:val="110"/>
        </w:rPr>
        <w:t>)– se adoptan las cláusulas </w:t>
      </w:r>
      <w:r>
        <w:rPr>
          <w:rFonts w:ascii="Cambria" w:hAnsi="Cambria"/>
          <w:i/>
          <w:color w:val="231F20"/>
          <w:w w:val="110"/>
          <w:sz w:val="15"/>
        </w:rPr>
        <w:t>OMC </w:t>
      </w:r>
      <w:r>
        <w:rPr>
          <w:rFonts w:ascii="Cambria" w:hAnsi="Cambria"/>
          <w:i/>
          <w:color w:val="231F20"/>
          <w:w w:val="110"/>
        </w:rPr>
        <w:t>plus</w:t>
      </w:r>
      <w:r>
        <w:rPr>
          <w:color w:val="231F20"/>
          <w:w w:val="110"/>
        </w:rPr>
        <w:t>. Es </w:t>
      </w:r>
      <w:r>
        <w:rPr>
          <w:color w:val="231F20"/>
          <w:spacing w:val="-3"/>
          <w:w w:val="110"/>
        </w:rPr>
        <w:t>decir, </w:t>
      </w:r>
      <w:r>
        <w:rPr>
          <w:color w:val="231F20"/>
          <w:w w:val="110"/>
        </w:rPr>
        <w:t>las tratativas relacionadas con los “derechos de propiedad in- telectual vinculados al comercio” y las prescripciones del Acuerdo Multilateral de Inversiones que no han sido aprobadas por la Orga- nización Mundial del Comercio</w:t>
      </w:r>
      <w:r>
        <w:rPr>
          <w:color w:val="231F20"/>
          <w:spacing w:val="35"/>
          <w:w w:val="110"/>
        </w:rPr>
        <w:t> </w:t>
      </w:r>
      <w:r>
        <w:rPr>
          <w:color w:val="231F20"/>
          <w:w w:val="110"/>
        </w:rPr>
        <w:t>(</w:t>
      </w:r>
      <w:r>
        <w:rPr>
          <w:rFonts w:ascii="Calibri" w:hAnsi="Calibri"/>
          <w:color w:val="231F20"/>
          <w:w w:val="110"/>
        </w:rPr>
        <w:t>omc</w:t>
      </w:r>
      <w:r>
        <w:rPr>
          <w:color w:val="231F20"/>
          <w:w w:val="110"/>
        </w:rPr>
        <w:t>).</w:t>
      </w:r>
    </w:p>
    <w:p>
      <w:pPr>
        <w:pStyle w:val="BodyText"/>
        <w:spacing w:line="261" w:lineRule="auto"/>
        <w:ind w:left="100" w:right="116" w:firstLine="240"/>
        <w:jc w:val="both"/>
      </w:pPr>
      <w:r>
        <w:rPr>
          <w:color w:val="231F20"/>
          <w:w w:val="110"/>
        </w:rPr>
        <w:t>Pero</w:t>
      </w:r>
      <w:r>
        <w:rPr>
          <w:color w:val="231F20"/>
          <w:spacing w:val="-5"/>
          <w:w w:val="110"/>
        </w:rPr>
        <w:t> </w:t>
      </w:r>
      <w:r>
        <w:rPr>
          <w:color w:val="231F20"/>
          <w:w w:val="110"/>
        </w:rPr>
        <w:t>–como</w:t>
      </w:r>
      <w:r>
        <w:rPr>
          <w:color w:val="231F20"/>
          <w:spacing w:val="-5"/>
          <w:w w:val="110"/>
        </w:rPr>
        <w:t> </w:t>
      </w:r>
      <w:r>
        <w:rPr>
          <w:color w:val="231F20"/>
          <w:w w:val="110"/>
        </w:rPr>
        <w:t>se</w:t>
      </w:r>
      <w:r>
        <w:rPr>
          <w:color w:val="231F20"/>
          <w:spacing w:val="-5"/>
          <w:w w:val="110"/>
        </w:rPr>
        <w:t> </w:t>
      </w:r>
      <w:r>
        <w:rPr>
          <w:color w:val="231F20"/>
          <w:w w:val="110"/>
        </w:rPr>
        <w:t>ha</w:t>
      </w:r>
      <w:r>
        <w:rPr>
          <w:color w:val="231F20"/>
          <w:spacing w:val="-5"/>
          <w:w w:val="110"/>
        </w:rPr>
        <w:t> </w:t>
      </w:r>
      <w:r>
        <w:rPr>
          <w:color w:val="231F20"/>
          <w:w w:val="110"/>
        </w:rPr>
        <w:t>denunciado–</w:t>
      </w:r>
      <w:r>
        <w:rPr>
          <w:color w:val="231F20"/>
          <w:spacing w:val="-5"/>
          <w:w w:val="110"/>
        </w:rPr>
        <w:t> </w:t>
      </w:r>
      <w:r>
        <w:rPr>
          <w:color w:val="231F20"/>
          <w:w w:val="110"/>
        </w:rPr>
        <w:t>aun</w:t>
      </w:r>
      <w:r>
        <w:rPr>
          <w:color w:val="231F20"/>
          <w:spacing w:val="-5"/>
          <w:w w:val="110"/>
        </w:rPr>
        <w:t> </w:t>
      </w:r>
      <w:r>
        <w:rPr>
          <w:color w:val="231F20"/>
          <w:w w:val="110"/>
        </w:rPr>
        <w:t>en</w:t>
      </w:r>
      <w:r>
        <w:rPr>
          <w:color w:val="231F20"/>
          <w:spacing w:val="-5"/>
          <w:w w:val="110"/>
        </w:rPr>
        <w:t> </w:t>
      </w:r>
      <w:r>
        <w:rPr>
          <w:color w:val="231F20"/>
          <w:w w:val="110"/>
        </w:rPr>
        <w:t>caso</w:t>
      </w:r>
      <w:r>
        <w:rPr>
          <w:color w:val="231F20"/>
          <w:spacing w:val="-5"/>
          <w:w w:val="110"/>
        </w:rPr>
        <w:t> </w:t>
      </w:r>
      <w:r>
        <w:rPr>
          <w:color w:val="231F20"/>
          <w:w w:val="110"/>
        </w:rPr>
        <w:t>de</w:t>
      </w:r>
      <w:r>
        <w:rPr>
          <w:color w:val="231F20"/>
          <w:spacing w:val="-5"/>
          <w:w w:val="110"/>
        </w:rPr>
        <w:t> </w:t>
      </w:r>
      <w:r>
        <w:rPr>
          <w:color w:val="231F20"/>
          <w:w w:val="110"/>
        </w:rPr>
        <w:t>que</w:t>
      </w:r>
      <w:r>
        <w:rPr>
          <w:color w:val="231F20"/>
          <w:spacing w:val="-5"/>
          <w:w w:val="110"/>
        </w:rPr>
        <w:t> </w:t>
      </w:r>
      <w:r>
        <w:rPr>
          <w:color w:val="231F20"/>
          <w:w w:val="110"/>
        </w:rPr>
        <w:t>esto</w:t>
      </w:r>
      <w:r>
        <w:rPr>
          <w:color w:val="231F20"/>
          <w:spacing w:val="-5"/>
          <w:w w:val="110"/>
        </w:rPr>
        <w:t> </w:t>
      </w:r>
      <w:r>
        <w:rPr>
          <w:color w:val="231F20"/>
          <w:w w:val="110"/>
        </w:rPr>
        <w:t>no</w:t>
      </w:r>
      <w:r>
        <w:rPr>
          <w:color w:val="231F20"/>
          <w:spacing w:val="-5"/>
          <w:w w:val="110"/>
        </w:rPr>
        <w:t> </w:t>
      </w:r>
      <w:r>
        <w:rPr>
          <w:color w:val="231F20"/>
          <w:w w:val="110"/>
        </w:rPr>
        <w:t>ocurra, la sola aceptación de las nociones del “libre comercio” y de la pre- sunta “reciprocidad” entre Estados con tal asimetría de poderes, determinará</w:t>
      </w:r>
      <w:r>
        <w:rPr>
          <w:color w:val="231F20"/>
          <w:spacing w:val="-9"/>
          <w:w w:val="110"/>
        </w:rPr>
        <w:t> </w:t>
      </w:r>
      <w:r>
        <w:rPr>
          <w:color w:val="231F20"/>
          <w:w w:val="110"/>
        </w:rPr>
        <w:t>que</w:t>
      </w:r>
      <w:r>
        <w:rPr>
          <w:color w:val="231F20"/>
          <w:spacing w:val="-9"/>
          <w:w w:val="110"/>
        </w:rPr>
        <w:t> </w:t>
      </w:r>
      <w:r>
        <w:rPr>
          <w:color w:val="231F20"/>
          <w:w w:val="110"/>
        </w:rPr>
        <w:t>los</w:t>
      </w:r>
      <w:r>
        <w:rPr>
          <w:color w:val="231F20"/>
          <w:spacing w:val="-9"/>
          <w:w w:val="110"/>
        </w:rPr>
        <w:t> </w:t>
      </w:r>
      <w:r>
        <w:rPr>
          <w:color w:val="231F20"/>
          <w:w w:val="110"/>
        </w:rPr>
        <w:t>gobiernos</w:t>
      </w:r>
      <w:r>
        <w:rPr>
          <w:color w:val="231F20"/>
          <w:spacing w:val="-9"/>
          <w:w w:val="110"/>
        </w:rPr>
        <w:t> </w:t>
      </w:r>
      <w:r>
        <w:rPr>
          <w:color w:val="231F20"/>
          <w:w w:val="110"/>
        </w:rPr>
        <w:t>de</w:t>
      </w:r>
      <w:r>
        <w:rPr>
          <w:color w:val="231F20"/>
          <w:spacing w:val="-9"/>
          <w:w w:val="110"/>
        </w:rPr>
        <w:t> </w:t>
      </w:r>
      <w:r>
        <w:rPr>
          <w:color w:val="231F20"/>
          <w:w w:val="110"/>
        </w:rPr>
        <w:t>América</w:t>
      </w:r>
      <w:r>
        <w:rPr>
          <w:color w:val="231F20"/>
          <w:spacing w:val="-9"/>
          <w:w w:val="110"/>
        </w:rPr>
        <w:t> </w:t>
      </w:r>
      <w:r>
        <w:rPr>
          <w:color w:val="231F20"/>
          <w:w w:val="110"/>
        </w:rPr>
        <w:t>Latina</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Caribe</w:t>
      </w:r>
      <w:r>
        <w:rPr>
          <w:color w:val="231F20"/>
          <w:spacing w:val="-9"/>
          <w:w w:val="110"/>
        </w:rPr>
        <w:t> </w:t>
      </w:r>
      <w:r>
        <w:rPr>
          <w:color w:val="231F20"/>
          <w:w w:val="110"/>
        </w:rPr>
        <w:t>pierdan</w:t>
      </w:r>
    </w:p>
    <w:p>
      <w:pPr>
        <w:pStyle w:val="BodyText"/>
        <w:spacing w:line="256" w:lineRule="auto"/>
        <w:ind w:left="100" w:right="119"/>
        <w:jc w:val="both"/>
      </w:pPr>
      <w:r>
        <w:rPr>
          <w:color w:val="231F20"/>
          <w:w w:val="115"/>
        </w:rPr>
        <w:t>–como </w:t>
      </w:r>
      <w:r>
        <w:rPr>
          <w:color w:val="231F20"/>
          <w:w w:val="110"/>
        </w:rPr>
        <w:t>ya </w:t>
      </w:r>
      <w:r>
        <w:rPr>
          <w:color w:val="231F20"/>
          <w:w w:val="115"/>
        </w:rPr>
        <w:t>ha ocurrido con el </w:t>
      </w:r>
      <w:r>
        <w:rPr>
          <w:rFonts w:ascii="Calibri" w:hAnsi="Calibri"/>
          <w:color w:val="231F20"/>
          <w:w w:val="115"/>
        </w:rPr>
        <w:t>tlcan</w:t>
      </w:r>
      <w:r>
        <w:rPr>
          <w:color w:val="231F20"/>
          <w:w w:val="115"/>
        </w:rPr>
        <w:t>– sus </w:t>
      </w:r>
      <w:r>
        <w:rPr>
          <w:color w:val="231F20"/>
          <w:w w:val="110"/>
        </w:rPr>
        <w:t>ya </w:t>
      </w:r>
      <w:r>
        <w:rPr>
          <w:color w:val="231F20"/>
          <w:w w:val="115"/>
        </w:rPr>
        <w:t>reducidas capacidades para</w:t>
      </w:r>
      <w:r>
        <w:rPr>
          <w:color w:val="231F20"/>
          <w:spacing w:val="-19"/>
          <w:w w:val="115"/>
        </w:rPr>
        <w:t> </w:t>
      </w:r>
      <w:r>
        <w:rPr>
          <w:color w:val="231F20"/>
          <w:w w:val="115"/>
        </w:rPr>
        <w:t>deﬁnir</w:t>
      </w:r>
      <w:r>
        <w:rPr>
          <w:color w:val="231F20"/>
          <w:spacing w:val="-19"/>
          <w:w w:val="115"/>
        </w:rPr>
        <w:t> </w:t>
      </w:r>
      <w:r>
        <w:rPr>
          <w:color w:val="231F20"/>
          <w:w w:val="115"/>
        </w:rPr>
        <w:t>su</w:t>
      </w:r>
      <w:r>
        <w:rPr>
          <w:color w:val="231F20"/>
          <w:spacing w:val="-19"/>
          <w:w w:val="115"/>
        </w:rPr>
        <w:t> </w:t>
      </w:r>
      <w:r>
        <w:rPr>
          <w:color w:val="231F20"/>
          <w:w w:val="115"/>
        </w:rPr>
        <w:t>agenda</w:t>
      </w:r>
      <w:r>
        <w:rPr>
          <w:color w:val="231F20"/>
          <w:spacing w:val="-19"/>
          <w:w w:val="115"/>
        </w:rPr>
        <w:t> </w:t>
      </w:r>
      <w:r>
        <w:rPr>
          <w:color w:val="231F20"/>
          <w:w w:val="115"/>
        </w:rPr>
        <w:t>de</w:t>
      </w:r>
      <w:r>
        <w:rPr>
          <w:color w:val="231F20"/>
          <w:spacing w:val="-19"/>
          <w:w w:val="115"/>
        </w:rPr>
        <w:t> </w:t>
      </w:r>
      <w:r>
        <w:rPr>
          <w:color w:val="231F20"/>
          <w:w w:val="115"/>
        </w:rPr>
        <w:t>desarrollo;</w:t>
      </w:r>
      <w:r>
        <w:rPr>
          <w:color w:val="231F20"/>
          <w:spacing w:val="-19"/>
          <w:w w:val="115"/>
        </w:rPr>
        <w:t> </w:t>
      </w:r>
      <w:r>
        <w:rPr>
          <w:color w:val="231F20"/>
          <w:w w:val="115"/>
        </w:rPr>
        <w:t>incluidas</w:t>
      </w:r>
      <w:r>
        <w:rPr>
          <w:color w:val="231F20"/>
          <w:spacing w:val="-19"/>
          <w:w w:val="115"/>
        </w:rPr>
        <w:t> </w:t>
      </w:r>
      <w:r>
        <w:rPr>
          <w:color w:val="231F20"/>
          <w:w w:val="115"/>
        </w:rPr>
        <w:t>sus</w:t>
      </w:r>
      <w:r>
        <w:rPr>
          <w:color w:val="231F20"/>
          <w:spacing w:val="-19"/>
          <w:w w:val="115"/>
        </w:rPr>
        <w:t> </w:t>
      </w:r>
      <w:r>
        <w:rPr>
          <w:color w:val="231F20"/>
          <w:w w:val="115"/>
        </w:rPr>
        <w:t>relaciones</w:t>
      </w:r>
      <w:r>
        <w:rPr>
          <w:color w:val="231F20"/>
          <w:spacing w:val="-19"/>
          <w:w w:val="115"/>
        </w:rPr>
        <w:t> </w:t>
      </w:r>
      <w:r>
        <w:rPr>
          <w:color w:val="231F20"/>
          <w:w w:val="115"/>
        </w:rPr>
        <w:t>con</w:t>
      </w:r>
      <w:r>
        <w:rPr>
          <w:color w:val="231F20"/>
          <w:spacing w:val="-19"/>
          <w:w w:val="115"/>
        </w:rPr>
        <w:t> </w:t>
      </w:r>
      <w:r>
        <w:rPr>
          <w:color w:val="231F20"/>
          <w:w w:val="115"/>
        </w:rPr>
        <w:t>el </w:t>
      </w:r>
      <w:r>
        <w:rPr>
          <w:color w:val="231F20"/>
          <w:w w:val="110"/>
        </w:rPr>
        <w:t>capital</w:t>
      </w:r>
      <w:r>
        <w:rPr>
          <w:color w:val="231F20"/>
          <w:spacing w:val="-7"/>
          <w:w w:val="110"/>
        </w:rPr>
        <w:t> </w:t>
      </w:r>
      <w:r>
        <w:rPr>
          <w:color w:val="231F20"/>
          <w:w w:val="110"/>
        </w:rPr>
        <w:t>trasnacional</w:t>
      </w:r>
      <w:r>
        <w:rPr>
          <w:color w:val="231F20"/>
          <w:spacing w:val="-7"/>
          <w:w w:val="110"/>
        </w:rPr>
        <w:t> </w:t>
      </w:r>
      <w:r>
        <w:rPr>
          <w:color w:val="231F20"/>
          <w:w w:val="110"/>
        </w:rPr>
        <w:t>de</w:t>
      </w:r>
      <w:r>
        <w:rPr>
          <w:color w:val="231F20"/>
          <w:spacing w:val="-7"/>
          <w:w w:val="110"/>
        </w:rPr>
        <w:t> </w:t>
      </w:r>
      <w:r>
        <w:rPr>
          <w:color w:val="231F20"/>
          <w:w w:val="110"/>
        </w:rPr>
        <w:t>origen</w:t>
      </w:r>
      <w:r>
        <w:rPr>
          <w:color w:val="231F20"/>
          <w:spacing w:val="-7"/>
          <w:w w:val="110"/>
        </w:rPr>
        <w:t> </w:t>
      </w:r>
      <w:r>
        <w:rPr>
          <w:color w:val="231F20"/>
          <w:w w:val="110"/>
        </w:rPr>
        <w:t>estadunidense,</w:t>
      </w:r>
      <w:r>
        <w:rPr>
          <w:color w:val="231F20"/>
          <w:spacing w:val="-7"/>
          <w:w w:val="110"/>
        </w:rPr>
        <w:t> </w:t>
      </w:r>
      <w:r>
        <w:rPr>
          <w:color w:val="231F20"/>
          <w:w w:val="110"/>
        </w:rPr>
        <w:t>sus</w:t>
      </w:r>
      <w:r>
        <w:rPr>
          <w:color w:val="231F20"/>
          <w:spacing w:val="-7"/>
          <w:w w:val="110"/>
        </w:rPr>
        <w:t> </w:t>
      </w:r>
      <w:r>
        <w:rPr>
          <w:color w:val="231F20"/>
          <w:w w:val="110"/>
        </w:rPr>
        <w:t>políticas</w:t>
      </w:r>
      <w:r>
        <w:rPr>
          <w:color w:val="231F20"/>
          <w:spacing w:val="-7"/>
          <w:w w:val="110"/>
        </w:rPr>
        <w:t> </w:t>
      </w:r>
      <w:r>
        <w:rPr>
          <w:color w:val="231F20"/>
          <w:w w:val="110"/>
        </w:rPr>
        <w:t>comercial, ﬁnanciera, monetaria, industrial, ecológica, social y cultural (Benja- mín y </w:t>
      </w:r>
      <w:r>
        <w:rPr>
          <w:color w:val="231F20"/>
          <w:spacing w:val="-3"/>
          <w:w w:val="110"/>
        </w:rPr>
        <w:t>Tavares,</w:t>
      </w:r>
      <w:r>
        <w:rPr>
          <w:color w:val="231F20"/>
          <w:spacing w:val="-32"/>
          <w:w w:val="110"/>
        </w:rPr>
        <w:t> </w:t>
      </w:r>
      <w:r>
        <w:rPr>
          <w:color w:val="231F20"/>
          <w:w w:val="110"/>
        </w:rPr>
        <w:t>2004).</w:t>
      </w:r>
    </w:p>
    <w:p>
      <w:pPr>
        <w:pStyle w:val="BodyText"/>
        <w:spacing w:line="259" w:lineRule="auto" w:before="1"/>
        <w:ind w:left="100" w:right="119" w:firstLine="240"/>
        <w:jc w:val="both"/>
      </w:pPr>
      <w:r>
        <w:rPr>
          <w:color w:val="231F20"/>
          <w:w w:val="110"/>
        </w:rPr>
        <w:t>Mucho más porque al </w:t>
      </w:r>
      <w:r>
        <w:rPr>
          <w:rFonts w:ascii="Calibri" w:hAnsi="Calibri"/>
          <w:color w:val="231F20"/>
          <w:w w:val="110"/>
        </w:rPr>
        <w:t>alca </w:t>
      </w:r>
      <w:r>
        <w:rPr>
          <w:color w:val="231F20"/>
          <w:w w:val="110"/>
        </w:rPr>
        <w:t>(o a algunas de sus modalidades plu- rilaterales o bilaterales) se ha llegado, o eventualmente se llegará, al terrible impacto que ha tenido sobre la mayor parte de los países del</w:t>
      </w:r>
      <w:r>
        <w:rPr>
          <w:color w:val="231F20"/>
          <w:w w:val="111"/>
        </w:rPr>
        <w:t> </w:t>
      </w:r>
      <w:r>
        <w:rPr>
          <w:color w:val="231F20"/>
          <w:w w:val="110"/>
        </w:rPr>
        <w:t>hemisferio occidental los programas de ajuste estructural neolibera- les impulsados por el Departamento del Tesoro de Estados Unidos,</w:t>
      </w:r>
      <w:r>
        <w:rPr>
          <w:color w:val="231F20"/>
          <w:w w:val="108"/>
        </w:rPr>
        <w:t> </w:t>
      </w:r>
      <w:r>
        <w:rPr>
          <w:color w:val="231F20"/>
          <w:w w:val="110"/>
        </w:rPr>
        <w:t>por el Fondo Monetario Internacional, por el Banco Mundial y   por</w:t>
      </w:r>
    </w:p>
    <w:p>
      <w:pPr>
        <w:spacing w:after="0" w:line="259" w:lineRule="auto"/>
        <w:jc w:val="both"/>
        <w:sectPr>
          <w:pgSz w:w="7640" w:h="11900"/>
          <w:pgMar w:header="676" w:footer="0" w:top="860" w:bottom="280" w:left="660" w:right="760"/>
        </w:sectPr>
      </w:pPr>
    </w:p>
    <w:p>
      <w:pPr>
        <w:pStyle w:val="BodyText"/>
        <w:spacing w:line="261" w:lineRule="auto" w:before="162"/>
        <w:ind w:left="100" w:right="118"/>
        <w:jc w:val="both"/>
      </w:pPr>
      <w:r>
        <w:rPr>
          <w:color w:val="231F20"/>
          <w:w w:val="110"/>
        </w:rPr>
        <w:t>el Banco Interamericano de Desarrollo, sobre la base del</w:t>
      </w:r>
      <w:r>
        <w:rPr>
          <w:color w:val="231F20"/>
          <w:spacing w:val="-29"/>
          <w:w w:val="110"/>
        </w:rPr>
        <w:t> </w:t>
      </w:r>
      <w:r>
        <w:rPr>
          <w:color w:val="231F20"/>
          <w:w w:val="110"/>
        </w:rPr>
        <w:t>bipartidista Consenso de Washington de 1990 (Stiglitz,</w:t>
      </w:r>
      <w:r>
        <w:rPr>
          <w:color w:val="231F20"/>
          <w:spacing w:val="-35"/>
          <w:w w:val="110"/>
        </w:rPr>
        <w:t> </w:t>
      </w:r>
      <w:r>
        <w:rPr>
          <w:color w:val="231F20"/>
          <w:w w:val="110"/>
        </w:rPr>
        <w:t>2002).</w:t>
      </w:r>
    </w:p>
    <w:p>
      <w:pPr>
        <w:pStyle w:val="BodyText"/>
        <w:spacing w:line="261" w:lineRule="auto"/>
        <w:ind w:left="100" w:right="117" w:firstLine="240"/>
        <w:jc w:val="both"/>
      </w:pPr>
      <w:r>
        <w:rPr>
          <w:color w:val="231F20"/>
          <w:w w:val="105"/>
        </w:rPr>
        <w:t>Como lo demuestran múltiples evidencias empíricas, esos progra- mas –junto a su pareja: “la deuda eterna”– han limitado la soberanía   de los gobiernos que lo han aplicado, ensanchado “la brecha social”, agravado los desastres ecológico-ambientales, así como multiplicado los “crímenes del neoliberalismo” y profundizado la “crisis dentro de  la</w:t>
      </w:r>
      <w:r>
        <w:rPr>
          <w:color w:val="231F20"/>
          <w:spacing w:val="-13"/>
          <w:w w:val="105"/>
        </w:rPr>
        <w:t> </w:t>
      </w:r>
      <w:r>
        <w:rPr>
          <w:color w:val="231F20"/>
          <w:w w:val="105"/>
        </w:rPr>
        <w:t>democracia”</w:t>
      </w:r>
      <w:r>
        <w:rPr>
          <w:color w:val="231F20"/>
          <w:spacing w:val="-13"/>
          <w:w w:val="105"/>
        </w:rPr>
        <w:t> </w:t>
      </w:r>
      <w:r>
        <w:rPr>
          <w:color w:val="231F20"/>
          <w:w w:val="105"/>
        </w:rPr>
        <w:t>que</w:t>
      </w:r>
      <w:r>
        <w:rPr>
          <w:color w:val="231F20"/>
          <w:spacing w:val="-13"/>
          <w:w w:val="105"/>
        </w:rPr>
        <w:t> </w:t>
      </w:r>
      <w:r>
        <w:rPr>
          <w:color w:val="231F20"/>
          <w:w w:val="105"/>
        </w:rPr>
        <w:t>viven</w:t>
      </w:r>
      <w:r>
        <w:rPr>
          <w:color w:val="231F20"/>
          <w:spacing w:val="-13"/>
          <w:w w:val="105"/>
        </w:rPr>
        <w:t> </w:t>
      </w:r>
      <w:r>
        <w:rPr>
          <w:color w:val="231F20"/>
          <w:w w:val="105"/>
        </w:rPr>
        <w:t>los</w:t>
      </w:r>
      <w:r>
        <w:rPr>
          <w:color w:val="231F20"/>
          <w:spacing w:val="-13"/>
          <w:w w:val="105"/>
        </w:rPr>
        <w:t> </w:t>
      </w:r>
      <w:r>
        <w:rPr>
          <w:color w:val="231F20"/>
          <w:w w:val="105"/>
        </w:rPr>
        <w:t>sistemas</w:t>
      </w:r>
      <w:r>
        <w:rPr>
          <w:color w:val="231F20"/>
          <w:spacing w:val="-13"/>
          <w:w w:val="105"/>
        </w:rPr>
        <w:t> </w:t>
      </w:r>
      <w:r>
        <w:rPr>
          <w:color w:val="231F20"/>
          <w:w w:val="105"/>
        </w:rPr>
        <w:t>políticos</w:t>
      </w:r>
      <w:r>
        <w:rPr>
          <w:color w:val="231F20"/>
          <w:spacing w:val="-13"/>
          <w:w w:val="105"/>
        </w:rPr>
        <w:t> </w:t>
      </w:r>
      <w:r>
        <w:rPr>
          <w:color w:val="231F20"/>
          <w:w w:val="105"/>
        </w:rPr>
        <w:t>liberal-burgueses</w:t>
      </w:r>
      <w:r>
        <w:rPr>
          <w:color w:val="231F20"/>
          <w:spacing w:val="-13"/>
          <w:w w:val="105"/>
        </w:rPr>
        <w:t> </w:t>
      </w:r>
      <w:r>
        <w:rPr>
          <w:color w:val="231F20"/>
          <w:w w:val="105"/>
        </w:rPr>
        <w:t>instau- rados en la mayor parte de Latinoamérica y el Caribe (Suárez </w:t>
      </w:r>
      <w:r>
        <w:rPr>
          <w:color w:val="231F20"/>
          <w:spacing w:val="-4"/>
          <w:w w:val="105"/>
        </w:rPr>
        <w:t>Salazar, </w:t>
      </w:r>
      <w:r>
        <w:rPr>
          <w:color w:val="231F20"/>
          <w:w w:val="105"/>
        </w:rPr>
        <w:t>2003a: 439-467). Por consiguiente, han condicionado sus “modelos de </w:t>
      </w:r>
      <w:r>
        <w:rPr>
          <w:color w:val="231F20"/>
          <w:spacing w:val="-4"/>
          <w:w w:val="105"/>
        </w:rPr>
        <w:t>desarrollo hacia afuera”, </w:t>
      </w:r>
      <w:r>
        <w:rPr>
          <w:color w:val="231F20"/>
          <w:spacing w:val="-3"/>
          <w:w w:val="105"/>
        </w:rPr>
        <w:t>han </w:t>
      </w:r>
      <w:r>
        <w:rPr>
          <w:color w:val="231F20"/>
          <w:spacing w:val="-4"/>
          <w:w w:val="105"/>
        </w:rPr>
        <w:t>“abierto” unilateralmente </w:t>
      </w:r>
      <w:r>
        <w:rPr>
          <w:color w:val="231F20"/>
          <w:spacing w:val="-3"/>
          <w:w w:val="105"/>
        </w:rPr>
        <w:t>sus </w:t>
      </w:r>
      <w:r>
        <w:rPr>
          <w:color w:val="231F20"/>
          <w:spacing w:val="-4"/>
          <w:w w:val="105"/>
        </w:rPr>
        <w:t>economías </w:t>
      </w:r>
      <w:r>
        <w:rPr>
          <w:color w:val="231F20"/>
          <w:w w:val="105"/>
        </w:rPr>
        <w:t>a los</w:t>
      </w:r>
      <w:r>
        <w:rPr>
          <w:color w:val="231F20"/>
          <w:spacing w:val="-6"/>
          <w:w w:val="105"/>
        </w:rPr>
        <w:t> </w:t>
      </w:r>
      <w:r>
        <w:rPr>
          <w:color w:val="231F20"/>
          <w:w w:val="105"/>
        </w:rPr>
        <w:t>bienes,</w:t>
      </w:r>
      <w:r>
        <w:rPr>
          <w:color w:val="231F20"/>
          <w:spacing w:val="-6"/>
          <w:w w:val="105"/>
        </w:rPr>
        <w:t> </w:t>
      </w:r>
      <w:r>
        <w:rPr>
          <w:color w:val="231F20"/>
          <w:w w:val="105"/>
        </w:rPr>
        <w:t>servicios</w:t>
      </w:r>
      <w:r>
        <w:rPr>
          <w:color w:val="231F20"/>
          <w:spacing w:val="-6"/>
          <w:w w:val="105"/>
        </w:rPr>
        <w:t> </w:t>
      </w:r>
      <w:r>
        <w:rPr>
          <w:color w:val="231F20"/>
          <w:w w:val="105"/>
        </w:rPr>
        <w:t>y</w:t>
      </w:r>
      <w:r>
        <w:rPr>
          <w:color w:val="231F20"/>
          <w:spacing w:val="-6"/>
          <w:w w:val="105"/>
        </w:rPr>
        <w:t> </w:t>
      </w:r>
      <w:r>
        <w:rPr>
          <w:color w:val="231F20"/>
          <w:w w:val="105"/>
        </w:rPr>
        <w:t>capitales</w:t>
      </w:r>
      <w:r>
        <w:rPr>
          <w:color w:val="231F20"/>
          <w:spacing w:val="-6"/>
          <w:w w:val="105"/>
        </w:rPr>
        <w:t> </w:t>
      </w:r>
      <w:r>
        <w:rPr>
          <w:color w:val="231F20"/>
          <w:w w:val="105"/>
        </w:rPr>
        <w:t>(incluso</w:t>
      </w:r>
      <w:r>
        <w:rPr>
          <w:color w:val="231F20"/>
          <w:spacing w:val="-6"/>
          <w:w w:val="105"/>
        </w:rPr>
        <w:t> </w:t>
      </w:r>
      <w:r>
        <w:rPr>
          <w:color w:val="231F20"/>
          <w:w w:val="105"/>
        </w:rPr>
        <w:t>especulativos)</w:t>
      </w:r>
      <w:r>
        <w:rPr>
          <w:color w:val="231F20"/>
          <w:spacing w:val="-6"/>
          <w:w w:val="105"/>
        </w:rPr>
        <w:t> </w:t>
      </w:r>
      <w:r>
        <w:rPr>
          <w:color w:val="231F20"/>
          <w:w w:val="105"/>
        </w:rPr>
        <w:t>provenientes</w:t>
      </w:r>
      <w:r>
        <w:rPr>
          <w:color w:val="231F20"/>
          <w:spacing w:val="-6"/>
          <w:w w:val="105"/>
        </w:rPr>
        <w:t> </w:t>
      </w:r>
      <w:r>
        <w:rPr>
          <w:color w:val="231F20"/>
          <w:w w:val="105"/>
        </w:rPr>
        <w:t>del exterior; subastado, privatizado y desnacionalizado importantes rique- zas nacionales (incluida el agua y la biodiversidad); al igual que forta- lecido su multiforme dependencia estructural y funcional hacia Esta- dos Unidos (Dos Santos, </w:t>
      </w:r>
      <w:r>
        <w:rPr>
          <w:color w:val="231F20"/>
          <w:spacing w:val="5"/>
          <w:w w:val="105"/>
        </w:rPr>
        <w:t> </w:t>
      </w:r>
      <w:r>
        <w:rPr>
          <w:color w:val="231F20"/>
          <w:w w:val="105"/>
        </w:rPr>
        <w:t>2002).</w:t>
      </w:r>
    </w:p>
    <w:p>
      <w:pPr>
        <w:pStyle w:val="BodyText"/>
      </w:pPr>
    </w:p>
    <w:p>
      <w:pPr>
        <w:pStyle w:val="BodyText"/>
      </w:pPr>
    </w:p>
    <w:p>
      <w:pPr>
        <w:pStyle w:val="BodyText"/>
        <w:spacing w:before="10"/>
        <w:rPr>
          <w:sz w:val="24"/>
        </w:rPr>
      </w:pPr>
    </w:p>
    <w:p>
      <w:pPr>
        <w:pStyle w:val="BodyText"/>
        <w:spacing w:line="244" w:lineRule="auto"/>
        <w:ind w:left="100" w:right="498"/>
        <w:rPr>
          <w:rFonts w:ascii="Calibri" w:hAnsi="Calibri"/>
        </w:rPr>
      </w:pPr>
      <w:r>
        <w:rPr>
          <w:rFonts w:ascii="Calibri" w:hAnsi="Calibri"/>
          <w:color w:val="231F20"/>
          <w:w w:val="125"/>
        </w:rPr>
        <w:t>la dinámica entre reforma, contrarreforma, revolución y contrarrevolución en el hemisferio occidental</w:t>
      </w:r>
    </w:p>
    <w:p>
      <w:pPr>
        <w:pStyle w:val="BodyText"/>
        <w:spacing w:before="10"/>
        <w:rPr>
          <w:rFonts w:ascii="Calibri"/>
        </w:rPr>
      </w:pPr>
    </w:p>
    <w:p>
      <w:pPr>
        <w:pStyle w:val="BodyText"/>
        <w:spacing w:line="259" w:lineRule="auto"/>
        <w:ind w:left="100" w:right="117"/>
        <w:jc w:val="both"/>
      </w:pPr>
      <w:r>
        <w:rPr>
          <w:color w:val="231F20"/>
          <w:w w:val="110"/>
        </w:rPr>
        <w:t>Lo antes dicho contribuye a explicar lo que deﬁno como “una</w:t>
      </w:r>
      <w:r>
        <w:rPr>
          <w:color w:val="231F20"/>
          <w:spacing w:val="-11"/>
          <w:w w:val="110"/>
        </w:rPr>
        <w:t> </w:t>
      </w:r>
      <w:r>
        <w:rPr>
          <w:color w:val="231F20"/>
          <w:w w:val="110"/>
        </w:rPr>
        <w:t>nueva etapa de la dinámica entre la reforma, la contrarreforma, la revolu- ción y la contrarrevolución que ha caracterizado (y caracterizará) el devenir</w:t>
      </w:r>
      <w:r>
        <w:rPr>
          <w:color w:val="231F20"/>
          <w:spacing w:val="-12"/>
          <w:w w:val="110"/>
        </w:rPr>
        <w:t> </w:t>
      </w:r>
      <w:r>
        <w:rPr>
          <w:color w:val="231F20"/>
          <w:w w:val="110"/>
        </w:rPr>
        <w:t>de</w:t>
      </w:r>
      <w:r>
        <w:rPr>
          <w:color w:val="231F20"/>
          <w:spacing w:val="-12"/>
          <w:w w:val="110"/>
        </w:rPr>
        <w:t> </w:t>
      </w:r>
      <w:r>
        <w:rPr>
          <w:color w:val="231F20"/>
          <w:w w:val="110"/>
        </w:rPr>
        <w:t>América</w:t>
      </w:r>
      <w:r>
        <w:rPr>
          <w:color w:val="231F20"/>
          <w:spacing w:val="-12"/>
          <w:w w:val="110"/>
        </w:rPr>
        <w:t> </w:t>
      </w:r>
      <w:r>
        <w:rPr>
          <w:color w:val="231F20"/>
          <w:w w:val="110"/>
        </w:rPr>
        <w:t>Latina</w:t>
      </w:r>
      <w:r>
        <w:rPr>
          <w:color w:val="231F20"/>
          <w:spacing w:val="-12"/>
          <w:w w:val="110"/>
        </w:rPr>
        <w:t> </w:t>
      </w:r>
      <w:r>
        <w:rPr>
          <w:color w:val="231F20"/>
          <w:w w:val="110"/>
        </w:rPr>
        <w:t>y</w:t>
      </w:r>
      <w:r>
        <w:rPr>
          <w:color w:val="231F20"/>
          <w:spacing w:val="-12"/>
          <w:w w:val="110"/>
        </w:rPr>
        <w:t> </w:t>
      </w:r>
      <w:r>
        <w:rPr>
          <w:color w:val="231F20"/>
          <w:w w:val="110"/>
        </w:rPr>
        <w:t>el</w:t>
      </w:r>
      <w:r>
        <w:rPr>
          <w:color w:val="231F20"/>
          <w:spacing w:val="-12"/>
          <w:w w:val="110"/>
        </w:rPr>
        <w:t> </w:t>
      </w:r>
      <w:r>
        <w:rPr>
          <w:color w:val="231F20"/>
          <w:w w:val="110"/>
        </w:rPr>
        <w:t>Caribe”.</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actualidad,</w:t>
      </w:r>
      <w:r>
        <w:rPr>
          <w:color w:val="231F20"/>
          <w:spacing w:val="-12"/>
          <w:w w:val="110"/>
        </w:rPr>
        <w:t> </w:t>
      </w:r>
      <w:r>
        <w:rPr>
          <w:color w:val="231F20"/>
          <w:w w:val="110"/>
        </w:rPr>
        <w:t>esa</w:t>
      </w:r>
      <w:r>
        <w:rPr>
          <w:color w:val="231F20"/>
          <w:spacing w:val="-12"/>
          <w:w w:val="110"/>
        </w:rPr>
        <w:t> </w:t>
      </w:r>
      <w:r>
        <w:rPr>
          <w:color w:val="231F20"/>
          <w:w w:val="110"/>
        </w:rPr>
        <w:t>dinámi- ca está determinada por la agudización de todas las contradicciones sociales, políticas y económicas, internas y externas, vinculadas al agotamiento sociopolítico del ciclo “neoliberal” en lo económico y “neoconservador” en lo político, que se generalizó en el decenio de 1990</w:t>
      </w:r>
      <w:r>
        <w:rPr>
          <w:color w:val="231F20"/>
          <w:spacing w:val="-20"/>
          <w:w w:val="110"/>
        </w:rPr>
        <w:t> </w:t>
      </w:r>
      <w:r>
        <w:rPr>
          <w:color w:val="231F20"/>
          <w:w w:val="110"/>
        </w:rPr>
        <w:t>(Petras,</w:t>
      </w:r>
      <w:r>
        <w:rPr>
          <w:color w:val="231F20"/>
          <w:spacing w:val="-20"/>
          <w:w w:val="110"/>
        </w:rPr>
        <w:t> </w:t>
      </w:r>
      <w:r>
        <w:rPr>
          <w:color w:val="231F20"/>
          <w:w w:val="110"/>
        </w:rPr>
        <w:t>1997).</w:t>
      </w:r>
      <w:r>
        <w:rPr>
          <w:color w:val="231F20"/>
          <w:spacing w:val="-20"/>
          <w:w w:val="110"/>
        </w:rPr>
        <w:t> </w:t>
      </w:r>
      <w:r>
        <w:rPr>
          <w:color w:val="231F20"/>
          <w:w w:val="110"/>
        </w:rPr>
        <w:t>Igualmente,</w:t>
      </w:r>
      <w:r>
        <w:rPr>
          <w:color w:val="231F20"/>
          <w:spacing w:val="-20"/>
          <w:w w:val="110"/>
        </w:rPr>
        <w:t> </w:t>
      </w:r>
      <w:r>
        <w:rPr>
          <w:color w:val="231F20"/>
          <w:w w:val="110"/>
        </w:rPr>
        <w:t>por</w:t>
      </w:r>
      <w:r>
        <w:rPr>
          <w:color w:val="231F20"/>
          <w:spacing w:val="-20"/>
          <w:w w:val="110"/>
        </w:rPr>
        <w:t> </w:t>
      </w:r>
      <w:r>
        <w:rPr>
          <w:color w:val="231F20"/>
          <w:w w:val="110"/>
        </w:rPr>
        <w:t>el</w:t>
      </w:r>
      <w:r>
        <w:rPr>
          <w:color w:val="231F20"/>
          <w:spacing w:val="-20"/>
          <w:w w:val="110"/>
        </w:rPr>
        <w:t> </w:t>
      </w:r>
      <w:r>
        <w:rPr>
          <w:color w:val="231F20"/>
          <w:w w:val="110"/>
        </w:rPr>
        <w:t>cuestionamiento</w:t>
      </w:r>
      <w:r>
        <w:rPr>
          <w:color w:val="231F20"/>
          <w:spacing w:val="-20"/>
          <w:w w:val="110"/>
        </w:rPr>
        <w:t> </w:t>
      </w:r>
      <w:r>
        <w:rPr>
          <w:color w:val="231F20"/>
          <w:w w:val="110"/>
        </w:rPr>
        <w:t>cada</w:t>
      </w:r>
      <w:r>
        <w:rPr>
          <w:color w:val="231F20"/>
          <w:spacing w:val="-20"/>
          <w:w w:val="110"/>
        </w:rPr>
        <w:t> </w:t>
      </w:r>
      <w:r>
        <w:rPr>
          <w:color w:val="231F20"/>
          <w:w w:val="110"/>
        </w:rPr>
        <w:t>vez</w:t>
      </w:r>
      <w:r>
        <w:rPr>
          <w:color w:val="231F20"/>
          <w:spacing w:val="-20"/>
          <w:w w:val="110"/>
        </w:rPr>
        <w:t> </w:t>
      </w:r>
      <w:r>
        <w:rPr>
          <w:color w:val="231F20"/>
          <w:w w:val="110"/>
        </w:rPr>
        <w:t>más extendido</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“democracias</w:t>
      </w:r>
      <w:r>
        <w:rPr>
          <w:color w:val="231F20"/>
          <w:spacing w:val="-7"/>
          <w:w w:val="110"/>
        </w:rPr>
        <w:t> </w:t>
      </w:r>
      <w:r>
        <w:rPr>
          <w:color w:val="231F20"/>
          <w:w w:val="110"/>
        </w:rPr>
        <w:t>restringidas,</w:t>
      </w:r>
      <w:r>
        <w:rPr>
          <w:color w:val="231F20"/>
          <w:spacing w:val="-7"/>
          <w:w w:val="110"/>
        </w:rPr>
        <w:t> </w:t>
      </w:r>
      <w:r>
        <w:rPr>
          <w:color w:val="231F20"/>
          <w:w w:val="110"/>
        </w:rPr>
        <w:t>corruptas</w:t>
      </w:r>
      <w:r>
        <w:rPr>
          <w:color w:val="231F20"/>
          <w:spacing w:val="-7"/>
          <w:w w:val="110"/>
        </w:rPr>
        <w:t> </w:t>
      </w:r>
      <w:r>
        <w:rPr>
          <w:color w:val="231F20"/>
          <w:w w:val="110"/>
        </w:rPr>
        <w:t>y</w:t>
      </w:r>
      <w:r>
        <w:rPr>
          <w:color w:val="231F20"/>
          <w:spacing w:val="-7"/>
          <w:w w:val="110"/>
        </w:rPr>
        <w:t> </w:t>
      </w:r>
      <w:r>
        <w:rPr>
          <w:color w:val="231F20"/>
          <w:w w:val="110"/>
        </w:rPr>
        <w:t>represivas”</w:t>
      </w:r>
      <w:r>
        <w:rPr>
          <w:color w:val="231F20"/>
          <w:spacing w:val="-7"/>
          <w:w w:val="110"/>
        </w:rPr>
        <w:t> </w:t>
      </w:r>
      <w:r>
        <w:rPr>
          <w:color w:val="231F20"/>
          <w:w w:val="110"/>
        </w:rPr>
        <w:t>de vieja data (Colombia, Costa Rica, México) o surgidas en la segunda mitad de los años 80 (</w:t>
      </w:r>
      <w:r>
        <w:rPr>
          <w:rFonts w:ascii="Calibri" w:hAnsi="Calibri"/>
          <w:color w:val="231F20"/>
          <w:w w:val="110"/>
        </w:rPr>
        <w:t>pnud</w:t>
      </w:r>
      <w:r>
        <w:rPr>
          <w:color w:val="231F20"/>
          <w:w w:val="110"/>
        </w:rPr>
        <w:t>, 2004). </w:t>
      </w:r>
      <w:r>
        <w:rPr>
          <w:color w:val="231F20"/>
          <w:spacing w:val="-3"/>
          <w:w w:val="110"/>
        </w:rPr>
        <w:t>También </w:t>
      </w:r>
      <w:r>
        <w:rPr>
          <w:color w:val="231F20"/>
          <w:w w:val="110"/>
        </w:rPr>
        <w:t>por las multiformes resistencias estatales y no estatales al “nuevo orden mundial y pana- mericano”, así como a las políticas estadunidenses hacia diversos países de ese</w:t>
      </w:r>
      <w:r>
        <w:rPr>
          <w:color w:val="231F20"/>
          <w:spacing w:val="-4"/>
          <w:w w:val="110"/>
        </w:rPr>
        <w:t> </w:t>
      </w:r>
      <w:r>
        <w:rPr>
          <w:color w:val="231F20"/>
          <w:w w:val="110"/>
        </w:rPr>
        <w:t>hemisferio.</w:t>
      </w:r>
    </w:p>
    <w:p>
      <w:pPr>
        <w:pStyle w:val="BodyText"/>
        <w:spacing w:line="261" w:lineRule="auto" w:before="2"/>
        <w:ind w:left="100" w:right="119" w:firstLine="240"/>
        <w:jc w:val="both"/>
      </w:pPr>
      <w:r>
        <w:rPr>
          <w:color w:val="231F20"/>
          <w:w w:val="110"/>
        </w:rPr>
        <w:t>Sin</w:t>
      </w:r>
      <w:r>
        <w:rPr>
          <w:color w:val="231F20"/>
          <w:spacing w:val="-4"/>
          <w:w w:val="110"/>
        </w:rPr>
        <w:t> </w:t>
      </w:r>
      <w:r>
        <w:rPr>
          <w:color w:val="231F20"/>
          <w:w w:val="110"/>
        </w:rPr>
        <w:t>negar</w:t>
      </w:r>
      <w:r>
        <w:rPr>
          <w:color w:val="231F20"/>
          <w:spacing w:val="-5"/>
          <w:w w:val="110"/>
        </w:rPr>
        <w:t> </w:t>
      </w:r>
      <w:r>
        <w:rPr>
          <w:color w:val="231F20"/>
          <w:w w:val="110"/>
        </w:rPr>
        <w:t>la</w:t>
      </w:r>
      <w:r>
        <w:rPr>
          <w:color w:val="231F20"/>
          <w:spacing w:val="-4"/>
          <w:w w:val="110"/>
        </w:rPr>
        <w:t> </w:t>
      </w:r>
      <w:r>
        <w:rPr>
          <w:color w:val="231F20"/>
          <w:w w:val="110"/>
        </w:rPr>
        <w:t>importancia</w:t>
      </w:r>
      <w:r>
        <w:rPr>
          <w:color w:val="231F20"/>
          <w:spacing w:val="-5"/>
          <w:w w:val="110"/>
        </w:rPr>
        <w:t> </w:t>
      </w:r>
      <w:r>
        <w:rPr>
          <w:color w:val="231F20"/>
          <w:w w:val="110"/>
        </w:rPr>
        <w:t>de</w:t>
      </w:r>
      <w:r>
        <w:rPr>
          <w:color w:val="231F20"/>
          <w:spacing w:val="-5"/>
          <w:w w:val="110"/>
        </w:rPr>
        <w:t> </w:t>
      </w:r>
      <w:r>
        <w:rPr>
          <w:color w:val="231F20"/>
          <w:w w:val="110"/>
        </w:rPr>
        <w:t>lo</w:t>
      </w:r>
      <w:r>
        <w:rPr>
          <w:color w:val="231F20"/>
          <w:spacing w:val="-4"/>
          <w:w w:val="110"/>
        </w:rPr>
        <w:t> </w:t>
      </w:r>
      <w:r>
        <w:rPr>
          <w:color w:val="231F20"/>
          <w:w w:val="110"/>
        </w:rPr>
        <w:t>que</w:t>
      </w:r>
      <w:r>
        <w:rPr>
          <w:color w:val="231F20"/>
          <w:spacing w:val="-4"/>
          <w:w w:val="110"/>
        </w:rPr>
        <w:t> </w:t>
      </w:r>
      <w:r>
        <w:rPr>
          <w:color w:val="231F20"/>
          <w:w w:val="110"/>
        </w:rPr>
        <w:t>está</w:t>
      </w:r>
      <w:r>
        <w:rPr>
          <w:color w:val="231F20"/>
          <w:spacing w:val="-5"/>
          <w:w w:val="110"/>
        </w:rPr>
        <w:t> </w:t>
      </w:r>
      <w:r>
        <w:rPr>
          <w:color w:val="231F20"/>
          <w:w w:val="110"/>
        </w:rPr>
        <w:t>ocurriendo</w:t>
      </w:r>
      <w:r>
        <w:rPr>
          <w:color w:val="231F20"/>
          <w:spacing w:val="-5"/>
          <w:w w:val="110"/>
        </w:rPr>
        <w:t> </w:t>
      </w:r>
      <w:r>
        <w:rPr>
          <w:color w:val="231F20"/>
          <w:w w:val="110"/>
        </w:rPr>
        <w:t>en</w:t>
      </w:r>
      <w:r>
        <w:rPr>
          <w:color w:val="231F20"/>
          <w:spacing w:val="-4"/>
          <w:w w:val="110"/>
        </w:rPr>
        <w:t> </w:t>
      </w:r>
      <w:r>
        <w:rPr>
          <w:color w:val="231F20"/>
          <w:w w:val="110"/>
        </w:rPr>
        <w:t>otras</w:t>
      </w:r>
      <w:r>
        <w:rPr>
          <w:color w:val="231F20"/>
          <w:spacing w:val="-4"/>
          <w:w w:val="110"/>
        </w:rPr>
        <w:t> </w:t>
      </w:r>
      <w:r>
        <w:rPr>
          <w:color w:val="231F20"/>
          <w:w w:val="110"/>
        </w:rPr>
        <w:t>partes, el epicentro de esos procesos está localizado en los países andinos</w:t>
      </w:r>
      <w:r>
        <w:rPr>
          <w:color w:val="231F20"/>
          <w:spacing w:val="18"/>
          <w:w w:val="110"/>
        </w:rPr>
        <w:t> </w:t>
      </w:r>
      <w:r>
        <w:rPr>
          <w:color w:val="231F20"/>
          <w:w w:val="110"/>
        </w:rPr>
        <w:t>y</w:t>
      </w:r>
    </w:p>
    <w:p>
      <w:pPr>
        <w:spacing w:after="0" w:line="261" w:lineRule="auto"/>
        <w:jc w:val="both"/>
        <w:sectPr>
          <w:pgSz w:w="7640" w:h="11900"/>
          <w:pgMar w:header="676" w:footer="0" w:top="860" w:bottom="280" w:left="780" w:right="640"/>
        </w:sectPr>
      </w:pPr>
    </w:p>
    <w:p>
      <w:pPr>
        <w:pStyle w:val="BodyText"/>
        <w:spacing w:line="261" w:lineRule="auto" w:before="162"/>
        <w:ind w:left="120" w:right="117"/>
        <w:jc w:val="both"/>
      </w:pPr>
      <w:r>
        <w:rPr>
          <w:color w:val="231F20"/>
          <w:w w:val="110"/>
        </w:rPr>
        <w:t>en el Caribe </w:t>
      </w:r>
      <w:r>
        <w:rPr>
          <w:color w:val="231F20"/>
          <w:spacing w:val="-3"/>
          <w:w w:val="110"/>
        </w:rPr>
        <w:t>insular. </w:t>
      </w:r>
      <w:r>
        <w:rPr>
          <w:color w:val="231F20"/>
          <w:w w:val="110"/>
        </w:rPr>
        <w:t>Así lo demuestran los avances de la</w:t>
      </w:r>
      <w:r>
        <w:rPr>
          <w:color w:val="231F20"/>
          <w:spacing w:val="-13"/>
          <w:w w:val="110"/>
        </w:rPr>
        <w:t> </w:t>
      </w:r>
      <w:r>
        <w:rPr>
          <w:color w:val="231F20"/>
          <w:w w:val="110"/>
        </w:rPr>
        <w:t>Revolución cubana pese a los “remozados” planes para destruirla elaborados</w:t>
      </w:r>
      <w:r>
        <w:rPr>
          <w:color w:val="231F20"/>
          <w:spacing w:val="-30"/>
          <w:w w:val="110"/>
        </w:rPr>
        <w:t> </w:t>
      </w:r>
      <w:r>
        <w:rPr>
          <w:color w:val="231F20"/>
          <w:w w:val="110"/>
        </w:rPr>
        <w:t>por la Casa Blanca. Igualmente, la derrota de todos los empeños (inclui- do un golpe de Estado “fascista”) hasta ahora desplegados por la “oligarquía venezolana” y por la administración de George </w:t>
      </w:r>
      <w:r>
        <w:rPr>
          <w:color w:val="231F20"/>
          <w:spacing w:val="-6"/>
          <w:w w:val="110"/>
        </w:rPr>
        <w:t>W. </w:t>
      </w:r>
      <w:r>
        <w:rPr>
          <w:color w:val="231F20"/>
          <w:w w:val="110"/>
        </w:rPr>
        <w:t>Bush con vistas a derrotar la Revolución bolivariana (Golinger,</w:t>
      </w:r>
      <w:r>
        <w:rPr>
          <w:color w:val="231F20"/>
          <w:spacing w:val="-31"/>
          <w:w w:val="110"/>
        </w:rPr>
        <w:t> </w:t>
      </w:r>
      <w:r>
        <w:rPr>
          <w:color w:val="231F20"/>
          <w:w w:val="110"/>
        </w:rPr>
        <w:t>2005).</w:t>
      </w:r>
    </w:p>
    <w:p>
      <w:pPr>
        <w:pStyle w:val="BodyText"/>
        <w:spacing w:line="259" w:lineRule="auto"/>
        <w:ind w:left="120" w:right="114" w:firstLine="240"/>
        <w:jc w:val="both"/>
      </w:pPr>
      <w:r>
        <w:rPr>
          <w:color w:val="231F20"/>
          <w:w w:val="110"/>
        </w:rPr>
        <w:t>No obstante los problemas que perduran, esas derrotas posibilita- ron la utilización de su renta petrolera para saldar la “deuda social”, emprender trasformaciones estructurales, fracturar su dependencia de</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así</w:t>
      </w:r>
      <w:r>
        <w:rPr>
          <w:color w:val="231F20"/>
          <w:spacing w:val="-9"/>
          <w:w w:val="110"/>
        </w:rPr>
        <w:t> </w:t>
      </w:r>
      <w:r>
        <w:rPr>
          <w:color w:val="231F20"/>
          <w:w w:val="110"/>
        </w:rPr>
        <w:t>como</w:t>
      </w:r>
      <w:r>
        <w:rPr>
          <w:color w:val="231F20"/>
          <w:spacing w:val="-9"/>
          <w:w w:val="110"/>
        </w:rPr>
        <w:t> </w:t>
      </w:r>
      <w:r>
        <w:rPr>
          <w:color w:val="231F20"/>
          <w:w w:val="110"/>
        </w:rPr>
        <w:t>impulsar</w:t>
      </w:r>
      <w:r>
        <w:rPr>
          <w:color w:val="231F20"/>
          <w:spacing w:val="-9"/>
          <w:w w:val="110"/>
        </w:rPr>
        <w:t> </w:t>
      </w:r>
      <w:r>
        <w:rPr>
          <w:color w:val="231F20"/>
          <w:w w:val="110"/>
        </w:rPr>
        <w:t>diversas</w:t>
      </w:r>
      <w:r>
        <w:rPr>
          <w:color w:val="231F20"/>
          <w:spacing w:val="-9"/>
          <w:w w:val="110"/>
        </w:rPr>
        <w:t> </w:t>
      </w:r>
      <w:r>
        <w:rPr>
          <w:color w:val="231F20"/>
          <w:w w:val="110"/>
        </w:rPr>
        <w:t>iniciativas</w:t>
      </w:r>
      <w:r>
        <w:rPr>
          <w:color w:val="231F20"/>
          <w:spacing w:val="-9"/>
          <w:w w:val="110"/>
        </w:rPr>
        <w:t> </w:t>
      </w:r>
      <w:r>
        <w:rPr>
          <w:color w:val="231F20"/>
          <w:w w:val="110"/>
        </w:rPr>
        <w:t>de</w:t>
      </w:r>
      <w:r>
        <w:rPr>
          <w:color w:val="231F20"/>
          <w:spacing w:val="-9"/>
          <w:w w:val="110"/>
        </w:rPr>
        <w:t> </w:t>
      </w:r>
      <w:r>
        <w:rPr>
          <w:color w:val="231F20"/>
          <w:w w:val="110"/>
        </w:rPr>
        <w:t>política exterior. Entre ellas, la Alternativa Bolivariana para las Américas (</w:t>
      </w:r>
      <w:r>
        <w:rPr>
          <w:rFonts w:ascii="Calibri" w:hAnsi="Calibri"/>
          <w:color w:val="231F20"/>
          <w:w w:val="110"/>
        </w:rPr>
        <w:t>alba</w:t>
      </w:r>
      <w:r>
        <w:rPr>
          <w:color w:val="231F20"/>
          <w:w w:val="110"/>
        </w:rPr>
        <w:t>); cuyos “principios” y “bases cardinales” quedaron deﬁnidos en</w:t>
      </w:r>
      <w:r>
        <w:rPr>
          <w:color w:val="231F20"/>
          <w:spacing w:val="-9"/>
          <w:w w:val="110"/>
        </w:rPr>
        <w:t> </w:t>
      </w:r>
      <w:r>
        <w:rPr>
          <w:color w:val="231F20"/>
          <w:w w:val="110"/>
        </w:rPr>
        <w:t>la</w:t>
      </w:r>
      <w:r>
        <w:rPr>
          <w:color w:val="231F20"/>
          <w:spacing w:val="-9"/>
          <w:w w:val="110"/>
        </w:rPr>
        <w:t> </w:t>
      </w:r>
      <w:r>
        <w:rPr>
          <w:color w:val="231F20"/>
          <w:w w:val="110"/>
        </w:rPr>
        <w:t>Declaración</w:t>
      </w:r>
      <w:r>
        <w:rPr>
          <w:color w:val="231F20"/>
          <w:spacing w:val="-9"/>
          <w:w w:val="110"/>
        </w:rPr>
        <w:t> </w:t>
      </w:r>
      <w:r>
        <w:rPr>
          <w:color w:val="231F20"/>
          <w:w w:val="110"/>
        </w:rPr>
        <w:t>Conjunta</w:t>
      </w:r>
      <w:r>
        <w:rPr>
          <w:color w:val="231F20"/>
          <w:spacing w:val="-9"/>
          <w:w w:val="110"/>
        </w:rPr>
        <w:t> </w:t>
      </w:r>
      <w:r>
        <w:rPr>
          <w:color w:val="231F20"/>
          <w:w w:val="110"/>
        </w:rPr>
        <w:t>ﬁrmada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Habana</w:t>
      </w:r>
      <w:r>
        <w:rPr>
          <w:color w:val="231F20"/>
          <w:spacing w:val="-9"/>
          <w:w w:val="110"/>
        </w:rPr>
        <w:t> </w:t>
      </w:r>
      <w:r>
        <w:rPr>
          <w:color w:val="231F20"/>
          <w:w w:val="110"/>
        </w:rPr>
        <w:t>el</w:t>
      </w:r>
      <w:r>
        <w:rPr>
          <w:color w:val="231F20"/>
          <w:spacing w:val="-9"/>
          <w:w w:val="110"/>
        </w:rPr>
        <w:t> </w:t>
      </w:r>
      <w:r>
        <w:rPr>
          <w:color w:val="231F20"/>
          <w:w w:val="110"/>
        </w:rPr>
        <w:t>14</w:t>
      </w:r>
      <w:r>
        <w:rPr>
          <w:color w:val="231F20"/>
          <w:spacing w:val="-9"/>
          <w:w w:val="110"/>
        </w:rPr>
        <w:t> </w:t>
      </w:r>
      <w:r>
        <w:rPr>
          <w:color w:val="231F20"/>
          <w:w w:val="110"/>
        </w:rPr>
        <w:t>de</w:t>
      </w:r>
      <w:r>
        <w:rPr>
          <w:color w:val="231F20"/>
          <w:spacing w:val="-9"/>
          <w:w w:val="110"/>
        </w:rPr>
        <w:t> </w:t>
      </w:r>
      <w:r>
        <w:rPr>
          <w:color w:val="231F20"/>
          <w:w w:val="110"/>
        </w:rPr>
        <w:t>diciembre de</w:t>
      </w:r>
      <w:r>
        <w:rPr>
          <w:color w:val="231F20"/>
          <w:spacing w:val="-11"/>
          <w:w w:val="110"/>
        </w:rPr>
        <w:t> </w:t>
      </w:r>
      <w:r>
        <w:rPr>
          <w:color w:val="231F20"/>
          <w:w w:val="110"/>
        </w:rPr>
        <w:t>2004</w:t>
      </w:r>
      <w:r>
        <w:rPr>
          <w:color w:val="231F20"/>
          <w:spacing w:val="-11"/>
          <w:w w:val="110"/>
        </w:rPr>
        <w:t> </w:t>
      </w:r>
      <w:r>
        <w:rPr>
          <w:color w:val="231F20"/>
          <w:w w:val="110"/>
        </w:rPr>
        <w:t>por</w:t>
      </w:r>
      <w:r>
        <w:rPr>
          <w:color w:val="231F20"/>
          <w:spacing w:val="-11"/>
          <w:w w:val="110"/>
        </w:rPr>
        <w:t> </w:t>
      </w:r>
      <w:r>
        <w:rPr>
          <w:color w:val="231F20"/>
          <w:w w:val="110"/>
        </w:rPr>
        <w:t>los</w:t>
      </w:r>
      <w:r>
        <w:rPr>
          <w:color w:val="231F20"/>
          <w:spacing w:val="-11"/>
          <w:w w:val="110"/>
        </w:rPr>
        <w:t> </w:t>
      </w:r>
      <w:r>
        <w:rPr>
          <w:color w:val="231F20"/>
          <w:w w:val="110"/>
        </w:rPr>
        <w:t>presidentes</w:t>
      </w:r>
      <w:r>
        <w:rPr>
          <w:color w:val="231F20"/>
          <w:spacing w:val="-11"/>
          <w:w w:val="110"/>
        </w:rPr>
        <w:t> </w:t>
      </w:r>
      <w:r>
        <w:rPr>
          <w:color w:val="231F20"/>
          <w:w w:val="110"/>
        </w:rPr>
        <w:t>de</w:t>
      </w:r>
      <w:r>
        <w:rPr>
          <w:color w:val="231F20"/>
          <w:spacing w:val="-11"/>
          <w:w w:val="110"/>
        </w:rPr>
        <w:t> </w:t>
      </w:r>
      <w:r>
        <w:rPr>
          <w:color w:val="231F20"/>
          <w:w w:val="110"/>
        </w:rPr>
        <w:t>Cuba</w:t>
      </w:r>
      <w:r>
        <w:rPr>
          <w:color w:val="231F20"/>
          <w:spacing w:val="-11"/>
          <w:w w:val="110"/>
        </w:rPr>
        <w:t> </w:t>
      </w:r>
      <w:r>
        <w:rPr>
          <w:color w:val="231F20"/>
          <w:w w:val="110"/>
        </w:rPr>
        <w:t>y</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República</w:t>
      </w:r>
      <w:r>
        <w:rPr>
          <w:color w:val="231F20"/>
          <w:spacing w:val="-11"/>
          <w:w w:val="110"/>
        </w:rPr>
        <w:t> </w:t>
      </w:r>
      <w:r>
        <w:rPr>
          <w:color w:val="231F20"/>
          <w:w w:val="110"/>
        </w:rPr>
        <w:t>Bolivariana</w:t>
      </w:r>
      <w:r>
        <w:rPr>
          <w:color w:val="231F20"/>
          <w:spacing w:val="-11"/>
          <w:w w:val="110"/>
        </w:rPr>
        <w:t> </w:t>
      </w:r>
      <w:r>
        <w:rPr>
          <w:color w:val="231F20"/>
          <w:w w:val="110"/>
        </w:rPr>
        <w:t>de Venezuela </w:t>
      </w:r>
      <w:r>
        <w:rPr>
          <w:color w:val="231F20"/>
          <w:spacing w:val="2"/>
          <w:w w:val="110"/>
        </w:rPr>
        <w:t>(RBV), Fidel Castro </w:t>
      </w:r>
      <w:r>
        <w:rPr>
          <w:color w:val="231F20"/>
          <w:w w:val="110"/>
        </w:rPr>
        <w:t>y </w:t>
      </w:r>
      <w:r>
        <w:rPr>
          <w:color w:val="231F20"/>
          <w:spacing w:val="2"/>
          <w:w w:val="110"/>
        </w:rPr>
        <w:t>Hugo Chávez, respectivamente </w:t>
      </w:r>
      <w:r>
        <w:rPr>
          <w:color w:val="231F20"/>
          <w:w w:val="105"/>
        </w:rPr>
        <w:t>(</w:t>
      </w:r>
      <w:r>
        <w:rPr>
          <w:rFonts w:ascii="Cambria" w:hAnsi="Cambria"/>
          <w:i/>
          <w:color w:val="231F20"/>
          <w:w w:val="105"/>
        </w:rPr>
        <w:t>Granma</w:t>
      </w:r>
      <w:r>
        <w:rPr>
          <w:color w:val="231F20"/>
          <w:w w:val="105"/>
        </w:rPr>
        <w:t>,</w:t>
      </w:r>
      <w:r>
        <w:rPr>
          <w:color w:val="231F20"/>
          <w:spacing w:val="-6"/>
          <w:w w:val="105"/>
        </w:rPr>
        <w:t> </w:t>
      </w:r>
      <w:r>
        <w:rPr>
          <w:color w:val="231F20"/>
          <w:w w:val="105"/>
        </w:rPr>
        <w:t>2004).</w:t>
      </w:r>
    </w:p>
    <w:p>
      <w:pPr>
        <w:pStyle w:val="BodyText"/>
        <w:spacing w:line="254" w:lineRule="auto"/>
        <w:ind w:left="120" w:right="117" w:firstLine="240"/>
        <w:jc w:val="both"/>
        <w:rPr>
          <w:sz w:val="13"/>
        </w:rPr>
      </w:pPr>
      <w:r>
        <w:rPr>
          <w:color w:val="231F20"/>
          <w:w w:val="110"/>
        </w:rPr>
        <w:t>Además de su importancia para el proyecto democrático-partici- pativo, independiente, sustentable y sostenible –identiﬁcado con el “socialismo</w:t>
      </w:r>
      <w:r>
        <w:rPr>
          <w:color w:val="231F20"/>
          <w:spacing w:val="-13"/>
          <w:w w:val="110"/>
        </w:rPr>
        <w:t> </w:t>
      </w:r>
      <w:r>
        <w:rPr>
          <w:color w:val="231F20"/>
          <w:w w:val="110"/>
        </w:rPr>
        <w:t>del</w:t>
      </w:r>
      <w:r>
        <w:rPr>
          <w:color w:val="231F20"/>
          <w:spacing w:val="-13"/>
          <w:w w:val="110"/>
        </w:rPr>
        <w:t> </w:t>
      </w:r>
      <w:r>
        <w:rPr>
          <w:color w:val="231F20"/>
          <w:w w:val="110"/>
        </w:rPr>
        <w:t>siglo</w:t>
      </w:r>
      <w:r>
        <w:rPr>
          <w:color w:val="231F20"/>
          <w:spacing w:val="-13"/>
          <w:w w:val="110"/>
        </w:rPr>
        <w:t> </w:t>
      </w:r>
      <w:r>
        <w:rPr>
          <w:rFonts w:ascii="Calibri" w:hAnsi="Calibri"/>
          <w:color w:val="231F20"/>
          <w:w w:val="110"/>
        </w:rPr>
        <w:t>xxi</w:t>
      </w:r>
      <w:r>
        <w:rPr>
          <w:color w:val="231F20"/>
          <w:w w:val="110"/>
        </w:rPr>
        <w:t>”–</w:t>
      </w:r>
      <w:r>
        <w:rPr>
          <w:color w:val="231F20"/>
          <w:spacing w:val="-13"/>
          <w:w w:val="110"/>
        </w:rPr>
        <w:t> </w:t>
      </w:r>
      <w:r>
        <w:rPr>
          <w:color w:val="231F20"/>
          <w:w w:val="110"/>
        </w:rPr>
        <w:t>que</w:t>
      </w:r>
      <w:r>
        <w:rPr>
          <w:color w:val="231F20"/>
          <w:spacing w:val="-13"/>
          <w:w w:val="110"/>
        </w:rPr>
        <w:t> </w:t>
      </w:r>
      <w:r>
        <w:rPr>
          <w:color w:val="231F20"/>
          <w:w w:val="110"/>
        </w:rPr>
        <w:t>de</w:t>
      </w:r>
      <w:r>
        <w:rPr>
          <w:color w:val="231F20"/>
          <w:spacing w:val="-13"/>
          <w:w w:val="110"/>
        </w:rPr>
        <w:t> </w:t>
      </w:r>
      <w:r>
        <w:rPr>
          <w:color w:val="231F20"/>
          <w:w w:val="110"/>
        </w:rPr>
        <w:t>manera</w:t>
      </w:r>
      <w:r>
        <w:rPr>
          <w:color w:val="231F20"/>
          <w:spacing w:val="-13"/>
          <w:w w:val="110"/>
        </w:rPr>
        <w:t> </w:t>
      </w:r>
      <w:r>
        <w:rPr>
          <w:color w:val="231F20"/>
          <w:w w:val="110"/>
        </w:rPr>
        <w:t>solidaria</w:t>
      </w:r>
      <w:r>
        <w:rPr>
          <w:color w:val="231F20"/>
          <w:spacing w:val="-13"/>
          <w:w w:val="110"/>
        </w:rPr>
        <w:t> </w:t>
      </w:r>
      <w:r>
        <w:rPr>
          <w:color w:val="231F20"/>
          <w:w w:val="110"/>
        </w:rPr>
        <w:t>están</w:t>
      </w:r>
      <w:r>
        <w:rPr>
          <w:color w:val="231F20"/>
          <w:spacing w:val="-13"/>
          <w:w w:val="110"/>
        </w:rPr>
        <w:t> </w:t>
      </w:r>
      <w:r>
        <w:rPr>
          <w:color w:val="231F20"/>
          <w:w w:val="110"/>
        </w:rPr>
        <w:t>desarrollan- do ambos países, esas convergencias posibilitaron el inicio de</w:t>
      </w:r>
      <w:r>
        <w:rPr>
          <w:color w:val="231F20"/>
          <w:spacing w:val="-29"/>
          <w:w w:val="110"/>
        </w:rPr>
        <w:t> </w:t>
      </w:r>
      <w:r>
        <w:rPr>
          <w:color w:val="231F20"/>
          <w:w w:val="110"/>
        </w:rPr>
        <w:t>varios proyectos continentales de educación, salud, información y cultura (como </w:t>
      </w:r>
      <w:r>
        <w:rPr>
          <w:rFonts w:ascii="Calibri" w:hAnsi="Calibri"/>
          <w:color w:val="231F20"/>
          <w:w w:val="110"/>
        </w:rPr>
        <w:t>telesur </w:t>
      </w:r>
      <w:r>
        <w:rPr>
          <w:color w:val="231F20"/>
          <w:w w:val="110"/>
        </w:rPr>
        <w:t>y la editorial </w:t>
      </w:r>
      <w:r>
        <w:rPr>
          <w:rFonts w:ascii="Calibri" w:hAnsi="Calibri"/>
          <w:color w:val="231F20"/>
          <w:w w:val="110"/>
        </w:rPr>
        <w:t>alba</w:t>
      </w:r>
      <w:r>
        <w:rPr>
          <w:color w:val="231F20"/>
          <w:w w:val="110"/>
        </w:rPr>
        <w:t>) y la suscripción del Acuerdo de Cooperación Energética entre Venezuela, Cuba, República Domini- cana y 11 Estados integrantes de la Comunidad del Caribe (</w:t>
      </w:r>
      <w:r>
        <w:rPr>
          <w:rFonts w:ascii="Calibri" w:hAnsi="Calibri"/>
          <w:color w:val="231F20"/>
          <w:w w:val="110"/>
        </w:rPr>
        <w:t>cari- com</w:t>
      </w:r>
      <w:r>
        <w:rPr>
          <w:color w:val="231F20"/>
          <w:w w:val="110"/>
        </w:rPr>
        <w:t>), ratiﬁcado por sus mandatarios en la Segunda Cumbre Ener- gética del Caribe realizada en Jamaica en septiembre del</w:t>
      </w:r>
      <w:r>
        <w:rPr>
          <w:color w:val="231F20"/>
          <w:spacing w:val="30"/>
          <w:w w:val="110"/>
        </w:rPr>
        <w:t> </w:t>
      </w:r>
      <w:r>
        <w:rPr>
          <w:color w:val="231F20"/>
          <w:w w:val="110"/>
        </w:rPr>
        <w:t>2005.</w:t>
      </w:r>
      <w:r>
        <w:rPr>
          <w:color w:val="231F20"/>
          <w:w w:val="110"/>
          <w:position w:val="6"/>
          <w:sz w:val="13"/>
        </w:rPr>
        <w:t>8</w:t>
      </w:r>
    </w:p>
    <w:p>
      <w:pPr>
        <w:pStyle w:val="BodyText"/>
        <w:spacing w:line="256" w:lineRule="auto" w:before="6"/>
        <w:ind w:left="120" w:right="117" w:firstLine="240"/>
        <w:jc w:val="both"/>
      </w:pPr>
      <w:r>
        <w:rPr>
          <w:color w:val="231F20"/>
          <w:w w:val="110"/>
        </w:rPr>
        <w:t>En consecuencia, avanzando en la iniciativa de la República Bo- livariana de Venezuela de formar la empresa multinacional latinoa- mericana </w:t>
      </w:r>
      <w:r>
        <w:rPr>
          <w:rFonts w:ascii="Calibri" w:hAnsi="Calibri"/>
          <w:color w:val="231F20"/>
          <w:w w:val="110"/>
        </w:rPr>
        <w:t>petroamérica</w:t>
      </w:r>
      <w:r>
        <w:rPr>
          <w:color w:val="231F20"/>
          <w:w w:val="110"/>
        </w:rPr>
        <w:t>, se institucionalizó </w:t>
      </w:r>
      <w:r>
        <w:rPr>
          <w:rFonts w:ascii="Calibri" w:hAnsi="Calibri"/>
          <w:color w:val="231F20"/>
          <w:w w:val="110"/>
        </w:rPr>
        <w:t>petrocaribe </w:t>
      </w:r>
      <w:r>
        <w:rPr>
          <w:color w:val="231F20"/>
          <w:spacing w:val="-7"/>
          <w:w w:val="110"/>
        </w:rPr>
        <w:t>y, </w:t>
      </w:r>
      <w:r>
        <w:rPr>
          <w:color w:val="231F20"/>
          <w:w w:val="110"/>
        </w:rPr>
        <w:t>contra- </w:t>
      </w:r>
      <w:r>
        <w:rPr>
          <w:color w:val="231F20"/>
          <w:spacing w:val="2"/>
          <w:w w:val="84"/>
        </w:rPr>
        <w:t>v</w:t>
      </w:r>
      <w:r>
        <w:rPr>
          <w:color w:val="231F20"/>
          <w:spacing w:val="2"/>
          <w:w w:val="100"/>
        </w:rPr>
        <w:t>i</w:t>
      </w:r>
      <w:r>
        <w:rPr>
          <w:color w:val="231F20"/>
          <w:spacing w:val="2"/>
          <w:w w:val="120"/>
        </w:rPr>
        <w:t>n</w:t>
      </w:r>
      <w:r>
        <w:rPr>
          <w:color w:val="231F20"/>
          <w:spacing w:val="2"/>
          <w:w w:val="100"/>
        </w:rPr>
        <w:t>i</w:t>
      </w:r>
      <w:r>
        <w:rPr>
          <w:color w:val="231F20"/>
          <w:spacing w:val="2"/>
          <w:w w:val="112"/>
        </w:rPr>
        <w:t>e</w:t>
      </w:r>
      <w:r>
        <w:rPr>
          <w:color w:val="231F20"/>
          <w:spacing w:val="2"/>
          <w:w w:val="120"/>
        </w:rPr>
        <w:t>n</w:t>
      </w:r>
      <w:r>
        <w:rPr>
          <w:color w:val="231F20"/>
          <w:spacing w:val="2"/>
          <w:w w:val="116"/>
        </w:rPr>
        <w:t>d</w:t>
      </w:r>
      <w:r>
        <w:rPr>
          <w:color w:val="231F20"/>
          <w:w w:val="112"/>
        </w:rPr>
        <w:t>o</w:t>
      </w:r>
      <w:r>
        <w:rPr>
          <w:color w:val="231F20"/>
        </w:rPr>
        <w:t> </w:t>
      </w:r>
      <w:r>
        <w:rPr>
          <w:color w:val="231F20"/>
          <w:spacing w:val="-5"/>
        </w:rPr>
        <w:t> </w:t>
      </w:r>
      <w:r>
        <w:rPr>
          <w:color w:val="231F20"/>
          <w:spacing w:val="2"/>
          <w:w w:val="112"/>
        </w:rPr>
        <w:t>e</w:t>
      </w:r>
      <w:r>
        <w:rPr>
          <w:color w:val="231F20"/>
          <w:w w:val="100"/>
        </w:rPr>
        <w:t>l</w:t>
      </w:r>
      <w:r>
        <w:rPr>
          <w:color w:val="231F20"/>
        </w:rPr>
        <w:t> </w:t>
      </w:r>
      <w:r>
        <w:rPr>
          <w:color w:val="231F20"/>
          <w:spacing w:val="-5"/>
        </w:rPr>
        <w:t> </w:t>
      </w:r>
      <w:r>
        <w:rPr>
          <w:color w:val="231F20"/>
          <w:spacing w:val="2"/>
          <w:w w:val="90"/>
        </w:rPr>
        <w:t>“</w:t>
      </w:r>
      <w:r>
        <w:rPr>
          <w:color w:val="231F20"/>
          <w:spacing w:val="2"/>
          <w:w w:val="120"/>
        </w:rPr>
        <w:t>r</w:t>
      </w:r>
      <w:r>
        <w:rPr>
          <w:color w:val="231F20"/>
          <w:spacing w:val="2"/>
          <w:w w:val="112"/>
        </w:rPr>
        <w:t>e</w:t>
      </w:r>
      <w:r>
        <w:rPr>
          <w:color w:val="231F20"/>
          <w:spacing w:val="2"/>
          <w:w w:val="103"/>
        </w:rPr>
        <w:t>c</w:t>
      </w:r>
      <w:r>
        <w:rPr>
          <w:color w:val="231F20"/>
          <w:spacing w:val="2"/>
          <w:w w:val="112"/>
        </w:rPr>
        <w:t>e</w:t>
      </w:r>
      <w:r>
        <w:rPr>
          <w:color w:val="231F20"/>
          <w:spacing w:val="2"/>
          <w:w w:val="115"/>
        </w:rPr>
        <w:t>t</w:t>
      </w:r>
      <w:r>
        <w:rPr>
          <w:color w:val="231F20"/>
          <w:spacing w:val="2"/>
          <w:w w:val="108"/>
        </w:rPr>
        <w:t>a</w:t>
      </w:r>
      <w:r>
        <w:rPr>
          <w:color w:val="231F20"/>
          <w:spacing w:val="2"/>
          <w:w w:val="120"/>
        </w:rPr>
        <w:t>r</w:t>
      </w:r>
      <w:r>
        <w:rPr>
          <w:color w:val="231F20"/>
          <w:spacing w:val="2"/>
          <w:w w:val="100"/>
        </w:rPr>
        <w:t>i</w:t>
      </w:r>
      <w:r>
        <w:rPr>
          <w:color w:val="231F20"/>
          <w:w w:val="112"/>
        </w:rPr>
        <w:t>o</w:t>
      </w:r>
      <w:r>
        <w:rPr>
          <w:color w:val="231F20"/>
        </w:rPr>
        <w:t> </w:t>
      </w:r>
      <w:r>
        <w:rPr>
          <w:color w:val="231F20"/>
          <w:spacing w:val="-5"/>
        </w:rPr>
        <w:t> </w:t>
      </w:r>
      <w:r>
        <w:rPr>
          <w:color w:val="231F20"/>
          <w:spacing w:val="2"/>
          <w:w w:val="120"/>
        </w:rPr>
        <w:t>n</w:t>
      </w:r>
      <w:r>
        <w:rPr>
          <w:color w:val="231F20"/>
          <w:spacing w:val="2"/>
          <w:w w:val="112"/>
        </w:rPr>
        <w:t>e</w:t>
      </w:r>
      <w:r>
        <w:rPr>
          <w:color w:val="231F20"/>
          <w:spacing w:val="2"/>
          <w:w w:val="112"/>
        </w:rPr>
        <w:t>o</w:t>
      </w:r>
      <w:r>
        <w:rPr>
          <w:color w:val="231F20"/>
          <w:spacing w:val="2"/>
          <w:w w:val="100"/>
        </w:rPr>
        <w:t>li</w:t>
      </w:r>
      <w:r>
        <w:rPr>
          <w:color w:val="231F20"/>
          <w:spacing w:val="2"/>
          <w:w w:val="112"/>
        </w:rPr>
        <w:t>b</w:t>
      </w:r>
      <w:r>
        <w:rPr>
          <w:color w:val="231F20"/>
          <w:spacing w:val="2"/>
          <w:w w:val="112"/>
        </w:rPr>
        <w:t>e</w:t>
      </w:r>
      <w:r>
        <w:rPr>
          <w:color w:val="231F20"/>
          <w:spacing w:val="2"/>
          <w:w w:val="120"/>
        </w:rPr>
        <w:t>r</w:t>
      </w:r>
      <w:r>
        <w:rPr>
          <w:color w:val="231F20"/>
          <w:spacing w:val="2"/>
          <w:w w:val="108"/>
        </w:rPr>
        <w:t>a</w:t>
      </w:r>
      <w:r>
        <w:rPr>
          <w:color w:val="231F20"/>
          <w:spacing w:val="2"/>
          <w:w w:val="100"/>
        </w:rPr>
        <w:t>l</w:t>
      </w:r>
      <w:r>
        <w:rPr>
          <w:color w:val="231F20"/>
          <w:spacing w:val="2"/>
          <w:w w:val="90"/>
        </w:rPr>
        <w:t>”</w:t>
      </w:r>
      <w:r>
        <w:rPr>
          <w:color w:val="231F20"/>
          <w:w w:val="104"/>
        </w:rPr>
        <w:t>,</w:t>
      </w:r>
      <w:r>
        <w:rPr>
          <w:color w:val="231F20"/>
        </w:rPr>
        <w:t> </w:t>
      </w:r>
      <w:r>
        <w:rPr>
          <w:color w:val="231F20"/>
          <w:spacing w:val="-5"/>
        </w:rPr>
        <w:t> </w:t>
      </w:r>
      <w:r>
        <w:rPr>
          <w:color w:val="231F20"/>
          <w:spacing w:val="2"/>
          <w:w w:val="92"/>
        </w:rPr>
        <w:t>s</w:t>
      </w:r>
      <w:r>
        <w:rPr>
          <w:color w:val="231F20"/>
          <w:w w:val="112"/>
        </w:rPr>
        <w:t>e</w:t>
      </w:r>
      <w:r>
        <w:rPr>
          <w:color w:val="231F20"/>
        </w:rPr>
        <w:t> </w:t>
      </w:r>
      <w:r>
        <w:rPr>
          <w:color w:val="231F20"/>
          <w:spacing w:val="-5"/>
        </w:rPr>
        <w:t> </w:t>
      </w:r>
      <w:r>
        <w:rPr>
          <w:color w:val="231F20"/>
          <w:spacing w:val="2"/>
          <w:w w:val="103"/>
        </w:rPr>
        <w:t>c</w:t>
      </w:r>
      <w:r>
        <w:rPr>
          <w:color w:val="231F20"/>
          <w:spacing w:val="2"/>
          <w:w w:val="120"/>
        </w:rPr>
        <w:t>r</w:t>
      </w:r>
      <w:r>
        <w:rPr>
          <w:color w:val="231F20"/>
          <w:spacing w:val="2"/>
          <w:w w:val="112"/>
        </w:rPr>
        <w:t>e</w:t>
      </w:r>
      <w:r>
        <w:rPr>
          <w:color w:val="231F20"/>
          <w:w w:val="112"/>
        </w:rPr>
        <w:t>ó</w:t>
      </w:r>
      <w:r>
        <w:rPr>
          <w:color w:val="231F20"/>
        </w:rPr>
        <w:t> </w:t>
      </w:r>
      <w:r>
        <w:rPr>
          <w:color w:val="231F20"/>
          <w:spacing w:val="-5"/>
        </w:rPr>
        <w:t> </w:t>
      </w:r>
      <w:r>
        <w:rPr>
          <w:color w:val="231F20"/>
          <w:spacing w:val="2"/>
          <w:w w:val="112"/>
        </w:rPr>
        <w:t>e</w:t>
      </w:r>
      <w:r>
        <w:rPr>
          <w:color w:val="231F20"/>
          <w:w w:val="100"/>
        </w:rPr>
        <w:t>l</w:t>
      </w:r>
      <w:r>
        <w:rPr>
          <w:color w:val="231F20"/>
        </w:rPr>
        <w:t> </w:t>
      </w:r>
      <w:r>
        <w:rPr>
          <w:color w:val="231F20"/>
          <w:spacing w:val="-5"/>
        </w:rPr>
        <w:t> </w:t>
      </w:r>
      <w:r>
        <w:rPr>
          <w:color w:val="231F20"/>
          <w:spacing w:val="2"/>
          <w:w w:val="97"/>
        </w:rPr>
        <w:t>F</w:t>
      </w:r>
      <w:r>
        <w:rPr>
          <w:color w:val="231F20"/>
          <w:spacing w:val="2"/>
          <w:w w:val="112"/>
        </w:rPr>
        <w:t>o</w:t>
      </w:r>
      <w:r>
        <w:rPr>
          <w:color w:val="231F20"/>
          <w:spacing w:val="2"/>
          <w:w w:val="120"/>
        </w:rPr>
        <w:t>n</w:t>
      </w:r>
      <w:r>
        <w:rPr>
          <w:color w:val="231F20"/>
          <w:spacing w:val="2"/>
          <w:w w:val="116"/>
        </w:rPr>
        <w:t>d</w:t>
      </w:r>
      <w:r>
        <w:rPr>
          <w:color w:val="231F20"/>
          <w:w w:val="112"/>
        </w:rPr>
        <w:t>o</w:t>
      </w:r>
      <w:r>
        <w:rPr>
          <w:color w:val="231F20"/>
        </w:rPr>
        <w:t> </w:t>
      </w:r>
      <w:r>
        <w:rPr>
          <w:color w:val="231F20"/>
          <w:spacing w:val="-9"/>
        </w:rPr>
        <w:t> </w:t>
      </w:r>
      <w:r>
        <w:rPr>
          <w:rFonts w:ascii="Calibri" w:hAnsi="Calibri"/>
          <w:color w:val="231F20"/>
          <w:spacing w:val="2"/>
          <w:w w:val="116"/>
        </w:rPr>
        <w:t>a</w:t>
      </w:r>
      <w:r>
        <w:rPr>
          <w:rFonts w:ascii="Calibri" w:hAnsi="Calibri"/>
          <w:color w:val="231F20"/>
          <w:spacing w:val="2"/>
          <w:w w:val="217"/>
        </w:rPr>
        <w:t>l</w:t>
      </w:r>
      <w:r>
        <w:rPr>
          <w:rFonts w:ascii="Calibri" w:hAnsi="Calibri"/>
          <w:color w:val="231F20"/>
          <w:spacing w:val="-2"/>
          <w:w w:val="105"/>
        </w:rPr>
        <w:t>b</w:t>
      </w:r>
      <w:r>
        <w:rPr>
          <w:rFonts w:ascii="Calibri" w:hAnsi="Calibri"/>
          <w:color w:val="231F20"/>
          <w:spacing w:val="1"/>
          <w:w w:val="116"/>
        </w:rPr>
        <w:t>a</w:t>
      </w:r>
      <w:r>
        <w:rPr>
          <w:color w:val="231F20"/>
          <w:spacing w:val="2"/>
          <w:w w:val="72"/>
        </w:rPr>
        <w:t>-</w:t>
      </w:r>
      <w:r>
        <w:rPr>
          <w:color w:val="231F20"/>
          <w:spacing w:val="2"/>
          <w:w w:val="101"/>
        </w:rPr>
        <w:t>C</w:t>
      </w:r>
      <w:r>
        <w:rPr>
          <w:color w:val="231F20"/>
          <w:spacing w:val="2"/>
          <w:w w:val="108"/>
        </w:rPr>
        <w:t>a</w:t>
      </w:r>
      <w:r>
        <w:rPr>
          <w:color w:val="231F20"/>
          <w:spacing w:val="2"/>
          <w:w w:val="120"/>
        </w:rPr>
        <w:t>r</w:t>
      </w:r>
      <w:r>
        <w:rPr>
          <w:color w:val="231F20"/>
          <w:spacing w:val="2"/>
          <w:w w:val="100"/>
        </w:rPr>
        <w:t>i</w:t>
      </w:r>
      <w:r>
        <w:rPr>
          <w:color w:val="231F20"/>
          <w:spacing w:val="2"/>
          <w:w w:val="112"/>
        </w:rPr>
        <w:t>b</w:t>
      </w:r>
      <w:r>
        <w:rPr>
          <w:color w:val="231F20"/>
          <w:w w:val="112"/>
        </w:rPr>
        <w:t>e </w:t>
      </w:r>
      <w:r>
        <w:rPr>
          <w:color w:val="231F20"/>
          <w:w w:val="110"/>
        </w:rPr>
        <w:t>destinado a ﬁnanciar programas sociales y económicos, al igual que otros</w:t>
      </w:r>
      <w:r>
        <w:rPr>
          <w:color w:val="231F20"/>
          <w:spacing w:val="-6"/>
          <w:w w:val="110"/>
        </w:rPr>
        <w:t> </w:t>
      </w:r>
      <w:r>
        <w:rPr>
          <w:color w:val="231F20"/>
          <w:w w:val="110"/>
        </w:rPr>
        <w:t>fondos</w:t>
      </w:r>
      <w:r>
        <w:rPr>
          <w:color w:val="231F20"/>
          <w:spacing w:val="-6"/>
          <w:w w:val="110"/>
        </w:rPr>
        <w:t> </w:t>
      </w:r>
      <w:r>
        <w:rPr>
          <w:color w:val="231F20"/>
          <w:w w:val="110"/>
        </w:rPr>
        <w:t>estatales</w:t>
      </w:r>
      <w:r>
        <w:rPr>
          <w:color w:val="231F20"/>
          <w:spacing w:val="-6"/>
          <w:w w:val="110"/>
        </w:rPr>
        <w:t> </w:t>
      </w:r>
      <w:r>
        <w:rPr>
          <w:color w:val="231F20"/>
          <w:w w:val="110"/>
        </w:rPr>
        <w:t>dirigidos</w:t>
      </w:r>
      <w:r>
        <w:rPr>
          <w:color w:val="231F20"/>
          <w:spacing w:val="-6"/>
          <w:w w:val="110"/>
        </w:rPr>
        <w:t> </w:t>
      </w:r>
      <w:r>
        <w:rPr>
          <w:color w:val="231F20"/>
          <w:w w:val="110"/>
        </w:rPr>
        <w:t>a</w:t>
      </w:r>
      <w:r>
        <w:rPr>
          <w:color w:val="231F20"/>
          <w:spacing w:val="-6"/>
          <w:w w:val="110"/>
        </w:rPr>
        <w:t> </w:t>
      </w:r>
      <w:r>
        <w:rPr>
          <w:color w:val="231F20"/>
          <w:w w:val="110"/>
        </w:rPr>
        <w:t>fomentar</w:t>
      </w:r>
      <w:r>
        <w:rPr>
          <w:color w:val="231F20"/>
          <w:spacing w:val="-6"/>
          <w:w w:val="110"/>
        </w:rPr>
        <w:t> </w:t>
      </w:r>
      <w:r>
        <w:rPr>
          <w:color w:val="231F20"/>
          <w:w w:val="110"/>
        </w:rPr>
        <w:t>el</w:t>
      </w:r>
      <w:r>
        <w:rPr>
          <w:color w:val="231F20"/>
          <w:spacing w:val="-6"/>
          <w:w w:val="110"/>
        </w:rPr>
        <w:t> </w:t>
      </w:r>
      <w:r>
        <w:rPr>
          <w:color w:val="231F20"/>
          <w:w w:val="110"/>
        </w:rPr>
        <w:t>empleo,</w:t>
      </w:r>
      <w:r>
        <w:rPr>
          <w:color w:val="231F20"/>
          <w:spacing w:val="-6"/>
          <w:w w:val="110"/>
        </w:rPr>
        <w:t> </w:t>
      </w:r>
      <w:r>
        <w:rPr>
          <w:color w:val="231F20"/>
          <w:w w:val="110"/>
        </w:rPr>
        <w:t>las</w:t>
      </w:r>
      <w:r>
        <w:rPr>
          <w:color w:val="231F20"/>
          <w:spacing w:val="-6"/>
          <w:w w:val="110"/>
        </w:rPr>
        <w:t> </w:t>
      </w:r>
      <w:r>
        <w:rPr>
          <w:color w:val="231F20"/>
          <w:w w:val="110"/>
        </w:rPr>
        <w:t>actividades productivas y de </w:t>
      </w:r>
      <w:r>
        <w:rPr>
          <w:color w:val="231F20"/>
          <w:spacing w:val="2"/>
          <w:w w:val="110"/>
        </w:rPr>
        <w:t>servicios, </w:t>
      </w:r>
      <w:r>
        <w:rPr>
          <w:color w:val="231F20"/>
          <w:w w:val="110"/>
        </w:rPr>
        <w:t>así como a mejorar la cultura, el</w:t>
      </w:r>
      <w:r>
        <w:rPr>
          <w:color w:val="231F20"/>
          <w:spacing w:val="-25"/>
          <w:w w:val="110"/>
        </w:rPr>
        <w:t> </w:t>
      </w:r>
      <w:r>
        <w:rPr>
          <w:color w:val="231F20"/>
          <w:w w:val="110"/>
        </w:rPr>
        <w:t>deporte, la educación y la salud pública en el archipiélago de las Antillas (López,</w:t>
      </w:r>
      <w:r>
        <w:rPr>
          <w:color w:val="231F20"/>
          <w:spacing w:val="21"/>
          <w:w w:val="110"/>
        </w:rPr>
        <w:t> </w:t>
      </w:r>
      <w:r>
        <w:rPr>
          <w:color w:val="231F20"/>
          <w:w w:val="110"/>
        </w:rPr>
        <w:t>2005).</w:t>
      </w:r>
    </w:p>
    <w:p>
      <w:pPr>
        <w:pStyle w:val="BodyText"/>
        <w:spacing w:before="7"/>
        <w:rPr>
          <w:sz w:val="24"/>
        </w:rPr>
      </w:pPr>
    </w:p>
    <w:p>
      <w:pPr>
        <w:spacing w:line="256" w:lineRule="auto" w:before="0"/>
        <w:ind w:left="119" w:right="117" w:firstLine="240"/>
        <w:jc w:val="both"/>
        <w:rPr>
          <w:sz w:val="16"/>
        </w:rPr>
      </w:pPr>
      <w:r>
        <w:rPr>
          <w:color w:val="231F20"/>
          <w:w w:val="115"/>
          <w:position w:val="5"/>
          <w:sz w:val="10"/>
        </w:rPr>
        <w:t>8 </w:t>
      </w:r>
      <w:r>
        <w:rPr>
          <w:color w:val="231F20"/>
          <w:w w:val="115"/>
          <w:sz w:val="16"/>
        </w:rPr>
        <w:t>Los únicos Estados integrantes del </w:t>
      </w:r>
      <w:r>
        <w:rPr>
          <w:rFonts w:ascii="Calibri" w:hAnsi="Calibri"/>
          <w:color w:val="231F20"/>
          <w:w w:val="115"/>
          <w:sz w:val="16"/>
        </w:rPr>
        <w:t>caricom </w:t>
      </w:r>
      <w:r>
        <w:rPr>
          <w:color w:val="231F20"/>
          <w:w w:val="115"/>
          <w:sz w:val="16"/>
        </w:rPr>
        <w:t>que hasta ahora no han ﬁrmado ese acuerdo son Barbados, Haití (ocupado militarmente) y Trinidad y </w:t>
      </w:r>
      <w:r>
        <w:rPr>
          <w:color w:val="231F20"/>
          <w:spacing w:val="-3"/>
          <w:w w:val="115"/>
          <w:sz w:val="16"/>
        </w:rPr>
        <w:t>Tobago. </w:t>
      </w:r>
      <w:r>
        <w:rPr>
          <w:color w:val="231F20"/>
          <w:w w:val="115"/>
          <w:sz w:val="16"/>
        </w:rPr>
        <w:t>El gobierno</w:t>
      </w:r>
      <w:r>
        <w:rPr>
          <w:color w:val="231F20"/>
          <w:spacing w:val="-6"/>
          <w:w w:val="115"/>
          <w:sz w:val="16"/>
        </w:rPr>
        <w:t> </w:t>
      </w:r>
      <w:r>
        <w:rPr>
          <w:color w:val="231F20"/>
          <w:w w:val="115"/>
          <w:sz w:val="16"/>
        </w:rPr>
        <w:t>de</w:t>
      </w:r>
      <w:r>
        <w:rPr>
          <w:color w:val="231F20"/>
          <w:spacing w:val="-6"/>
          <w:w w:val="115"/>
          <w:sz w:val="16"/>
        </w:rPr>
        <w:t> </w:t>
      </w:r>
      <w:r>
        <w:rPr>
          <w:color w:val="231F20"/>
          <w:w w:val="115"/>
          <w:sz w:val="16"/>
        </w:rPr>
        <w:t>este</w:t>
      </w:r>
      <w:r>
        <w:rPr>
          <w:color w:val="231F20"/>
          <w:spacing w:val="-6"/>
          <w:w w:val="115"/>
          <w:sz w:val="16"/>
        </w:rPr>
        <w:t> </w:t>
      </w:r>
      <w:r>
        <w:rPr>
          <w:color w:val="231F20"/>
          <w:w w:val="115"/>
          <w:sz w:val="16"/>
        </w:rPr>
        <w:t>último</w:t>
      </w:r>
      <w:r>
        <w:rPr>
          <w:color w:val="231F20"/>
          <w:spacing w:val="-6"/>
          <w:w w:val="115"/>
          <w:sz w:val="16"/>
        </w:rPr>
        <w:t> </w:t>
      </w:r>
      <w:r>
        <w:rPr>
          <w:color w:val="231F20"/>
          <w:w w:val="115"/>
          <w:sz w:val="16"/>
        </w:rPr>
        <w:t>país</w:t>
      </w:r>
      <w:r>
        <w:rPr>
          <w:color w:val="231F20"/>
          <w:spacing w:val="-6"/>
          <w:w w:val="115"/>
          <w:sz w:val="16"/>
        </w:rPr>
        <w:t> </w:t>
      </w:r>
      <w:r>
        <w:rPr>
          <w:color w:val="231F20"/>
          <w:w w:val="115"/>
          <w:sz w:val="16"/>
        </w:rPr>
        <w:t>ha</w:t>
      </w:r>
      <w:r>
        <w:rPr>
          <w:color w:val="231F20"/>
          <w:spacing w:val="-6"/>
          <w:w w:val="115"/>
          <w:sz w:val="16"/>
        </w:rPr>
        <w:t> </w:t>
      </w:r>
      <w:r>
        <w:rPr>
          <w:color w:val="231F20"/>
          <w:w w:val="115"/>
          <w:sz w:val="16"/>
        </w:rPr>
        <w:t>expresado</w:t>
      </w:r>
      <w:r>
        <w:rPr>
          <w:color w:val="231F20"/>
          <w:spacing w:val="-6"/>
          <w:w w:val="115"/>
          <w:sz w:val="16"/>
        </w:rPr>
        <w:t> </w:t>
      </w:r>
      <w:r>
        <w:rPr>
          <w:color w:val="231F20"/>
          <w:w w:val="115"/>
          <w:sz w:val="16"/>
        </w:rPr>
        <w:t>temores</w:t>
      </w:r>
      <w:r>
        <w:rPr>
          <w:color w:val="231F20"/>
          <w:spacing w:val="-6"/>
          <w:w w:val="115"/>
          <w:sz w:val="16"/>
        </w:rPr>
        <w:t> </w:t>
      </w:r>
      <w:r>
        <w:rPr>
          <w:color w:val="231F20"/>
          <w:w w:val="115"/>
          <w:sz w:val="16"/>
        </w:rPr>
        <w:t>respecto</w:t>
      </w:r>
      <w:r>
        <w:rPr>
          <w:color w:val="231F20"/>
          <w:spacing w:val="-6"/>
          <w:w w:val="115"/>
          <w:sz w:val="16"/>
        </w:rPr>
        <w:t> </w:t>
      </w:r>
      <w:r>
        <w:rPr>
          <w:color w:val="231F20"/>
          <w:w w:val="115"/>
          <w:sz w:val="16"/>
        </w:rPr>
        <w:t>a</w:t>
      </w:r>
      <w:r>
        <w:rPr>
          <w:color w:val="231F20"/>
          <w:spacing w:val="-6"/>
          <w:w w:val="115"/>
          <w:sz w:val="16"/>
        </w:rPr>
        <w:t> </w:t>
      </w:r>
      <w:r>
        <w:rPr>
          <w:color w:val="231F20"/>
          <w:w w:val="115"/>
          <w:sz w:val="16"/>
        </w:rPr>
        <w:t>la</w:t>
      </w:r>
      <w:r>
        <w:rPr>
          <w:color w:val="231F20"/>
          <w:spacing w:val="-6"/>
          <w:w w:val="115"/>
          <w:sz w:val="16"/>
        </w:rPr>
        <w:t> </w:t>
      </w:r>
      <w:r>
        <w:rPr>
          <w:color w:val="231F20"/>
          <w:w w:val="115"/>
          <w:sz w:val="16"/>
        </w:rPr>
        <w:t>competencia</w:t>
      </w:r>
      <w:r>
        <w:rPr>
          <w:color w:val="231F20"/>
          <w:spacing w:val="-6"/>
          <w:w w:val="115"/>
          <w:sz w:val="16"/>
        </w:rPr>
        <w:t> </w:t>
      </w:r>
      <w:r>
        <w:rPr>
          <w:color w:val="231F20"/>
          <w:w w:val="115"/>
          <w:sz w:val="16"/>
        </w:rPr>
        <w:t>a</w:t>
      </w:r>
      <w:r>
        <w:rPr>
          <w:color w:val="231F20"/>
          <w:spacing w:val="-6"/>
          <w:w w:val="115"/>
          <w:sz w:val="16"/>
        </w:rPr>
        <w:t> </w:t>
      </w:r>
      <w:r>
        <w:rPr>
          <w:color w:val="231F20"/>
          <w:w w:val="115"/>
          <w:sz w:val="16"/>
        </w:rPr>
        <w:t>sus exportaciones petroleras que podría crearle  </w:t>
      </w:r>
      <w:r>
        <w:rPr>
          <w:color w:val="231F20"/>
          <w:spacing w:val="17"/>
          <w:w w:val="115"/>
          <w:sz w:val="16"/>
        </w:rPr>
        <w:t> </w:t>
      </w:r>
      <w:r>
        <w:rPr>
          <w:rFonts w:ascii="Calibri" w:hAnsi="Calibri"/>
          <w:color w:val="231F20"/>
          <w:w w:val="115"/>
          <w:sz w:val="16"/>
        </w:rPr>
        <w:t>petrocaribe</w:t>
      </w:r>
      <w:r>
        <w:rPr>
          <w:color w:val="231F20"/>
          <w:w w:val="115"/>
          <w:sz w:val="16"/>
        </w:rPr>
        <w:t>.</w:t>
      </w:r>
    </w:p>
    <w:p>
      <w:pPr>
        <w:spacing w:after="0" w:line="256" w:lineRule="auto"/>
        <w:jc w:val="both"/>
        <w:rPr>
          <w:sz w:val="16"/>
        </w:rPr>
        <w:sectPr>
          <w:pgSz w:w="7640" w:h="11900"/>
          <w:pgMar w:header="676" w:footer="0" w:top="860" w:bottom="280" w:left="640" w:right="760"/>
        </w:sectPr>
      </w:pPr>
    </w:p>
    <w:p>
      <w:pPr>
        <w:pStyle w:val="BodyText"/>
        <w:spacing w:line="256" w:lineRule="auto" w:before="162"/>
        <w:ind w:left="120" w:right="119" w:firstLine="240"/>
        <w:jc w:val="both"/>
      </w:pPr>
      <w:r>
        <w:rPr>
          <w:color w:val="231F20"/>
          <w:w w:val="105"/>
        </w:rPr>
        <w:t>A pesar de que esos acuerdos dependen de la voluntad política de los gobiernos implicados, de la evolución de la situación política venezolana </w:t>
      </w:r>
      <w:r>
        <w:rPr>
          <w:color w:val="231F20"/>
          <w:spacing w:val="-8"/>
          <w:w w:val="105"/>
        </w:rPr>
        <w:t>y, </w:t>
      </w:r>
      <w:r>
        <w:rPr>
          <w:color w:val="231F20"/>
          <w:w w:val="105"/>
        </w:rPr>
        <w:t>por consiguiente, de los éxitos o fracasos de la política agresiva del </w:t>
      </w:r>
      <w:r>
        <w:rPr>
          <w:rFonts w:ascii="Cambria" w:hAnsi="Cambria"/>
          <w:i/>
          <w:color w:val="231F20"/>
          <w:w w:val="105"/>
        </w:rPr>
        <w:t>establishment </w:t>
      </w:r>
      <w:r>
        <w:rPr>
          <w:color w:val="231F20"/>
          <w:w w:val="105"/>
        </w:rPr>
        <w:t>estadunidense, lo dicho permite aquilatar las positivas diferencias existentes entre el </w:t>
      </w:r>
      <w:r>
        <w:rPr>
          <w:rFonts w:ascii="Calibri" w:hAnsi="Calibri"/>
          <w:color w:val="231F20"/>
          <w:w w:val="115"/>
        </w:rPr>
        <w:t>alba </w:t>
      </w:r>
      <w:r>
        <w:rPr>
          <w:color w:val="231F20"/>
          <w:w w:val="105"/>
        </w:rPr>
        <w:t>y los proyectos de “integración desde arriba y hacia afuera” que preponderan en Amé-  rica Latina y el Caribe (Suárez </w:t>
      </w:r>
      <w:r>
        <w:rPr>
          <w:color w:val="231F20"/>
          <w:spacing w:val="-3"/>
          <w:w w:val="105"/>
        </w:rPr>
        <w:t>Salazar, </w:t>
      </w:r>
      <w:r>
        <w:rPr>
          <w:color w:val="231F20"/>
          <w:w w:val="105"/>
        </w:rPr>
        <w:t>2005a). Igualmente, entre el </w:t>
      </w:r>
      <w:r>
        <w:rPr>
          <w:rFonts w:ascii="Calibri" w:hAnsi="Calibri"/>
          <w:color w:val="231F20"/>
          <w:w w:val="105"/>
        </w:rPr>
        <w:t>alba</w:t>
      </w:r>
      <w:r>
        <w:rPr>
          <w:color w:val="231F20"/>
          <w:w w:val="105"/>
        </w:rPr>
        <w:t>, el </w:t>
      </w:r>
      <w:r>
        <w:rPr>
          <w:rFonts w:ascii="Calibri" w:hAnsi="Calibri"/>
          <w:color w:val="231F20"/>
          <w:w w:val="115"/>
        </w:rPr>
        <w:t>tlcan</w:t>
      </w:r>
      <w:r>
        <w:rPr>
          <w:color w:val="231F20"/>
          <w:w w:val="115"/>
        </w:rPr>
        <w:t>, </w:t>
      </w:r>
      <w:r>
        <w:rPr>
          <w:color w:val="231F20"/>
          <w:w w:val="105"/>
        </w:rPr>
        <w:t>el </w:t>
      </w:r>
      <w:r>
        <w:rPr>
          <w:rFonts w:ascii="Calibri" w:hAnsi="Calibri"/>
          <w:color w:val="231F20"/>
          <w:w w:val="115"/>
        </w:rPr>
        <w:t>rd-cafta </w:t>
      </w:r>
      <w:r>
        <w:rPr>
          <w:color w:val="231F20"/>
          <w:w w:val="105"/>
        </w:rPr>
        <w:t>y el Acuerdo de Libre Comercio ﬁrma-      do entre Estados Unidos y  </w:t>
      </w:r>
      <w:r>
        <w:rPr>
          <w:color w:val="231F20"/>
          <w:spacing w:val="39"/>
          <w:w w:val="105"/>
        </w:rPr>
        <w:t> </w:t>
      </w:r>
      <w:r>
        <w:rPr>
          <w:color w:val="231F20"/>
          <w:w w:val="105"/>
        </w:rPr>
        <w:t>Chile.</w:t>
      </w:r>
    </w:p>
    <w:p>
      <w:pPr>
        <w:pStyle w:val="BodyText"/>
        <w:spacing w:line="259" w:lineRule="auto" w:before="4"/>
        <w:ind w:left="119" w:right="115" w:firstLine="240"/>
        <w:jc w:val="both"/>
      </w:pPr>
      <w:r>
        <w:rPr>
          <w:color w:val="231F20"/>
          <w:w w:val="110"/>
        </w:rPr>
        <w:t>Por consiguiente –como demuestran los acuerdos bilaterales o plurilaterales ﬁrmados entre Venezuela, Argentina, Brasil, Cuba, Uruguay </w:t>
      </w:r>
      <w:r>
        <w:rPr>
          <w:color w:val="231F20"/>
          <w:spacing w:val="-8"/>
          <w:w w:val="110"/>
        </w:rPr>
        <w:t>y, </w:t>
      </w:r>
      <w:r>
        <w:rPr>
          <w:color w:val="231F20"/>
          <w:w w:val="110"/>
        </w:rPr>
        <w:t>más recientemente, con el gobierno boliviano presidido por Evo Morales—, el </w:t>
      </w:r>
      <w:r>
        <w:rPr>
          <w:rFonts w:ascii="Calibri" w:hAnsi="Calibri"/>
          <w:color w:val="231F20"/>
          <w:w w:val="110"/>
        </w:rPr>
        <w:t>alba </w:t>
      </w:r>
      <w:r>
        <w:rPr>
          <w:color w:val="231F20"/>
          <w:w w:val="110"/>
        </w:rPr>
        <w:t>abre oportunidades para los actuales o futuros gobiernos latinoamericanos y caribeños que utilicen sus pre- rrogativas</w:t>
      </w:r>
      <w:r>
        <w:rPr>
          <w:color w:val="231F20"/>
          <w:spacing w:val="-14"/>
          <w:w w:val="110"/>
        </w:rPr>
        <w:t> </w:t>
      </w:r>
      <w:r>
        <w:rPr>
          <w:color w:val="231F20"/>
          <w:w w:val="110"/>
        </w:rPr>
        <w:t>para</w:t>
      </w:r>
      <w:r>
        <w:rPr>
          <w:color w:val="231F20"/>
          <w:spacing w:val="-14"/>
          <w:w w:val="110"/>
        </w:rPr>
        <w:t> </w:t>
      </w:r>
      <w:r>
        <w:rPr>
          <w:color w:val="231F20"/>
          <w:w w:val="110"/>
        </w:rPr>
        <w:t>impulsar</w:t>
      </w:r>
      <w:r>
        <w:rPr>
          <w:color w:val="231F20"/>
          <w:spacing w:val="-14"/>
          <w:w w:val="110"/>
        </w:rPr>
        <w:t> </w:t>
      </w:r>
      <w:r>
        <w:rPr>
          <w:color w:val="231F20"/>
          <w:w w:val="110"/>
        </w:rPr>
        <w:t>programas</w:t>
      </w:r>
      <w:r>
        <w:rPr>
          <w:color w:val="231F20"/>
          <w:spacing w:val="-14"/>
          <w:w w:val="110"/>
        </w:rPr>
        <w:t> </w:t>
      </w:r>
      <w:r>
        <w:rPr>
          <w:color w:val="231F20"/>
          <w:w w:val="110"/>
        </w:rPr>
        <w:t>favorables</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intereses</w:t>
      </w:r>
      <w:r>
        <w:rPr>
          <w:color w:val="231F20"/>
          <w:spacing w:val="-14"/>
          <w:w w:val="110"/>
        </w:rPr>
        <w:t> </w:t>
      </w:r>
      <w:r>
        <w:rPr>
          <w:color w:val="231F20"/>
          <w:w w:val="110"/>
        </w:rPr>
        <w:t>popula- res, así como para contrarrestar las estrategias contrarreformistas y contrarrevolucionarias</w:t>
      </w:r>
      <w:r>
        <w:rPr>
          <w:color w:val="231F20"/>
          <w:spacing w:val="-10"/>
          <w:w w:val="110"/>
        </w:rPr>
        <w:t> </w:t>
      </w:r>
      <w:r>
        <w:rPr>
          <w:color w:val="231F20"/>
          <w:w w:val="110"/>
        </w:rPr>
        <w:t>–incluidos</w:t>
      </w:r>
      <w:r>
        <w:rPr>
          <w:color w:val="231F20"/>
          <w:spacing w:val="-10"/>
          <w:w w:val="110"/>
        </w:rPr>
        <w:t> </w:t>
      </w:r>
      <w:r>
        <w:rPr>
          <w:color w:val="231F20"/>
          <w:w w:val="110"/>
        </w:rPr>
        <w:t>los</w:t>
      </w:r>
      <w:r>
        <w:rPr>
          <w:color w:val="231F20"/>
          <w:spacing w:val="-10"/>
          <w:w w:val="110"/>
        </w:rPr>
        <w:t> </w:t>
      </w:r>
      <w:r>
        <w:rPr>
          <w:color w:val="231F20"/>
          <w:w w:val="110"/>
        </w:rPr>
        <w:t>programas</w:t>
      </w:r>
      <w:r>
        <w:rPr>
          <w:color w:val="231F20"/>
          <w:spacing w:val="-10"/>
          <w:w w:val="110"/>
        </w:rPr>
        <w:t> </w:t>
      </w:r>
      <w:r>
        <w:rPr>
          <w:color w:val="231F20"/>
          <w:w w:val="110"/>
        </w:rPr>
        <w:t>de</w:t>
      </w:r>
      <w:r>
        <w:rPr>
          <w:color w:val="231F20"/>
          <w:spacing w:val="-10"/>
          <w:w w:val="110"/>
        </w:rPr>
        <w:t> </w:t>
      </w:r>
      <w:r>
        <w:rPr>
          <w:color w:val="231F20"/>
          <w:w w:val="110"/>
        </w:rPr>
        <w:t>ajuste</w:t>
      </w:r>
      <w:r>
        <w:rPr>
          <w:color w:val="231F20"/>
          <w:spacing w:val="-10"/>
          <w:w w:val="110"/>
        </w:rPr>
        <w:t> </w:t>
      </w:r>
      <w:r>
        <w:rPr>
          <w:color w:val="231F20"/>
          <w:w w:val="110"/>
        </w:rPr>
        <w:t>estructural de</w:t>
      </w:r>
      <w:r>
        <w:rPr>
          <w:color w:val="231F20"/>
          <w:spacing w:val="-14"/>
          <w:w w:val="110"/>
        </w:rPr>
        <w:t> </w:t>
      </w:r>
      <w:r>
        <w:rPr>
          <w:color w:val="231F20"/>
          <w:w w:val="110"/>
        </w:rPr>
        <w:t>factura</w:t>
      </w:r>
      <w:r>
        <w:rPr>
          <w:color w:val="231F20"/>
          <w:spacing w:val="-14"/>
          <w:w w:val="110"/>
        </w:rPr>
        <w:t> </w:t>
      </w:r>
      <w:r>
        <w:rPr>
          <w:color w:val="231F20"/>
          <w:w w:val="110"/>
        </w:rPr>
        <w:t>neoliberal–</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clases</w:t>
      </w:r>
      <w:r>
        <w:rPr>
          <w:color w:val="231F20"/>
          <w:spacing w:val="-14"/>
          <w:w w:val="110"/>
        </w:rPr>
        <w:t> </w:t>
      </w:r>
      <w:r>
        <w:rPr>
          <w:color w:val="231F20"/>
          <w:w w:val="110"/>
        </w:rPr>
        <w:t>dominantes</w:t>
      </w:r>
      <w:r>
        <w:rPr>
          <w:color w:val="231F20"/>
          <w:spacing w:val="-14"/>
          <w:w w:val="110"/>
        </w:rPr>
        <w:t> </w:t>
      </w:r>
      <w:r>
        <w:rPr>
          <w:color w:val="231F20"/>
          <w:w w:val="110"/>
        </w:rPr>
        <w:t>locales</w:t>
      </w:r>
      <w:r>
        <w:rPr>
          <w:color w:val="231F20"/>
          <w:spacing w:val="-14"/>
          <w:w w:val="110"/>
        </w:rPr>
        <w:t> </w:t>
      </w:r>
      <w:r>
        <w:rPr>
          <w:color w:val="231F20"/>
          <w:w w:val="110"/>
        </w:rPr>
        <w:t>aliadas</w:t>
      </w:r>
      <w:r>
        <w:rPr>
          <w:color w:val="231F20"/>
          <w:spacing w:val="-14"/>
          <w:w w:val="110"/>
        </w:rPr>
        <w:t> </w:t>
      </w:r>
      <w:r>
        <w:rPr>
          <w:color w:val="231F20"/>
          <w:w w:val="110"/>
        </w:rPr>
        <w:t>con</w:t>
      </w:r>
      <w:r>
        <w:rPr>
          <w:color w:val="231F20"/>
          <w:spacing w:val="-14"/>
          <w:w w:val="110"/>
        </w:rPr>
        <w:t> </w:t>
      </w:r>
      <w:r>
        <w:rPr>
          <w:color w:val="231F20"/>
          <w:w w:val="110"/>
        </w:rPr>
        <w:t>las principales potencias imperialistas </w:t>
      </w:r>
      <w:r>
        <w:rPr>
          <w:color w:val="231F20"/>
          <w:spacing w:val="-8"/>
          <w:w w:val="110"/>
        </w:rPr>
        <w:t>y, </w:t>
      </w:r>
      <w:r>
        <w:rPr>
          <w:color w:val="231F20"/>
          <w:w w:val="110"/>
        </w:rPr>
        <w:t>en particular, con Estados</w:t>
      </w:r>
      <w:r>
        <w:rPr>
          <w:color w:val="231F20"/>
          <w:spacing w:val="-14"/>
          <w:w w:val="110"/>
        </w:rPr>
        <w:t> </w:t>
      </w:r>
      <w:r>
        <w:rPr>
          <w:color w:val="231F20"/>
          <w:w w:val="110"/>
        </w:rPr>
        <w:t>Uni- dos (Suárez </w:t>
      </w:r>
      <w:r>
        <w:rPr>
          <w:color w:val="231F20"/>
          <w:spacing w:val="-3"/>
          <w:w w:val="110"/>
        </w:rPr>
        <w:t>Salazar,</w:t>
      </w:r>
      <w:r>
        <w:rPr>
          <w:color w:val="231F20"/>
          <w:spacing w:val="-23"/>
          <w:w w:val="110"/>
        </w:rPr>
        <w:t> </w:t>
      </w:r>
      <w:r>
        <w:rPr>
          <w:color w:val="231F20"/>
          <w:w w:val="110"/>
        </w:rPr>
        <w:t>2006).</w:t>
      </w:r>
    </w:p>
    <w:p>
      <w:pPr>
        <w:pStyle w:val="BodyText"/>
        <w:spacing w:line="256" w:lineRule="auto" w:before="2"/>
        <w:ind w:left="120" w:right="117" w:firstLine="240"/>
        <w:jc w:val="both"/>
      </w:pPr>
      <w:r>
        <w:rPr>
          <w:color w:val="231F20"/>
          <w:w w:val="110"/>
        </w:rPr>
        <w:t>Esas políticas antiimperialistas podrían agregar novedosos ingre- dientes a los proyectos de concertación política, cooperación e inte- gración “económica” que se desenvuelven en América Latina y el Caribe. Sobre todo, en la medida en que –como ha hecho la Repú- blica</w:t>
      </w:r>
      <w:r>
        <w:rPr>
          <w:color w:val="231F20"/>
          <w:spacing w:val="-24"/>
          <w:w w:val="110"/>
        </w:rPr>
        <w:t> </w:t>
      </w:r>
      <w:r>
        <w:rPr>
          <w:color w:val="231F20"/>
          <w:w w:val="110"/>
        </w:rPr>
        <w:t>Bolivariana</w:t>
      </w:r>
      <w:r>
        <w:rPr>
          <w:color w:val="231F20"/>
          <w:spacing w:val="-24"/>
          <w:w w:val="110"/>
        </w:rPr>
        <w:t> </w:t>
      </w:r>
      <w:r>
        <w:rPr>
          <w:color w:val="231F20"/>
          <w:w w:val="110"/>
        </w:rPr>
        <w:t>de</w:t>
      </w:r>
      <w:r>
        <w:rPr>
          <w:color w:val="231F20"/>
          <w:spacing w:val="-24"/>
          <w:w w:val="110"/>
        </w:rPr>
        <w:t> </w:t>
      </w:r>
      <w:r>
        <w:rPr>
          <w:color w:val="231F20"/>
          <w:w w:val="110"/>
        </w:rPr>
        <w:t>Venezuela</w:t>
      </w:r>
      <w:r>
        <w:rPr>
          <w:color w:val="231F20"/>
          <w:spacing w:val="-24"/>
          <w:w w:val="110"/>
        </w:rPr>
        <w:t>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Comunidad</w:t>
      </w:r>
      <w:r>
        <w:rPr>
          <w:color w:val="231F20"/>
          <w:spacing w:val="-24"/>
          <w:w w:val="110"/>
        </w:rPr>
        <w:t> </w:t>
      </w:r>
      <w:r>
        <w:rPr>
          <w:color w:val="231F20"/>
          <w:w w:val="110"/>
        </w:rPr>
        <w:t>Andina</w:t>
      </w:r>
      <w:r>
        <w:rPr>
          <w:color w:val="231F20"/>
          <w:spacing w:val="-24"/>
          <w:w w:val="110"/>
        </w:rPr>
        <w:t> </w:t>
      </w:r>
      <w:r>
        <w:rPr>
          <w:color w:val="231F20"/>
          <w:w w:val="110"/>
        </w:rPr>
        <w:t>de</w:t>
      </w:r>
      <w:r>
        <w:rPr>
          <w:color w:val="231F20"/>
          <w:spacing w:val="-24"/>
          <w:w w:val="110"/>
        </w:rPr>
        <w:t> </w:t>
      </w:r>
      <w:r>
        <w:rPr>
          <w:color w:val="231F20"/>
          <w:w w:val="110"/>
        </w:rPr>
        <w:t>Naciones, en el Mercado Común del Sur (</w:t>
      </w:r>
      <w:r>
        <w:rPr>
          <w:rFonts w:ascii="Calibri" w:hAnsi="Calibri"/>
          <w:color w:val="231F20"/>
          <w:w w:val="110"/>
        </w:rPr>
        <w:t>mercosur</w:t>
      </w:r>
      <w:r>
        <w:rPr>
          <w:color w:val="231F20"/>
          <w:w w:val="110"/>
        </w:rPr>
        <w:t>), en la recién fundada Comunidad Suramericana de Naciones </w:t>
      </w:r>
      <w:r>
        <w:rPr>
          <w:color w:val="231F20"/>
          <w:spacing w:val="-8"/>
          <w:w w:val="110"/>
        </w:rPr>
        <w:t>y, </w:t>
      </w:r>
      <w:r>
        <w:rPr>
          <w:color w:val="231F20"/>
          <w:w w:val="110"/>
        </w:rPr>
        <w:t>junto a Cuba, en la </w:t>
      </w:r>
      <w:r>
        <w:rPr>
          <w:rFonts w:ascii="Calibri" w:hAnsi="Calibri"/>
          <w:color w:val="231F20"/>
          <w:w w:val="110"/>
        </w:rPr>
        <w:t>cari- com </w:t>
      </w:r>
      <w:r>
        <w:rPr>
          <w:color w:val="231F20"/>
          <w:w w:val="110"/>
        </w:rPr>
        <w:t>y la Asociación de Estados del Caribe– todos o algunos de sus Estados</w:t>
      </w:r>
      <w:r>
        <w:rPr>
          <w:color w:val="231F20"/>
          <w:spacing w:val="-15"/>
          <w:w w:val="110"/>
        </w:rPr>
        <w:t> </w:t>
      </w:r>
      <w:r>
        <w:rPr>
          <w:color w:val="231F20"/>
          <w:w w:val="110"/>
        </w:rPr>
        <w:t>miembros</w:t>
      </w:r>
      <w:r>
        <w:rPr>
          <w:color w:val="231F20"/>
          <w:spacing w:val="-15"/>
          <w:w w:val="110"/>
        </w:rPr>
        <w:t> </w:t>
      </w:r>
      <w:r>
        <w:rPr>
          <w:color w:val="231F20"/>
          <w:w w:val="110"/>
        </w:rPr>
        <w:t>impulsen</w:t>
      </w:r>
      <w:r>
        <w:rPr>
          <w:color w:val="231F20"/>
          <w:spacing w:val="-15"/>
          <w:w w:val="110"/>
        </w:rPr>
        <w:t> </w:t>
      </w:r>
      <w:r>
        <w:rPr>
          <w:color w:val="231F20"/>
          <w:w w:val="110"/>
        </w:rPr>
        <w:t>nuevos</w:t>
      </w:r>
      <w:r>
        <w:rPr>
          <w:color w:val="231F20"/>
          <w:spacing w:val="-15"/>
          <w:w w:val="110"/>
        </w:rPr>
        <w:t> </w:t>
      </w:r>
      <w:r>
        <w:rPr>
          <w:color w:val="231F20"/>
          <w:w w:val="110"/>
        </w:rPr>
        <w:t>paradigmas</w:t>
      </w:r>
      <w:r>
        <w:rPr>
          <w:color w:val="231F20"/>
          <w:spacing w:val="-15"/>
          <w:w w:val="110"/>
        </w:rPr>
        <w:t> </w:t>
      </w:r>
      <w:r>
        <w:rPr>
          <w:color w:val="231F20"/>
          <w:w w:val="110"/>
        </w:rPr>
        <w:t>de</w:t>
      </w:r>
      <w:r>
        <w:rPr>
          <w:color w:val="231F20"/>
          <w:spacing w:val="-15"/>
          <w:w w:val="110"/>
        </w:rPr>
        <w:t> </w:t>
      </w:r>
      <w:r>
        <w:rPr>
          <w:color w:val="231F20"/>
          <w:w w:val="110"/>
        </w:rPr>
        <w:t>desarrollo</w:t>
      </w:r>
      <w:r>
        <w:rPr>
          <w:color w:val="231F20"/>
          <w:spacing w:val="-15"/>
          <w:w w:val="110"/>
        </w:rPr>
        <w:t> </w:t>
      </w:r>
      <w:r>
        <w:rPr>
          <w:color w:val="231F20"/>
          <w:w w:val="110"/>
        </w:rPr>
        <w:t>susten- table y sostenible, al igual que una genuina “integración multinacio- nal” que cuestione el sistema de dominación establecido por los grupos de poder estadunidenses y por sus “aliados” regionales o ex- trarregionales</w:t>
      </w:r>
      <w:r>
        <w:rPr>
          <w:color w:val="231F20"/>
          <w:spacing w:val="-16"/>
          <w:w w:val="110"/>
        </w:rPr>
        <w:t> </w:t>
      </w:r>
      <w:r>
        <w:rPr>
          <w:color w:val="231F20"/>
          <w:w w:val="110"/>
        </w:rPr>
        <w:t>(Suárez</w:t>
      </w:r>
      <w:r>
        <w:rPr>
          <w:color w:val="231F20"/>
          <w:spacing w:val="-16"/>
          <w:w w:val="110"/>
        </w:rPr>
        <w:t> </w:t>
      </w:r>
      <w:r>
        <w:rPr>
          <w:color w:val="231F20"/>
          <w:spacing w:val="-3"/>
          <w:w w:val="110"/>
        </w:rPr>
        <w:t>Salazar,</w:t>
      </w:r>
      <w:r>
        <w:rPr>
          <w:color w:val="231F20"/>
          <w:spacing w:val="-16"/>
          <w:w w:val="110"/>
        </w:rPr>
        <w:t> </w:t>
      </w:r>
      <w:r>
        <w:rPr>
          <w:color w:val="231F20"/>
          <w:w w:val="110"/>
        </w:rPr>
        <w:t>2006a).</w:t>
      </w:r>
      <w:r>
        <w:rPr>
          <w:color w:val="231F20"/>
          <w:spacing w:val="-16"/>
          <w:w w:val="110"/>
        </w:rPr>
        <w:t> </w:t>
      </w:r>
      <w:r>
        <w:rPr>
          <w:color w:val="231F20"/>
          <w:w w:val="110"/>
        </w:rPr>
        <w:t>Así</w:t>
      </w:r>
      <w:r>
        <w:rPr>
          <w:color w:val="231F20"/>
          <w:spacing w:val="-16"/>
          <w:w w:val="110"/>
        </w:rPr>
        <w:t> </w:t>
      </w:r>
      <w:r>
        <w:rPr>
          <w:color w:val="231F20"/>
          <w:w w:val="110"/>
        </w:rPr>
        <w:t>se</w:t>
      </w:r>
      <w:r>
        <w:rPr>
          <w:color w:val="231F20"/>
          <w:spacing w:val="-16"/>
          <w:w w:val="110"/>
        </w:rPr>
        <w:t> </w:t>
      </w:r>
      <w:r>
        <w:rPr>
          <w:color w:val="231F20"/>
          <w:w w:val="110"/>
        </w:rPr>
        <w:t>demostró</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negativa de varios gobiernos suramericanos a impulsar las negociaciones del </w:t>
      </w:r>
      <w:r>
        <w:rPr>
          <w:rFonts w:ascii="Calibri" w:hAnsi="Calibri"/>
          <w:color w:val="231F20"/>
          <w:w w:val="110"/>
        </w:rPr>
        <w:t>alca </w:t>
      </w:r>
      <w:r>
        <w:rPr>
          <w:color w:val="231F20"/>
          <w:w w:val="110"/>
        </w:rPr>
        <w:t>en la más reciente Cumbre de las Américas, efectuada en Ar- gentina a ﬁnes del</w:t>
      </w:r>
      <w:r>
        <w:rPr>
          <w:color w:val="231F20"/>
          <w:spacing w:val="23"/>
          <w:w w:val="110"/>
        </w:rPr>
        <w:t> </w:t>
      </w:r>
      <w:r>
        <w:rPr>
          <w:color w:val="231F20"/>
          <w:w w:val="110"/>
        </w:rPr>
        <w:t>2005.</w:t>
      </w:r>
    </w:p>
    <w:p>
      <w:pPr>
        <w:spacing w:line="256" w:lineRule="auto" w:before="1"/>
        <w:ind w:left="120" w:right="119" w:firstLine="240"/>
        <w:jc w:val="both"/>
        <w:rPr>
          <w:sz w:val="20"/>
        </w:rPr>
      </w:pPr>
      <w:r>
        <w:rPr>
          <w:color w:val="231F20"/>
          <w:sz w:val="20"/>
        </w:rPr>
        <w:t>Como en su lenguaje reconocen los principales </w:t>
      </w:r>
      <w:r>
        <w:rPr>
          <w:rFonts w:ascii="Cambria" w:hAnsi="Cambria"/>
          <w:i/>
          <w:color w:val="231F20"/>
          <w:sz w:val="20"/>
        </w:rPr>
        <w:t>think tanks </w:t>
      </w:r>
      <w:r>
        <w:rPr>
          <w:color w:val="231F20"/>
          <w:sz w:val="20"/>
        </w:rPr>
        <w:t>del </w:t>
      </w:r>
      <w:r>
        <w:rPr>
          <w:rFonts w:ascii="Cambria" w:hAnsi="Cambria"/>
          <w:i/>
          <w:color w:val="231F20"/>
          <w:sz w:val="20"/>
        </w:rPr>
        <w:t>es- </w:t>
      </w:r>
      <w:r>
        <w:rPr>
          <w:rFonts w:ascii="Cambria" w:hAnsi="Cambria"/>
          <w:i/>
          <w:color w:val="231F20"/>
          <w:sz w:val="20"/>
        </w:rPr>
        <w:t>tablishment  </w:t>
      </w:r>
      <w:r>
        <w:rPr>
          <w:color w:val="231F20"/>
          <w:sz w:val="20"/>
        </w:rPr>
        <w:t>de  la  política  exterior  y  de  seguridad  de  Estados Unidos</w:t>
      </w:r>
    </w:p>
    <w:p>
      <w:pPr>
        <w:pStyle w:val="BodyText"/>
        <w:spacing w:before="2"/>
        <w:ind w:left="120" w:right="-4"/>
      </w:pPr>
      <w:r>
        <w:rPr>
          <w:color w:val="231F20"/>
          <w:w w:val="110"/>
        </w:rPr>
        <w:t>–entre ellos, el bipartidista Council on Foreign Relations–, esas resis-</w:t>
      </w:r>
    </w:p>
    <w:p>
      <w:pPr>
        <w:spacing w:after="0"/>
        <w:sectPr>
          <w:pgSz w:w="7640" w:h="11900"/>
          <w:pgMar w:header="676" w:footer="0" w:top="860" w:bottom="280" w:left="760" w:right="640"/>
        </w:sectPr>
      </w:pPr>
    </w:p>
    <w:p>
      <w:pPr>
        <w:pStyle w:val="BodyText"/>
        <w:spacing w:before="2"/>
        <w:rPr>
          <w:sz w:val="9"/>
        </w:rPr>
      </w:pPr>
    </w:p>
    <w:p>
      <w:pPr>
        <w:pStyle w:val="BodyText"/>
        <w:spacing w:line="259" w:lineRule="auto" w:before="63"/>
        <w:ind w:left="120" w:right="119"/>
        <w:jc w:val="both"/>
      </w:pPr>
      <w:r>
        <w:rPr>
          <w:color w:val="231F20"/>
          <w:w w:val="105"/>
        </w:rPr>
        <w:t>tencias al </w:t>
      </w:r>
      <w:r>
        <w:rPr>
          <w:rFonts w:ascii="Cambria" w:hAnsi="Cambria"/>
          <w:i/>
          <w:color w:val="231F20"/>
          <w:w w:val="105"/>
        </w:rPr>
        <w:t>status quo </w:t>
      </w:r>
      <w:r>
        <w:rPr>
          <w:color w:val="231F20"/>
          <w:w w:val="105"/>
        </w:rPr>
        <w:t>pudieran ampliarse si se consolidan salidas popu- lares</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“crisis</w:t>
      </w:r>
      <w:r>
        <w:rPr>
          <w:color w:val="231F20"/>
          <w:spacing w:val="21"/>
          <w:w w:val="105"/>
        </w:rPr>
        <w:t> </w:t>
      </w:r>
      <w:r>
        <w:rPr>
          <w:color w:val="231F20"/>
          <w:w w:val="105"/>
        </w:rPr>
        <w:t>de</w:t>
      </w:r>
      <w:r>
        <w:rPr>
          <w:color w:val="231F20"/>
          <w:spacing w:val="21"/>
          <w:w w:val="105"/>
        </w:rPr>
        <w:t> </w:t>
      </w:r>
      <w:r>
        <w:rPr>
          <w:color w:val="231F20"/>
          <w:w w:val="105"/>
        </w:rPr>
        <w:t>gobernabilidad”</w:t>
      </w:r>
      <w:r>
        <w:rPr>
          <w:color w:val="231F20"/>
          <w:spacing w:val="21"/>
          <w:w w:val="105"/>
        </w:rPr>
        <w:t> </w:t>
      </w:r>
      <w:r>
        <w:rPr>
          <w:color w:val="231F20"/>
          <w:w w:val="105"/>
        </w:rPr>
        <w:t>que</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últimos</w:t>
      </w:r>
      <w:r>
        <w:rPr>
          <w:color w:val="231F20"/>
          <w:spacing w:val="21"/>
          <w:w w:val="105"/>
        </w:rPr>
        <w:t> </w:t>
      </w:r>
      <w:r>
        <w:rPr>
          <w:color w:val="231F20"/>
          <w:w w:val="105"/>
        </w:rPr>
        <w:t>años</w:t>
      </w:r>
      <w:r>
        <w:rPr>
          <w:color w:val="231F20"/>
          <w:spacing w:val="21"/>
          <w:w w:val="105"/>
        </w:rPr>
        <w:t> </w:t>
      </w:r>
      <w:r>
        <w:rPr>
          <w:color w:val="231F20"/>
          <w:w w:val="105"/>
        </w:rPr>
        <w:t>han</w:t>
      </w:r>
      <w:r>
        <w:rPr>
          <w:color w:val="231F20"/>
          <w:spacing w:val="21"/>
          <w:w w:val="105"/>
        </w:rPr>
        <w:t> </w:t>
      </w:r>
      <w:r>
        <w:rPr>
          <w:color w:val="231F20"/>
          <w:w w:val="105"/>
        </w:rPr>
        <w:t>vi-</w:t>
      </w:r>
      <w:r>
        <w:rPr>
          <w:color w:val="231F20"/>
          <w:w w:val="72"/>
        </w:rPr>
        <w:t> </w:t>
      </w:r>
      <w:r>
        <w:rPr>
          <w:color w:val="231F20"/>
          <w:w w:val="105"/>
        </w:rPr>
        <w:t>vido Bolivia, Ecuador y Perú. Ello –junto a la persistencia de la multiforme insurgencia popular colombiana– determina que la re-  gión andino-amazónica sea percibida por la Casa Blanca y el Pentá- gono como la amenaza más importante para su “seguridad nacional”    y  “la  estabilidad  del  hemisferio  occidental”</w:t>
      </w:r>
      <w:r>
        <w:rPr>
          <w:color w:val="231F20"/>
          <w:spacing w:val="-5"/>
          <w:w w:val="105"/>
        </w:rPr>
        <w:t> </w:t>
      </w:r>
      <w:r>
        <w:rPr>
          <w:color w:val="231F20"/>
          <w:w w:val="110"/>
        </w:rPr>
        <w:t>(</w:t>
      </w:r>
      <w:r>
        <w:rPr>
          <w:rFonts w:ascii="Calibri" w:hAnsi="Calibri"/>
          <w:color w:val="231F20"/>
          <w:w w:val="110"/>
        </w:rPr>
        <w:t>cfr</w:t>
      </w:r>
      <w:r>
        <w:rPr>
          <w:color w:val="231F20"/>
          <w:w w:val="110"/>
        </w:rPr>
        <w:t>, </w:t>
      </w:r>
      <w:r>
        <w:rPr>
          <w:color w:val="231F20"/>
          <w:w w:val="105"/>
        </w:rPr>
        <w:t>2004).</w:t>
      </w:r>
    </w:p>
    <w:p>
      <w:pPr>
        <w:pStyle w:val="BodyText"/>
        <w:spacing w:line="261" w:lineRule="auto"/>
        <w:ind w:left="120" w:right="117" w:firstLine="240"/>
        <w:jc w:val="both"/>
      </w:pPr>
      <w:r>
        <w:rPr>
          <w:color w:val="231F20"/>
          <w:w w:val="110"/>
        </w:rPr>
        <w:t>Esto explica por qué –so pretexto de “la guerra contra el narcote- rrorismo”</w:t>
      </w:r>
      <w:r>
        <w:rPr>
          <w:color w:val="231F20"/>
          <w:spacing w:val="-7"/>
          <w:w w:val="110"/>
        </w:rPr>
        <w:t> </w:t>
      </w:r>
      <w:r>
        <w:rPr>
          <w:color w:val="231F20"/>
          <w:w w:val="110"/>
        </w:rPr>
        <w:t>y</w:t>
      </w:r>
      <w:r>
        <w:rPr>
          <w:color w:val="231F20"/>
          <w:spacing w:val="-7"/>
          <w:w w:val="110"/>
        </w:rPr>
        <w:t> </w:t>
      </w:r>
      <w:r>
        <w:rPr>
          <w:color w:val="231F20"/>
          <w:w w:val="110"/>
        </w:rPr>
        <w:t>partiendo</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demandas</w:t>
      </w:r>
      <w:r>
        <w:rPr>
          <w:color w:val="231F20"/>
          <w:spacing w:val="-7"/>
          <w:w w:val="110"/>
        </w:rPr>
        <w:t> </w:t>
      </w:r>
      <w:r>
        <w:rPr>
          <w:color w:val="231F20"/>
          <w:w w:val="110"/>
        </w:rPr>
        <w:t>del</w:t>
      </w:r>
      <w:r>
        <w:rPr>
          <w:color w:val="231F20"/>
          <w:spacing w:val="-7"/>
          <w:w w:val="110"/>
        </w:rPr>
        <w:t> </w:t>
      </w:r>
      <w:r>
        <w:rPr>
          <w:color w:val="231F20"/>
          <w:w w:val="110"/>
        </w:rPr>
        <w:t>Comando</w:t>
      </w:r>
      <w:r>
        <w:rPr>
          <w:color w:val="231F20"/>
          <w:spacing w:val="-7"/>
          <w:w w:val="110"/>
        </w:rPr>
        <w:t> </w:t>
      </w:r>
      <w:r>
        <w:rPr>
          <w:color w:val="231F20"/>
          <w:w w:val="110"/>
        </w:rPr>
        <w:t>Sur</w:t>
      </w:r>
      <w:r>
        <w:rPr>
          <w:color w:val="231F20"/>
          <w:spacing w:val="-7"/>
          <w:w w:val="110"/>
        </w:rPr>
        <w:t> </w:t>
      </w:r>
      <w:r>
        <w:rPr>
          <w:color w:val="231F20"/>
          <w:w w:val="110"/>
        </w:rPr>
        <w:t>y</w:t>
      </w:r>
      <w:r>
        <w:rPr>
          <w:color w:val="231F20"/>
          <w:spacing w:val="-7"/>
          <w:w w:val="110"/>
        </w:rPr>
        <w:t> </w:t>
      </w:r>
      <w:r>
        <w:rPr>
          <w:color w:val="231F20"/>
          <w:w w:val="110"/>
        </w:rPr>
        <w:t>del</w:t>
      </w:r>
      <w:r>
        <w:rPr>
          <w:color w:val="231F20"/>
          <w:spacing w:val="-7"/>
          <w:w w:val="110"/>
        </w:rPr>
        <w:t> </w:t>
      </w:r>
      <w:r>
        <w:rPr>
          <w:color w:val="231F20"/>
          <w:w w:val="110"/>
        </w:rPr>
        <w:t>actual gobierno</w:t>
      </w:r>
      <w:r>
        <w:rPr>
          <w:color w:val="231F20"/>
          <w:spacing w:val="-38"/>
          <w:w w:val="110"/>
        </w:rPr>
        <w:t> </w:t>
      </w:r>
      <w:r>
        <w:rPr>
          <w:color w:val="231F20"/>
          <w:w w:val="110"/>
        </w:rPr>
        <w:t>colombiano–</w:t>
      </w:r>
      <w:r>
        <w:rPr>
          <w:color w:val="231F20"/>
          <w:spacing w:val="-38"/>
          <w:w w:val="110"/>
        </w:rPr>
        <w:t> </w:t>
      </w:r>
      <w:r>
        <w:rPr>
          <w:color w:val="231F20"/>
          <w:w w:val="110"/>
        </w:rPr>
        <w:t>se</w:t>
      </w:r>
      <w:r>
        <w:rPr>
          <w:color w:val="231F20"/>
          <w:spacing w:val="-38"/>
          <w:w w:val="110"/>
        </w:rPr>
        <w:t> </w:t>
      </w:r>
      <w:r>
        <w:rPr>
          <w:color w:val="231F20"/>
          <w:w w:val="110"/>
        </w:rPr>
        <w:t>están</w:t>
      </w:r>
      <w:r>
        <w:rPr>
          <w:color w:val="231F20"/>
          <w:spacing w:val="-38"/>
          <w:w w:val="110"/>
        </w:rPr>
        <w:t> </w:t>
      </w:r>
      <w:r>
        <w:rPr>
          <w:color w:val="231F20"/>
          <w:w w:val="110"/>
        </w:rPr>
        <w:t>elaborando</w:t>
      </w:r>
      <w:r>
        <w:rPr>
          <w:color w:val="231F20"/>
          <w:spacing w:val="-38"/>
          <w:w w:val="110"/>
        </w:rPr>
        <w:t> </w:t>
      </w:r>
      <w:r>
        <w:rPr>
          <w:color w:val="231F20"/>
          <w:w w:val="110"/>
        </w:rPr>
        <w:t>diversos</w:t>
      </w:r>
      <w:r>
        <w:rPr>
          <w:color w:val="231F20"/>
          <w:spacing w:val="-38"/>
          <w:w w:val="110"/>
        </w:rPr>
        <w:t> </w:t>
      </w:r>
      <w:r>
        <w:rPr>
          <w:color w:val="231F20"/>
          <w:w w:val="110"/>
        </w:rPr>
        <w:t>proyectos</w:t>
      </w:r>
      <w:r>
        <w:rPr>
          <w:color w:val="231F20"/>
          <w:spacing w:val="-38"/>
          <w:w w:val="110"/>
        </w:rPr>
        <w:t> </w:t>
      </w:r>
      <w:r>
        <w:rPr>
          <w:color w:val="231F20"/>
          <w:w w:val="110"/>
        </w:rPr>
        <w:t>político-</w:t>
      </w:r>
      <w:r>
        <w:rPr>
          <w:color w:val="231F20"/>
          <w:w w:val="72"/>
        </w:rPr>
        <w:t> </w:t>
      </w:r>
      <w:r>
        <w:rPr>
          <w:color w:val="231F20"/>
          <w:w w:val="110"/>
        </w:rPr>
        <w:t>militares</w:t>
      </w:r>
      <w:r>
        <w:rPr>
          <w:color w:val="231F20"/>
          <w:spacing w:val="-5"/>
          <w:w w:val="110"/>
        </w:rPr>
        <w:t> </w:t>
      </w:r>
      <w:r>
        <w:rPr>
          <w:color w:val="231F20"/>
          <w:w w:val="110"/>
        </w:rPr>
        <w:t>dirigidos</w:t>
      </w:r>
      <w:r>
        <w:rPr>
          <w:color w:val="231F20"/>
          <w:spacing w:val="-5"/>
          <w:w w:val="110"/>
        </w:rPr>
        <w:t> </w:t>
      </w:r>
      <w:r>
        <w:rPr>
          <w:color w:val="231F20"/>
          <w:w w:val="110"/>
        </w:rPr>
        <w:t>a</w:t>
      </w:r>
      <w:r>
        <w:rPr>
          <w:color w:val="231F20"/>
          <w:spacing w:val="-5"/>
          <w:w w:val="110"/>
        </w:rPr>
        <w:t> </w:t>
      </w:r>
      <w:r>
        <w:rPr>
          <w:color w:val="231F20"/>
          <w:w w:val="110"/>
        </w:rPr>
        <w:t>darle</w:t>
      </w:r>
      <w:r>
        <w:rPr>
          <w:color w:val="231F20"/>
          <w:spacing w:val="-5"/>
          <w:w w:val="110"/>
        </w:rPr>
        <w:t> </w:t>
      </w:r>
      <w:r>
        <w:rPr>
          <w:color w:val="231F20"/>
          <w:w w:val="110"/>
        </w:rPr>
        <w:t>continuidad</w:t>
      </w:r>
      <w:r>
        <w:rPr>
          <w:color w:val="231F20"/>
          <w:spacing w:val="-5"/>
          <w:w w:val="110"/>
        </w:rPr>
        <w:t> </w:t>
      </w:r>
      <w:r>
        <w:rPr>
          <w:color w:val="231F20"/>
          <w:w w:val="110"/>
        </w:rPr>
        <w:t>al</w:t>
      </w:r>
      <w:r>
        <w:rPr>
          <w:color w:val="231F20"/>
          <w:spacing w:val="-5"/>
          <w:w w:val="110"/>
        </w:rPr>
        <w:t> </w:t>
      </w:r>
      <w:r>
        <w:rPr>
          <w:color w:val="231F20"/>
          <w:w w:val="110"/>
        </w:rPr>
        <w:t>ya</w:t>
      </w:r>
      <w:r>
        <w:rPr>
          <w:color w:val="231F20"/>
          <w:spacing w:val="-5"/>
          <w:w w:val="110"/>
        </w:rPr>
        <w:t> </w:t>
      </w:r>
      <w:r>
        <w:rPr>
          <w:color w:val="231F20"/>
          <w:w w:val="110"/>
        </w:rPr>
        <w:t>ﬁniquitado</w:t>
      </w:r>
      <w:r>
        <w:rPr>
          <w:color w:val="231F20"/>
          <w:spacing w:val="-5"/>
          <w:w w:val="110"/>
        </w:rPr>
        <w:t> </w:t>
      </w:r>
      <w:r>
        <w:rPr>
          <w:color w:val="231F20"/>
          <w:w w:val="110"/>
        </w:rPr>
        <w:t>(y</w:t>
      </w:r>
      <w:r>
        <w:rPr>
          <w:color w:val="231F20"/>
          <w:spacing w:val="-5"/>
          <w:w w:val="110"/>
        </w:rPr>
        <w:t> </w:t>
      </w:r>
      <w:r>
        <w:rPr>
          <w:color w:val="231F20"/>
          <w:w w:val="110"/>
        </w:rPr>
        <w:t>fracasado) Plan</w:t>
      </w:r>
      <w:r>
        <w:rPr>
          <w:color w:val="231F20"/>
          <w:spacing w:val="-15"/>
          <w:w w:val="110"/>
        </w:rPr>
        <w:t> </w:t>
      </w:r>
      <w:r>
        <w:rPr>
          <w:color w:val="231F20"/>
          <w:w w:val="110"/>
        </w:rPr>
        <w:t>Colombia</w:t>
      </w:r>
      <w:r>
        <w:rPr>
          <w:color w:val="231F20"/>
          <w:spacing w:val="-15"/>
          <w:w w:val="110"/>
        </w:rPr>
        <w:t> </w:t>
      </w:r>
      <w:r>
        <w:rPr>
          <w:color w:val="231F20"/>
          <w:w w:val="110"/>
        </w:rPr>
        <w:t>diseñado</w:t>
      </w:r>
      <w:r>
        <w:rPr>
          <w:color w:val="231F20"/>
          <w:spacing w:val="-15"/>
          <w:w w:val="110"/>
        </w:rPr>
        <w:t> </w:t>
      </w:r>
      <w:r>
        <w:rPr>
          <w:color w:val="231F20"/>
          <w:w w:val="110"/>
        </w:rPr>
        <w:t>por</w:t>
      </w:r>
      <w:r>
        <w:rPr>
          <w:color w:val="231F20"/>
          <w:spacing w:val="-15"/>
          <w:w w:val="110"/>
        </w:rPr>
        <w:t> </w:t>
      </w:r>
      <w:r>
        <w:rPr>
          <w:color w:val="231F20"/>
          <w:w w:val="110"/>
        </w:rPr>
        <w:t>la</w:t>
      </w:r>
      <w:r>
        <w:rPr>
          <w:color w:val="231F20"/>
          <w:spacing w:val="-15"/>
          <w:w w:val="110"/>
        </w:rPr>
        <w:t> </w:t>
      </w:r>
      <w:r>
        <w:rPr>
          <w:color w:val="231F20"/>
          <w:w w:val="110"/>
        </w:rPr>
        <w:t>administración</w:t>
      </w:r>
      <w:r>
        <w:rPr>
          <w:color w:val="231F20"/>
          <w:spacing w:val="-15"/>
          <w:w w:val="110"/>
        </w:rPr>
        <w:t> </w:t>
      </w:r>
      <w:r>
        <w:rPr>
          <w:color w:val="231F20"/>
          <w:w w:val="110"/>
        </w:rPr>
        <w:t>de</w:t>
      </w:r>
      <w:r>
        <w:rPr>
          <w:color w:val="231F20"/>
          <w:spacing w:val="-15"/>
          <w:w w:val="110"/>
        </w:rPr>
        <w:t> </w:t>
      </w:r>
      <w:r>
        <w:rPr>
          <w:color w:val="231F20"/>
          <w:w w:val="110"/>
        </w:rPr>
        <w:t>William</w:t>
      </w:r>
      <w:r>
        <w:rPr>
          <w:color w:val="231F20"/>
          <w:spacing w:val="-15"/>
          <w:w w:val="110"/>
        </w:rPr>
        <w:t> </w:t>
      </w:r>
      <w:r>
        <w:rPr>
          <w:color w:val="231F20"/>
          <w:w w:val="110"/>
        </w:rPr>
        <w:t>Clinton</w:t>
      </w:r>
      <w:r>
        <w:rPr>
          <w:color w:val="231F20"/>
          <w:spacing w:val="-15"/>
          <w:w w:val="110"/>
        </w:rPr>
        <w:t> </w:t>
      </w:r>
      <w:r>
        <w:rPr>
          <w:color w:val="231F20"/>
          <w:w w:val="110"/>
        </w:rPr>
        <w:t>y</w:t>
      </w:r>
      <w:r>
        <w:rPr>
          <w:color w:val="231F20"/>
          <w:spacing w:val="-15"/>
          <w:w w:val="110"/>
        </w:rPr>
        <w:t> </w:t>
      </w:r>
      <w:r>
        <w:rPr>
          <w:color w:val="231F20"/>
          <w:w w:val="110"/>
        </w:rPr>
        <w:t>a su</w:t>
      </w:r>
      <w:r>
        <w:rPr>
          <w:color w:val="231F20"/>
          <w:spacing w:val="-18"/>
          <w:w w:val="110"/>
        </w:rPr>
        <w:t> </w:t>
      </w:r>
      <w:r>
        <w:rPr>
          <w:color w:val="231F20"/>
          <w:w w:val="110"/>
        </w:rPr>
        <w:t>complemento,</w:t>
      </w:r>
      <w:r>
        <w:rPr>
          <w:color w:val="231F20"/>
          <w:spacing w:val="-18"/>
          <w:w w:val="110"/>
        </w:rPr>
        <w:t> </w:t>
      </w:r>
      <w:r>
        <w:rPr>
          <w:color w:val="231F20"/>
          <w:w w:val="110"/>
        </w:rPr>
        <w:t>la</w:t>
      </w:r>
      <w:r>
        <w:rPr>
          <w:color w:val="231F20"/>
          <w:spacing w:val="-18"/>
          <w:w w:val="110"/>
        </w:rPr>
        <w:t> </w:t>
      </w:r>
      <w:r>
        <w:rPr>
          <w:color w:val="231F20"/>
          <w:w w:val="110"/>
        </w:rPr>
        <w:t>Iniciativa</w:t>
      </w:r>
      <w:r>
        <w:rPr>
          <w:color w:val="231F20"/>
          <w:spacing w:val="-18"/>
          <w:w w:val="110"/>
        </w:rPr>
        <w:t> </w:t>
      </w:r>
      <w:r>
        <w:rPr>
          <w:color w:val="231F20"/>
          <w:w w:val="110"/>
        </w:rPr>
        <w:t>Antinarcóticos</w:t>
      </w:r>
      <w:r>
        <w:rPr>
          <w:color w:val="231F20"/>
          <w:spacing w:val="-18"/>
          <w:w w:val="110"/>
        </w:rPr>
        <w:t> </w:t>
      </w:r>
      <w:r>
        <w:rPr>
          <w:color w:val="231F20"/>
          <w:w w:val="110"/>
        </w:rPr>
        <w:t>Andina</w:t>
      </w:r>
      <w:r>
        <w:rPr>
          <w:color w:val="231F20"/>
          <w:spacing w:val="-18"/>
          <w:w w:val="110"/>
        </w:rPr>
        <w:t> </w:t>
      </w:r>
      <w:r>
        <w:rPr>
          <w:color w:val="231F20"/>
          <w:w w:val="110"/>
        </w:rPr>
        <w:t>(conocida</w:t>
      </w:r>
      <w:r>
        <w:rPr>
          <w:color w:val="231F20"/>
          <w:spacing w:val="-18"/>
          <w:w w:val="110"/>
        </w:rPr>
        <w:t> </w:t>
      </w:r>
      <w:r>
        <w:rPr>
          <w:color w:val="231F20"/>
          <w:w w:val="110"/>
        </w:rPr>
        <w:t>como Iniciativa</w:t>
      </w:r>
      <w:r>
        <w:rPr>
          <w:color w:val="231F20"/>
          <w:spacing w:val="-16"/>
          <w:w w:val="110"/>
        </w:rPr>
        <w:t> </w:t>
      </w:r>
      <w:r>
        <w:rPr>
          <w:color w:val="231F20"/>
          <w:w w:val="110"/>
        </w:rPr>
        <w:t>Regional</w:t>
      </w:r>
      <w:r>
        <w:rPr>
          <w:color w:val="231F20"/>
          <w:spacing w:val="-16"/>
          <w:w w:val="110"/>
        </w:rPr>
        <w:t> </w:t>
      </w:r>
      <w:r>
        <w:rPr>
          <w:color w:val="231F20"/>
          <w:w w:val="110"/>
        </w:rPr>
        <w:t>Andina)</w:t>
      </w:r>
      <w:r>
        <w:rPr>
          <w:color w:val="231F20"/>
          <w:spacing w:val="-16"/>
          <w:w w:val="110"/>
        </w:rPr>
        <w:t> </w:t>
      </w:r>
      <w:r>
        <w:rPr>
          <w:color w:val="231F20"/>
          <w:w w:val="110"/>
        </w:rPr>
        <w:t>impulsada</w:t>
      </w:r>
      <w:r>
        <w:rPr>
          <w:color w:val="231F20"/>
          <w:spacing w:val="-16"/>
          <w:w w:val="110"/>
        </w:rPr>
        <w:t> </w:t>
      </w:r>
      <w:r>
        <w:rPr>
          <w:color w:val="231F20"/>
          <w:w w:val="110"/>
        </w:rPr>
        <w:t>–siguiendo</w:t>
      </w:r>
      <w:r>
        <w:rPr>
          <w:color w:val="231F20"/>
          <w:spacing w:val="-16"/>
          <w:w w:val="110"/>
        </w:rPr>
        <w:t> </w:t>
      </w:r>
      <w:r>
        <w:rPr>
          <w:color w:val="231F20"/>
          <w:w w:val="110"/>
        </w:rPr>
        <w:t>los</w:t>
      </w:r>
      <w:r>
        <w:rPr>
          <w:color w:val="231F20"/>
          <w:spacing w:val="-16"/>
          <w:w w:val="110"/>
        </w:rPr>
        <w:t> </w:t>
      </w:r>
      <w:r>
        <w:rPr>
          <w:color w:val="231F20"/>
          <w:w w:val="110"/>
        </w:rPr>
        <w:t>pasos</w:t>
      </w:r>
      <w:r>
        <w:rPr>
          <w:color w:val="231F20"/>
          <w:spacing w:val="-16"/>
          <w:w w:val="110"/>
        </w:rPr>
        <w:t> </w:t>
      </w:r>
      <w:r>
        <w:rPr>
          <w:color w:val="231F20"/>
          <w:w w:val="110"/>
        </w:rPr>
        <w:t>de</w:t>
      </w:r>
      <w:r>
        <w:rPr>
          <w:color w:val="231F20"/>
          <w:spacing w:val="-16"/>
          <w:w w:val="110"/>
        </w:rPr>
        <w:t> </w:t>
      </w:r>
      <w:r>
        <w:rPr>
          <w:color w:val="231F20"/>
          <w:w w:val="110"/>
        </w:rPr>
        <w:t>su</w:t>
      </w:r>
      <w:r>
        <w:rPr>
          <w:color w:val="231F20"/>
          <w:spacing w:val="-16"/>
          <w:w w:val="110"/>
        </w:rPr>
        <w:t> </w:t>
      </w:r>
      <w:r>
        <w:rPr>
          <w:color w:val="231F20"/>
          <w:w w:val="110"/>
        </w:rPr>
        <w:t>pa- dre– por George </w:t>
      </w:r>
      <w:r>
        <w:rPr>
          <w:color w:val="231F20"/>
          <w:spacing w:val="-7"/>
          <w:w w:val="110"/>
        </w:rPr>
        <w:t>W. </w:t>
      </w:r>
      <w:r>
        <w:rPr>
          <w:color w:val="231F20"/>
          <w:w w:val="110"/>
        </w:rPr>
        <w:t>Bush (Popa,</w:t>
      </w:r>
      <w:r>
        <w:rPr>
          <w:color w:val="231F20"/>
          <w:spacing w:val="-33"/>
          <w:w w:val="110"/>
        </w:rPr>
        <w:t> </w:t>
      </w:r>
      <w:r>
        <w:rPr>
          <w:color w:val="231F20"/>
          <w:w w:val="110"/>
        </w:rPr>
        <w:t>2005).</w:t>
      </w:r>
    </w:p>
    <w:p>
      <w:pPr>
        <w:pStyle w:val="BodyText"/>
        <w:spacing w:line="259" w:lineRule="auto"/>
        <w:ind w:left="120" w:right="119" w:firstLine="240"/>
        <w:jc w:val="both"/>
      </w:pPr>
      <w:r>
        <w:rPr>
          <w:color w:val="231F20"/>
          <w:w w:val="110"/>
        </w:rPr>
        <w:t>Entre esos proyectos se incluyen: el incremento de la presencia militar estadunidense en Colombia y en otros países andinos; la co- ordinación de acciones entre el Comando Sur y las fuerzas militares de esa región; la “internacionalización” del conﬂicto colombiano y la formación, bajo los auspicios de la </w:t>
      </w:r>
      <w:r>
        <w:rPr>
          <w:rFonts w:ascii="Calibri" w:hAnsi="Calibri"/>
          <w:color w:val="231F20"/>
          <w:w w:val="110"/>
        </w:rPr>
        <w:t>oea</w:t>
      </w:r>
      <w:r>
        <w:rPr>
          <w:color w:val="231F20"/>
          <w:w w:val="110"/>
        </w:rPr>
        <w:t>, de nuevas estructuras re- presivas</w:t>
      </w:r>
      <w:r>
        <w:rPr>
          <w:color w:val="231F20"/>
          <w:spacing w:val="-23"/>
          <w:w w:val="110"/>
        </w:rPr>
        <w:t> </w:t>
      </w:r>
      <w:r>
        <w:rPr>
          <w:color w:val="231F20"/>
          <w:w w:val="110"/>
        </w:rPr>
        <w:t>(denominadas</w:t>
      </w:r>
      <w:r>
        <w:rPr>
          <w:color w:val="231F20"/>
          <w:spacing w:val="-23"/>
          <w:w w:val="110"/>
        </w:rPr>
        <w:t> </w:t>
      </w:r>
      <w:r>
        <w:rPr>
          <w:color w:val="231F20"/>
          <w:w w:val="110"/>
        </w:rPr>
        <w:t>“Americapol”</w:t>
      </w:r>
      <w:r>
        <w:rPr>
          <w:color w:val="231F20"/>
          <w:spacing w:val="-23"/>
          <w:w w:val="110"/>
        </w:rPr>
        <w:t> </w:t>
      </w:r>
      <w:r>
        <w:rPr>
          <w:color w:val="231F20"/>
          <w:w w:val="110"/>
        </w:rPr>
        <w:t>y</w:t>
      </w:r>
      <w:r>
        <w:rPr>
          <w:color w:val="231F20"/>
          <w:spacing w:val="-23"/>
          <w:w w:val="110"/>
        </w:rPr>
        <w:t> </w:t>
      </w:r>
      <w:r>
        <w:rPr>
          <w:color w:val="231F20"/>
          <w:w w:val="110"/>
        </w:rPr>
        <w:t>“Americajus”)</w:t>
      </w:r>
      <w:r>
        <w:rPr>
          <w:color w:val="231F20"/>
          <w:spacing w:val="-23"/>
          <w:w w:val="110"/>
        </w:rPr>
        <w:t> </w:t>
      </w:r>
      <w:r>
        <w:rPr>
          <w:color w:val="231F20"/>
          <w:w w:val="110"/>
        </w:rPr>
        <w:t>y</w:t>
      </w:r>
      <w:r>
        <w:rPr>
          <w:color w:val="231F20"/>
          <w:spacing w:val="-23"/>
          <w:w w:val="110"/>
        </w:rPr>
        <w:t> </w:t>
      </w:r>
      <w:r>
        <w:rPr>
          <w:color w:val="231F20"/>
          <w:w w:val="110"/>
        </w:rPr>
        <w:t>de</w:t>
      </w:r>
      <w:r>
        <w:rPr>
          <w:color w:val="231F20"/>
          <w:spacing w:val="-23"/>
          <w:w w:val="110"/>
        </w:rPr>
        <w:t> </w:t>
      </w:r>
      <w:r>
        <w:rPr>
          <w:color w:val="231F20"/>
          <w:w w:val="110"/>
        </w:rPr>
        <w:t>una</w:t>
      </w:r>
      <w:r>
        <w:rPr>
          <w:color w:val="231F20"/>
          <w:spacing w:val="-23"/>
          <w:w w:val="110"/>
        </w:rPr>
        <w:t> </w:t>
      </w:r>
      <w:r>
        <w:rPr>
          <w:color w:val="231F20"/>
          <w:w w:val="110"/>
        </w:rPr>
        <w:t>“fuer-</w:t>
      </w:r>
      <w:r>
        <w:rPr>
          <w:color w:val="231F20"/>
          <w:w w:val="72"/>
        </w:rPr>
        <w:t> </w:t>
      </w:r>
      <w:r>
        <w:rPr>
          <w:color w:val="231F20"/>
          <w:w w:val="110"/>
        </w:rPr>
        <w:t>za multinacional” capacitada para actuar ante “crisis</w:t>
      </w:r>
      <w:r>
        <w:rPr>
          <w:color w:val="231F20"/>
          <w:spacing w:val="33"/>
          <w:w w:val="110"/>
        </w:rPr>
        <w:t> </w:t>
      </w:r>
      <w:r>
        <w:rPr>
          <w:color w:val="231F20"/>
          <w:w w:val="110"/>
        </w:rPr>
        <w:t>humanitarias</w:t>
      </w:r>
      <w:r>
        <w:rPr>
          <w:color w:val="231F20"/>
          <w:spacing w:val="4"/>
          <w:w w:val="110"/>
        </w:rPr>
        <w:t> </w:t>
      </w:r>
      <w:r>
        <w:rPr>
          <w:color w:val="231F20"/>
          <w:w w:val="110"/>
        </w:rPr>
        <w:t>y</w:t>
      </w:r>
      <w:r>
        <w:rPr>
          <w:color w:val="231F20"/>
          <w:w w:val="84"/>
        </w:rPr>
        <w:t> </w:t>
      </w:r>
      <w:r>
        <w:rPr>
          <w:color w:val="231F20"/>
          <w:w w:val="110"/>
        </w:rPr>
        <w:t>de seguridad que surjan como producto de desastres naturales y conﬂictos civiles” (</w:t>
      </w:r>
      <w:r>
        <w:rPr>
          <w:rFonts w:ascii="Calibri" w:hAnsi="Calibri"/>
          <w:color w:val="231F20"/>
          <w:w w:val="110"/>
        </w:rPr>
        <w:t>cfr</w:t>
      </w:r>
      <w:r>
        <w:rPr>
          <w:color w:val="231F20"/>
          <w:w w:val="110"/>
        </w:rPr>
        <w:t>, 2004:</w:t>
      </w:r>
      <w:r>
        <w:rPr>
          <w:color w:val="231F20"/>
          <w:spacing w:val="-2"/>
          <w:w w:val="110"/>
        </w:rPr>
        <w:t> </w:t>
      </w:r>
      <w:r>
        <w:rPr>
          <w:color w:val="231F20"/>
          <w:w w:val="110"/>
        </w:rPr>
        <w:t>123).</w:t>
      </w:r>
    </w:p>
    <w:p>
      <w:pPr>
        <w:pStyle w:val="BodyText"/>
        <w:spacing w:line="261" w:lineRule="auto"/>
        <w:ind w:left="120" w:right="117" w:firstLine="240"/>
        <w:jc w:val="both"/>
      </w:pPr>
      <w:r>
        <w:rPr>
          <w:color w:val="231F20"/>
          <w:w w:val="110"/>
        </w:rPr>
        <w:t>A</w:t>
      </w:r>
      <w:r>
        <w:rPr>
          <w:color w:val="231F20"/>
          <w:spacing w:val="-10"/>
          <w:w w:val="110"/>
        </w:rPr>
        <w:t> </w:t>
      </w:r>
      <w:r>
        <w:rPr>
          <w:color w:val="231F20"/>
          <w:w w:val="110"/>
        </w:rPr>
        <w:t>lo</w:t>
      </w:r>
      <w:r>
        <w:rPr>
          <w:color w:val="231F20"/>
          <w:spacing w:val="-10"/>
          <w:w w:val="110"/>
        </w:rPr>
        <w:t> </w:t>
      </w:r>
      <w:r>
        <w:rPr>
          <w:color w:val="231F20"/>
          <w:w w:val="110"/>
        </w:rPr>
        <w:t>anterior</w:t>
      </w:r>
      <w:r>
        <w:rPr>
          <w:color w:val="231F20"/>
          <w:spacing w:val="-10"/>
          <w:w w:val="110"/>
        </w:rPr>
        <w:t> </w:t>
      </w:r>
      <w:r>
        <w:rPr>
          <w:color w:val="231F20"/>
          <w:w w:val="110"/>
        </w:rPr>
        <w:t>se</w:t>
      </w:r>
      <w:r>
        <w:rPr>
          <w:color w:val="231F20"/>
          <w:spacing w:val="-10"/>
          <w:w w:val="110"/>
        </w:rPr>
        <w:t> </w:t>
      </w:r>
      <w:r>
        <w:rPr>
          <w:color w:val="231F20"/>
          <w:w w:val="110"/>
        </w:rPr>
        <w:t>une</w:t>
      </w:r>
      <w:r>
        <w:rPr>
          <w:color w:val="231F20"/>
          <w:spacing w:val="-10"/>
          <w:w w:val="110"/>
        </w:rPr>
        <w:t> </w:t>
      </w:r>
      <w:r>
        <w:rPr>
          <w:color w:val="231F20"/>
          <w:w w:val="110"/>
        </w:rPr>
        <w:t>la</w:t>
      </w:r>
      <w:r>
        <w:rPr>
          <w:color w:val="231F20"/>
          <w:spacing w:val="-10"/>
          <w:w w:val="110"/>
        </w:rPr>
        <w:t> </w:t>
      </w:r>
      <w:r>
        <w:rPr>
          <w:color w:val="231F20"/>
          <w:w w:val="110"/>
        </w:rPr>
        <w:t>posibilidad</w:t>
      </w:r>
      <w:r>
        <w:rPr>
          <w:color w:val="231F20"/>
          <w:spacing w:val="-10"/>
          <w:w w:val="110"/>
        </w:rPr>
        <w:t> </w:t>
      </w:r>
      <w:r>
        <w:rPr>
          <w:color w:val="231F20"/>
          <w:w w:val="110"/>
        </w:rPr>
        <w:t>de</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congreso</w:t>
      </w:r>
      <w:r>
        <w:rPr>
          <w:color w:val="231F20"/>
          <w:spacing w:val="-10"/>
          <w:w w:val="110"/>
        </w:rPr>
        <w:t> </w:t>
      </w:r>
      <w:r>
        <w:rPr>
          <w:color w:val="231F20"/>
          <w:w w:val="110"/>
        </w:rPr>
        <w:t>estaduniden- se</w:t>
      </w:r>
      <w:r>
        <w:rPr>
          <w:color w:val="231F20"/>
          <w:spacing w:val="-7"/>
          <w:w w:val="110"/>
        </w:rPr>
        <w:t> </w:t>
      </w:r>
      <w:r>
        <w:rPr>
          <w:color w:val="231F20"/>
          <w:w w:val="110"/>
        </w:rPr>
        <w:t>prorrogue</w:t>
      </w:r>
      <w:r>
        <w:rPr>
          <w:color w:val="231F20"/>
          <w:spacing w:val="-7"/>
          <w:w w:val="110"/>
        </w:rPr>
        <w:t> </w:t>
      </w:r>
      <w:r>
        <w:rPr>
          <w:color w:val="231F20"/>
          <w:w w:val="110"/>
        </w:rPr>
        <w:t>la</w:t>
      </w:r>
      <w:r>
        <w:rPr>
          <w:color w:val="231F20"/>
          <w:spacing w:val="-7"/>
          <w:w w:val="110"/>
        </w:rPr>
        <w:t> </w:t>
      </w:r>
      <w:r>
        <w:rPr>
          <w:color w:val="231F20"/>
          <w:w w:val="110"/>
        </w:rPr>
        <w:t>Ley</w:t>
      </w:r>
      <w:r>
        <w:rPr>
          <w:color w:val="231F20"/>
          <w:spacing w:val="-7"/>
          <w:w w:val="110"/>
        </w:rPr>
        <w:t> </w:t>
      </w:r>
      <w:r>
        <w:rPr>
          <w:color w:val="231F20"/>
          <w:w w:val="110"/>
        </w:rPr>
        <w:t>de</w:t>
      </w:r>
      <w:r>
        <w:rPr>
          <w:color w:val="231F20"/>
          <w:spacing w:val="-7"/>
          <w:w w:val="110"/>
        </w:rPr>
        <w:t> </w:t>
      </w:r>
      <w:r>
        <w:rPr>
          <w:color w:val="231F20"/>
          <w:w w:val="110"/>
        </w:rPr>
        <w:t>Preferencia</w:t>
      </w:r>
      <w:r>
        <w:rPr>
          <w:color w:val="231F20"/>
          <w:spacing w:val="-7"/>
          <w:w w:val="110"/>
        </w:rPr>
        <w:t> </w:t>
      </w:r>
      <w:r>
        <w:rPr>
          <w:color w:val="231F20"/>
          <w:w w:val="110"/>
        </w:rPr>
        <w:t>Comercial</w:t>
      </w:r>
      <w:r>
        <w:rPr>
          <w:color w:val="231F20"/>
          <w:spacing w:val="-7"/>
          <w:w w:val="110"/>
        </w:rPr>
        <w:t> </w:t>
      </w:r>
      <w:r>
        <w:rPr>
          <w:color w:val="231F20"/>
          <w:w w:val="110"/>
        </w:rPr>
        <w:t>Andina</w:t>
      </w:r>
      <w:r>
        <w:rPr>
          <w:color w:val="231F20"/>
          <w:spacing w:val="-7"/>
          <w:w w:val="110"/>
        </w:rPr>
        <w:t> </w:t>
      </w:r>
      <w:r>
        <w:rPr>
          <w:color w:val="231F20"/>
          <w:w w:val="110"/>
        </w:rPr>
        <w:t>y</w:t>
      </w:r>
      <w:r>
        <w:rPr>
          <w:color w:val="231F20"/>
          <w:spacing w:val="-7"/>
          <w:w w:val="110"/>
        </w:rPr>
        <w:t> </w:t>
      </w:r>
      <w:r>
        <w:rPr>
          <w:color w:val="231F20"/>
          <w:w w:val="110"/>
        </w:rPr>
        <w:t>Erradicación de</w:t>
      </w:r>
      <w:r>
        <w:rPr>
          <w:color w:val="231F20"/>
          <w:spacing w:val="-22"/>
          <w:w w:val="110"/>
        </w:rPr>
        <w:t> </w:t>
      </w:r>
      <w:r>
        <w:rPr>
          <w:color w:val="231F20"/>
          <w:w w:val="110"/>
        </w:rPr>
        <w:t>Drogas</w:t>
      </w:r>
      <w:r>
        <w:rPr>
          <w:color w:val="231F20"/>
          <w:spacing w:val="-22"/>
          <w:w w:val="110"/>
        </w:rPr>
        <w:t> </w:t>
      </w:r>
      <w:r>
        <w:rPr>
          <w:color w:val="231F20"/>
          <w:w w:val="110"/>
        </w:rPr>
        <w:t>promulgada</w:t>
      </w:r>
      <w:r>
        <w:rPr>
          <w:color w:val="231F20"/>
          <w:spacing w:val="-22"/>
          <w:w w:val="110"/>
        </w:rPr>
        <w:t> </w:t>
      </w:r>
      <w:r>
        <w:rPr>
          <w:color w:val="231F20"/>
          <w:w w:val="110"/>
        </w:rPr>
        <w:t>por</w:t>
      </w:r>
      <w:r>
        <w:rPr>
          <w:color w:val="231F20"/>
          <w:spacing w:val="-22"/>
          <w:w w:val="110"/>
        </w:rPr>
        <w:t> </w:t>
      </w:r>
      <w:r>
        <w:rPr>
          <w:color w:val="231F20"/>
          <w:w w:val="110"/>
        </w:rPr>
        <w:t>las</w:t>
      </w:r>
      <w:r>
        <w:rPr>
          <w:color w:val="231F20"/>
          <w:spacing w:val="-22"/>
          <w:w w:val="110"/>
        </w:rPr>
        <w:t> </w:t>
      </w:r>
      <w:r>
        <w:rPr>
          <w:color w:val="231F20"/>
          <w:w w:val="110"/>
        </w:rPr>
        <w:t>administraciones</w:t>
      </w:r>
      <w:r>
        <w:rPr>
          <w:color w:val="231F20"/>
          <w:spacing w:val="-22"/>
          <w:w w:val="110"/>
        </w:rPr>
        <w:t> </w:t>
      </w:r>
      <w:r>
        <w:rPr>
          <w:color w:val="231F20"/>
          <w:w w:val="110"/>
        </w:rPr>
        <w:t>precedentes</w:t>
      </w:r>
      <w:r>
        <w:rPr>
          <w:color w:val="231F20"/>
          <w:spacing w:val="-22"/>
          <w:w w:val="110"/>
        </w:rPr>
        <w:t> </w:t>
      </w:r>
      <w:r>
        <w:rPr>
          <w:color w:val="231F20"/>
          <w:w w:val="110"/>
        </w:rPr>
        <w:t>hasta</w:t>
      </w:r>
      <w:r>
        <w:rPr>
          <w:color w:val="231F20"/>
          <w:spacing w:val="-22"/>
          <w:w w:val="110"/>
        </w:rPr>
        <w:t> </w:t>
      </w:r>
      <w:r>
        <w:rPr>
          <w:color w:val="231F20"/>
          <w:w w:val="110"/>
        </w:rPr>
        <w:t>que</w:t>
      </w:r>
      <w:r>
        <w:rPr>
          <w:color w:val="231F20"/>
          <w:w w:val="112"/>
        </w:rPr>
        <w:t> </w:t>
      </w:r>
      <w:r>
        <w:rPr>
          <w:color w:val="231F20"/>
          <w:w w:val="110"/>
        </w:rPr>
        <w:t>se ﬁrme el Acuerdo Andino de Libre Comercio que, desde hace dos años,</w:t>
      </w:r>
      <w:r>
        <w:rPr>
          <w:color w:val="231F20"/>
          <w:spacing w:val="-20"/>
          <w:w w:val="110"/>
        </w:rPr>
        <w:t> </w:t>
      </w:r>
      <w:r>
        <w:rPr>
          <w:color w:val="231F20"/>
          <w:w w:val="110"/>
        </w:rPr>
        <w:t>negocia</w:t>
      </w:r>
      <w:r>
        <w:rPr>
          <w:color w:val="231F20"/>
          <w:spacing w:val="-20"/>
          <w:w w:val="110"/>
        </w:rPr>
        <w:t> </w:t>
      </w:r>
      <w:r>
        <w:rPr>
          <w:color w:val="231F20"/>
          <w:w w:val="110"/>
        </w:rPr>
        <w:t>la</w:t>
      </w:r>
      <w:r>
        <w:rPr>
          <w:color w:val="231F20"/>
          <w:spacing w:val="-20"/>
          <w:w w:val="110"/>
        </w:rPr>
        <w:t> </w:t>
      </w:r>
      <w:r>
        <w:rPr>
          <w:color w:val="231F20"/>
          <w:w w:val="110"/>
        </w:rPr>
        <w:t>Casa</w:t>
      </w:r>
      <w:r>
        <w:rPr>
          <w:color w:val="231F20"/>
          <w:spacing w:val="-20"/>
          <w:w w:val="110"/>
        </w:rPr>
        <w:t> </w:t>
      </w:r>
      <w:r>
        <w:rPr>
          <w:color w:val="231F20"/>
          <w:w w:val="110"/>
        </w:rPr>
        <w:t>Blanca</w:t>
      </w:r>
      <w:r>
        <w:rPr>
          <w:color w:val="231F20"/>
          <w:spacing w:val="-20"/>
          <w:w w:val="110"/>
        </w:rPr>
        <w:t> </w:t>
      </w:r>
      <w:r>
        <w:rPr>
          <w:color w:val="231F20"/>
          <w:w w:val="110"/>
        </w:rPr>
        <w:t>con</w:t>
      </w:r>
      <w:r>
        <w:rPr>
          <w:color w:val="231F20"/>
          <w:spacing w:val="-20"/>
          <w:w w:val="110"/>
        </w:rPr>
        <w:t> </w:t>
      </w:r>
      <w:r>
        <w:rPr>
          <w:color w:val="231F20"/>
          <w:w w:val="110"/>
        </w:rPr>
        <w:t>los</w:t>
      </w:r>
      <w:r>
        <w:rPr>
          <w:color w:val="231F20"/>
          <w:spacing w:val="-20"/>
          <w:w w:val="110"/>
        </w:rPr>
        <w:t> </w:t>
      </w:r>
      <w:r>
        <w:rPr>
          <w:color w:val="231F20"/>
          <w:w w:val="110"/>
        </w:rPr>
        <w:t>gobiernos</w:t>
      </w:r>
      <w:r>
        <w:rPr>
          <w:color w:val="231F20"/>
          <w:spacing w:val="-20"/>
          <w:w w:val="110"/>
        </w:rPr>
        <w:t> </w:t>
      </w:r>
      <w:r>
        <w:rPr>
          <w:color w:val="231F20"/>
          <w:w w:val="110"/>
        </w:rPr>
        <w:t>de</w:t>
      </w:r>
      <w:r>
        <w:rPr>
          <w:color w:val="231F20"/>
          <w:spacing w:val="-20"/>
          <w:w w:val="110"/>
        </w:rPr>
        <w:t> </w:t>
      </w:r>
      <w:r>
        <w:rPr>
          <w:color w:val="231F20"/>
          <w:w w:val="110"/>
        </w:rPr>
        <w:t>Colombia,</w:t>
      </w:r>
      <w:r>
        <w:rPr>
          <w:color w:val="231F20"/>
          <w:spacing w:val="-20"/>
          <w:w w:val="110"/>
        </w:rPr>
        <w:t> </w:t>
      </w:r>
      <w:r>
        <w:rPr>
          <w:color w:val="231F20"/>
          <w:w w:val="110"/>
        </w:rPr>
        <w:t>Ecuador y</w:t>
      </w:r>
      <w:r>
        <w:rPr>
          <w:color w:val="231F20"/>
          <w:spacing w:val="-7"/>
          <w:w w:val="110"/>
        </w:rPr>
        <w:t> </w:t>
      </w:r>
      <w:r>
        <w:rPr>
          <w:color w:val="231F20"/>
          <w:w w:val="110"/>
        </w:rPr>
        <w:t>Perú.</w:t>
      </w:r>
      <w:r>
        <w:rPr>
          <w:color w:val="231F20"/>
          <w:w w:val="110"/>
          <w:position w:val="6"/>
          <w:sz w:val="13"/>
        </w:rPr>
        <w:t>9</w:t>
      </w:r>
      <w:r>
        <w:rPr>
          <w:color w:val="231F20"/>
          <w:spacing w:val="13"/>
          <w:w w:val="110"/>
          <w:position w:val="6"/>
          <w:sz w:val="13"/>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ínterin,</w:t>
      </w:r>
      <w:r>
        <w:rPr>
          <w:color w:val="231F20"/>
          <w:spacing w:val="-7"/>
          <w:w w:val="110"/>
        </w:rPr>
        <w:t> </w:t>
      </w:r>
      <w:r>
        <w:rPr>
          <w:color w:val="231F20"/>
          <w:w w:val="110"/>
        </w:rPr>
        <w:t>la</w:t>
      </w:r>
      <w:r>
        <w:rPr>
          <w:color w:val="231F20"/>
          <w:spacing w:val="-7"/>
          <w:w w:val="110"/>
        </w:rPr>
        <w:t> </w:t>
      </w:r>
      <w:r>
        <w:rPr>
          <w:color w:val="231F20"/>
          <w:w w:val="110"/>
        </w:rPr>
        <w:t>Ley</w:t>
      </w:r>
      <w:r>
        <w:rPr>
          <w:color w:val="231F20"/>
          <w:spacing w:val="-7"/>
          <w:w w:val="110"/>
        </w:rPr>
        <w:t> </w:t>
      </w:r>
      <w:r>
        <w:rPr>
          <w:color w:val="231F20"/>
          <w:w w:val="110"/>
        </w:rPr>
        <w:t>de</w:t>
      </w:r>
      <w:r>
        <w:rPr>
          <w:color w:val="231F20"/>
          <w:spacing w:val="-7"/>
          <w:w w:val="110"/>
        </w:rPr>
        <w:t> </w:t>
      </w:r>
      <w:r>
        <w:rPr>
          <w:color w:val="231F20"/>
          <w:w w:val="110"/>
        </w:rPr>
        <w:t>Preferencia</w:t>
      </w:r>
      <w:r>
        <w:rPr>
          <w:color w:val="231F20"/>
          <w:spacing w:val="-7"/>
          <w:w w:val="110"/>
        </w:rPr>
        <w:t> </w:t>
      </w:r>
      <w:r>
        <w:rPr>
          <w:color w:val="231F20"/>
          <w:w w:val="110"/>
        </w:rPr>
        <w:t>Comercial</w:t>
      </w:r>
      <w:r>
        <w:rPr>
          <w:color w:val="231F20"/>
          <w:spacing w:val="-7"/>
          <w:w w:val="110"/>
        </w:rPr>
        <w:t> </w:t>
      </w:r>
      <w:r>
        <w:rPr>
          <w:color w:val="231F20"/>
          <w:w w:val="110"/>
        </w:rPr>
        <w:t>Andina</w:t>
      </w:r>
      <w:r>
        <w:rPr>
          <w:color w:val="231F20"/>
          <w:spacing w:val="-7"/>
          <w:w w:val="110"/>
        </w:rPr>
        <w:t> </w:t>
      </w:r>
      <w:r>
        <w:rPr>
          <w:color w:val="231F20"/>
          <w:w w:val="110"/>
        </w:rPr>
        <w:t>conti- nuará siedo utilizada como medio de presión para lograr que éstos o sus sucesores asuman la “agenda de seguridad y libre comercio”</w:t>
      </w:r>
      <w:r>
        <w:rPr>
          <w:color w:val="231F20"/>
          <w:spacing w:val="-27"/>
          <w:w w:val="110"/>
        </w:rPr>
        <w:t> </w:t>
      </w:r>
      <w:r>
        <w:rPr>
          <w:color w:val="231F20"/>
          <w:w w:val="110"/>
        </w:rPr>
        <w:t>im- pulsada</w:t>
      </w:r>
      <w:r>
        <w:rPr>
          <w:color w:val="231F20"/>
          <w:spacing w:val="-10"/>
          <w:w w:val="110"/>
        </w:rPr>
        <w:t> </w:t>
      </w:r>
      <w:r>
        <w:rPr>
          <w:color w:val="231F20"/>
          <w:w w:val="110"/>
        </w:rPr>
        <w:t>por</w:t>
      </w:r>
      <w:r>
        <w:rPr>
          <w:color w:val="231F20"/>
          <w:spacing w:val="-10"/>
          <w:w w:val="110"/>
        </w:rPr>
        <w:t> </w:t>
      </w:r>
      <w:r>
        <w:rPr>
          <w:color w:val="231F20"/>
          <w:w w:val="110"/>
        </w:rPr>
        <w:t>los</w:t>
      </w:r>
      <w:r>
        <w:rPr>
          <w:color w:val="231F20"/>
          <w:spacing w:val="-10"/>
          <w:w w:val="110"/>
        </w:rPr>
        <w:t> </w:t>
      </w:r>
      <w:r>
        <w:rPr>
          <w:color w:val="231F20"/>
          <w:w w:val="110"/>
        </w:rPr>
        <w:t>tres</w:t>
      </w:r>
      <w:r>
        <w:rPr>
          <w:color w:val="231F20"/>
          <w:spacing w:val="-10"/>
          <w:w w:val="110"/>
        </w:rPr>
        <w:t> </w:t>
      </w:r>
      <w:r>
        <w:rPr>
          <w:color w:val="231F20"/>
          <w:w w:val="110"/>
        </w:rPr>
        <w:t>últimos</w:t>
      </w:r>
      <w:r>
        <w:rPr>
          <w:color w:val="231F20"/>
          <w:spacing w:val="-10"/>
          <w:w w:val="110"/>
        </w:rPr>
        <w:t> </w:t>
      </w:r>
      <w:r>
        <w:rPr>
          <w:color w:val="231F20"/>
          <w:w w:val="110"/>
        </w:rPr>
        <w:t>mandatarios</w:t>
      </w:r>
      <w:r>
        <w:rPr>
          <w:color w:val="231F20"/>
          <w:spacing w:val="-10"/>
          <w:w w:val="110"/>
        </w:rPr>
        <w:t> </w:t>
      </w:r>
      <w:r>
        <w:rPr>
          <w:color w:val="231F20"/>
          <w:w w:val="110"/>
        </w:rPr>
        <w:t>de</w:t>
      </w:r>
      <w:r>
        <w:rPr>
          <w:color w:val="231F20"/>
          <w:spacing w:val="-10"/>
          <w:w w:val="110"/>
        </w:rPr>
        <w:t> </w:t>
      </w:r>
      <w:r>
        <w:rPr>
          <w:color w:val="231F20"/>
          <w:w w:val="110"/>
        </w:rPr>
        <w:t>Estados</w:t>
      </w:r>
      <w:r>
        <w:rPr>
          <w:color w:val="231F20"/>
          <w:spacing w:val="-10"/>
          <w:w w:val="110"/>
        </w:rPr>
        <w:t> </w:t>
      </w:r>
      <w:r>
        <w:rPr>
          <w:color w:val="231F20"/>
          <w:w w:val="110"/>
        </w:rPr>
        <w:t>Unidos.</w:t>
      </w:r>
    </w:p>
    <w:p>
      <w:pPr>
        <w:pStyle w:val="BodyText"/>
      </w:pPr>
    </w:p>
    <w:p>
      <w:pPr>
        <w:spacing w:line="256" w:lineRule="auto" w:before="152"/>
        <w:ind w:left="119" w:right="117" w:firstLine="240"/>
        <w:jc w:val="both"/>
        <w:rPr>
          <w:sz w:val="16"/>
        </w:rPr>
      </w:pPr>
      <w:r>
        <w:rPr>
          <w:color w:val="231F20"/>
          <w:w w:val="110"/>
          <w:position w:val="5"/>
          <w:sz w:val="10"/>
        </w:rPr>
        <w:t>9 </w:t>
      </w:r>
      <w:r>
        <w:rPr>
          <w:color w:val="231F20"/>
          <w:w w:val="110"/>
          <w:sz w:val="16"/>
        </w:rPr>
        <w:t>Al momento de concluir este artículo (abril de 2006), ya el gobierno de Estados Unidos había ﬁrmado un Acuerdo de Libre Comercio con Colombia y Perú; pero ninguno de esos acuerdos habían sido ratiﬁcados por los correspondientes congresos. </w:t>
      </w:r>
      <w:r>
        <w:rPr>
          <w:color w:val="231F20"/>
          <w:spacing w:val="-4"/>
          <w:w w:val="110"/>
          <w:sz w:val="16"/>
        </w:rPr>
        <w:t>Tampoco </w:t>
      </w:r>
      <w:r>
        <w:rPr>
          <w:color w:val="231F20"/>
          <w:w w:val="110"/>
          <w:sz w:val="16"/>
        </w:rPr>
        <w:t>habían sido ratiﬁcados por el congreso estadunidense. Por su parte, la ﬁrma del </w:t>
      </w:r>
      <w:r>
        <w:rPr>
          <w:rFonts w:ascii="Calibri" w:hAnsi="Calibri"/>
          <w:color w:val="231F20"/>
          <w:w w:val="150"/>
          <w:sz w:val="16"/>
        </w:rPr>
        <w:t>tlc </w:t>
      </w:r>
      <w:r>
        <w:rPr>
          <w:color w:val="231F20"/>
          <w:w w:val="110"/>
          <w:sz w:val="16"/>
        </w:rPr>
        <w:t>entre Estados Unidos y Ecuador se había paralizado en razón de las grandes movilizaciones populares contra ese acuerdo que se produjeron en el país    andino.</w:t>
      </w:r>
    </w:p>
    <w:p>
      <w:pPr>
        <w:spacing w:after="0" w:line="256" w:lineRule="auto"/>
        <w:jc w:val="both"/>
        <w:rPr>
          <w:sz w:val="16"/>
        </w:rPr>
        <w:sectPr>
          <w:pgSz w:w="7640" w:h="11900"/>
          <w:pgMar w:header="676" w:footer="0" w:top="860" w:bottom="280" w:left="640" w:right="760"/>
        </w:sectPr>
      </w:pPr>
    </w:p>
    <w:p>
      <w:pPr>
        <w:pStyle w:val="BodyText"/>
        <w:spacing w:line="259" w:lineRule="auto" w:before="162"/>
        <w:ind w:left="120" w:right="117" w:firstLine="240"/>
        <w:jc w:val="both"/>
      </w:pPr>
      <w:r>
        <w:rPr>
          <w:color w:val="231F20"/>
          <w:w w:val="110"/>
        </w:rPr>
        <w:t>El despliegue de esa agenda –ahora uniﬁcada en la “guerra</w:t>
      </w:r>
      <w:r>
        <w:rPr>
          <w:color w:val="231F20"/>
          <w:spacing w:val="-19"/>
          <w:w w:val="110"/>
        </w:rPr>
        <w:t> </w:t>
      </w:r>
      <w:r>
        <w:rPr>
          <w:color w:val="231F20"/>
          <w:w w:val="110"/>
        </w:rPr>
        <w:t>contra el terrorismo”– ha tenido sus principales avances en sus relaciones bilaterales</w:t>
      </w:r>
      <w:r>
        <w:rPr>
          <w:color w:val="231F20"/>
          <w:spacing w:val="-10"/>
          <w:w w:val="110"/>
        </w:rPr>
        <w:t> </w:t>
      </w:r>
      <w:r>
        <w:rPr>
          <w:color w:val="231F20"/>
          <w:w w:val="110"/>
        </w:rPr>
        <w:t>con</w:t>
      </w:r>
      <w:r>
        <w:rPr>
          <w:color w:val="231F20"/>
          <w:spacing w:val="-10"/>
          <w:w w:val="110"/>
        </w:rPr>
        <w:t> </w:t>
      </w:r>
      <w:r>
        <w:rPr>
          <w:color w:val="231F20"/>
          <w:w w:val="110"/>
        </w:rPr>
        <w:t>los</w:t>
      </w:r>
      <w:r>
        <w:rPr>
          <w:color w:val="231F20"/>
          <w:spacing w:val="-10"/>
          <w:w w:val="110"/>
        </w:rPr>
        <w:t> </w:t>
      </w:r>
      <w:r>
        <w:rPr>
          <w:color w:val="231F20"/>
          <w:w w:val="110"/>
        </w:rPr>
        <w:t>gobiernos</w:t>
      </w:r>
      <w:r>
        <w:rPr>
          <w:color w:val="231F20"/>
          <w:spacing w:val="-10"/>
          <w:w w:val="110"/>
        </w:rPr>
        <w:t> </w:t>
      </w:r>
      <w:r>
        <w:rPr>
          <w:color w:val="231F20"/>
          <w:w w:val="110"/>
        </w:rPr>
        <w:t>de</w:t>
      </w:r>
      <w:r>
        <w:rPr>
          <w:color w:val="231F20"/>
          <w:spacing w:val="-10"/>
          <w:w w:val="110"/>
        </w:rPr>
        <w:t> </w:t>
      </w:r>
      <w:r>
        <w:rPr>
          <w:color w:val="231F20"/>
          <w:w w:val="110"/>
        </w:rPr>
        <w:t>Canadá,</w:t>
      </w:r>
      <w:r>
        <w:rPr>
          <w:color w:val="231F20"/>
          <w:spacing w:val="-10"/>
          <w:w w:val="110"/>
        </w:rPr>
        <w:t> </w:t>
      </w:r>
      <w:r>
        <w:rPr>
          <w:color w:val="231F20"/>
          <w:w w:val="110"/>
        </w:rPr>
        <w:t>México</w:t>
      </w:r>
      <w:r>
        <w:rPr>
          <w:color w:val="231F20"/>
          <w:spacing w:val="-10"/>
          <w:w w:val="110"/>
        </w:rPr>
        <w:t> </w:t>
      </w:r>
      <w:r>
        <w:rPr>
          <w:color w:val="231F20"/>
          <w:spacing w:val="-8"/>
          <w:w w:val="110"/>
        </w:rPr>
        <w:t>y,</w:t>
      </w:r>
      <w:r>
        <w:rPr>
          <w:color w:val="231F20"/>
          <w:spacing w:val="-10"/>
          <w:w w:val="110"/>
        </w:rPr>
        <w:t> </w:t>
      </w:r>
      <w:r>
        <w:rPr>
          <w:color w:val="231F20"/>
          <w:w w:val="110"/>
        </w:rPr>
        <w:t>más</w:t>
      </w:r>
      <w:r>
        <w:rPr>
          <w:color w:val="231F20"/>
          <w:spacing w:val="-10"/>
          <w:w w:val="110"/>
        </w:rPr>
        <w:t> </w:t>
      </w:r>
      <w:r>
        <w:rPr>
          <w:color w:val="231F20"/>
          <w:w w:val="110"/>
        </w:rPr>
        <w:t>recientemen- te, con los signatarios del </w:t>
      </w:r>
      <w:r>
        <w:rPr>
          <w:rFonts w:ascii="Calibri" w:hAnsi="Calibri"/>
          <w:color w:val="231F20"/>
          <w:w w:val="110"/>
        </w:rPr>
        <w:t>rd-cafta</w:t>
      </w:r>
      <w:r>
        <w:rPr>
          <w:color w:val="231F20"/>
          <w:w w:val="110"/>
        </w:rPr>
        <w:t>. A cambio de ese engendro, los más</w:t>
      </w:r>
      <w:r>
        <w:rPr>
          <w:color w:val="231F20"/>
          <w:spacing w:val="-7"/>
          <w:w w:val="110"/>
        </w:rPr>
        <w:t> </w:t>
      </w:r>
      <w:r>
        <w:rPr>
          <w:color w:val="231F20"/>
          <w:w w:val="110"/>
        </w:rPr>
        <w:t>recientes</w:t>
      </w:r>
      <w:r>
        <w:rPr>
          <w:color w:val="231F20"/>
          <w:spacing w:val="-7"/>
          <w:w w:val="110"/>
        </w:rPr>
        <w:t> </w:t>
      </w:r>
      <w:r>
        <w:rPr>
          <w:color w:val="231F20"/>
          <w:w w:val="110"/>
        </w:rPr>
        <w:t>mandatarios</w:t>
      </w:r>
      <w:r>
        <w:rPr>
          <w:color w:val="231F20"/>
          <w:spacing w:val="-7"/>
          <w:w w:val="110"/>
        </w:rPr>
        <w:t> </w:t>
      </w:r>
      <w:r>
        <w:rPr>
          <w:color w:val="231F20"/>
          <w:w w:val="110"/>
        </w:rPr>
        <w:t>dominicanos</w:t>
      </w:r>
      <w:r>
        <w:rPr>
          <w:color w:val="231F20"/>
          <w:spacing w:val="-7"/>
          <w:w w:val="110"/>
        </w:rPr>
        <w:t> </w:t>
      </w:r>
      <w:r>
        <w:rPr>
          <w:color w:val="231F20"/>
          <w:w w:val="110"/>
        </w:rPr>
        <w:t>aceptaron</w:t>
      </w:r>
      <w:r>
        <w:rPr>
          <w:color w:val="231F20"/>
          <w:spacing w:val="-7"/>
          <w:w w:val="110"/>
        </w:rPr>
        <w:t> </w:t>
      </w:r>
      <w:r>
        <w:rPr>
          <w:color w:val="231F20"/>
          <w:w w:val="110"/>
        </w:rPr>
        <w:t>la</w:t>
      </w:r>
      <w:r>
        <w:rPr>
          <w:color w:val="231F20"/>
          <w:spacing w:val="-7"/>
          <w:w w:val="110"/>
        </w:rPr>
        <w:t> </w:t>
      </w:r>
      <w:r>
        <w:rPr>
          <w:color w:val="231F20"/>
          <w:w w:val="110"/>
        </w:rPr>
        <w:t>presencia</w:t>
      </w:r>
      <w:r>
        <w:rPr>
          <w:color w:val="231F20"/>
          <w:spacing w:val="-7"/>
          <w:w w:val="110"/>
        </w:rPr>
        <w:t> </w:t>
      </w:r>
      <w:r>
        <w:rPr>
          <w:color w:val="231F20"/>
          <w:w w:val="110"/>
        </w:rPr>
        <w:t>“oca- sional” de tropas estadunidenses en su territorio </w:t>
      </w:r>
      <w:r>
        <w:rPr>
          <w:color w:val="231F20"/>
          <w:spacing w:val="-8"/>
          <w:w w:val="110"/>
        </w:rPr>
        <w:t>y, </w:t>
      </w:r>
      <w:r>
        <w:rPr>
          <w:color w:val="231F20"/>
          <w:w w:val="110"/>
        </w:rPr>
        <w:t>ante la renuncia de Costa Rica, el reaccionario gobierno de El Salvador asumió la instalación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Academia</w:t>
      </w:r>
      <w:r>
        <w:rPr>
          <w:color w:val="231F20"/>
          <w:spacing w:val="-6"/>
          <w:w w:val="110"/>
        </w:rPr>
        <w:t> </w:t>
      </w:r>
      <w:r>
        <w:rPr>
          <w:color w:val="231F20"/>
          <w:w w:val="110"/>
        </w:rPr>
        <w:t>Internacional</w:t>
      </w:r>
      <w:r>
        <w:rPr>
          <w:color w:val="231F20"/>
          <w:spacing w:val="-6"/>
          <w:w w:val="110"/>
        </w:rPr>
        <w:t> </w:t>
      </w:r>
      <w:r>
        <w:rPr>
          <w:color w:val="231F20"/>
          <w:w w:val="110"/>
        </w:rPr>
        <w:t>para</w:t>
      </w:r>
      <w:r>
        <w:rPr>
          <w:color w:val="231F20"/>
          <w:spacing w:val="-6"/>
          <w:w w:val="110"/>
        </w:rPr>
        <w:t> </w:t>
      </w:r>
      <w:r>
        <w:rPr>
          <w:color w:val="231F20"/>
          <w:w w:val="110"/>
        </w:rPr>
        <w:t>el</w:t>
      </w:r>
      <w:r>
        <w:rPr>
          <w:color w:val="231F20"/>
          <w:spacing w:val="-6"/>
          <w:w w:val="110"/>
        </w:rPr>
        <w:t> </w:t>
      </w:r>
      <w:r>
        <w:rPr>
          <w:color w:val="231F20"/>
          <w:w w:val="110"/>
        </w:rPr>
        <w:t>Cumplimiento</w:t>
      </w:r>
      <w:r>
        <w:rPr>
          <w:color w:val="231F20"/>
          <w:spacing w:val="-6"/>
          <w:w w:val="110"/>
        </w:rPr>
        <w:t> </w:t>
      </w:r>
      <w:r>
        <w:rPr>
          <w:color w:val="231F20"/>
          <w:w w:val="110"/>
        </w:rPr>
        <w:t>de</w:t>
      </w:r>
      <w:r>
        <w:rPr>
          <w:color w:val="231F20"/>
          <w:spacing w:val="-6"/>
          <w:w w:val="110"/>
        </w:rPr>
        <w:t> </w:t>
      </w:r>
      <w:r>
        <w:rPr>
          <w:color w:val="231F20"/>
          <w:w w:val="110"/>
        </w:rPr>
        <w:t>la Ley</w:t>
      </w:r>
      <w:r>
        <w:rPr>
          <w:color w:val="231F20"/>
          <w:spacing w:val="-16"/>
          <w:w w:val="110"/>
        </w:rPr>
        <w:t> </w:t>
      </w:r>
      <w:r>
        <w:rPr>
          <w:color w:val="231F20"/>
          <w:w w:val="110"/>
        </w:rPr>
        <w:t>ﬁlial</w:t>
      </w:r>
      <w:r>
        <w:rPr>
          <w:color w:val="231F20"/>
          <w:spacing w:val="-17"/>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Academia</w:t>
      </w:r>
      <w:r>
        <w:rPr>
          <w:color w:val="231F20"/>
          <w:spacing w:val="-17"/>
          <w:w w:val="110"/>
        </w:rPr>
        <w:t> </w:t>
      </w:r>
      <w:r>
        <w:rPr>
          <w:color w:val="231F20"/>
          <w:w w:val="110"/>
        </w:rPr>
        <w:t>Internacional</w:t>
      </w:r>
      <w:r>
        <w:rPr>
          <w:color w:val="231F20"/>
          <w:spacing w:val="-17"/>
          <w:w w:val="110"/>
        </w:rPr>
        <w:t> </w:t>
      </w:r>
      <w:r>
        <w:rPr>
          <w:color w:val="231F20"/>
          <w:w w:val="110"/>
        </w:rPr>
        <w:t>de</w:t>
      </w:r>
      <w:r>
        <w:rPr>
          <w:color w:val="231F20"/>
          <w:spacing w:val="-16"/>
          <w:w w:val="110"/>
        </w:rPr>
        <w:t> </w:t>
      </w:r>
      <w:r>
        <w:rPr>
          <w:color w:val="231F20"/>
          <w:w w:val="110"/>
        </w:rPr>
        <w:t>Policías</w:t>
      </w:r>
      <w:r>
        <w:rPr>
          <w:color w:val="231F20"/>
          <w:spacing w:val="-17"/>
          <w:w w:val="110"/>
        </w:rPr>
        <w:t> </w:t>
      </w:r>
      <w:r>
        <w:rPr>
          <w:color w:val="231F20"/>
          <w:w w:val="110"/>
        </w:rPr>
        <w:t>y</w:t>
      </w:r>
      <w:r>
        <w:rPr>
          <w:color w:val="231F20"/>
          <w:spacing w:val="-16"/>
          <w:w w:val="110"/>
        </w:rPr>
        <w:t> </w:t>
      </w:r>
      <w:r>
        <w:rPr>
          <w:color w:val="231F20"/>
          <w:w w:val="110"/>
        </w:rPr>
        <w:t>de</w:t>
      </w:r>
      <w:r>
        <w:rPr>
          <w:color w:val="231F20"/>
          <w:spacing w:val="-17"/>
          <w:w w:val="110"/>
        </w:rPr>
        <w:t> </w:t>
      </w:r>
      <w:r>
        <w:rPr>
          <w:color w:val="231F20"/>
          <w:w w:val="110"/>
        </w:rPr>
        <w:t>otras</w:t>
      </w:r>
      <w:r>
        <w:rPr>
          <w:color w:val="231F20"/>
          <w:spacing w:val="-17"/>
          <w:w w:val="110"/>
        </w:rPr>
        <w:t> </w:t>
      </w:r>
      <w:r>
        <w:rPr>
          <w:color w:val="231F20"/>
          <w:w w:val="110"/>
        </w:rPr>
        <w:t>agencias represivas con sede en</w:t>
      </w:r>
      <w:r>
        <w:rPr>
          <w:color w:val="231F20"/>
          <w:spacing w:val="-11"/>
          <w:w w:val="110"/>
        </w:rPr>
        <w:t> </w:t>
      </w:r>
      <w:r>
        <w:rPr>
          <w:color w:val="231F20"/>
          <w:w w:val="110"/>
        </w:rPr>
        <w:t>Washington.</w:t>
      </w:r>
    </w:p>
    <w:p>
      <w:pPr>
        <w:pStyle w:val="BodyText"/>
        <w:spacing w:line="259" w:lineRule="auto" w:before="2"/>
        <w:ind w:left="120" w:right="115" w:firstLine="240"/>
        <w:jc w:val="both"/>
      </w:pPr>
      <w:r>
        <w:rPr>
          <w:color w:val="231F20"/>
          <w:w w:val="110"/>
        </w:rPr>
        <w:t>Asimismo –bajo la tutela del Subsecretario para el Hemisferio Occidental del Departamento de Estado, Dan Fisk, y desconociendo el Tratado Marco de Seguridad Democrática de 1995–, la </w:t>
      </w:r>
      <w:r>
        <w:rPr>
          <w:rFonts w:ascii="Calibri" w:hAnsi="Calibri"/>
          <w:color w:val="231F20"/>
          <w:w w:val="110"/>
        </w:rPr>
        <w:t>xxvi </w:t>
      </w:r>
      <w:r>
        <w:rPr>
          <w:color w:val="231F20"/>
          <w:w w:val="110"/>
        </w:rPr>
        <w:t>Cum- bre de Jefes de Estado y de Gobierno del Sistema de Integración Centroamericano, realizada en Honduras en el 2005, decidió la uni- ﬁcación de sus esfuerzos policiales y militares con Estados Unidos para integrar una Fuerza de Respuesta Rápida dirigida a controlar “el terrorismo, el narcotráﬁco, el crimen organizado y las pandillas juveniles” (</w:t>
      </w:r>
      <w:r>
        <w:rPr>
          <w:rFonts w:ascii="Calibri" w:hAnsi="Calibri"/>
          <w:color w:val="231F20"/>
          <w:w w:val="110"/>
        </w:rPr>
        <w:t>ceg</w:t>
      </w:r>
      <w:r>
        <w:rPr>
          <w:color w:val="231F20"/>
          <w:w w:val="110"/>
        </w:rPr>
        <w:t>, 2005).</w:t>
      </w:r>
    </w:p>
    <w:p>
      <w:pPr>
        <w:pStyle w:val="BodyText"/>
        <w:spacing w:line="261" w:lineRule="auto"/>
        <w:ind w:left="119" w:right="117" w:firstLine="240"/>
        <w:jc w:val="both"/>
      </w:pPr>
      <w:r>
        <w:rPr>
          <w:color w:val="231F20"/>
          <w:w w:val="110"/>
        </w:rPr>
        <w:t>Violando los acuerdos de paz que posibilitaron el ﬁn de la guerra civil</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Salvador</w:t>
      </w:r>
      <w:r>
        <w:rPr>
          <w:color w:val="231F20"/>
          <w:spacing w:val="-8"/>
          <w:w w:val="110"/>
        </w:rPr>
        <w:t> </w:t>
      </w:r>
      <w:r>
        <w:rPr>
          <w:color w:val="231F20"/>
          <w:w w:val="110"/>
        </w:rPr>
        <w:t>(1992)</w:t>
      </w:r>
      <w:r>
        <w:rPr>
          <w:color w:val="231F20"/>
          <w:spacing w:val="-8"/>
          <w:w w:val="110"/>
        </w:rPr>
        <w:t> </w:t>
      </w:r>
      <w:r>
        <w:rPr>
          <w:color w:val="231F20"/>
          <w:w w:val="110"/>
        </w:rPr>
        <w:t>y</w:t>
      </w:r>
      <w:r>
        <w:rPr>
          <w:color w:val="231F20"/>
          <w:spacing w:val="-8"/>
          <w:w w:val="110"/>
        </w:rPr>
        <w:t> </w:t>
      </w:r>
      <w:r>
        <w:rPr>
          <w:color w:val="231F20"/>
          <w:w w:val="110"/>
        </w:rPr>
        <w:t>Guatemala</w:t>
      </w:r>
      <w:r>
        <w:rPr>
          <w:color w:val="231F20"/>
          <w:spacing w:val="-8"/>
          <w:w w:val="110"/>
        </w:rPr>
        <w:t> </w:t>
      </w:r>
      <w:r>
        <w:rPr>
          <w:color w:val="231F20"/>
          <w:w w:val="110"/>
        </w:rPr>
        <w:t>(1996),</w:t>
      </w:r>
      <w:r>
        <w:rPr>
          <w:color w:val="231F20"/>
          <w:spacing w:val="-8"/>
          <w:w w:val="110"/>
        </w:rPr>
        <w:t> </w:t>
      </w:r>
      <w:r>
        <w:rPr>
          <w:color w:val="231F20"/>
          <w:w w:val="110"/>
        </w:rPr>
        <w:t>esa</w:t>
      </w:r>
      <w:r>
        <w:rPr>
          <w:color w:val="231F20"/>
          <w:spacing w:val="-8"/>
          <w:w w:val="110"/>
        </w:rPr>
        <w:t> </w:t>
      </w:r>
      <w:r>
        <w:rPr>
          <w:color w:val="231F20"/>
          <w:w w:val="110"/>
        </w:rPr>
        <w:t>Fuerza</w:t>
      </w:r>
      <w:r>
        <w:rPr>
          <w:color w:val="231F20"/>
          <w:spacing w:val="-8"/>
          <w:w w:val="110"/>
        </w:rPr>
        <w:t> </w:t>
      </w:r>
      <w:r>
        <w:rPr>
          <w:color w:val="231F20"/>
          <w:w w:val="110"/>
        </w:rPr>
        <w:t>de</w:t>
      </w:r>
      <w:r>
        <w:rPr>
          <w:color w:val="231F20"/>
          <w:spacing w:val="-8"/>
          <w:w w:val="110"/>
        </w:rPr>
        <w:t> </w:t>
      </w:r>
      <w:r>
        <w:rPr>
          <w:color w:val="231F20"/>
          <w:w w:val="110"/>
        </w:rPr>
        <w:t>Reac- ción Rápida, al igual que los Centros Operativos de Avanzada</w:t>
      </w:r>
      <w:r>
        <w:rPr>
          <w:color w:val="231F20"/>
          <w:spacing w:val="-11"/>
          <w:w w:val="110"/>
        </w:rPr>
        <w:t> </w:t>
      </w:r>
      <w:r>
        <w:rPr>
          <w:color w:val="231F20"/>
          <w:w w:val="110"/>
        </w:rPr>
        <w:t>insta- lados</w:t>
      </w:r>
      <w:r>
        <w:rPr>
          <w:color w:val="231F20"/>
          <w:spacing w:val="-9"/>
          <w:w w:val="110"/>
        </w:rPr>
        <w:t> </w:t>
      </w:r>
      <w:r>
        <w:rPr>
          <w:color w:val="231F20"/>
          <w:w w:val="110"/>
        </w:rPr>
        <w:t>en</w:t>
      </w:r>
      <w:r>
        <w:rPr>
          <w:color w:val="231F20"/>
          <w:spacing w:val="-9"/>
          <w:w w:val="110"/>
        </w:rPr>
        <w:t> </w:t>
      </w:r>
      <w:r>
        <w:rPr>
          <w:color w:val="231F20"/>
          <w:w w:val="110"/>
        </w:rPr>
        <w:t>Honduras</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Salvador,</w:t>
      </w:r>
      <w:r>
        <w:rPr>
          <w:color w:val="231F20"/>
          <w:spacing w:val="-9"/>
          <w:w w:val="110"/>
        </w:rPr>
        <w:t> </w:t>
      </w:r>
      <w:r>
        <w:rPr>
          <w:color w:val="231F20"/>
          <w:w w:val="110"/>
        </w:rPr>
        <w:t>así</w:t>
      </w:r>
      <w:r>
        <w:rPr>
          <w:color w:val="231F20"/>
          <w:spacing w:val="-9"/>
          <w:w w:val="110"/>
        </w:rPr>
        <w:t> </w:t>
      </w:r>
      <w:r>
        <w:rPr>
          <w:color w:val="231F20"/>
          <w:w w:val="110"/>
        </w:rPr>
        <w:t>como</w:t>
      </w:r>
      <w:r>
        <w:rPr>
          <w:color w:val="231F20"/>
          <w:spacing w:val="-9"/>
          <w:w w:val="110"/>
        </w:rPr>
        <w:t> </w:t>
      </w:r>
      <w:r>
        <w:rPr>
          <w:color w:val="231F20"/>
          <w:w w:val="110"/>
        </w:rPr>
        <w:t>las</w:t>
      </w:r>
      <w:r>
        <w:rPr>
          <w:color w:val="231F20"/>
          <w:spacing w:val="-9"/>
          <w:w w:val="110"/>
        </w:rPr>
        <w:t> </w:t>
      </w:r>
      <w:r>
        <w:rPr>
          <w:color w:val="231F20"/>
          <w:w w:val="110"/>
        </w:rPr>
        <w:t>maniobras</w:t>
      </w:r>
      <w:r>
        <w:rPr>
          <w:color w:val="231F20"/>
          <w:spacing w:val="-9"/>
          <w:w w:val="110"/>
        </w:rPr>
        <w:t> </w:t>
      </w:r>
      <w:r>
        <w:rPr>
          <w:color w:val="231F20"/>
          <w:w w:val="110"/>
        </w:rPr>
        <w:t>bélicas</w:t>
      </w:r>
      <w:r>
        <w:rPr>
          <w:color w:val="231F20"/>
          <w:spacing w:val="-9"/>
          <w:w w:val="110"/>
        </w:rPr>
        <w:t> </w:t>
      </w:r>
      <w:r>
        <w:rPr>
          <w:color w:val="231F20"/>
          <w:w w:val="110"/>
        </w:rPr>
        <w:t>que se vienen efectuando en Panamá, en la frontera entre Guatemala y México, así como en el Mar Caribe) incrementa la presencia militar estadunidense en Centroamérica. Esto facilita la represión a lo que el</w:t>
      </w:r>
      <w:r>
        <w:rPr>
          <w:color w:val="231F20"/>
          <w:spacing w:val="-15"/>
          <w:w w:val="110"/>
        </w:rPr>
        <w:t> </w:t>
      </w:r>
      <w:r>
        <w:rPr>
          <w:color w:val="231F20"/>
          <w:w w:val="110"/>
        </w:rPr>
        <w:t>jefe</w:t>
      </w:r>
      <w:r>
        <w:rPr>
          <w:color w:val="231F20"/>
          <w:spacing w:val="-15"/>
          <w:w w:val="110"/>
        </w:rPr>
        <w:t> </w:t>
      </w:r>
      <w:r>
        <w:rPr>
          <w:color w:val="231F20"/>
          <w:w w:val="110"/>
        </w:rPr>
        <w:t>del</w:t>
      </w:r>
      <w:r>
        <w:rPr>
          <w:color w:val="231F20"/>
          <w:spacing w:val="-15"/>
          <w:w w:val="110"/>
        </w:rPr>
        <w:t> </w:t>
      </w:r>
      <w:r>
        <w:rPr>
          <w:color w:val="231F20"/>
          <w:w w:val="110"/>
        </w:rPr>
        <w:t>Comando</w:t>
      </w:r>
      <w:r>
        <w:rPr>
          <w:color w:val="231F20"/>
          <w:spacing w:val="-15"/>
          <w:w w:val="110"/>
        </w:rPr>
        <w:t> </w:t>
      </w:r>
      <w:r>
        <w:rPr>
          <w:color w:val="231F20"/>
          <w:w w:val="110"/>
        </w:rPr>
        <w:t>Sur</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Estados</w:t>
      </w:r>
      <w:r>
        <w:rPr>
          <w:color w:val="231F20"/>
          <w:spacing w:val="-15"/>
          <w:w w:val="110"/>
        </w:rPr>
        <w:t> </w:t>
      </w:r>
      <w:r>
        <w:rPr>
          <w:color w:val="231F20"/>
          <w:w w:val="110"/>
        </w:rPr>
        <w:t>Unidos,</w:t>
      </w:r>
      <w:r>
        <w:rPr>
          <w:color w:val="231F20"/>
          <w:spacing w:val="-15"/>
          <w:w w:val="110"/>
        </w:rPr>
        <w:t> </w:t>
      </w:r>
      <w:r>
        <w:rPr>
          <w:color w:val="231F20"/>
          <w:w w:val="110"/>
        </w:rPr>
        <w:t>general</w:t>
      </w:r>
      <w:r>
        <w:rPr>
          <w:color w:val="231F20"/>
          <w:spacing w:val="-15"/>
          <w:w w:val="110"/>
        </w:rPr>
        <w:t> </w:t>
      </w:r>
      <w:r>
        <w:rPr>
          <w:color w:val="231F20"/>
          <w:w w:val="110"/>
        </w:rPr>
        <w:t>James</w:t>
      </w:r>
      <w:r>
        <w:rPr>
          <w:color w:val="231F20"/>
          <w:spacing w:val="-15"/>
          <w:w w:val="110"/>
        </w:rPr>
        <w:t> </w:t>
      </w:r>
      <w:r>
        <w:rPr>
          <w:color w:val="231F20"/>
          <w:spacing w:val="-11"/>
          <w:w w:val="110"/>
        </w:rPr>
        <w:t>T.</w:t>
      </w:r>
      <w:r>
        <w:rPr>
          <w:color w:val="231F20"/>
          <w:spacing w:val="-15"/>
          <w:w w:val="110"/>
        </w:rPr>
        <w:t> </w:t>
      </w:r>
      <w:r>
        <w:rPr>
          <w:color w:val="231F20"/>
          <w:w w:val="110"/>
        </w:rPr>
        <w:t>Hill, llamó “las amenazas emergentes” a la “seguridad nacional” de los Estados</w:t>
      </w:r>
      <w:r>
        <w:rPr>
          <w:color w:val="231F20"/>
          <w:spacing w:val="-9"/>
          <w:w w:val="110"/>
        </w:rPr>
        <w:t> </w:t>
      </w:r>
      <w:r>
        <w:rPr>
          <w:color w:val="231F20"/>
          <w:w w:val="110"/>
        </w:rPr>
        <w:t>Unidos</w:t>
      </w:r>
      <w:r>
        <w:rPr>
          <w:color w:val="231F20"/>
          <w:spacing w:val="-9"/>
          <w:w w:val="110"/>
        </w:rPr>
        <w:t> </w:t>
      </w:r>
      <w:r>
        <w:rPr>
          <w:color w:val="231F20"/>
          <w:w w:val="110"/>
        </w:rPr>
        <w:t>provenientes</w:t>
      </w:r>
      <w:r>
        <w:rPr>
          <w:color w:val="231F20"/>
          <w:spacing w:val="-9"/>
          <w:w w:val="110"/>
        </w:rPr>
        <w:t> </w:t>
      </w:r>
      <w:r>
        <w:rPr>
          <w:color w:val="231F20"/>
          <w:w w:val="110"/>
        </w:rPr>
        <w:t>del</w:t>
      </w:r>
      <w:r>
        <w:rPr>
          <w:color w:val="231F20"/>
          <w:spacing w:val="-9"/>
          <w:w w:val="110"/>
        </w:rPr>
        <w:t> </w:t>
      </w:r>
      <w:r>
        <w:rPr>
          <w:color w:val="231F20"/>
          <w:w w:val="110"/>
        </w:rPr>
        <w:t>“populismo</w:t>
      </w:r>
      <w:r>
        <w:rPr>
          <w:color w:val="231F20"/>
          <w:spacing w:val="-9"/>
          <w:w w:val="110"/>
        </w:rPr>
        <w:t> </w:t>
      </w:r>
      <w:r>
        <w:rPr>
          <w:color w:val="231F20"/>
          <w:w w:val="110"/>
        </w:rPr>
        <w:t>radical”</w:t>
      </w:r>
      <w:r>
        <w:rPr>
          <w:color w:val="231F20"/>
          <w:spacing w:val="-9"/>
          <w:w w:val="110"/>
        </w:rPr>
        <w:t> </w:t>
      </w:r>
      <w:r>
        <w:rPr>
          <w:color w:val="231F20"/>
          <w:w w:val="110"/>
        </w:rPr>
        <w:t>presuntamente impulsado</w:t>
      </w:r>
      <w:r>
        <w:rPr>
          <w:color w:val="231F20"/>
          <w:spacing w:val="-12"/>
          <w:w w:val="110"/>
        </w:rPr>
        <w:t> </w:t>
      </w:r>
      <w:r>
        <w:rPr>
          <w:color w:val="231F20"/>
          <w:w w:val="110"/>
        </w:rPr>
        <w:t>por</w:t>
      </w:r>
      <w:r>
        <w:rPr>
          <w:color w:val="231F20"/>
          <w:spacing w:val="-12"/>
          <w:w w:val="110"/>
        </w:rPr>
        <w:t> </w:t>
      </w:r>
      <w:r>
        <w:rPr>
          <w:color w:val="231F20"/>
          <w:w w:val="110"/>
        </w:rPr>
        <w:t>la</w:t>
      </w:r>
      <w:r>
        <w:rPr>
          <w:color w:val="231F20"/>
          <w:spacing w:val="-12"/>
          <w:w w:val="110"/>
        </w:rPr>
        <w:t> </w:t>
      </w:r>
      <w:r>
        <w:rPr>
          <w:color w:val="231F20"/>
          <w:w w:val="110"/>
        </w:rPr>
        <w:t>Revolución</w:t>
      </w:r>
      <w:r>
        <w:rPr>
          <w:color w:val="231F20"/>
          <w:spacing w:val="-12"/>
          <w:w w:val="110"/>
        </w:rPr>
        <w:t> </w:t>
      </w:r>
      <w:r>
        <w:rPr>
          <w:color w:val="231F20"/>
          <w:w w:val="110"/>
        </w:rPr>
        <w:t>bolivariana</w:t>
      </w:r>
      <w:r>
        <w:rPr>
          <w:color w:val="231F20"/>
          <w:spacing w:val="-12"/>
          <w:w w:val="110"/>
        </w:rPr>
        <w:t> </w:t>
      </w:r>
      <w:r>
        <w:rPr>
          <w:color w:val="231F20"/>
          <w:w w:val="110"/>
        </w:rPr>
        <w:t>(Cason</w:t>
      </w:r>
      <w:r>
        <w:rPr>
          <w:color w:val="231F20"/>
          <w:spacing w:val="-12"/>
          <w:w w:val="110"/>
        </w:rPr>
        <w:t> </w:t>
      </w:r>
      <w:r>
        <w:rPr>
          <w:color w:val="231F20"/>
          <w:w w:val="110"/>
        </w:rPr>
        <w:t>y</w:t>
      </w:r>
      <w:r>
        <w:rPr>
          <w:color w:val="231F20"/>
          <w:spacing w:val="-12"/>
          <w:w w:val="110"/>
        </w:rPr>
        <w:t> </w:t>
      </w:r>
      <w:r>
        <w:rPr>
          <w:color w:val="231F20"/>
          <w:w w:val="110"/>
        </w:rPr>
        <w:t>Brooks,</w:t>
      </w:r>
      <w:r>
        <w:rPr>
          <w:color w:val="231F20"/>
          <w:spacing w:val="-12"/>
          <w:w w:val="110"/>
        </w:rPr>
        <w:t> </w:t>
      </w:r>
      <w:r>
        <w:rPr>
          <w:color w:val="231F20"/>
          <w:w w:val="110"/>
        </w:rPr>
        <w:t>2004).</w:t>
      </w:r>
      <w:r>
        <w:rPr>
          <w:color w:val="231F20"/>
          <w:spacing w:val="-12"/>
          <w:w w:val="110"/>
        </w:rPr>
        <w:t> </w:t>
      </w:r>
      <w:r>
        <w:rPr>
          <w:color w:val="231F20"/>
          <w:w w:val="110"/>
        </w:rPr>
        <w:t>En lo inmediato, esto apunta contra las renovadas posibilidades electo- rales del Frente Sandinista de Liberación Nacional de Nicaragua y contra la signiﬁcativa fuerza político-social que posee el Farabundo Martí para la Liberación Nacional de El</w:t>
      </w:r>
      <w:r>
        <w:rPr>
          <w:color w:val="231F20"/>
          <w:spacing w:val="-25"/>
          <w:w w:val="110"/>
        </w:rPr>
        <w:t> </w:t>
      </w:r>
      <w:r>
        <w:rPr>
          <w:color w:val="231F20"/>
          <w:w w:val="110"/>
        </w:rPr>
        <w:t>Salvador.</w:t>
      </w:r>
    </w:p>
    <w:p>
      <w:pPr>
        <w:pStyle w:val="BodyText"/>
        <w:spacing w:line="261" w:lineRule="auto"/>
        <w:ind w:left="120" w:right="119" w:firstLine="240"/>
        <w:jc w:val="both"/>
      </w:pPr>
      <w:r>
        <w:rPr>
          <w:color w:val="231F20"/>
          <w:w w:val="105"/>
        </w:rPr>
        <w:t>Por otra parte, la presencia de los presidentes de México y Colom- bia, Vicente Fox y Álvaro Uribe, respectivamente, en la cumbre del Sistema de Integración  Centroamericano  demuestra  la  intención  de la Casa Blanca y del Pentágono de articular la Fuerza de Reacción Rápida con las unidades policiaco-militares de su “perímetro defen-</w:t>
      </w:r>
    </w:p>
    <w:p>
      <w:pPr>
        <w:spacing w:after="0" w:line="261" w:lineRule="auto"/>
        <w:jc w:val="both"/>
        <w:sectPr>
          <w:pgSz w:w="7640" w:h="11900"/>
          <w:pgMar w:header="676" w:footer="0" w:top="860" w:bottom="280" w:left="760" w:right="640"/>
        </w:sectPr>
      </w:pPr>
    </w:p>
    <w:p>
      <w:pPr>
        <w:pStyle w:val="BodyText"/>
        <w:spacing w:line="261" w:lineRule="auto" w:before="162"/>
        <w:ind w:left="100" w:right="117"/>
        <w:jc w:val="both"/>
      </w:pPr>
      <w:r>
        <w:rPr>
          <w:color w:val="231F20"/>
          <w:w w:val="110"/>
        </w:rPr>
        <w:t>sivo”, con los ﬁnes geopolíticos y geoeconómicos del Plan Puebla Panamá, al igual que con las iniciativas “multinacionales” que está impulsando en la cuenca andino-amazónica. Esto reitera el carácter hemisférico de las estrategias contrarrevolucionarias y contrarrefor- mistas históricamente emprendidas por los grupos dominantes en Estados Unidos y por sus aliados de América Latina y el Caribe.</w:t>
      </w:r>
    </w:p>
    <w:p>
      <w:pPr>
        <w:pStyle w:val="BodyText"/>
        <w:spacing w:line="261" w:lineRule="auto"/>
        <w:ind w:left="100" w:right="117" w:firstLine="240"/>
        <w:jc w:val="both"/>
      </w:pPr>
      <w:r>
        <w:rPr>
          <w:color w:val="231F20"/>
          <w:w w:val="110"/>
        </w:rPr>
        <w:t>A pesar de lo que indican las tendencias históricas, el éxito o el fracaso de esas estratagemas no están predeterminados. Como de- muestra la experiencia de la Revolución cubana </w:t>
      </w:r>
      <w:r>
        <w:rPr>
          <w:color w:val="231F20"/>
          <w:spacing w:val="-8"/>
          <w:w w:val="110"/>
        </w:rPr>
        <w:t>y, </w:t>
      </w:r>
      <w:r>
        <w:rPr>
          <w:color w:val="231F20"/>
          <w:w w:val="110"/>
        </w:rPr>
        <w:t>más</w:t>
      </w:r>
      <w:r>
        <w:rPr>
          <w:color w:val="231F20"/>
          <w:spacing w:val="-15"/>
          <w:w w:val="110"/>
        </w:rPr>
        <w:t> </w:t>
      </w:r>
      <w:r>
        <w:rPr>
          <w:color w:val="231F20"/>
          <w:w w:val="110"/>
        </w:rPr>
        <w:t>recientemen- te, de la Revolución bolivariana, el curso de los acontecimientos dependerá de la capacidad de resistencia de los pueblos latinoame- ricanos</w:t>
      </w:r>
      <w:r>
        <w:rPr>
          <w:color w:val="231F20"/>
          <w:spacing w:val="-4"/>
          <w:w w:val="110"/>
        </w:rPr>
        <w:t> </w:t>
      </w:r>
      <w:r>
        <w:rPr>
          <w:color w:val="231F20"/>
          <w:w w:val="110"/>
        </w:rPr>
        <w:t>y</w:t>
      </w:r>
      <w:r>
        <w:rPr>
          <w:color w:val="231F20"/>
          <w:spacing w:val="-4"/>
          <w:w w:val="110"/>
        </w:rPr>
        <w:t> </w:t>
      </w:r>
      <w:r>
        <w:rPr>
          <w:color w:val="231F20"/>
          <w:w w:val="110"/>
        </w:rPr>
        <w:t>caribeños</w:t>
      </w:r>
      <w:r>
        <w:rPr>
          <w:color w:val="231F20"/>
          <w:spacing w:val="-4"/>
          <w:w w:val="110"/>
        </w:rPr>
        <w:t> </w:t>
      </w:r>
      <w:r>
        <w:rPr>
          <w:color w:val="231F20"/>
          <w:w w:val="110"/>
        </w:rPr>
        <w:t>(Ceceña</w:t>
      </w:r>
      <w:r>
        <w:rPr>
          <w:color w:val="231F20"/>
          <w:spacing w:val="-4"/>
          <w:w w:val="110"/>
        </w:rPr>
        <w:t> </w:t>
      </w:r>
      <w:r>
        <w:rPr>
          <w:color w:val="231F20"/>
          <w:w w:val="110"/>
        </w:rPr>
        <w:t>y</w:t>
      </w:r>
      <w:r>
        <w:rPr>
          <w:color w:val="231F20"/>
          <w:spacing w:val="-4"/>
          <w:w w:val="110"/>
        </w:rPr>
        <w:t> </w:t>
      </w:r>
      <w:r>
        <w:rPr>
          <w:color w:val="231F20"/>
          <w:spacing w:val="-3"/>
          <w:w w:val="110"/>
        </w:rPr>
        <w:t>Sader,</w:t>
      </w:r>
      <w:r>
        <w:rPr>
          <w:color w:val="231F20"/>
          <w:spacing w:val="-4"/>
          <w:w w:val="110"/>
        </w:rPr>
        <w:t> </w:t>
      </w:r>
      <w:r>
        <w:rPr>
          <w:color w:val="231F20"/>
          <w:w w:val="110"/>
        </w:rPr>
        <w:t>2002),</w:t>
      </w:r>
      <w:r>
        <w:rPr>
          <w:color w:val="231F20"/>
          <w:spacing w:val="-20"/>
          <w:w w:val="110"/>
        </w:rPr>
        <w:t> </w:t>
      </w:r>
      <w:r>
        <w:rPr>
          <w:color w:val="231F20"/>
          <w:w w:val="110"/>
        </w:rPr>
        <w:t>así</w:t>
      </w:r>
      <w:r>
        <w:rPr>
          <w:color w:val="231F20"/>
          <w:spacing w:val="-4"/>
          <w:w w:val="110"/>
        </w:rPr>
        <w:t> </w:t>
      </w:r>
      <w:r>
        <w:rPr>
          <w:color w:val="231F20"/>
          <w:w w:val="110"/>
        </w:rPr>
        <w:t>como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habilidad de</w:t>
      </w:r>
      <w:r>
        <w:rPr>
          <w:color w:val="231F20"/>
          <w:spacing w:val="-19"/>
          <w:w w:val="110"/>
        </w:rPr>
        <w:t> </w:t>
      </w:r>
      <w:r>
        <w:rPr>
          <w:color w:val="231F20"/>
          <w:w w:val="110"/>
        </w:rPr>
        <w:t>sus</w:t>
      </w:r>
      <w:r>
        <w:rPr>
          <w:color w:val="231F20"/>
          <w:spacing w:val="-19"/>
          <w:w w:val="110"/>
        </w:rPr>
        <w:t> </w:t>
      </w:r>
      <w:r>
        <w:rPr>
          <w:color w:val="231F20"/>
          <w:w w:val="110"/>
        </w:rPr>
        <w:t>correspondientes</w:t>
      </w:r>
      <w:r>
        <w:rPr>
          <w:color w:val="231F20"/>
          <w:spacing w:val="-19"/>
          <w:w w:val="110"/>
        </w:rPr>
        <w:t> </w:t>
      </w:r>
      <w:r>
        <w:rPr>
          <w:color w:val="231F20"/>
          <w:w w:val="110"/>
        </w:rPr>
        <w:t>movimientos</w:t>
      </w:r>
      <w:r>
        <w:rPr>
          <w:color w:val="231F20"/>
          <w:spacing w:val="-19"/>
          <w:w w:val="110"/>
        </w:rPr>
        <w:t> </w:t>
      </w:r>
      <w:r>
        <w:rPr>
          <w:color w:val="231F20"/>
          <w:w w:val="110"/>
        </w:rPr>
        <w:t>sociales</w:t>
      </w:r>
      <w:r>
        <w:rPr>
          <w:color w:val="231F20"/>
          <w:spacing w:val="-19"/>
          <w:w w:val="110"/>
        </w:rPr>
        <w:t> </w:t>
      </w:r>
      <w:r>
        <w:rPr>
          <w:color w:val="231F20"/>
          <w:w w:val="110"/>
        </w:rPr>
        <w:t>y</w:t>
      </w:r>
      <w:r>
        <w:rPr>
          <w:color w:val="231F20"/>
          <w:spacing w:val="-19"/>
          <w:w w:val="110"/>
        </w:rPr>
        <w:t> </w:t>
      </w:r>
      <w:r>
        <w:rPr>
          <w:color w:val="231F20"/>
          <w:w w:val="110"/>
        </w:rPr>
        <w:t>políticos</w:t>
      </w:r>
      <w:r>
        <w:rPr>
          <w:color w:val="231F20"/>
          <w:spacing w:val="-19"/>
          <w:w w:val="110"/>
        </w:rPr>
        <w:t> </w:t>
      </w:r>
      <w:r>
        <w:rPr>
          <w:color w:val="231F20"/>
          <w:w w:val="110"/>
        </w:rPr>
        <w:t>para</w:t>
      </w:r>
      <w:r>
        <w:rPr>
          <w:color w:val="231F20"/>
          <w:spacing w:val="-19"/>
          <w:w w:val="110"/>
        </w:rPr>
        <w:t> </w:t>
      </w:r>
      <w:r>
        <w:rPr>
          <w:color w:val="231F20"/>
          <w:w w:val="110"/>
        </w:rPr>
        <w:t>romper uno u otro “eslabón débil” de lo que Lenin llamó “la cadena de la dominación</w:t>
      </w:r>
      <w:r>
        <w:rPr>
          <w:color w:val="231F20"/>
          <w:spacing w:val="-12"/>
          <w:w w:val="110"/>
        </w:rPr>
        <w:t> </w:t>
      </w:r>
      <w:r>
        <w:rPr>
          <w:color w:val="231F20"/>
          <w:w w:val="110"/>
        </w:rPr>
        <w:t>imperialista”</w:t>
      </w:r>
      <w:r>
        <w:rPr>
          <w:color w:val="231F20"/>
          <w:spacing w:val="-12"/>
          <w:w w:val="110"/>
        </w:rPr>
        <w:t> </w:t>
      </w:r>
      <w:r>
        <w:rPr>
          <w:color w:val="231F20"/>
          <w:w w:val="110"/>
        </w:rPr>
        <w:t>(Lenin,</w:t>
      </w:r>
      <w:r>
        <w:rPr>
          <w:color w:val="231F20"/>
          <w:spacing w:val="-12"/>
          <w:w w:val="110"/>
        </w:rPr>
        <w:t> </w:t>
      </w:r>
      <w:r>
        <w:rPr>
          <w:color w:val="231F20"/>
          <w:w w:val="110"/>
        </w:rPr>
        <w:t>1976:</w:t>
      </w:r>
      <w:r>
        <w:rPr>
          <w:color w:val="231F20"/>
          <w:spacing w:val="-12"/>
          <w:w w:val="110"/>
        </w:rPr>
        <w:t> </w:t>
      </w:r>
      <w:r>
        <w:rPr>
          <w:color w:val="231F20"/>
          <w:w w:val="110"/>
        </w:rPr>
        <w:t>372-520).</w:t>
      </w:r>
    </w:p>
    <w:p>
      <w:pPr>
        <w:pStyle w:val="BodyText"/>
        <w:spacing w:line="261" w:lineRule="auto"/>
        <w:ind w:left="100" w:right="116" w:firstLine="240"/>
        <w:jc w:val="both"/>
      </w:pPr>
      <w:r>
        <w:rPr>
          <w:color w:val="231F20"/>
          <w:w w:val="110"/>
        </w:rPr>
        <w:t>Objetivamente, la eventual ruptura de esos “eslabones débiles” debilitará</w:t>
      </w:r>
      <w:r>
        <w:rPr>
          <w:color w:val="231F20"/>
          <w:spacing w:val="-15"/>
          <w:w w:val="110"/>
        </w:rPr>
        <w:t> </w:t>
      </w:r>
      <w:r>
        <w:rPr>
          <w:color w:val="231F20"/>
          <w:w w:val="110"/>
        </w:rPr>
        <w:t>el</w:t>
      </w:r>
      <w:r>
        <w:rPr>
          <w:color w:val="231F20"/>
          <w:spacing w:val="-15"/>
          <w:w w:val="110"/>
        </w:rPr>
        <w:t> </w:t>
      </w:r>
      <w:r>
        <w:rPr>
          <w:color w:val="231F20"/>
          <w:w w:val="110"/>
        </w:rPr>
        <w:t>“nuevo</w:t>
      </w:r>
      <w:r>
        <w:rPr>
          <w:color w:val="231F20"/>
          <w:spacing w:val="-15"/>
          <w:w w:val="110"/>
        </w:rPr>
        <w:t> </w:t>
      </w:r>
      <w:r>
        <w:rPr>
          <w:color w:val="231F20"/>
          <w:w w:val="110"/>
        </w:rPr>
        <w:t>orden</w:t>
      </w:r>
      <w:r>
        <w:rPr>
          <w:color w:val="231F20"/>
          <w:spacing w:val="-15"/>
          <w:w w:val="110"/>
        </w:rPr>
        <w:t> </w:t>
      </w:r>
      <w:r>
        <w:rPr>
          <w:color w:val="231F20"/>
          <w:w w:val="110"/>
        </w:rPr>
        <w:t>panamericano”</w:t>
      </w:r>
      <w:r>
        <w:rPr>
          <w:color w:val="231F20"/>
          <w:spacing w:val="-15"/>
          <w:w w:val="110"/>
        </w:rPr>
        <w:t> </w:t>
      </w:r>
      <w:r>
        <w:rPr>
          <w:color w:val="231F20"/>
          <w:w w:val="110"/>
        </w:rPr>
        <w:t>y</w:t>
      </w:r>
      <w:r>
        <w:rPr>
          <w:color w:val="231F20"/>
          <w:spacing w:val="-15"/>
          <w:w w:val="110"/>
        </w:rPr>
        <w:t> </w:t>
      </w:r>
      <w:r>
        <w:rPr>
          <w:color w:val="231F20"/>
          <w:w w:val="110"/>
        </w:rPr>
        <w:t>el</w:t>
      </w:r>
      <w:r>
        <w:rPr>
          <w:color w:val="231F20"/>
          <w:spacing w:val="-15"/>
          <w:w w:val="110"/>
        </w:rPr>
        <w:t> </w:t>
      </w:r>
      <w:r>
        <w:rPr>
          <w:color w:val="231F20"/>
          <w:w w:val="110"/>
        </w:rPr>
        <w:t>sistema</w:t>
      </w:r>
      <w:r>
        <w:rPr>
          <w:color w:val="231F20"/>
          <w:spacing w:val="-15"/>
          <w:w w:val="110"/>
        </w:rPr>
        <w:t> </w:t>
      </w:r>
      <w:r>
        <w:rPr>
          <w:color w:val="231F20"/>
          <w:w w:val="110"/>
        </w:rPr>
        <w:t>de</w:t>
      </w:r>
      <w:r>
        <w:rPr>
          <w:color w:val="231F20"/>
          <w:spacing w:val="-15"/>
          <w:w w:val="110"/>
        </w:rPr>
        <w:t> </w:t>
      </w:r>
      <w:r>
        <w:rPr>
          <w:color w:val="231F20"/>
          <w:w w:val="110"/>
        </w:rPr>
        <w:t>dominación “global” de Estados Unidos. Al menos, tanto como la pérdida de posiciones relativas en sus relaciones de dominación-colaboración- competencia y conﬂicto con las potencias integrantes de la “tríada” o</w:t>
      </w:r>
      <w:r>
        <w:rPr>
          <w:color w:val="231F20"/>
          <w:spacing w:val="-6"/>
          <w:w w:val="110"/>
        </w:rPr>
        <w:t> </w:t>
      </w:r>
      <w:r>
        <w:rPr>
          <w:color w:val="231F20"/>
          <w:w w:val="110"/>
        </w:rPr>
        <w:t>la</w:t>
      </w:r>
      <w:r>
        <w:rPr>
          <w:color w:val="231F20"/>
          <w:spacing w:val="-6"/>
          <w:w w:val="110"/>
        </w:rPr>
        <w:t> </w:t>
      </w:r>
      <w:r>
        <w:rPr>
          <w:color w:val="231F20"/>
          <w:w w:val="110"/>
        </w:rPr>
        <w:t>“pentarquía”</w:t>
      </w:r>
      <w:r>
        <w:rPr>
          <w:color w:val="231F20"/>
          <w:spacing w:val="-6"/>
          <w:w w:val="110"/>
        </w:rPr>
        <w:t> </w:t>
      </w:r>
      <w:r>
        <w:rPr>
          <w:color w:val="231F20"/>
          <w:w w:val="110"/>
        </w:rPr>
        <w:t>del</w:t>
      </w:r>
      <w:r>
        <w:rPr>
          <w:color w:val="231F20"/>
          <w:spacing w:val="-6"/>
          <w:w w:val="110"/>
        </w:rPr>
        <w:t> </w:t>
      </w:r>
      <w:r>
        <w:rPr>
          <w:color w:val="231F20"/>
          <w:w w:val="110"/>
        </w:rPr>
        <w:t>“poder</w:t>
      </w:r>
      <w:r>
        <w:rPr>
          <w:color w:val="231F20"/>
          <w:spacing w:val="-6"/>
          <w:w w:val="110"/>
        </w:rPr>
        <w:t> </w:t>
      </w:r>
      <w:r>
        <w:rPr>
          <w:color w:val="231F20"/>
          <w:w w:val="110"/>
        </w:rPr>
        <w:t>mundial”</w:t>
      </w:r>
      <w:r>
        <w:rPr>
          <w:color w:val="231F20"/>
          <w:spacing w:val="-6"/>
          <w:w w:val="110"/>
        </w:rPr>
        <w:t> </w:t>
      </w:r>
      <w:r>
        <w:rPr>
          <w:color w:val="231F20"/>
          <w:w w:val="110"/>
        </w:rPr>
        <w:t>o</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variables</w:t>
      </w:r>
      <w:r>
        <w:rPr>
          <w:color w:val="231F20"/>
          <w:spacing w:val="-6"/>
          <w:w w:val="110"/>
        </w:rPr>
        <w:t> </w:t>
      </w:r>
      <w:r>
        <w:rPr>
          <w:color w:val="231F20"/>
          <w:w w:val="110"/>
        </w:rPr>
        <w:t>econométri- cas que usualmente se emplean para aquilatar la “hegemonía” de Estados Unidos en la</w:t>
      </w:r>
      <w:r>
        <w:rPr>
          <w:color w:val="231F20"/>
          <w:spacing w:val="-17"/>
          <w:w w:val="110"/>
        </w:rPr>
        <w:t> </w:t>
      </w:r>
      <w:r>
        <w:rPr>
          <w:color w:val="231F20"/>
          <w:w w:val="110"/>
        </w:rPr>
        <w:t>“economía-mundo”.</w:t>
      </w:r>
    </w:p>
    <w:p>
      <w:pPr>
        <w:pStyle w:val="BodyText"/>
        <w:spacing w:line="261" w:lineRule="auto"/>
        <w:ind w:left="100" w:right="116" w:firstLine="240"/>
        <w:jc w:val="both"/>
      </w:pPr>
      <w:r>
        <w:rPr>
          <w:color w:val="231F20"/>
          <w:w w:val="110"/>
        </w:rPr>
        <w:t>Mientras,</w:t>
      </w:r>
      <w:r>
        <w:rPr>
          <w:color w:val="231F20"/>
          <w:spacing w:val="-36"/>
          <w:w w:val="110"/>
        </w:rPr>
        <w:t> </w:t>
      </w:r>
      <w:r>
        <w:rPr>
          <w:color w:val="231F20"/>
          <w:w w:val="110"/>
        </w:rPr>
        <w:t>con</w:t>
      </w:r>
      <w:r>
        <w:rPr>
          <w:color w:val="231F20"/>
          <w:spacing w:val="-36"/>
          <w:w w:val="110"/>
        </w:rPr>
        <w:t> </w:t>
      </w:r>
      <w:r>
        <w:rPr>
          <w:color w:val="231F20"/>
          <w:w w:val="110"/>
        </w:rPr>
        <w:t>independencia</w:t>
      </w:r>
      <w:r>
        <w:rPr>
          <w:color w:val="231F20"/>
          <w:spacing w:val="-36"/>
          <w:w w:val="110"/>
        </w:rPr>
        <w:t> </w:t>
      </w:r>
      <w:r>
        <w:rPr>
          <w:color w:val="231F20"/>
          <w:w w:val="110"/>
        </w:rPr>
        <w:t>del</w:t>
      </w:r>
      <w:r>
        <w:rPr>
          <w:color w:val="231F20"/>
          <w:spacing w:val="-36"/>
          <w:w w:val="110"/>
        </w:rPr>
        <w:t> </w:t>
      </w:r>
      <w:r>
        <w:rPr>
          <w:color w:val="231F20"/>
          <w:w w:val="110"/>
        </w:rPr>
        <w:t>movimiento</w:t>
      </w:r>
      <w:r>
        <w:rPr>
          <w:color w:val="231F20"/>
          <w:spacing w:val="-36"/>
          <w:w w:val="110"/>
        </w:rPr>
        <w:t> </w:t>
      </w:r>
      <w:r>
        <w:rPr>
          <w:color w:val="231F20"/>
          <w:w w:val="110"/>
        </w:rPr>
        <w:t>de</w:t>
      </w:r>
      <w:r>
        <w:rPr>
          <w:color w:val="231F20"/>
          <w:spacing w:val="-33"/>
          <w:w w:val="110"/>
        </w:rPr>
        <w:t> </w:t>
      </w:r>
      <w:r>
        <w:rPr>
          <w:color w:val="231F20"/>
          <w:w w:val="110"/>
        </w:rPr>
        <w:t>esas</w:t>
      </w:r>
      <w:r>
        <w:rPr>
          <w:color w:val="231F20"/>
          <w:spacing w:val="-36"/>
          <w:w w:val="110"/>
        </w:rPr>
        <w:t> </w:t>
      </w:r>
      <w:r>
        <w:rPr>
          <w:color w:val="231F20"/>
          <w:w w:val="110"/>
        </w:rPr>
        <w:t>variables</w:t>
      </w:r>
      <w:r>
        <w:rPr>
          <w:color w:val="231F20"/>
          <w:spacing w:val="-36"/>
          <w:w w:val="110"/>
        </w:rPr>
        <w:t> </w:t>
      </w:r>
      <w:r>
        <w:rPr>
          <w:color w:val="231F20"/>
          <w:w w:val="110"/>
        </w:rPr>
        <w:t>“eco- nómicas”,</w:t>
      </w:r>
      <w:r>
        <w:rPr>
          <w:color w:val="231F20"/>
          <w:spacing w:val="-6"/>
          <w:w w:val="110"/>
        </w:rPr>
        <w:t> </w:t>
      </w:r>
      <w:r>
        <w:rPr>
          <w:color w:val="231F20"/>
          <w:w w:val="110"/>
        </w:rPr>
        <w:t>la</w:t>
      </w:r>
      <w:r>
        <w:rPr>
          <w:color w:val="231F20"/>
          <w:spacing w:val="-23"/>
          <w:w w:val="110"/>
        </w:rPr>
        <w:t> </w:t>
      </w:r>
      <w:r>
        <w:rPr>
          <w:color w:val="231F20"/>
          <w:w w:val="110"/>
        </w:rPr>
        <w:t>frustración</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23"/>
          <w:w w:val="110"/>
        </w:rPr>
        <w:t> </w:t>
      </w:r>
      <w:r>
        <w:rPr>
          <w:color w:val="231F20"/>
          <w:w w:val="110"/>
        </w:rPr>
        <w:t>actuales</w:t>
      </w:r>
      <w:r>
        <w:rPr>
          <w:color w:val="231F20"/>
          <w:spacing w:val="-6"/>
          <w:w w:val="110"/>
        </w:rPr>
        <w:t> </w:t>
      </w:r>
      <w:r>
        <w:rPr>
          <w:color w:val="231F20"/>
          <w:w w:val="110"/>
        </w:rPr>
        <w:t>luchas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pueblos</w:t>
      </w:r>
      <w:r>
        <w:rPr>
          <w:color w:val="231F20"/>
          <w:spacing w:val="-6"/>
          <w:w w:val="110"/>
        </w:rPr>
        <w:t> </w:t>
      </w:r>
      <w:r>
        <w:rPr>
          <w:color w:val="231F20"/>
          <w:w w:val="110"/>
        </w:rPr>
        <w:t>latinoa- mericanos y caribeños contra el sistema de dominación implantado por las clases dominantes locales y por Estados Unidos</w:t>
      </w:r>
      <w:r>
        <w:rPr>
          <w:color w:val="231F20"/>
          <w:spacing w:val="-18"/>
          <w:w w:val="110"/>
        </w:rPr>
        <w:t> </w:t>
      </w:r>
      <w:r>
        <w:rPr>
          <w:color w:val="231F20"/>
          <w:w w:val="110"/>
        </w:rPr>
        <w:t>seguramente facilitará la recomposición de la hegemonía global y hemisférica de esa</w:t>
      </w:r>
      <w:r>
        <w:rPr>
          <w:color w:val="231F20"/>
          <w:spacing w:val="-14"/>
          <w:w w:val="110"/>
        </w:rPr>
        <w:t> </w:t>
      </w:r>
      <w:r>
        <w:rPr>
          <w:color w:val="231F20"/>
          <w:w w:val="110"/>
        </w:rPr>
        <w:t>potencia</w:t>
      </w:r>
      <w:r>
        <w:rPr>
          <w:color w:val="231F20"/>
          <w:spacing w:val="-14"/>
          <w:w w:val="110"/>
        </w:rPr>
        <w:t> </w:t>
      </w:r>
      <w:r>
        <w:rPr>
          <w:color w:val="231F20"/>
          <w:w w:val="110"/>
        </w:rPr>
        <w:t>imperialista,</w:t>
      </w:r>
      <w:r>
        <w:rPr>
          <w:color w:val="231F20"/>
          <w:spacing w:val="-14"/>
          <w:w w:val="110"/>
        </w:rPr>
        <w:t> </w:t>
      </w:r>
      <w:r>
        <w:rPr>
          <w:color w:val="231F20"/>
          <w:w w:val="110"/>
        </w:rPr>
        <w:t>ya</w:t>
      </w:r>
      <w:r>
        <w:rPr>
          <w:color w:val="231F20"/>
          <w:spacing w:val="-14"/>
          <w:w w:val="110"/>
        </w:rPr>
        <w:t> </w:t>
      </w:r>
      <w:r>
        <w:rPr>
          <w:color w:val="231F20"/>
          <w:w w:val="110"/>
        </w:rPr>
        <w:t>que,</w:t>
      </w:r>
      <w:r>
        <w:rPr>
          <w:color w:val="231F20"/>
          <w:spacing w:val="-14"/>
          <w:w w:val="110"/>
        </w:rPr>
        <w:t> </w:t>
      </w:r>
      <w:r>
        <w:rPr>
          <w:color w:val="231F20"/>
          <w:w w:val="110"/>
        </w:rPr>
        <w:t>como</w:t>
      </w:r>
      <w:r>
        <w:rPr>
          <w:color w:val="231F20"/>
          <w:spacing w:val="-19"/>
          <w:w w:val="110"/>
        </w:rPr>
        <w:t> </w:t>
      </w:r>
      <w:r>
        <w:rPr>
          <w:color w:val="231F20"/>
          <w:w w:val="110"/>
        </w:rPr>
        <w:t>indicó</w:t>
      </w:r>
      <w:r>
        <w:rPr>
          <w:color w:val="231F20"/>
          <w:spacing w:val="-14"/>
          <w:w w:val="110"/>
        </w:rPr>
        <w:t> </w:t>
      </w:r>
      <w:r>
        <w:rPr>
          <w:color w:val="231F20"/>
          <w:w w:val="110"/>
        </w:rPr>
        <w:t>el</w:t>
      </w:r>
      <w:r>
        <w:rPr>
          <w:color w:val="231F20"/>
          <w:spacing w:val="-14"/>
          <w:w w:val="110"/>
        </w:rPr>
        <w:t> </w:t>
      </w:r>
      <w:r>
        <w:rPr>
          <w:color w:val="231F20"/>
          <w:w w:val="110"/>
        </w:rPr>
        <w:t>comandante</w:t>
      </w:r>
      <w:r>
        <w:rPr>
          <w:color w:val="231F20"/>
          <w:spacing w:val="-14"/>
          <w:w w:val="110"/>
        </w:rPr>
        <w:t> </w:t>
      </w:r>
      <w:r>
        <w:rPr>
          <w:color w:val="231F20"/>
          <w:w w:val="110"/>
        </w:rPr>
        <w:t>Ernesto Che Guevara (1970: 319-331): “nunca se puede desligar</w:t>
      </w:r>
      <w:r>
        <w:rPr>
          <w:color w:val="231F20"/>
          <w:spacing w:val="51"/>
          <w:w w:val="110"/>
        </w:rPr>
        <w:t> </w:t>
      </w:r>
      <w:r>
        <w:rPr>
          <w:color w:val="231F20"/>
          <w:w w:val="110"/>
        </w:rPr>
        <w:t>el</w:t>
      </w:r>
      <w:r>
        <w:rPr>
          <w:color w:val="231F20"/>
          <w:spacing w:val="13"/>
          <w:w w:val="110"/>
        </w:rPr>
        <w:t> </w:t>
      </w:r>
      <w:r>
        <w:rPr>
          <w:color w:val="231F20"/>
          <w:w w:val="110"/>
        </w:rPr>
        <w:t>análisis</w:t>
      </w:r>
      <w:r>
        <w:rPr>
          <w:color w:val="231F20"/>
          <w:w w:val="92"/>
        </w:rPr>
        <w:t> </w:t>
      </w:r>
      <w:r>
        <w:rPr>
          <w:color w:val="231F20"/>
          <w:w w:val="110"/>
        </w:rPr>
        <w:t>económico del hecho histórico de la lucha de clases, ni del hombre, expresión</w:t>
      </w:r>
      <w:r>
        <w:rPr>
          <w:color w:val="231F20"/>
          <w:spacing w:val="-30"/>
          <w:w w:val="110"/>
        </w:rPr>
        <w:t> </w:t>
      </w:r>
      <w:r>
        <w:rPr>
          <w:color w:val="231F20"/>
          <w:w w:val="110"/>
        </w:rPr>
        <w:t>viviente</w:t>
      </w:r>
      <w:r>
        <w:rPr>
          <w:color w:val="231F20"/>
          <w:spacing w:val="-30"/>
          <w:w w:val="110"/>
        </w:rPr>
        <w:t> </w:t>
      </w:r>
      <w:r>
        <w:rPr>
          <w:color w:val="231F20"/>
          <w:w w:val="110"/>
        </w:rPr>
        <w:t>de</w:t>
      </w:r>
      <w:r>
        <w:rPr>
          <w:color w:val="231F20"/>
          <w:spacing w:val="-30"/>
          <w:w w:val="110"/>
        </w:rPr>
        <w:t> </w:t>
      </w:r>
      <w:r>
        <w:rPr>
          <w:color w:val="231F20"/>
          <w:w w:val="110"/>
        </w:rPr>
        <w:t>esas</w:t>
      </w:r>
      <w:r>
        <w:rPr>
          <w:color w:val="231F20"/>
          <w:spacing w:val="-30"/>
          <w:w w:val="110"/>
        </w:rPr>
        <w:t> </w:t>
      </w:r>
      <w:r>
        <w:rPr>
          <w:color w:val="231F20"/>
          <w:w w:val="110"/>
        </w:rPr>
        <w:t>luchas”.</w:t>
      </w:r>
    </w:p>
    <w:p>
      <w:pPr>
        <w:spacing w:after="0" w:line="261" w:lineRule="auto"/>
        <w:jc w:val="both"/>
        <w:sectPr>
          <w:pgSz w:w="7640" w:h="11900"/>
          <w:pgMar w:header="676" w:footer="0" w:top="860" w:bottom="280" w:left="660" w:right="760"/>
        </w:sectPr>
      </w:pPr>
    </w:p>
    <w:p>
      <w:pPr>
        <w:pStyle w:val="BodyText"/>
        <w:spacing w:before="159"/>
        <w:ind w:left="120" w:right="54"/>
        <w:rPr>
          <w:rFonts w:ascii="Calibri"/>
        </w:rPr>
      </w:pPr>
      <w:r>
        <w:rPr>
          <w:rFonts w:ascii="Calibri"/>
          <w:color w:val="231F20"/>
          <w:w w:val="120"/>
        </w:rPr>
        <w:t>referencias</w:t>
      </w:r>
    </w:p>
    <w:p>
      <w:pPr>
        <w:pStyle w:val="BodyText"/>
        <w:spacing w:before="1"/>
        <w:rPr>
          <w:rFonts w:ascii="Calibri"/>
        </w:rPr>
      </w:pPr>
    </w:p>
    <w:p>
      <w:pPr>
        <w:spacing w:line="254" w:lineRule="auto" w:before="0"/>
        <w:ind w:left="359" w:right="118" w:hanging="240"/>
        <w:jc w:val="both"/>
        <w:rPr>
          <w:sz w:val="18"/>
        </w:rPr>
      </w:pPr>
      <w:r>
        <w:rPr>
          <w:color w:val="231F20"/>
          <w:sz w:val="18"/>
        </w:rPr>
        <w:t>Acosta, Eliades, 2005, </w:t>
      </w:r>
      <w:r>
        <w:rPr>
          <w:rFonts w:ascii="Cambria" w:hAnsi="Cambria"/>
          <w:i/>
          <w:color w:val="231F20"/>
          <w:sz w:val="18"/>
        </w:rPr>
        <w:t>El Apocalipsis según San George</w:t>
      </w:r>
      <w:r>
        <w:rPr>
          <w:color w:val="231F20"/>
          <w:sz w:val="18"/>
        </w:rPr>
        <w:t>, La Habana, Ediciones Abril, 2005.</w:t>
      </w:r>
    </w:p>
    <w:p>
      <w:pPr>
        <w:spacing w:line="252" w:lineRule="auto" w:before="1"/>
        <w:ind w:left="360" w:right="118" w:hanging="240"/>
        <w:jc w:val="both"/>
        <w:rPr>
          <w:sz w:val="18"/>
        </w:rPr>
      </w:pPr>
      <w:r>
        <w:rPr>
          <w:color w:val="231F20"/>
          <w:w w:val="110"/>
          <w:sz w:val="18"/>
        </w:rPr>
        <w:t>Aliscioni,</w:t>
      </w:r>
      <w:r>
        <w:rPr>
          <w:color w:val="231F20"/>
          <w:spacing w:val="-15"/>
          <w:w w:val="110"/>
          <w:sz w:val="18"/>
        </w:rPr>
        <w:t> </w:t>
      </w:r>
      <w:r>
        <w:rPr>
          <w:color w:val="231F20"/>
          <w:w w:val="110"/>
          <w:sz w:val="18"/>
        </w:rPr>
        <w:t>Claudio,</w:t>
      </w:r>
      <w:r>
        <w:rPr>
          <w:color w:val="231F20"/>
          <w:spacing w:val="-15"/>
          <w:w w:val="110"/>
          <w:sz w:val="18"/>
        </w:rPr>
        <w:t> </w:t>
      </w:r>
      <w:r>
        <w:rPr>
          <w:color w:val="231F20"/>
          <w:w w:val="110"/>
          <w:sz w:val="18"/>
        </w:rPr>
        <w:t>2005,</w:t>
      </w:r>
      <w:r>
        <w:rPr>
          <w:color w:val="231F20"/>
          <w:spacing w:val="-15"/>
          <w:w w:val="110"/>
          <w:sz w:val="18"/>
        </w:rPr>
        <w:t> </w:t>
      </w:r>
      <w:r>
        <w:rPr>
          <w:color w:val="231F20"/>
          <w:w w:val="110"/>
          <w:sz w:val="18"/>
        </w:rPr>
        <w:t>“Los</w:t>
      </w:r>
      <w:r>
        <w:rPr>
          <w:color w:val="231F20"/>
          <w:spacing w:val="-15"/>
          <w:w w:val="110"/>
          <w:sz w:val="18"/>
        </w:rPr>
        <w:t> </w:t>
      </w:r>
      <w:r>
        <w:rPr>
          <w:color w:val="231F20"/>
          <w:w w:val="110"/>
          <w:sz w:val="18"/>
        </w:rPr>
        <w:t>marines</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EEUU</w:t>
      </w:r>
      <w:r>
        <w:rPr>
          <w:color w:val="231F20"/>
          <w:spacing w:val="-15"/>
          <w:w w:val="110"/>
          <w:sz w:val="18"/>
        </w:rPr>
        <w:t> </w:t>
      </w:r>
      <w:r>
        <w:rPr>
          <w:color w:val="231F20"/>
          <w:w w:val="110"/>
          <w:sz w:val="18"/>
        </w:rPr>
        <w:t>ponen</w:t>
      </w:r>
      <w:r>
        <w:rPr>
          <w:color w:val="231F20"/>
          <w:spacing w:val="-15"/>
          <w:w w:val="110"/>
          <w:sz w:val="18"/>
        </w:rPr>
        <w:t> </w:t>
      </w:r>
      <w:r>
        <w:rPr>
          <w:color w:val="231F20"/>
          <w:w w:val="110"/>
          <w:sz w:val="18"/>
        </w:rPr>
        <w:t>un</w:t>
      </w:r>
      <w:r>
        <w:rPr>
          <w:color w:val="231F20"/>
          <w:spacing w:val="-15"/>
          <w:w w:val="110"/>
          <w:sz w:val="18"/>
        </w:rPr>
        <w:t> </w:t>
      </w:r>
      <w:r>
        <w:rPr>
          <w:color w:val="231F20"/>
          <w:w w:val="110"/>
          <w:sz w:val="18"/>
        </w:rPr>
        <w:t>pie</w:t>
      </w:r>
      <w:r>
        <w:rPr>
          <w:color w:val="231F20"/>
          <w:spacing w:val="-15"/>
          <w:w w:val="110"/>
          <w:sz w:val="18"/>
        </w:rPr>
        <w:t> </w:t>
      </w:r>
      <w:r>
        <w:rPr>
          <w:color w:val="231F20"/>
          <w:w w:val="110"/>
          <w:sz w:val="18"/>
        </w:rPr>
        <w:t>en</w:t>
      </w:r>
      <w:r>
        <w:rPr>
          <w:color w:val="231F20"/>
          <w:spacing w:val="-15"/>
          <w:w w:val="110"/>
          <w:sz w:val="18"/>
        </w:rPr>
        <w:t> </w:t>
      </w:r>
      <w:r>
        <w:rPr>
          <w:color w:val="231F20"/>
          <w:w w:val="110"/>
          <w:sz w:val="18"/>
        </w:rPr>
        <w:t>Paraguay”, en</w:t>
      </w:r>
      <w:r>
        <w:rPr>
          <w:color w:val="231F20"/>
          <w:spacing w:val="-11"/>
          <w:w w:val="110"/>
          <w:sz w:val="18"/>
        </w:rPr>
        <w:t> </w:t>
      </w:r>
      <w:r>
        <w:rPr>
          <w:rFonts w:ascii="Cambria" w:hAnsi="Cambria"/>
          <w:i/>
          <w:color w:val="231F20"/>
          <w:w w:val="110"/>
          <w:sz w:val="18"/>
        </w:rPr>
        <w:t>Clarín.com</w:t>
      </w:r>
      <w:r>
        <w:rPr>
          <w:color w:val="231F20"/>
          <w:w w:val="110"/>
          <w:sz w:val="18"/>
        </w:rPr>
        <w:t>,</w:t>
      </w:r>
      <w:r>
        <w:rPr>
          <w:color w:val="231F20"/>
          <w:spacing w:val="-11"/>
          <w:w w:val="110"/>
          <w:sz w:val="18"/>
        </w:rPr>
        <w:t> </w:t>
      </w:r>
      <w:r>
        <w:rPr>
          <w:color w:val="231F20"/>
          <w:w w:val="110"/>
          <w:sz w:val="18"/>
        </w:rPr>
        <w:t>11</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septiembre</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2005.</w:t>
      </w:r>
    </w:p>
    <w:p>
      <w:pPr>
        <w:spacing w:line="254" w:lineRule="auto" w:before="0"/>
        <w:ind w:left="360" w:right="118" w:hanging="240"/>
        <w:jc w:val="both"/>
        <w:rPr>
          <w:sz w:val="18"/>
        </w:rPr>
      </w:pPr>
      <w:r>
        <w:rPr>
          <w:color w:val="231F20"/>
          <w:w w:val="105"/>
          <w:sz w:val="18"/>
        </w:rPr>
        <w:t>Bellagarde-Smith, Patrick, 2004, </w:t>
      </w:r>
      <w:r>
        <w:rPr>
          <w:rFonts w:ascii="Cambria" w:hAnsi="Cambria"/>
          <w:i/>
          <w:color w:val="231F20"/>
          <w:w w:val="105"/>
          <w:sz w:val="18"/>
        </w:rPr>
        <w:t>Haití: La ciudadela vulnerada</w:t>
      </w:r>
      <w:r>
        <w:rPr>
          <w:color w:val="231F20"/>
          <w:w w:val="105"/>
          <w:sz w:val="18"/>
        </w:rPr>
        <w:t>, Santiago de Cuba,  Oriente, 2004.</w:t>
      </w:r>
    </w:p>
    <w:p>
      <w:pPr>
        <w:spacing w:line="247" w:lineRule="auto" w:before="0"/>
        <w:ind w:left="360" w:right="117" w:hanging="240"/>
        <w:jc w:val="both"/>
        <w:rPr>
          <w:sz w:val="18"/>
        </w:rPr>
      </w:pPr>
      <w:r>
        <w:rPr>
          <w:color w:val="231F20"/>
          <w:w w:val="105"/>
          <w:sz w:val="18"/>
        </w:rPr>
        <w:t>Benjamín, César y Rómulo </w:t>
      </w:r>
      <w:r>
        <w:rPr>
          <w:color w:val="231F20"/>
          <w:spacing w:val="-3"/>
          <w:w w:val="105"/>
          <w:sz w:val="18"/>
        </w:rPr>
        <w:t>Tavares </w:t>
      </w:r>
      <w:r>
        <w:rPr>
          <w:color w:val="231F20"/>
          <w:w w:val="105"/>
          <w:sz w:val="18"/>
        </w:rPr>
        <w:t>Ribeiro, 2004, “El </w:t>
      </w:r>
      <w:r>
        <w:rPr>
          <w:rFonts w:ascii="Calibri" w:hAnsi="Calibri"/>
          <w:color w:val="231F20"/>
          <w:w w:val="110"/>
          <w:sz w:val="18"/>
        </w:rPr>
        <w:t>alca</w:t>
      </w:r>
      <w:r>
        <w:rPr>
          <w:color w:val="231F20"/>
          <w:w w:val="110"/>
          <w:sz w:val="18"/>
        </w:rPr>
        <w:t>, </w:t>
      </w:r>
      <w:r>
        <w:rPr>
          <w:color w:val="231F20"/>
          <w:w w:val="105"/>
          <w:sz w:val="18"/>
        </w:rPr>
        <w:t>el libre comercio</w:t>
      </w:r>
      <w:r>
        <w:rPr>
          <w:color w:val="231F20"/>
          <w:spacing w:val="47"/>
          <w:w w:val="105"/>
          <w:sz w:val="18"/>
        </w:rPr>
        <w:t> </w:t>
      </w:r>
      <w:r>
        <w:rPr>
          <w:color w:val="231F20"/>
          <w:w w:val="105"/>
          <w:sz w:val="18"/>
        </w:rPr>
        <w:t>y el futuro de América del Sur”, </w:t>
      </w:r>
      <w:r>
        <w:rPr>
          <w:rFonts w:ascii="Cambria" w:hAnsi="Cambria"/>
          <w:i/>
          <w:color w:val="231F20"/>
          <w:w w:val="105"/>
          <w:sz w:val="18"/>
        </w:rPr>
        <w:t>América Latina en Movimiento</w:t>
      </w:r>
      <w:r>
        <w:rPr>
          <w:color w:val="231F20"/>
          <w:w w:val="105"/>
          <w:sz w:val="18"/>
        </w:rPr>
        <w:t>, núm. 384, Quito, mayo 26 de 2004, pp. </w:t>
      </w:r>
      <w:r>
        <w:rPr>
          <w:color w:val="231F20"/>
          <w:spacing w:val="46"/>
          <w:w w:val="105"/>
          <w:sz w:val="18"/>
        </w:rPr>
        <w:t> </w:t>
      </w:r>
      <w:r>
        <w:rPr>
          <w:color w:val="231F20"/>
          <w:w w:val="105"/>
          <w:sz w:val="18"/>
        </w:rPr>
        <w:t>26-32.</w:t>
      </w:r>
    </w:p>
    <w:p>
      <w:pPr>
        <w:spacing w:line="252" w:lineRule="auto" w:before="7"/>
        <w:ind w:left="359" w:right="119" w:hanging="240"/>
        <w:jc w:val="both"/>
        <w:rPr>
          <w:sz w:val="18"/>
        </w:rPr>
      </w:pPr>
      <w:r>
        <w:rPr>
          <w:color w:val="231F20"/>
          <w:w w:val="110"/>
          <w:sz w:val="18"/>
        </w:rPr>
        <w:t>Bermúdez, Lilia, 2003, “Los retos del hemisferio en el ámbito de la seguri- dad”, en Wolf Grabendorff (ed.), </w:t>
      </w:r>
      <w:r>
        <w:rPr>
          <w:rFonts w:ascii="Cambria" w:hAnsi="Cambria"/>
          <w:i/>
          <w:color w:val="231F20"/>
          <w:w w:val="110"/>
          <w:sz w:val="18"/>
        </w:rPr>
        <w:t>op. cit.</w:t>
      </w:r>
      <w:r>
        <w:rPr>
          <w:color w:val="231F20"/>
          <w:w w:val="110"/>
          <w:sz w:val="18"/>
        </w:rPr>
        <w:t>, pp. 81-112.</w:t>
      </w:r>
    </w:p>
    <w:p>
      <w:pPr>
        <w:spacing w:line="249" w:lineRule="auto" w:before="0"/>
        <w:ind w:left="359" w:right="117" w:hanging="240"/>
        <w:jc w:val="both"/>
        <w:rPr>
          <w:sz w:val="18"/>
        </w:rPr>
      </w:pPr>
      <w:r>
        <w:rPr>
          <w:color w:val="231F20"/>
          <w:w w:val="105"/>
          <w:sz w:val="18"/>
        </w:rPr>
        <w:t>Bush,</w:t>
      </w:r>
      <w:r>
        <w:rPr>
          <w:color w:val="231F20"/>
          <w:spacing w:val="-10"/>
          <w:w w:val="105"/>
          <w:sz w:val="18"/>
        </w:rPr>
        <w:t> </w:t>
      </w:r>
      <w:r>
        <w:rPr>
          <w:color w:val="231F20"/>
          <w:w w:val="105"/>
          <w:sz w:val="18"/>
        </w:rPr>
        <w:t>George,</w:t>
      </w:r>
      <w:r>
        <w:rPr>
          <w:color w:val="231F20"/>
          <w:spacing w:val="-10"/>
          <w:w w:val="105"/>
          <w:sz w:val="18"/>
        </w:rPr>
        <w:t> </w:t>
      </w:r>
      <w:r>
        <w:rPr>
          <w:color w:val="231F20"/>
          <w:w w:val="105"/>
          <w:sz w:val="18"/>
        </w:rPr>
        <w:t>1992,</w:t>
      </w:r>
      <w:r>
        <w:rPr>
          <w:color w:val="231F20"/>
          <w:spacing w:val="-10"/>
          <w:w w:val="105"/>
          <w:sz w:val="18"/>
        </w:rPr>
        <w:t> </w:t>
      </w:r>
      <w:r>
        <w:rPr>
          <w:color w:val="231F20"/>
          <w:w w:val="105"/>
          <w:sz w:val="18"/>
        </w:rPr>
        <w:t>“New</w:t>
      </w:r>
      <w:r>
        <w:rPr>
          <w:color w:val="231F20"/>
          <w:spacing w:val="-10"/>
          <w:w w:val="105"/>
          <w:sz w:val="18"/>
        </w:rPr>
        <w:t> </w:t>
      </w:r>
      <w:r>
        <w:rPr>
          <w:color w:val="231F20"/>
          <w:w w:val="105"/>
          <w:sz w:val="18"/>
        </w:rPr>
        <w:t>challenges</w:t>
      </w:r>
      <w:r>
        <w:rPr>
          <w:color w:val="231F20"/>
          <w:spacing w:val="-10"/>
          <w:w w:val="105"/>
          <w:sz w:val="18"/>
        </w:rPr>
        <w:t> </w:t>
      </w:r>
      <w:r>
        <w:rPr>
          <w:color w:val="231F20"/>
          <w:w w:val="105"/>
          <w:sz w:val="18"/>
        </w:rPr>
        <w:t>after</w:t>
      </w:r>
      <w:r>
        <w:rPr>
          <w:color w:val="231F20"/>
          <w:spacing w:val="-10"/>
          <w:w w:val="105"/>
          <w:sz w:val="18"/>
        </w:rPr>
        <w:t> </w:t>
      </w:r>
      <w:r>
        <w:rPr>
          <w:color w:val="231F20"/>
          <w:w w:val="105"/>
          <w:sz w:val="18"/>
        </w:rPr>
        <w:t>Cold</w:t>
      </w:r>
      <w:r>
        <w:rPr>
          <w:color w:val="231F20"/>
          <w:spacing w:val="-10"/>
          <w:w w:val="105"/>
          <w:sz w:val="18"/>
        </w:rPr>
        <w:t> </w:t>
      </w:r>
      <w:r>
        <w:rPr>
          <w:color w:val="231F20"/>
          <w:w w:val="105"/>
          <w:sz w:val="18"/>
        </w:rPr>
        <w:t>War”,</w:t>
      </w:r>
      <w:r>
        <w:rPr>
          <w:color w:val="231F20"/>
          <w:spacing w:val="-10"/>
          <w:w w:val="105"/>
          <w:sz w:val="18"/>
        </w:rPr>
        <w:t> </w:t>
      </w:r>
      <w:r>
        <w:rPr>
          <w:rFonts w:ascii="Cambria" w:hAnsi="Cambria"/>
          <w:i/>
          <w:color w:val="231F20"/>
          <w:w w:val="105"/>
          <w:sz w:val="18"/>
        </w:rPr>
        <w:t>International</w:t>
      </w:r>
      <w:r>
        <w:rPr>
          <w:rFonts w:ascii="Cambria" w:hAnsi="Cambria"/>
          <w:i/>
          <w:color w:val="231F20"/>
          <w:spacing w:val="-5"/>
          <w:w w:val="105"/>
          <w:sz w:val="18"/>
        </w:rPr>
        <w:t> </w:t>
      </w:r>
      <w:r>
        <w:rPr>
          <w:rFonts w:ascii="Cambria" w:hAnsi="Cambria"/>
          <w:i/>
          <w:color w:val="231F20"/>
          <w:w w:val="105"/>
          <w:sz w:val="18"/>
        </w:rPr>
        <w:t>Relations </w:t>
      </w:r>
      <w:r>
        <w:rPr>
          <w:rFonts w:ascii="Cambria" w:hAnsi="Cambria"/>
          <w:i/>
          <w:color w:val="231F20"/>
          <w:w w:val="105"/>
          <w:sz w:val="18"/>
        </w:rPr>
        <w:t>and</w:t>
      </w:r>
      <w:r>
        <w:rPr>
          <w:rFonts w:ascii="Cambria" w:hAnsi="Cambria"/>
          <w:i/>
          <w:color w:val="231F20"/>
          <w:spacing w:val="-3"/>
          <w:w w:val="105"/>
          <w:sz w:val="18"/>
        </w:rPr>
        <w:t> </w:t>
      </w:r>
      <w:r>
        <w:rPr>
          <w:rFonts w:ascii="Cambria" w:hAnsi="Cambria"/>
          <w:i/>
          <w:color w:val="231F20"/>
          <w:w w:val="105"/>
          <w:sz w:val="18"/>
        </w:rPr>
        <w:t>Strategies</w:t>
      </w:r>
      <w:r>
        <w:rPr>
          <w:color w:val="231F20"/>
          <w:w w:val="105"/>
          <w:sz w:val="18"/>
        </w:rPr>
        <w:t>,</w:t>
      </w:r>
      <w:r>
        <w:rPr>
          <w:color w:val="231F20"/>
          <w:spacing w:val="-8"/>
          <w:w w:val="105"/>
          <w:sz w:val="18"/>
        </w:rPr>
        <w:t> </w:t>
      </w:r>
      <w:r>
        <w:rPr>
          <w:color w:val="231F20"/>
          <w:w w:val="105"/>
          <w:sz w:val="18"/>
        </w:rPr>
        <w:t>Estados</w:t>
      </w:r>
      <w:r>
        <w:rPr>
          <w:color w:val="231F20"/>
          <w:spacing w:val="-8"/>
          <w:w w:val="105"/>
          <w:sz w:val="18"/>
        </w:rPr>
        <w:t> </w:t>
      </w:r>
      <w:r>
        <w:rPr>
          <w:color w:val="231F20"/>
          <w:w w:val="105"/>
          <w:sz w:val="18"/>
        </w:rPr>
        <w:t>Unidos,</w:t>
      </w:r>
      <w:r>
        <w:rPr>
          <w:color w:val="231F20"/>
          <w:spacing w:val="-8"/>
          <w:w w:val="105"/>
          <w:sz w:val="18"/>
        </w:rPr>
        <w:t> </w:t>
      </w:r>
      <w:r>
        <w:rPr>
          <w:color w:val="231F20"/>
          <w:w w:val="105"/>
          <w:sz w:val="18"/>
        </w:rPr>
        <w:t>1992,</w:t>
      </w:r>
      <w:r>
        <w:rPr>
          <w:color w:val="231F20"/>
          <w:spacing w:val="-8"/>
          <w:w w:val="105"/>
          <w:sz w:val="18"/>
        </w:rPr>
        <w:t> </w:t>
      </w:r>
      <w:r>
        <w:rPr>
          <w:color w:val="231F20"/>
          <w:w w:val="105"/>
          <w:sz w:val="18"/>
        </w:rPr>
        <w:t>núm.</w:t>
      </w:r>
      <w:r>
        <w:rPr>
          <w:color w:val="231F20"/>
          <w:spacing w:val="-8"/>
          <w:w w:val="105"/>
          <w:sz w:val="18"/>
        </w:rPr>
        <w:t> </w:t>
      </w:r>
      <w:r>
        <w:rPr>
          <w:color w:val="231F20"/>
          <w:w w:val="105"/>
          <w:sz w:val="18"/>
        </w:rPr>
        <w:t>8.</w:t>
      </w:r>
    </w:p>
    <w:p>
      <w:pPr>
        <w:spacing w:line="252" w:lineRule="auto" w:before="3"/>
        <w:ind w:left="359" w:right="119" w:hanging="240"/>
        <w:jc w:val="both"/>
        <w:rPr>
          <w:sz w:val="18"/>
        </w:rPr>
      </w:pPr>
      <w:r>
        <w:rPr>
          <w:color w:val="231F20"/>
          <w:w w:val="105"/>
          <w:sz w:val="18"/>
        </w:rPr>
        <w:t>Cason, Jim y David Brooks, 2004, “Descubre el Pentágono una nueva ame- naza en AL: el populismo radical”, </w:t>
      </w:r>
      <w:r>
        <w:rPr>
          <w:rFonts w:ascii="Cambria" w:hAnsi="Cambria"/>
          <w:i/>
          <w:color w:val="231F20"/>
          <w:w w:val="105"/>
          <w:sz w:val="18"/>
        </w:rPr>
        <w:t>La Jornada</w:t>
      </w:r>
      <w:r>
        <w:rPr>
          <w:color w:val="231F20"/>
          <w:w w:val="105"/>
          <w:sz w:val="18"/>
        </w:rPr>
        <w:t>, México, D. F., 29 de marzo de 2004.</w:t>
      </w:r>
    </w:p>
    <w:p>
      <w:pPr>
        <w:spacing w:line="249" w:lineRule="auto" w:before="3"/>
        <w:ind w:left="359" w:right="118" w:hanging="240"/>
        <w:jc w:val="both"/>
        <w:rPr>
          <w:sz w:val="18"/>
        </w:rPr>
      </w:pPr>
      <w:r>
        <w:rPr>
          <w:color w:val="231F20"/>
          <w:w w:val="105"/>
          <w:sz w:val="18"/>
        </w:rPr>
        <w:t>Ceceña, Ana Esther y Emir Sader, 2002, “Hegemonía y emancipaciones: Desafíos</w:t>
      </w:r>
      <w:r>
        <w:rPr>
          <w:color w:val="231F20"/>
          <w:spacing w:val="-27"/>
          <w:w w:val="105"/>
          <w:sz w:val="18"/>
        </w:rPr>
        <w:t> </w:t>
      </w:r>
      <w:r>
        <w:rPr>
          <w:color w:val="231F20"/>
          <w:w w:val="105"/>
          <w:sz w:val="18"/>
        </w:rPr>
        <w:t>del</w:t>
      </w:r>
      <w:r>
        <w:rPr>
          <w:color w:val="231F20"/>
          <w:spacing w:val="-27"/>
          <w:w w:val="105"/>
          <w:sz w:val="18"/>
        </w:rPr>
        <w:t> </w:t>
      </w:r>
      <w:r>
        <w:rPr>
          <w:color w:val="231F20"/>
          <w:w w:val="105"/>
          <w:sz w:val="18"/>
        </w:rPr>
        <w:t>Pensamiento</w:t>
      </w:r>
      <w:r>
        <w:rPr>
          <w:color w:val="231F20"/>
          <w:spacing w:val="-27"/>
          <w:w w:val="105"/>
          <w:sz w:val="18"/>
        </w:rPr>
        <w:t> </w:t>
      </w:r>
      <w:r>
        <w:rPr>
          <w:color w:val="231F20"/>
          <w:w w:val="105"/>
          <w:sz w:val="18"/>
        </w:rPr>
        <w:t>Libertario”,</w:t>
      </w:r>
      <w:r>
        <w:rPr>
          <w:color w:val="231F20"/>
          <w:spacing w:val="-27"/>
          <w:w w:val="105"/>
          <w:sz w:val="18"/>
        </w:rPr>
        <w:t> </w:t>
      </w:r>
      <w:r>
        <w:rPr>
          <w:rFonts w:ascii="Cambria" w:hAnsi="Cambria"/>
          <w:i/>
          <w:color w:val="231F20"/>
          <w:w w:val="105"/>
          <w:sz w:val="18"/>
        </w:rPr>
        <w:t>La</w:t>
      </w:r>
      <w:r>
        <w:rPr>
          <w:rFonts w:ascii="Cambria" w:hAnsi="Cambria"/>
          <w:i/>
          <w:color w:val="231F20"/>
          <w:spacing w:val="-21"/>
          <w:w w:val="105"/>
          <w:sz w:val="18"/>
        </w:rPr>
        <w:t> </w:t>
      </w:r>
      <w:r>
        <w:rPr>
          <w:rFonts w:ascii="Cambria" w:hAnsi="Cambria"/>
          <w:i/>
          <w:color w:val="231F20"/>
          <w:w w:val="105"/>
          <w:sz w:val="18"/>
        </w:rPr>
        <w:t>guerra</w:t>
      </w:r>
      <w:r>
        <w:rPr>
          <w:rFonts w:ascii="Cambria" w:hAnsi="Cambria"/>
          <w:i/>
          <w:color w:val="231F20"/>
          <w:spacing w:val="-21"/>
          <w:w w:val="105"/>
          <w:sz w:val="18"/>
        </w:rPr>
        <w:t> </w:t>
      </w:r>
      <w:r>
        <w:rPr>
          <w:rFonts w:ascii="Cambria" w:hAnsi="Cambria"/>
          <w:i/>
          <w:color w:val="231F20"/>
          <w:w w:val="105"/>
          <w:sz w:val="18"/>
        </w:rPr>
        <w:t>inﬁnita:</w:t>
      </w:r>
      <w:r>
        <w:rPr>
          <w:rFonts w:ascii="Cambria" w:hAnsi="Cambria"/>
          <w:i/>
          <w:color w:val="231F20"/>
          <w:spacing w:val="-21"/>
          <w:w w:val="105"/>
          <w:sz w:val="18"/>
        </w:rPr>
        <w:t> </w:t>
      </w:r>
      <w:r>
        <w:rPr>
          <w:rFonts w:ascii="Cambria" w:hAnsi="Cambria"/>
          <w:i/>
          <w:color w:val="231F20"/>
          <w:w w:val="105"/>
          <w:sz w:val="18"/>
        </w:rPr>
        <w:t>Hegemonía</w:t>
      </w:r>
      <w:r>
        <w:rPr>
          <w:rFonts w:ascii="Cambria" w:hAnsi="Cambria"/>
          <w:i/>
          <w:color w:val="231F20"/>
          <w:spacing w:val="-21"/>
          <w:w w:val="105"/>
          <w:sz w:val="18"/>
        </w:rPr>
        <w:t> </w:t>
      </w:r>
      <w:r>
        <w:rPr>
          <w:rFonts w:ascii="Cambria" w:hAnsi="Cambria"/>
          <w:i/>
          <w:color w:val="231F20"/>
          <w:w w:val="105"/>
          <w:sz w:val="18"/>
        </w:rPr>
        <w:t>y</w:t>
      </w:r>
      <w:r>
        <w:rPr>
          <w:rFonts w:ascii="Cambria" w:hAnsi="Cambria"/>
          <w:i/>
          <w:color w:val="231F20"/>
          <w:spacing w:val="-21"/>
          <w:w w:val="105"/>
          <w:sz w:val="18"/>
        </w:rPr>
        <w:t> </w:t>
      </w:r>
      <w:r>
        <w:rPr>
          <w:rFonts w:ascii="Cambria" w:hAnsi="Cambria"/>
          <w:i/>
          <w:color w:val="231F20"/>
          <w:w w:val="105"/>
          <w:sz w:val="18"/>
        </w:rPr>
        <w:t>terror </w:t>
      </w:r>
      <w:r>
        <w:rPr>
          <w:rFonts w:ascii="Cambria" w:hAnsi="Cambria"/>
          <w:i/>
          <w:color w:val="231F20"/>
          <w:w w:val="105"/>
          <w:sz w:val="18"/>
        </w:rPr>
        <w:t>mundial</w:t>
      </w:r>
      <w:r>
        <w:rPr>
          <w:color w:val="231F20"/>
          <w:w w:val="105"/>
          <w:sz w:val="18"/>
        </w:rPr>
        <w:t>,  Buenos  Aires,</w:t>
      </w:r>
      <w:r>
        <w:rPr>
          <w:color w:val="231F20"/>
          <w:spacing w:val="-20"/>
          <w:w w:val="105"/>
          <w:sz w:val="18"/>
        </w:rPr>
        <w:t> </w:t>
      </w:r>
      <w:r>
        <w:rPr>
          <w:rFonts w:ascii="Calibri" w:hAnsi="Calibri"/>
          <w:color w:val="231F20"/>
          <w:w w:val="110"/>
          <w:sz w:val="18"/>
        </w:rPr>
        <w:t>flacso</w:t>
      </w:r>
      <w:r>
        <w:rPr>
          <w:color w:val="231F20"/>
          <w:w w:val="110"/>
          <w:sz w:val="18"/>
        </w:rPr>
        <w:t>.</w:t>
      </w:r>
    </w:p>
    <w:p>
      <w:pPr>
        <w:spacing w:line="249" w:lineRule="auto" w:before="0"/>
        <w:ind w:left="360" w:right="118" w:hanging="240"/>
        <w:jc w:val="both"/>
        <w:rPr>
          <w:sz w:val="18"/>
        </w:rPr>
      </w:pPr>
      <w:r>
        <w:rPr>
          <w:color w:val="231F20"/>
          <w:sz w:val="18"/>
        </w:rPr>
        <w:t>Centro de Estudios de Guatemala, 2005, </w:t>
      </w:r>
      <w:r>
        <w:rPr>
          <w:rFonts w:ascii="Cambria" w:hAnsi="Cambria"/>
          <w:i/>
          <w:color w:val="231F20"/>
          <w:sz w:val="18"/>
        </w:rPr>
        <w:t>Fuerzas de seguridad en Centroamérica: </w:t>
      </w:r>
      <w:r>
        <w:rPr>
          <w:rFonts w:ascii="Cambria" w:hAnsi="Cambria"/>
          <w:i/>
          <w:color w:val="231F20"/>
          <w:sz w:val="18"/>
        </w:rPr>
        <w:t>balance  y  perspectivas</w:t>
      </w:r>
      <w:r>
        <w:rPr>
          <w:color w:val="231F20"/>
          <w:sz w:val="18"/>
        </w:rPr>
        <w:t>, Ciudad Guatemala, 5 de julio del  2005.</w:t>
      </w:r>
    </w:p>
    <w:p>
      <w:pPr>
        <w:spacing w:line="249" w:lineRule="auto" w:before="0"/>
        <w:ind w:left="359" w:right="118" w:hanging="240"/>
        <w:jc w:val="both"/>
        <w:rPr>
          <w:sz w:val="18"/>
        </w:rPr>
      </w:pPr>
      <w:r>
        <w:rPr>
          <w:color w:val="231F20"/>
          <w:sz w:val="18"/>
        </w:rPr>
        <w:t>Council </w:t>
      </w:r>
      <w:r>
        <w:rPr>
          <w:color w:val="231F20"/>
          <w:w w:val="105"/>
          <w:sz w:val="18"/>
        </w:rPr>
        <w:t>on </w:t>
      </w:r>
      <w:r>
        <w:rPr>
          <w:color w:val="231F20"/>
          <w:sz w:val="18"/>
        </w:rPr>
        <w:t>Foreign Relations, 2004, </w:t>
      </w:r>
      <w:r>
        <w:rPr>
          <w:rFonts w:ascii="Cambria" w:hAnsi="Cambria"/>
          <w:i/>
          <w:color w:val="231F20"/>
          <w:sz w:val="18"/>
        </w:rPr>
        <w:t>Andes 2020: Una nueva estrategia ante los </w:t>
      </w:r>
      <w:r>
        <w:rPr>
          <w:rFonts w:ascii="Cambria" w:hAnsi="Cambria"/>
          <w:i/>
          <w:color w:val="231F20"/>
          <w:sz w:val="18"/>
        </w:rPr>
        <w:t>retos que enfrentan Colombia y la región andina</w:t>
      </w:r>
      <w:r>
        <w:rPr>
          <w:color w:val="231F20"/>
          <w:sz w:val="18"/>
        </w:rPr>
        <w:t>, Bogotá, </w:t>
      </w:r>
      <w:r>
        <w:rPr>
          <w:rFonts w:ascii="Calibri" w:hAnsi="Calibri"/>
          <w:color w:val="231F20"/>
          <w:w w:val="105"/>
          <w:sz w:val="18"/>
        </w:rPr>
        <w:t>fescol</w:t>
      </w:r>
      <w:r>
        <w:rPr>
          <w:color w:val="231F20"/>
          <w:w w:val="105"/>
          <w:sz w:val="18"/>
        </w:rPr>
        <w:t>, </w:t>
      </w:r>
      <w:r>
        <w:rPr>
          <w:color w:val="231F20"/>
          <w:sz w:val="18"/>
        </w:rPr>
        <w:t>2004.</w:t>
      </w:r>
    </w:p>
    <w:p>
      <w:pPr>
        <w:spacing w:line="244" w:lineRule="auto" w:before="0"/>
        <w:ind w:left="359" w:right="117" w:hanging="240"/>
        <w:jc w:val="both"/>
        <w:rPr>
          <w:sz w:val="18"/>
        </w:rPr>
      </w:pPr>
      <w:r>
        <w:rPr>
          <w:color w:val="231F20"/>
          <w:w w:val="110"/>
          <w:sz w:val="18"/>
        </w:rPr>
        <w:t>Chistopher,</w:t>
      </w:r>
      <w:r>
        <w:rPr>
          <w:color w:val="231F20"/>
          <w:spacing w:val="-14"/>
          <w:w w:val="110"/>
          <w:sz w:val="18"/>
        </w:rPr>
        <w:t> </w:t>
      </w:r>
      <w:r>
        <w:rPr>
          <w:color w:val="231F20"/>
          <w:w w:val="110"/>
          <w:sz w:val="18"/>
        </w:rPr>
        <w:t>Warren,</w:t>
      </w:r>
      <w:r>
        <w:rPr>
          <w:color w:val="231F20"/>
          <w:spacing w:val="-14"/>
          <w:w w:val="110"/>
          <w:sz w:val="18"/>
        </w:rPr>
        <w:t> </w:t>
      </w:r>
      <w:r>
        <w:rPr>
          <w:color w:val="231F20"/>
          <w:w w:val="110"/>
          <w:sz w:val="18"/>
        </w:rPr>
        <w:t>1994,</w:t>
      </w:r>
      <w:r>
        <w:rPr>
          <w:color w:val="231F20"/>
          <w:spacing w:val="-14"/>
          <w:w w:val="110"/>
          <w:sz w:val="18"/>
        </w:rPr>
        <w:t> </w:t>
      </w:r>
      <w:r>
        <w:rPr>
          <w:color w:val="231F20"/>
          <w:w w:val="110"/>
          <w:sz w:val="18"/>
        </w:rPr>
        <w:t>“Discurso</w:t>
      </w:r>
      <w:r>
        <w:rPr>
          <w:color w:val="231F20"/>
          <w:spacing w:val="-14"/>
          <w:w w:val="110"/>
          <w:sz w:val="18"/>
        </w:rPr>
        <w:t> </w:t>
      </w:r>
      <w:r>
        <w:rPr>
          <w:color w:val="231F20"/>
          <w:w w:val="110"/>
          <w:sz w:val="18"/>
        </w:rPr>
        <w:t>pronunciado</w:t>
      </w:r>
      <w:r>
        <w:rPr>
          <w:color w:val="231F20"/>
          <w:spacing w:val="-14"/>
          <w:w w:val="110"/>
          <w:sz w:val="18"/>
        </w:rPr>
        <w:t> </w:t>
      </w:r>
      <w:r>
        <w:rPr>
          <w:color w:val="231F20"/>
          <w:w w:val="110"/>
          <w:sz w:val="18"/>
        </w:rPr>
        <w:t>ante</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Comisión</w:t>
      </w:r>
      <w:r>
        <w:rPr>
          <w:color w:val="231F20"/>
          <w:spacing w:val="-14"/>
          <w:w w:val="110"/>
          <w:sz w:val="18"/>
        </w:rPr>
        <w:t> </w:t>
      </w:r>
      <w:r>
        <w:rPr>
          <w:color w:val="231F20"/>
          <w:w w:val="110"/>
          <w:sz w:val="18"/>
        </w:rPr>
        <w:t>Binacio- </w:t>
      </w:r>
      <w:r>
        <w:rPr>
          <w:color w:val="231F20"/>
          <w:w w:val="120"/>
          <w:sz w:val="18"/>
        </w:rPr>
        <w:t>n</w:t>
      </w:r>
      <w:r>
        <w:rPr>
          <w:color w:val="231F20"/>
          <w:w w:val="108"/>
          <w:sz w:val="18"/>
        </w:rPr>
        <w:t>a</w:t>
      </w:r>
      <w:r>
        <w:rPr>
          <w:color w:val="231F20"/>
          <w:w w:val="100"/>
          <w:sz w:val="18"/>
        </w:rPr>
        <w:t>l</w:t>
      </w:r>
      <w:r>
        <w:rPr>
          <w:color w:val="231F20"/>
          <w:sz w:val="18"/>
        </w:rPr>
        <w:t> </w:t>
      </w:r>
      <w:r>
        <w:rPr>
          <w:color w:val="231F20"/>
          <w:spacing w:val="-7"/>
          <w:sz w:val="18"/>
        </w:rPr>
        <w:t> </w:t>
      </w:r>
      <w:r>
        <w:rPr>
          <w:color w:val="231F20"/>
          <w:w w:val="112"/>
          <w:sz w:val="18"/>
        </w:rPr>
        <w:t>e</w:t>
      </w:r>
      <w:r>
        <w:rPr>
          <w:color w:val="231F20"/>
          <w:w w:val="92"/>
          <w:sz w:val="18"/>
        </w:rPr>
        <w:t>s</w:t>
      </w:r>
      <w:r>
        <w:rPr>
          <w:color w:val="231F20"/>
          <w:w w:val="115"/>
          <w:sz w:val="18"/>
        </w:rPr>
        <w:t>t</w:t>
      </w:r>
      <w:r>
        <w:rPr>
          <w:color w:val="231F20"/>
          <w:w w:val="108"/>
          <w:sz w:val="18"/>
        </w:rPr>
        <w:t>a</w:t>
      </w:r>
      <w:r>
        <w:rPr>
          <w:color w:val="231F20"/>
          <w:w w:val="116"/>
          <w:sz w:val="18"/>
        </w:rPr>
        <w:t>du</w:t>
      </w:r>
      <w:r>
        <w:rPr>
          <w:color w:val="231F20"/>
          <w:w w:val="120"/>
          <w:sz w:val="18"/>
        </w:rPr>
        <w:t>n</w:t>
      </w:r>
      <w:r>
        <w:rPr>
          <w:color w:val="231F20"/>
          <w:w w:val="100"/>
          <w:sz w:val="18"/>
        </w:rPr>
        <w:t>i</w:t>
      </w:r>
      <w:r>
        <w:rPr>
          <w:color w:val="231F20"/>
          <w:w w:val="116"/>
          <w:sz w:val="18"/>
        </w:rPr>
        <w:t>d</w:t>
      </w:r>
      <w:r>
        <w:rPr>
          <w:color w:val="231F20"/>
          <w:w w:val="112"/>
          <w:sz w:val="18"/>
        </w:rPr>
        <w:t>e</w:t>
      </w:r>
      <w:r>
        <w:rPr>
          <w:color w:val="231F20"/>
          <w:w w:val="120"/>
          <w:sz w:val="18"/>
        </w:rPr>
        <w:t>n</w:t>
      </w:r>
      <w:r>
        <w:rPr>
          <w:color w:val="231F20"/>
          <w:w w:val="92"/>
          <w:sz w:val="18"/>
        </w:rPr>
        <w:t>s</w:t>
      </w:r>
      <w:r>
        <w:rPr>
          <w:color w:val="231F20"/>
          <w:w w:val="112"/>
          <w:sz w:val="18"/>
        </w:rPr>
        <w:t>e</w:t>
      </w:r>
      <w:r>
        <w:rPr>
          <w:color w:val="231F20"/>
          <w:w w:val="72"/>
          <w:sz w:val="18"/>
        </w:rPr>
        <w:t>-</w:t>
      </w:r>
      <w:r>
        <w:rPr>
          <w:color w:val="231F20"/>
          <w:w w:val="110"/>
          <w:sz w:val="18"/>
        </w:rPr>
        <w:t>m</w:t>
      </w:r>
      <w:r>
        <w:rPr>
          <w:color w:val="231F20"/>
          <w:w w:val="112"/>
          <w:sz w:val="18"/>
        </w:rPr>
        <w:t>e</w:t>
      </w:r>
      <w:r>
        <w:rPr>
          <w:color w:val="231F20"/>
          <w:w w:val="104"/>
          <w:sz w:val="18"/>
        </w:rPr>
        <w:t>x</w:t>
      </w:r>
      <w:r>
        <w:rPr>
          <w:color w:val="231F20"/>
          <w:w w:val="100"/>
          <w:sz w:val="18"/>
        </w:rPr>
        <w:t>i</w:t>
      </w:r>
      <w:r>
        <w:rPr>
          <w:color w:val="231F20"/>
          <w:w w:val="103"/>
          <w:sz w:val="18"/>
        </w:rPr>
        <w:t>c</w:t>
      </w:r>
      <w:r>
        <w:rPr>
          <w:color w:val="231F20"/>
          <w:w w:val="108"/>
          <w:sz w:val="18"/>
        </w:rPr>
        <w:t>a</w:t>
      </w:r>
      <w:r>
        <w:rPr>
          <w:color w:val="231F20"/>
          <w:w w:val="120"/>
          <w:sz w:val="18"/>
        </w:rPr>
        <w:t>n</w:t>
      </w:r>
      <w:r>
        <w:rPr>
          <w:color w:val="231F20"/>
          <w:w w:val="108"/>
          <w:sz w:val="18"/>
        </w:rPr>
        <w:t>a</w:t>
      </w:r>
      <w:r>
        <w:rPr>
          <w:color w:val="231F20"/>
          <w:sz w:val="18"/>
        </w:rPr>
        <w:t> </w:t>
      </w:r>
      <w:r>
        <w:rPr>
          <w:color w:val="231F20"/>
          <w:spacing w:val="-7"/>
          <w:sz w:val="18"/>
        </w:rPr>
        <w:t> </w:t>
      </w:r>
      <w:r>
        <w:rPr>
          <w:color w:val="231F20"/>
          <w:w w:val="112"/>
          <w:sz w:val="18"/>
        </w:rPr>
        <w:t>e</w:t>
      </w:r>
      <w:r>
        <w:rPr>
          <w:color w:val="231F20"/>
          <w:w w:val="120"/>
          <w:sz w:val="18"/>
        </w:rPr>
        <w:t>n</w:t>
      </w:r>
      <w:r>
        <w:rPr>
          <w:color w:val="231F20"/>
          <w:w w:val="103"/>
          <w:sz w:val="18"/>
        </w:rPr>
        <w:t>c</w:t>
      </w:r>
      <w:r>
        <w:rPr>
          <w:color w:val="231F20"/>
          <w:w w:val="108"/>
          <w:sz w:val="18"/>
        </w:rPr>
        <w:t>a</w:t>
      </w:r>
      <w:r>
        <w:rPr>
          <w:color w:val="231F20"/>
          <w:w w:val="120"/>
          <w:sz w:val="18"/>
        </w:rPr>
        <w:t>r</w:t>
      </w:r>
      <w:r>
        <w:rPr>
          <w:color w:val="231F20"/>
          <w:w w:val="104"/>
          <w:sz w:val="18"/>
        </w:rPr>
        <w:t>g</w:t>
      </w:r>
      <w:r>
        <w:rPr>
          <w:color w:val="231F20"/>
          <w:w w:val="108"/>
          <w:sz w:val="18"/>
        </w:rPr>
        <w:t>a</w:t>
      </w:r>
      <w:r>
        <w:rPr>
          <w:color w:val="231F20"/>
          <w:w w:val="116"/>
          <w:sz w:val="18"/>
        </w:rPr>
        <w:t>d</w:t>
      </w:r>
      <w:r>
        <w:rPr>
          <w:color w:val="231F20"/>
          <w:w w:val="108"/>
          <w:sz w:val="18"/>
        </w:rPr>
        <w:t>a</w:t>
      </w:r>
      <w:r>
        <w:rPr>
          <w:color w:val="231F20"/>
          <w:sz w:val="18"/>
        </w:rPr>
        <w:t> </w:t>
      </w:r>
      <w:r>
        <w:rPr>
          <w:color w:val="231F20"/>
          <w:spacing w:val="-7"/>
          <w:sz w:val="18"/>
        </w:rPr>
        <w:t> </w:t>
      </w:r>
      <w:r>
        <w:rPr>
          <w:color w:val="231F20"/>
          <w:w w:val="116"/>
          <w:sz w:val="18"/>
        </w:rPr>
        <w:t>d</w:t>
      </w:r>
      <w:r>
        <w:rPr>
          <w:color w:val="231F20"/>
          <w:w w:val="112"/>
          <w:sz w:val="18"/>
        </w:rPr>
        <w:t>e</w:t>
      </w:r>
      <w:r>
        <w:rPr>
          <w:color w:val="231F20"/>
          <w:sz w:val="18"/>
        </w:rPr>
        <w:t> </w:t>
      </w:r>
      <w:r>
        <w:rPr>
          <w:color w:val="231F20"/>
          <w:spacing w:val="-7"/>
          <w:sz w:val="18"/>
        </w:rPr>
        <w:t> </w:t>
      </w:r>
      <w:r>
        <w:rPr>
          <w:color w:val="231F20"/>
          <w:w w:val="116"/>
          <w:sz w:val="18"/>
        </w:rPr>
        <w:t>d</w:t>
      </w:r>
      <w:r>
        <w:rPr>
          <w:color w:val="231F20"/>
          <w:w w:val="108"/>
          <w:sz w:val="18"/>
        </w:rPr>
        <w:t>a</w:t>
      </w:r>
      <w:r>
        <w:rPr>
          <w:color w:val="231F20"/>
          <w:w w:val="120"/>
          <w:sz w:val="18"/>
        </w:rPr>
        <w:t>r</w:t>
      </w:r>
      <w:r>
        <w:rPr>
          <w:color w:val="231F20"/>
          <w:sz w:val="18"/>
        </w:rPr>
        <w:t> </w:t>
      </w:r>
      <w:r>
        <w:rPr>
          <w:color w:val="231F20"/>
          <w:spacing w:val="-7"/>
          <w:sz w:val="18"/>
        </w:rPr>
        <w:t> </w:t>
      </w:r>
      <w:r>
        <w:rPr>
          <w:color w:val="231F20"/>
          <w:w w:val="92"/>
          <w:sz w:val="18"/>
        </w:rPr>
        <w:t>s</w:t>
      </w:r>
      <w:r>
        <w:rPr>
          <w:color w:val="231F20"/>
          <w:w w:val="112"/>
          <w:sz w:val="18"/>
        </w:rPr>
        <w:t>e</w:t>
      </w:r>
      <w:r>
        <w:rPr>
          <w:color w:val="231F20"/>
          <w:w w:val="104"/>
          <w:sz w:val="18"/>
        </w:rPr>
        <w:t>g</w:t>
      </w:r>
      <w:r>
        <w:rPr>
          <w:color w:val="231F20"/>
          <w:w w:val="116"/>
          <w:sz w:val="18"/>
        </w:rPr>
        <w:t>u</w:t>
      </w:r>
      <w:r>
        <w:rPr>
          <w:color w:val="231F20"/>
          <w:w w:val="100"/>
          <w:sz w:val="18"/>
        </w:rPr>
        <w:t>i</w:t>
      </w:r>
      <w:r>
        <w:rPr>
          <w:color w:val="231F20"/>
          <w:w w:val="110"/>
          <w:sz w:val="18"/>
        </w:rPr>
        <w:t>m</w:t>
      </w:r>
      <w:r>
        <w:rPr>
          <w:color w:val="231F20"/>
          <w:w w:val="100"/>
          <w:sz w:val="18"/>
        </w:rPr>
        <w:t>i</w:t>
      </w:r>
      <w:r>
        <w:rPr>
          <w:color w:val="231F20"/>
          <w:w w:val="112"/>
          <w:sz w:val="18"/>
        </w:rPr>
        <w:t>e</w:t>
      </w:r>
      <w:r>
        <w:rPr>
          <w:color w:val="231F20"/>
          <w:w w:val="120"/>
          <w:sz w:val="18"/>
        </w:rPr>
        <w:t>n</w:t>
      </w:r>
      <w:r>
        <w:rPr>
          <w:color w:val="231F20"/>
          <w:w w:val="115"/>
          <w:sz w:val="18"/>
        </w:rPr>
        <w:t>t</w:t>
      </w:r>
      <w:r>
        <w:rPr>
          <w:color w:val="231F20"/>
          <w:w w:val="112"/>
          <w:sz w:val="18"/>
        </w:rPr>
        <w:t>o</w:t>
      </w:r>
      <w:r>
        <w:rPr>
          <w:color w:val="231F20"/>
          <w:sz w:val="18"/>
        </w:rPr>
        <w:t> </w:t>
      </w:r>
      <w:r>
        <w:rPr>
          <w:color w:val="231F20"/>
          <w:spacing w:val="-7"/>
          <w:sz w:val="18"/>
        </w:rPr>
        <w:t> </w:t>
      </w:r>
      <w:r>
        <w:rPr>
          <w:color w:val="231F20"/>
          <w:w w:val="108"/>
          <w:sz w:val="18"/>
        </w:rPr>
        <w:t>a</w:t>
      </w:r>
      <w:r>
        <w:rPr>
          <w:color w:val="231F20"/>
          <w:w w:val="100"/>
          <w:sz w:val="18"/>
        </w:rPr>
        <w:t>l</w:t>
      </w:r>
      <w:r>
        <w:rPr>
          <w:color w:val="231F20"/>
          <w:sz w:val="18"/>
        </w:rPr>
        <w:t> </w:t>
      </w:r>
      <w:r>
        <w:rPr>
          <w:color w:val="231F20"/>
          <w:spacing w:val="-9"/>
          <w:sz w:val="18"/>
        </w:rPr>
        <w:t> </w:t>
      </w:r>
      <w:r>
        <w:rPr>
          <w:rFonts w:ascii="Calibri" w:hAnsi="Calibri"/>
          <w:color w:val="231F20"/>
          <w:w w:val="165"/>
          <w:sz w:val="18"/>
        </w:rPr>
        <w:t>t</w:t>
      </w:r>
      <w:r>
        <w:rPr>
          <w:rFonts w:ascii="Calibri" w:hAnsi="Calibri"/>
          <w:color w:val="231F20"/>
          <w:w w:val="217"/>
          <w:sz w:val="18"/>
        </w:rPr>
        <w:t>l</w:t>
      </w:r>
      <w:r>
        <w:rPr>
          <w:rFonts w:ascii="Calibri" w:hAnsi="Calibri"/>
          <w:color w:val="231F20"/>
          <w:spacing w:val="2"/>
          <w:w w:val="131"/>
          <w:sz w:val="18"/>
        </w:rPr>
        <w:t>c</w:t>
      </w:r>
      <w:r>
        <w:rPr>
          <w:rFonts w:ascii="Calibri" w:hAnsi="Calibri"/>
          <w:color w:val="231F20"/>
          <w:w w:val="116"/>
          <w:sz w:val="18"/>
        </w:rPr>
        <w:t>a</w:t>
      </w:r>
      <w:r>
        <w:rPr>
          <w:rFonts w:ascii="Calibri" w:hAnsi="Calibri"/>
          <w:color w:val="231F20"/>
          <w:w w:val="116"/>
          <w:sz w:val="18"/>
        </w:rPr>
        <w:t>n</w:t>
      </w:r>
      <w:r>
        <w:rPr>
          <w:rFonts w:ascii="Calibri" w:hAnsi="Calibri"/>
          <w:color w:val="231F20"/>
          <w:w w:val="95"/>
          <w:sz w:val="18"/>
        </w:rPr>
        <w:t>”</w:t>
      </w:r>
      <w:r>
        <w:rPr>
          <w:color w:val="231F20"/>
          <w:w w:val="104"/>
          <w:sz w:val="18"/>
        </w:rPr>
        <w:t>, </w:t>
      </w:r>
      <w:r>
        <w:rPr>
          <w:color w:val="231F20"/>
          <w:w w:val="110"/>
          <w:sz w:val="18"/>
        </w:rPr>
        <w:t>Ciudad de México, 9 de abril, distribuido por la </w:t>
      </w:r>
      <w:r>
        <w:rPr>
          <w:rFonts w:ascii="Calibri" w:hAnsi="Calibri"/>
          <w:color w:val="231F20"/>
          <w:w w:val="110"/>
          <w:sz w:val="18"/>
        </w:rPr>
        <w:t>usis </w:t>
      </w:r>
      <w:r>
        <w:rPr>
          <w:color w:val="231F20"/>
          <w:w w:val="110"/>
          <w:sz w:val="18"/>
        </w:rPr>
        <w:t>de la Sección de Intereses de Estados Unidos en La Habana,</w:t>
      </w:r>
      <w:r>
        <w:rPr>
          <w:color w:val="231F20"/>
          <w:spacing w:val="38"/>
          <w:w w:val="110"/>
          <w:sz w:val="18"/>
        </w:rPr>
        <w:t> </w:t>
      </w:r>
      <w:r>
        <w:rPr>
          <w:color w:val="231F20"/>
          <w:w w:val="110"/>
          <w:sz w:val="18"/>
        </w:rPr>
        <w:t>Cuba.</w:t>
      </w:r>
    </w:p>
    <w:p>
      <w:pPr>
        <w:spacing w:line="254" w:lineRule="auto" w:before="6"/>
        <w:ind w:left="360" w:right="119" w:hanging="240"/>
        <w:jc w:val="both"/>
        <w:rPr>
          <w:sz w:val="18"/>
        </w:rPr>
      </w:pPr>
      <w:r>
        <w:rPr>
          <w:color w:val="231F20"/>
          <w:sz w:val="18"/>
        </w:rPr>
        <w:t>Columbres, Adolfo, 2001, </w:t>
      </w:r>
      <w:r>
        <w:rPr>
          <w:rFonts w:ascii="Cambria" w:hAnsi="Cambria"/>
          <w:i/>
          <w:color w:val="231F20"/>
          <w:sz w:val="18"/>
        </w:rPr>
        <w:t>La emergencia civilizatoria de Nuestra América</w:t>
      </w:r>
      <w:r>
        <w:rPr>
          <w:color w:val="231F20"/>
          <w:sz w:val="18"/>
        </w:rPr>
        <w:t>, La Habana, Centro de Investigación y Desarrollo de la Cultura Cubana “Juan Marinello”.</w:t>
      </w:r>
    </w:p>
    <w:p>
      <w:pPr>
        <w:spacing w:line="254" w:lineRule="auto" w:before="1"/>
        <w:ind w:left="360" w:right="113" w:hanging="240"/>
        <w:jc w:val="both"/>
        <w:rPr>
          <w:sz w:val="18"/>
        </w:rPr>
      </w:pPr>
      <w:r>
        <w:rPr>
          <w:color w:val="231F20"/>
          <w:w w:val="110"/>
          <w:sz w:val="18"/>
        </w:rPr>
        <w:t>Comité de Santa Fe, 1981, “Las relaciones interamericanas: escudo de la seguridad del Nuevo Mundo y espada de la proyección del poder global de Estados Unidos”, </w:t>
      </w:r>
      <w:r>
        <w:rPr>
          <w:rFonts w:ascii="Cambria" w:hAnsi="Cambria"/>
          <w:i/>
          <w:color w:val="231F20"/>
          <w:w w:val="110"/>
          <w:sz w:val="18"/>
        </w:rPr>
        <w:t>Documentos</w:t>
      </w:r>
      <w:r>
        <w:rPr>
          <w:color w:val="231F20"/>
          <w:w w:val="110"/>
          <w:sz w:val="18"/>
        </w:rPr>
        <w:t>, La Habana, Centro de Estudios sobre América, núm. 9.</w:t>
      </w:r>
    </w:p>
    <w:p>
      <w:pPr>
        <w:spacing w:line="254" w:lineRule="auto" w:before="0"/>
        <w:ind w:left="360" w:right="117" w:hanging="240"/>
        <w:jc w:val="both"/>
        <w:rPr>
          <w:sz w:val="18"/>
        </w:rPr>
      </w:pPr>
      <w:r>
        <w:rPr>
          <w:color w:val="231F20"/>
          <w:sz w:val="18"/>
        </w:rPr>
        <w:t>Conell-Smith, Gordon, 1997, </w:t>
      </w:r>
      <w:r>
        <w:rPr>
          <w:rFonts w:ascii="Cambria" w:hAnsi="Cambria"/>
          <w:i/>
          <w:color w:val="231F20"/>
          <w:sz w:val="18"/>
        </w:rPr>
        <w:t>Los Estados Unidos y América Latina</w:t>
      </w:r>
      <w:r>
        <w:rPr>
          <w:color w:val="231F20"/>
          <w:sz w:val="18"/>
        </w:rPr>
        <w:t>, México, Fondo   de   Cultura  Económica.</w:t>
      </w:r>
    </w:p>
    <w:p>
      <w:pPr>
        <w:spacing w:line="254" w:lineRule="auto" w:before="0"/>
        <w:ind w:left="359" w:right="119" w:hanging="240"/>
        <w:jc w:val="both"/>
        <w:rPr>
          <w:sz w:val="18"/>
        </w:rPr>
      </w:pPr>
      <w:r>
        <w:rPr>
          <w:color w:val="231F20"/>
          <w:sz w:val="18"/>
        </w:rPr>
        <w:t>Dos</w:t>
      </w:r>
      <w:r>
        <w:rPr>
          <w:color w:val="231F20"/>
          <w:spacing w:val="-10"/>
          <w:sz w:val="18"/>
        </w:rPr>
        <w:t> </w:t>
      </w:r>
      <w:r>
        <w:rPr>
          <w:color w:val="231F20"/>
          <w:sz w:val="18"/>
        </w:rPr>
        <w:t>Santos,</w:t>
      </w:r>
      <w:r>
        <w:rPr>
          <w:color w:val="231F20"/>
          <w:spacing w:val="-10"/>
          <w:sz w:val="18"/>
        </w:rPr>
        <w:t> </w:t>
      </w:r>
      <w:r>
        <w:rPr>
          <w:color w:val="231F20"/>
          <w:sz w:val="18"/>
        </w:rPr>
        <w:t>Theotónio,</w:t>
      </w:r>
      <w:r>
        <w:rPr>
          <w:color w:val="231F20"/>
          <w:spacing w:val="-10"/>
          <w:sz w:val="18"/>
        </w:rPr>
        <w:t> </w:t>
      </w:r>
      <w:r>
        <w:rPr>
          <w:color w:val="231F20"/>
          <w:sz w:val="18"/>
        </w:rPr>
        <w:t>2002,</w:t>
      </w:r>
      <w:r>
        <w:rPr>
          <w:color w:val="231F20"/>
          <w:spacing w:val="-9"/>
          <w:sz w:val="18"/>
        </w:rPr>
        <w:t> </w:t>
      </w:r>
      <w:r>
        <w:rPr>
          <w:rFonts w:ascii="Cambria" w:hAnsi="Cambria"/>
          <w:i/>
          <w:color w:val="231F20"/>
          <w:sz w:val="18"/>
        </w:rPr>
        <w:t>La</w:t>
      </w:r>
      <w:r>
        <w:rPr>
          <w:rFonts w:ascii="Cambria" w:hAnsi="Cambria"/>
          <w:i/>
          <w:color w:val="231F20"/>
          <w:spacing w:val="-4"/>
          <w:sz w:val="18"/>
        </w:rPr>
        <w:t> </w:t>
      </w:r>
      <w:r>
        <w:rPr>
          <w:rFonts w:ascii="Cambria" w:hAnsi="Cambria"/>
          <w:i/>
          <w:color w:val="231F20"/>
          <w:sz w:val="18"/>
        </w:rPr>
        <w:t>teoría</w:t>
      </w:r>
      <w:r>
        <w:rPr>
          <w:rFonts w:ascii="Cambria" w:hAnsi="Cambria"/>
          <w:i/>
          <w:color w:val="231F20"/>
          <w:spacing w:val="-4"/>
          <w:sz w:val="18"/>
        </w:rPr>
        <w:t> </w:t>
      </w:r>
      <w:r>
        <w:rPr>
          <w:rFonts w:ascii="Cambria" w:hAnsi="Cambria"/>
          <w:i/>
          <w:color w:val="231F20"/>
          <w:sz w:val="18"/>
        </w:rPr>
        <w:t>de</w:t>
      </w:r>
      <w:r>
        <w:rPr>
          <w:rFonts w:ascii="Cambria" w:hAnsi="Cambria"/>
          <w:i/>
          <w:color w:val="231F20"/>
          <w:spacing w:val="-4"/>
          <w:sz w:val="18"/>
        </w:rPr>
        <w:t> </w:t>
      </w:r>
      <w:r>
        <w:rPr>
          <w:rFonts w:ascii="Cambria" w:hAnsi="Cambria"/>
          <w:i/>
          <w:color w:val="231F20"/>
          <w:sz w:val="18"/>
        </w:rPr>
        <w:t>la</w:t>
      </w:r>
      <w:r>
        <w:rPr>
          <w:rFonts w:ascii="Cambria" w:hAnsi="Cambria"/>
          <w:i/>
          <w:color w:val="231F20"/>
          <w:spacing w:val="-4"/>
          <w:sz w:val="18"/>
        </w:rPr>
        <w:t> </w:t>
      </w:r>
      <w:r>
        <w:rPr>
          <w:rFonts w:ascii="Cambria" w:hAnsi="Cambria"/>
          <w:i/>
          <w:color w:val="231F20"/>
          <w:sz w:val="18"/>
        </w:rPr>
        <w:t>dependencia:</w:t>
      </w:r>
      <w:r>
        <w:rPr>
          <w:rFonts w:ascii="Cambria" w:hAnsi="Cambria"/>
          <w:i/>
          <w:color w:val="231F20"/>
          <w:spacing w:val="-4"/>
          <w:sz w:val="18"/>
        </w:rPr>
        <w:t> </w:t>
      </w:r>
      <w:r>
        <w:rPr>
          <w:rFonts w:ascii="Cambria" w:hAnsi="Cambria"/>
          <w:i/>
          <w:color w:val="231F20"/>
          <w:sz w:val="18"/>
        </w:rPr>
        <w:t>balance</w:t>
      </w:r>
      <w:r>
        <w:rPr>
          <w:rFonts w:ascii="Cambria" w:hAnsi="Cambria"/>
          <w:i/>
          <w:color w:val="231F20"/>
          <w:spacing w:val="-4"/>
          <w:sz w:val="18"/>
        </w:rPr>
        <w:t> </w:t>
      </w:r>
      <w:r>
        <w:rPr>
          <w:rFonts w:ascii="Cambria" w:hAnsi="Cambria"/>
          <w:i/>
          <w:color w:val="231F20"/>
          <w:sz w:val="18"/>
        </w:rPr>
        <w:t>y</w:t>
      </w:r>
      <w:r>
        <w:rPr>
          <w:rFonts w:ascii="Cambria" w:hAnsi="Cambria"/>
          <w:i/>
          <w:color w:val="231F20"/>
          <w:spacing w:val="-4"/>
          <w:sz w:val="18"/>
        </w:rPr>
        <w:t> </w:t>
      </w:r>
      <w:r>
        <w:rPr>
          <w:rFonts w:ascii="Cambria" w:hAnsi="Cambria"/>
          <w:i/>
          <w:color w:val="231F20"/>
          <w:sz w:val="18"/>
        </w:rPr>
        <w:t>perspectivas</w:t>
      </w:r>
      <w:r>
        <w:rPr>
          <w:color w:val="231F20"/>
          <w:sz w:val="18"/>
        </w:rPr>
        <w:t>, España y México, Plaza y   </w:t>
      </w:r>
      <w:r>
        <w:rPr>
          <w:color w:val="231F20"/>
          <w:spacing w:val="6"/>
          <w:sz w:val="18"/>
        </w:rPr>
        <w:t> </w:t>
      </w:r>
      <w:r>
        <w:rPr>
          <w:color w:val="231F20"/>
          <w:sz w:val="18"/>
        </w:rPr>
        <w:t>Janés.</w:t>
      </w:r>
    </w:p>
    <w:p>
      <w:pPr>
        <w:spacing w:line="254" w:lineRule="auto" w:before="0"/>
        <w:ind w:left="359" w:right="119" w:hanging="240"/>
        <w:jc w:val="both"/>
        <w:rPr>
          <w:sz w:val="18"/>
        </w:rPr>
      </w:pPr>
      <w:r>
        <w:rPr>
          <w:color w:val="231F20"/>
          <w:sz w:val="18"/>
        </w:rPr>
        <w:t>Franklin, Jane, 1997, </w:t>
      </w:r>
      <w:r>
        <w:rPr>
          <w:rFonts w:ascii="Cambria"/>
          <w:i/>
          <w:color w:val="231F20"/>
          <w:sz w:val="18"/>
        </w:rPr>
        <w:t>Cuba and the United States: A chronological history</w:t>
      </w:r>
      <w:r>
        <w:rPr>
          <w:color w:val="231F20"/>
          <w:sz w:val="18"/>
        </w:rPr>
        <w:t>, Mel- bourne-Nueva  York,  Ocean  Press.</w:t>
      </w:r>
    </w:p>
    <w:p>
      <w:pPr>
        <w:spacing w:line="254" w:lineRule="auto" w:before="0"/>
        <w:ind w:left="360" w:right="118" w:hanging="240"/>
        <w:jc w:val="both"/>
        <w:rPr>
          <w:sz w:val="18"/>
        </w:rPr>
      </w:pPr>
      <w:r>
        <w:rPr>
          <w:color w:val="231F20"/>
          <w:sz w:val="18"/>
        </w:rPr>
        <w:t>García Canclini, Néstor, 1996, </w:t>
      </w:r>
      <w:r>
        <w:rPr>
          <w:rFonts w:ascii="Cambria" w:hAnsi="Cambria"/>
          <w:i/>
          <w:color w:val="231F20"/>
          <w:sz w:val="18"/>
        </w:rPr>
        <w:t>Culturas en la globalización</w:t>
      </w:r>
      <w:r>
        <w:rPr>
          <w:color w:val="231F20"/>
          <w:sz w:val="18"/>
        </w:rPr>
        <w:t>, Caracas, Nueva Sociedad.</w:t>
      </w:r>
    </w:p>
    <w:p>
      <w:pPr>
        <w:spacing w:after="0" w:line="254" w:lineRule="auto"/>
        <w:jc w:val="both"/>
        <w:rPr>
          <w:sz w:val="18"/>
        </w:rPr>
        <w:sectPr>
          <w:pgSz w:w="7640" w:h="11900"/>
          <w:pgMar w:header="676" w:footer="0" w:top="860" w:bottom="280" w:left="760" w:right="640"/>
        </w:sectPr>
      </w:pPr>
    </w:p>
    <w:p>
      <w:pPr>
        <w:pStyle w:val="BodyText"/>
        <w:spacing w:before="2"/>
        <w:rPr>
          <w:sz w:val="14"/>
        </w:rPr>
      </w:pPr>
    </w:p>
    <w:p>
      <w:pPr>
        <w:spacing w:line="252" w:lineRule="auto" w:before="0"/>
        <w:ind w:left="360" w:right="119" w:hanging="240"/>
        <w:jc w:val="both"/>
        <w:rPr>
          <w:sz w:val="18"/>
        </w:rPr>
      </w:pPr>
      <w:r>
        <w:rPr>
          <w:color w:val="231F20"/>
          <w:sz w:val="18"/>
        </w:rPr>
        <w:t>García Collada, Rafael, 2005, </w:t>
      </w:r>
      <w:r>
        <w:rPr>
          <w:rFonts w:ascii="Cambria" w:hAnsi="Cambria"/>
          <w:i/>
          <w:color w:val="231F20"/>
          <w:sz w:val="18"/>
        </w:rPr>
        <w:t>Un análisis político-jurídico del nuevo orden pana- </w:t>
      </w:r>
      <w:r>
        <w:rPr>
          <w:rFonts w:ascii="Cambria" w:hAnsi="Cambria"/>
          <w:i/>
          <w:color w:val="231F20"/>
          <w:w w:val="105"/>
          <w:sz w:val="18"/>
        </w:rPr>
        <w:t>mericano</w:t>
      </w:r>
      <w:r>
        <w:rPr>
          <w:color w:val="231F20"/>
          <w:w w:val="105"/>
          <w:sz w:val="18"/>
        </w:rPr>
        <w:t>, Tesis de Maestría, mimeograﬁada, Instituto Superior de Relacio- nes  Internacionales  de  La  Habana, Cuba.</w:t>
      </w:r>
    </w:p>
    <w:p>
      <w:pPr>
        <w:spacing w:line="252" w:lineRule="auto" w:before="3"/>
        <w:ind w:left="359" w:right="118" w:hanging="240"/>
        <w:jc w:val="both"/>
        <w:rPr>
          <w:sz w:val="18"/>
        </w:rPr>
      </w:pPr>
      <w:r>
        <w:rPr>
          <w:color w:val="231F20"/>
          <w:w w:val="105"/>
          <w:sz w:val="18"/>
        </w:rPr>
        <w:t>García Cuñarro, Luis, 2003, “La presencia militar de los Estados Unidos en América Latina”, </w:t>
      </w:r>
      <w:r>
        <w:rPr>
          <w:rFonts w:ascii="Cambria" w:hAnsi="Cambria"/>
          <w:i/>
          <w:color w:val="231F20"/>
          <w:w w:val="105"/>
          <w:sz w:val="18"/>
        </w:rPr>
        <w:t>Revista Seguridad y Defensa, </w:t>
      </w:r>
      <w:r>
        <w:rPr>
          <w:color w:val="231F20"/>
          <w:w w:val="105"/>
          <w:sz w:val="18"/>
        </w:rPr>
        <w:t>diciembre, vol. 1, núm.   3,</w:t>
      </w:r>
    </w:p>
    <w:p>
      <w:pPr>
        <w:spacing w:line="254" w:lineRule="auto" w:before="1"/>
        <w:ind w:left="359" w:right="119" w:firstLine="0"/>
        <w:jc w:val="both"/>
        <w:rPr>
          <w:sz w:val="18"/>
        </w:rPr>
      </w:pPr>
      <w:r>
        <w:rPr>
          <w:color w:val="231F20"/>
          <w:w w:val="110"/>
          <w:sz w:val="18"/>
        </w:rPr>
        <w:t>p. 40. Del propio autor: “Lo general y lo especíﬁco del Gran Caribe en </w:t>
      </w:r>
      <w:r>
        <w:rPr>
          <w:color w:val="231F20"/>
          <w:spacing w:val="1"/>
          <w:w w:val="112"/>
          <w:sz w:val="18"/>
        </w:rPr>
        <w:t>e</w:t>
      </w:r>
      <w:r>
        <w:rPr>
          <w:color w:val="231F20"/>
          <w:w w:val="100"/>
          <w:sz w:val="18"/>
        </w:rPr>
        <w:t>l</w:t>
      </w:r>
      <w:r>
        <w:rPr>
          <w:color w:val="231F20"/>
          <w:spacing w:val="20"/>
          <w:sz w:val="18"/>
        </w:rPr>
        <w:t> </w:t>
      </w:r>
      <w:r>
        <w:rPr>
          <w:color w:val="231F20"/>
          <w:spacing w:val="1"/>
          <w:w w:val="112"/>
          <w:sz w:val="18"/>
        </w:rPr>
        <w:t>e</w:t>
      </w:r>
      <w:r>
        <w:rPr>
          <w:color w:val="231F20"/>
          <w:spacing w:val="1"/>
          <w:w w:val="92"/>
          <w:sz w:val="18"/>
        </w:rPr>
        <w:t>s</w:t>
      </w:r>
      <w:r>
        <w:rPr>
          <w:color w:val="231F20"/>
          <w:spacing w:val="1"/>
          <w:w w:val="112"/>
          <w:sz w:val="18"/>
        </w:rPr>
        <w:t>q</w:t>
      </w:r>
      <w:r>
        <w:rPr>
          <w:color w:val="231F20"/>
          <w:spacing w:val="1"/>
          <w:w w:val="116"/>
          <w:sz w:val="18"/>
        </w:rPr>
        <w:t>u</w:t>
      </w:r>
      <w:r>
        <w:rPr>
          <w:color w:val="231F20"/>
          <w:spacing w:val="1"/>
          <w:w w:val="112"/>
          <w:sz w:val="18"/>
        </w:rPr>
        <w:t>e</w:t>
      </w:r>
      <w:r>
        <w:rPr>
          <w:color w:val="231F20"/>
          <w:spacing w:val="1"/>
          <w:w w:val="110"/>
          <w:sz w:val="18"/>
        </w:rPr>
        <w:t>m</w:t>
      </w:r>
      <w:r>
        <w:rPr>
          <w:color w:val="231F20"/>
          <w:w w:val="108"/>
          <w:sz w:val="18"/>
        </w:rPr>
        <w:t>a</w:t>
      </w:r>
      <w:r>
        <w:rPr>
          <w:color w:val="231F20"/>
          <w:spacing w:val="20"/>
          <w:sz w:val="18"/>
        </w:rPr>
        <w:t> </w:t>
      </w:r>
      <w:r>
        <w:rPr>
          <w:color w:val="231F20"/>
          <w:spacing w:val="1"/>
          <w:w w:val="116"/>
          <w:sz w:val="18"/>
        </w:rPr>
        <w:t>d</w:t>
      </w:r>
      <w:r>
        <w:rPr>
          <w:color w:val="231F20"/>
          <w:w w:val="112"/>
          <w:sz w:val="18"/>
        </w:rPr>
        <w:t>e</w:t>
      </w:r>
      <w:r>
        <w:rPr>
          <w:color w:val="231F20"/>
          <w:spacing w:val="20"/>
          <w:sz w:val="18"/>
        </w:rPr>
        <w:t> </w:t>
      </w:r>
      <w:r>
        <w:rPr>
          <w:color w:val="231F20"/>
          <w:spacing w:val="1"/>
          <w:w w:val="92"/>
          <w:sz w:val="18"/>
        </w:rPr>
        <w:t>s</w:t>
      </w:r>
      <w:r>
        <w:rPr>
          <w:color w:val="231F20"/>
          <w:spacing w:val="1"/>
          <w:w w:val="112"/>
          <w:sz w:val="18"/>
        </w:rPr>
        <w:t>e</w:t>
      </w:r>
      <w:r>
        <w:rPr>
          <w:color w:val="231F20"/>
          <w:spacing w:val="1"/>
          <w:w w:val="104"/>
          <w:sz w:val="18"/>
        </w:rPr>
        <w:t>g</w:t>
      </w:r>
      <w:r>
        <w:rPr>
          <w:color w:val="231F20"/>
          <w:spacing w:val="1"/>
          <w:w w:val="116"/>
          <w:sz w:val="18"/>
        </w:rPr>
        <w:t>u</w:t>
      </w:r>
      <w:r>
        <w:rPr>
          <w:color w:val="231F20"/>
          <w:spacing w:val="1"/>
          <w:w w:val="120"/>
          <w:sz w:val="18"/>
        </w:rPr>
        <w:t>r</w:t>
      </w:r>
      <w:r>
        <w:rPr>
          <w:color w:val="231F20"/>
          <w:spacing w:val="1"/>
          <w:w w:val="100"/>
          <w:sz w:val="18"/>
        </w:rPr>
        <w:t>i</w:t>
      </w:r>
      <w:r>
        <w:rPr>
          <w:color w:val="231F20"/>
          <w:spacing w:val="1"/>
          <w:w w:val="116"/>
          <w:sz w:val="18"/>
        </w:rPr>
        <w:t>d</w:t>
      </w:r>
      <w:r>
        <w:rPr>
          <w:color w:val="231F20"/>
          <w:spacing w:val="1"/>
          <w:w w:val="108"/>
          <w:sz w:val="18"/>
        </w:rPr>
        <w:t>a</w:t>
      </w:r>
      <w:r>
        <w:rPr>
          <w:color w:val="231F20"/>
          <w:w w:val="116"/>
          <w:sz w:val="18"/>
        </w:rPr>
        <w:t>d</w:t>
      </w:r>
      <w:r>
        <w:rPr>
          <w:color w:val="231F20"/>
          <w:spacing w:val="20"/>
          <w:sz w:val="18"/>
        </w:rPr>
        <w:t> </w:t>
      </w:r>
      <w:r>
        <w:rPr>
          <w:color w:val="231F20"/>
          <w:spacing w:val="1"/>
          <w:w w:val="116"/>
          <w:sz w:val="18"/>
        </w:rPr>
        <w:t>d</w:t>
      </w:r>
      <w:r>
        <w:rPr>
          <w:color w:val="231F20"/>
          <w:w w:val="112"/>
          <w:sz w:val="18"/>
        </w:rPr>
        <w:t>e</w:t>
      </w:r>
      <w:r>
        <w:rPr>
          <w:color w:val="231F20"/>
          <w:spacing w:val="20"/>
          <w:sz w:val="18"/>
        </w:rPr>
        <w:t> </w:t>
      </w:r>
      <w:r>
        <w:rPr>
          <w:color w:val="231F20"/>
          <w:spacing w:val="1"/>
          <w:w w:val="100"/>
          <w:sz w:val="18"/>
        </w:rPr>
        <w:t>l</w:t>
      </w:r>
      <w:r>
        <w:rPr>
          <w:color w:val="231F20"/>
          <w:spacing w:val="1"/>
          <w:w w:val="112"/>
          <w:sz w:val="18"/>
        </w:rPr>
        <w:t>o</w:t>
      </w:r>
      <w:r>
        <w:rPr>
          <w:color w:val="231F20"/>
          <w:w w:val="92"/>
          <w:sz w:val="18"/>
        </w:rPr>
        <w:t>s</w:t>
      </w:r>
      <w:r>
        <w:rPr>
          <w:color w:val="231F20"/>
          <w:spacing w:val="20"/>
          <w:sz w:val="18"/>
        </w:rPr>
        <w:t> </w:t>
      </w:r>
      <w:r>
        <w:rPr>
          <w:color w:val="231F20"/>
          <w:spacing w:val="1"/>
          <w:w w:val="101"/>
          <w:sz w:val="18"/>
        </w:rPr>
        <w:t>E</w:t>
      </w:r>
      <w:r>
        <w:rPr>
          <w:color w:val="231F20"/>
          <w:spacing w:val="1"/>
          <w:w w:val="92"/>
          <w:sz w:val="18"/>
        </w:rPr>
        <w:t>s</w:t>
      </w:r>
      <w:r>
        <w:rPr>
          <w:color w:val="231F20"/>
          <w:spacing w:val="1"/>
          <w:w w:val="115"/>
          <w:sz w:val="18"/>
        </w:rPr>
        <w:t>t</w:t>
      </w:r>
      <w:r>
        <w:rPr>
          <w:color w:val="231F20"/>
          <w:spacing w:val="1"/>
          <w:w w:val="108"/>
          <w:sz w:val="18"/>
        </w:rPr>
        <w:t>a</w:t>
      </w:r>
      <w:r>
        <w:rPr>
          <w:color w:val="231F20"/>
          <w:spacing w:val="1"/>
          <w:w w:val="116"/>
          <w:sz w:val="18"/>
        </w:rPr>
        <w:t>d</w:t>
      </w:r>
      <w:r>
        <w:rPr>
          <w:color w:val="231F20"/>
          <w:spacing w:val="1"/>
          <w:w w:val="112"/>
          <w:sz w:val="18"/>
        </w:rPr>
        <w:t>o</w:t>
      </w:r>
      <w:r>
        <w:rPr>
          <w:color w:val="231F20"/>
          <w:w w:val="92"/>
          <w:sz w:val="18"/>
        </w:rPr>
        <w:t>s</w:t>
      </w:r>
      <w:r>
        <w:rPr>
          <w:color w:val="231F20"/>
          <w:spacing w:val="20"/>
          <w:sz w:val="18"/>
        </w:rPr>
        <w:t> </w:t>
      </w:r>
      <w:r>
        <w:rPr>
          <w:color w:val="231F20"/>
          <w:spacing w:val="1"/>
          <w:w w:val="108"/>
          <w:sz w:val="18"/>
        </w:rPr>
        <w:t>U</w:t>
      </w:r>
      <w:r>
        <w:rPr>
          <w:color w:val="231F20"/>
          <w:spacing w:val="1"/>
          <w:w w:val="120"/>
          <w:sz w:val="18"/>
        </w:rPr>
        <w:t>n</w:t>
      </w:r>
      <w:r>
        <w:rPr>
          <w:color w:val="231F20"/>
          <w:spacing w:val="1"/>
          <w:w w:val="100"/>
          <w:sz w:val="18"/>
        </w:rPr>
        <w:t>i</w:t>
      </w:r>
      <w:r>
        <w:rPr>
          <w:color w:val="231F20"/>
          <w:spacing w:val="1"/>
          <w:w w:val="116"/>
          <w:sz w:val="18"/>
        </w:rPr>
        <w:t>d</w:t>
      </w:r>
      <w:r>
        <w:rPr>
          <w:color w:val="231F20"/>
          <w:spacing w:val="1"/>
          <w:w w:val="112"/>
          <w:sz w:val="18"/>
        </w:rPr>
        <w:t>o</w:t>
      </w:r>
      <w:r>
        <w:rPr>
          <w:color w:val="231F20"/>
          <w:spacing w:val="1"/>
          <w:w w:val="92"/>
          <w:sz w:val="18"/>
        </w:rPr>
        <w:t>s</w:t>
      </w:r>
      <w:r>
        <w:rPr>
          <w:color w:val="231F20"/>
          <w:spacing w:val="1"/>
          <w:w w:val="90"/>
          <w:sz w:val="18"/>
        </w:rPr>
        <w:t>”</w:t>
      </w:r>
      <w:r>
        <w:rPr>
          <w:color w:val="231F20"/>
          <w:w w:val="104"/>
          <w:sz w:val="18"/>
        </w:rPr>
        <w:t>,</w:t>
      </w:r>
      <w:r>
        <w:rPr>
          <w:color w:val="231F20"/>
          <w:spacing w:val="20"/>
          <w:sz w:val="18"/>
        </w:rPr>
        <w:t> </w:t>
      </w:r>
      <w:r>
        <w:rPr>
          <w:color w:val="231F20"/>
          <w:spacing w:val="1"/>
          <w:w w:val="92"/>
          <w:sz w:val="18"/>
        </w:rPr>
        <w:t>&lt;</w:t>
      </w:r>
      <w:hyperlink r:id="rId123">
        <w:r>
          <w:rPr>
            <w:color w:val="231F20"/>
            <w:spacing w:val="1"/>
            <w:w w:val="120"/>
            <w:sz w:val="18"/>
          </w:rPr>
          <w:t>h</w:t>
        </w:r>
        <w:r>
          <w:rPr>
            <w:color w:val="231F20"/>
            <w:spacing w:val="1"/>
            <w:w w:val="115"/>
            <w:sz w:val="18"/>
          </w:rPr>
          <w:t>tt</w:t>
        </w:r>
        <w:r>
          <w:rPr>
            <w:color w:val="231F20"/>
            <w:spacing w:val="1"/>
            <w:w w:val="116"/>
            <w:sz w:val="18"/>
          </w:rPr>
          <w:t>p</w:t>
        </w:r>
        <w:r>
          <w:rPr>
            <w:color w:val="231F20"/>
            <w:spacing w:val="1"/>
            <w:w w:val="93"/>
            <w:sz w:val="18"/>
          </w:rPr>
          <w:t>:</w:t>
        </w:r>
        <w:r>
          <w:rPr>
            <w:color w:val="231F20"/>
            <w:spacing w:val="1"/>
            <w:w w:val="208"/>
            <w:sz w:val="18"/>
          </w:rPr>
          <w:t>//</w:t>
        </w:r>
        <w:r>
          <w:rPr>
            <w:color w:val="231F20"/>
            <w:spacing w:val="1"/>
            <w:w w:val="88"/>
            <w:sz w:val="18"/>
          </w:rPr>
          <w:t>ww</w:t>
        </w:r>
        <w:r>
          <w:rPr>
            <w:color w:val="231F20"/>
            <w:spacing w:val="-10"/>
            <w:w w:val="88"/>
            <w:sz w:val="18"/>
          </w:rPr>
          <w:t>w</w:t>
        </w:r>
        <w:r>
          <w:rPr>
            <w:color w:val="231F20"/>
            <w:spacing w:val="1"/>
            <w:w w:val="104"/>
            <w:sz w:val="18"/>
          </w:rPr>
          <w:t>.</w:t>
        </w:r>
        <w:r>
          <w:rPr>
            <w:color w:val="231F20"/>
            <w:spacing w:val="1"/>
            <w:w w:val="103"/>
            <w:sz w:val="18"/>
          </w:rPr>
          <w:t>c</w:t>
        </w:r>
        <w:r>
          <w:rPr>
            <w:color w:val="231F20"/>
            <w:spacing w:val="1"/>
            <w:w w:val="112"/>
            <w:sz w:val="18"/>
          </w:rPr>
          <w:t>e</w:t>
        </w:r>
        <w:r>
          <w:rPr>
            <w:color w:val="231F20"/>
            <w:spacing w:val="1"/>
            <w:w w:val="100"/>
            <w:sz w:val="18"/>
          </w:rPr>
          <w:t>i</w:t>
        </w:r>
        <w:r>
          <w:rPr>
            <w:color w:val="231F20"/>
            <w:spacing w:val="1"/>
            <w:w w:val="116"/>
            <w:sz w:val="18"/>
          </w:rPr>
          <w:t>d</w:t>
        </w:r>
        <w:r>
          <w:rPr>
            <w:color w:val="231F20"/>
            <w:spacing w:val="1"/>
            <w:w w:val="104"/>
            <w:sz w:val="18"/>
          </w:rPr>
          <w:t>.</w:t>
        </w:r>
        <w:r>
          <w:rPr>
            <w:color w:val="231F20"/>
            <w:spacing w:val="1"/>
            <w:w w:val="103"/>
            <w:sz w:val="18"/>
          </w:rPr>
          <w:t>c</w:t>
        </w:r>
        <w:r>
          <w:rPr>
            <w:color w:val="231F20"/>
            <w:spacing w:val="1"/>
            <w:w w:val="116"/>
            <w:sz w:val="18"/>
          </w:rPr>
          <w:t>u</w:t>
        </w:r>
        <w:r>
          <w:rPr>
            <w:color w:val="231F20"/>
            <w:w w:val="72"/>
            <w:sz w:val="18"/>
          </w:rPr>
          <w:t>-</w:t>
        </w:r>
      </w:hyperlink>
      <w:r>
        <w:rPr>
          <w:color w:val="231F20"/>
          <w:w w:val="72"/>
          <w:sz w:val="18"/>
        </w:rPr>
        <w:t> </w:t>
      </w:r>
      <w:r>
        <w:rPr>
          <w:color w:val="231F20"/>
          <w:spacing w:val="5"/>
          <w:w w:val="112"/>
          <w:sz w:val="18"/>
        </w:rPr>
        <w:t>b</w:t>
      </w:r>
      <w:r>
        <w:rPr>
          <w:color w:val="231F20"/>
          <w:spacing w:val="5"/>
          <w:w w:val="108"/>
          <w:sz w:val="18"/>
        </w:rPr>
        <w:t>a</w:t>
      </w:r>
      <w:r>
        <w:rPr>
          <w:color w:val="231F20"/>
          <w:spacing w:val="5"/>
          <w:w w:val="88"/>
          <w:sz w:val="18"/>
        </w:rPr>
        <w:t>w</w:t>
      </w:r>
      <w:r>
        <w:rPr>
          <w:color w:val="231F20"/>
          <w:spacing w:val="5"/>
          <w:w w:val="112"/>
          <w:sz w:val="18"/>
        </w:rPr>
        <w:t>e</w:t>
      </w:r>
      <w:r>
        <w:rPr>
          <w:color w:val="231F20"/>
          <w:spacing w:val="5"/>
          <w:w w:val="112"/>
          <w:sz w:val="18"/>
        </w:rPr>
        <w:t>b</w:t>
      </w:r>
      <w:r>
        <w:rPr>
          <w:color w:val="231F20"/>
          <w:spacing w:val="5"/>
          <w:w w:val="104"/>
          <w:sz w:val="18"/>
        </w:rPr>
        <w:t>.</w:t>
      </w:r>
      <w:r>
        <w:rPr>
          <w:color w:val="231F20"/>
          <w:spacing w:val="5"/>
          <w:w w:val="103"/>
          <w:sz w:val="18"/>
        </w:rPr>
        <w:t>c</w:t>
      </w:r>
      <w:r>
        <w:rPr>
          <w:color w:val="231F20"/>
          <w:spacing w:val="5"/>
          <w:w w:val="116"/>
          <w:sz w:val="18"/>
        </w:rPr>
        <w:t>u</w:t>
      </w:r>
      <w:r>
        <w:rPr>
          <w:color w:val="231F20"/>
          <w:spacing w:val="5"/>
          <w:w w:val="208"/>
          <w:sz w:val="18"/>
        </w:rPr>
        <w:t>/</w:t>
      </w:r>
      <w:r>
        <w:rPr>
          <w:color w:val="231F20"/>
          <w:spacing w:val="5"/>
          <w:w w:val="104"/>
          <w:sz w:val="18"/>
        </w:rPr>
        <w:t>P</w:t>
      </w:r>
      <w:r>
        <w:rPr>
          <w:color w:val="231F20"/>
          <w:spacing w:val="5"/>
          <w:w w:val="116"/>
          <w:sz w:val="18"/>
        </w:rPr>
        <w:t>u</w:t>
      </w:r>
      <w:r>
        <w:rPr>
          <w:color w:val="231F20"/>
          <w:spacing w:val="5"/>
          <w:w w:val="112"/>
          <w:sz w:val="18"/>
        </w:rPr>
        <w:t>b</w:t>
      </w:r>
      <w:r>
        <w:rPr>
          <w:color w:val="231F20"/>
          <w:spacing w:val="5"/>
          <w:w w:val="100"/>
          <w:sz w:val="18"/>
        </w:rPr>
        <w:t>li</w:t>
      </w:r>
      <w:r>
        <w:rPr>
          <w:color w:val="231F20"/>
          <w:spacing w:val="5"/>
          <w:w w:val="103"/>
          <w:sz w:val="18"/>
        </w:rPr>
        <w:t>c</w:t>
      </w:r>
      <w:r>
        <w:rPr>
          <w:color w:val="231F20"/>
          <w:spacing w:val="5"/>
          <w:w w:val="108"/>
          <w:sz w:val="18"/>
        </w:rPr>
        <w:t>a</w:t>
      </w:r>
      <w:r>
        <w:rPr>
          <w:color w:val="231F20"/>
          <w:spacing w:val="5"/>
          <w:w w:val="103"/>
          <w:sz w:val="18"/>
        </w:rPr>
        <w:t>c</w:t>
      </w:r>
      <w:r>
        <w:rPr>
          <w:color w:val="231F20"/>
          <w:spacing w:val="5"/>
          <w:w w:val="100"/>
          <w:sz w:val="18"/>
        </w:rPr>
        <w:t>i</w:t>
      </w:r>
      <w:r>
        <w:rPr>
          <w:color w:val="231F20"/>
          <w:spacing w:val="5"/>
          <w:w w:val="112"/>
          <w:sz w:val="18"/>
        </w:rPr>
        <w:t>o</w:t>
      </w:r>
      <w:r>
        <w:rPr>
          <w:color w:val="231F20"/>
          <w:spacing w:val="5"/>
          <w:w w:val="120"/>
          <w:sz w:val="18"/>
        </w:rPr>
        <w:t>n</w:t>
      </w:r>
      <w:r>
        <w:rPr>
          <w:color w:val="231F20"/>
          <w:spacing w:val="5"/>
          <w:w w:val="112"/>
          <w:sz w:val="18"/>
        </w:rPr>
        <w:t>e</w:t>
      </w:r>
      <w:r>
        <w:rPr>
          <w:color w:val="231F20"/>
          <w:spacing w:val="5"/>
          <w:w w:val="92"/>
          <w:sz w:val="18"/>
        </w:rPr>
        <w:t>s</w:t>
      </w:r>
      <w:r>
        <w:rPr>
          <w:color w:val="231F20"/>
          <w:spacing w:val="5"/>
          <w:w w:val="208"/>
          <w:sz w:val="18"/>
        </w:rPr>
        <w:t>/</w:t>
      </w:r>
      <w:r>
        <w:rPr>
          <w:color w:val="231F20"/>
          <w:spacing w:val="5"/>
          <w:w w:val="101"/>
          <w:sz w:val="18"/>
        </w:rPr>
        <w:t>LE</w:t>
      </w:r>
      <w:r>
        <w:rPr>
          <w:color w:val="231F20"/>
          <w:spacing w:val="5"/>
          <w:w w:val="105"/>
          <w:sz w:val="18"/>
        </w:rPr>
        <w:t>N</w:t>
      </w:r>
      <w:r>
        <w:rPr>
          <w:color w:val="231F20"/>
          <w:spacing w:val="5"/>
          <w:w w:val="108"/>
          <w:sz w:val="18"/>
        </w:rPr>
        <w:t>T</w:t>
      </w:r>
      <w:r>
        <w:rPr>
          <w:color w:val="231F20"/>
          <w:spacing w:val="5"/>
          <w:w w:val="101"/>
          <w:sz w:val="18"/>
        </w:rPr>
        <w:t>E</w:t>
      </w:r>
      <w:r>
        <w:rPr>
          <w:color w:val="231F20"/>
          <w:spacing w:val="5"/>
          <w:w w:val="108"/>
          <w:sz w:val="18"/>
        </w:rPr>
        <w:t>%</w:t>
      </w:r>
      <w:r>
        <w:rPr>
          <w:color w:val="231F20"/>
          <w:spacing w:val="5"/>
          <w:w w:val="104"/>
          <w:sz w:val="18"/>
        </w:rPr>
        <w:t>20</w:t>
      </w:r>
      <w:r>
        <w:rPr>
          <w:color w:val="231F20"/>
          <w:spacing w:val="5"/>
          <w:w w:val="101"/>
          <w:sz w:val="18"/>
        </w:rPr>
        <w:t>E</w:t>
      </w:r>
      <w:r>
        <w:rPr>
          <w:color w:val="231F20"/>
          <w:spacing w:val="5"/>
          <w:w w:val="93"/>
          <w:sz w:val="18"/>
        </w:rPr>
        <w:t>S</w:t>
      </w:r>
      <w:r>
        <w:rPr>
          <w:color w:val="231F20"/>
          <w:spacing w:val="5"/>
          <w:w w:val="108"/>
          <w:sz w:val="18"/>
        </w:rPr>
        <w:t>T</w:t>
      </w:r>
      <w:r>
        <w:rPr>
          <w:color w:val="231F20"/>
          <w:spacing w:val="5"/>
          <w:w w:val="98"/>
          <w:sz w:val="18"/>
        </w:rPr>
        <w:t>R</w:t>
      </w:r>
      <w:r>
        <w:rPr>
          <w:color w:val="231F20"/>
          <w:spacing w:val="-5"/>
          <w:w w:val="91"/>
          <w:sz w:val="18"/>
        </w:rPr>
        <w:t>A</w:t>
      </w:r>
      <w:r>
        <w:rPr>
          <w:color w:val="231F20"/>
          <w:spacing w:val="5"/>
          <w:w w:val="108"/>
          <w:sz w:val="18"/>
        </w:rPr>
        <w:t>T</w:t>
      </w:r>
      <w:r>
        <w:rPr>
          <w:color w:val="231F20"/>
          <w:spacing w:val="5"/>
          <w:w w:val="101"/>
          <w:sz w:val="18"/>
        </w:rPr>
        <w:t>É</w:t>
      </w:r>
      <w:r>
        <w:rPr>
          <w:color w:val="231F20"/>
          <w:spacing w:val="5"/>
          <w:w w:val="102"/>
          <w:sz w:val="18"/>
        </w:rPr>
        <w:t>G</w:t>
      </w:r>
      <w:r>
        <w:rPr>
          <w:color w:val="231F20"/>
          <w:spacing w:val="5"/>
          <w:w w:val="108"/>
          <w:sz w:val="18"/>
        </w:rPr>
        <w:t>I</w:t>
      </w:r>
      <w:r>
        <w:rPr>
          <w:color w:val="231F20"/>
          <w:spacing w:val="5"/>
          <w:w w:val="101"/>
          <w:sz w:val="18"/>
        </w:rPr>
        <w:t>C</w:t>
      </w:r>
      <w:r>
        <w:rPr>
          <w:color w:val="231F20"/>
          <w:spacing w:val="5"/>
          <w:w w:val="113"/>
          <w:sz w:val="18"/>
        </w:rPr>
        <w:t>O</w:t>
      </w:r>
      <w:r>
        <w:rPr>
          <w:color w:val="231F20"/>
          <w:spacing w:val="5"/>
          <w:w w:val="208"/>
          <w:sz w:val="18"/>
        </w:rPr>
        <w:t>/</w:t>
      </w:r>
      <w:r>
        <w:rPr>
          <w:color w:val="231F20"/>
          <w:spacing w:val="5"/>
          <w:w w:val="101"/>
          <w:sz w:val="18"/>
        </w:rPr>
        <w:t>LE</w:t>
      </w:r>
      <w:r>
        <w:rPr>
          <w:color w:val="231F20"/>
          <w:spacing w:val="5"/>
          <w:w w:val="105"/>
          <w:sz w:val="18"/>
        </w:rPr>
        <w:t>N</w:t>
      </w:r>
      <w:r>
        <w:rPr>
          <w:color w:val="231F20"/>
          <w:spacing w:val="5"/>
          <w:w w:val="108"/>
          <w:sz w:val="18"/>
        </w:rPr>
        <w:t>T</w:t>
      </w:r>
      <w:r>
        <w:rPr>
          <w:color w:val="231F20"/>
          <w:spacing w:val="5"/>
          <w:w w:val="101"/>
          <w:sz w:val="18"/>
        </w:rPr>
        <w:t>E</w:t>
      </w:r>
      <w:r>
        <w:rPr>
          <w:color w:val="231F20"/>
          <w:spacing w:val="5"/>
          <w:w w:val="108"/>
          <w:sz w:val="18"/>
        </w:rPr>
        <w:t>%</w:t>
      </w:r>
      <w:r>
        <w:rPr>
          <w:color w:val="231F20"/>
          <w:spacing w:val="5"/>
          <w:w w:val="104"/>
          <w:sz w:val="18"/>
        </w:rPr>
        <w:t>2030</w:t>
      </w:r>
      <w:r>
        <w:rPr>
          <w:color w:val="231F20"/>
          <w:w w:val="104"/>
          <w:sz w:val="18"/>
        </w:rPr>
        <w:t>. </w:t>
      </w:r>
      <w:r>
        <w:rPr>
          <w:color w:val="231F20"/>
          <w:w w:val="110"/>
          <w:sz w:val="18"/>
        </w:rPr>
        <w:t>pdf&gt;.</w:t>
      </w:r>
    </w:p>
    <w:p>
      <w:pPr>
        <w:spacing w:line="252" w:lineRule="auto" w:before="0"/>
        <w:ind w:left="360" w:right="117" w:hanging="240"/>
        <w:jc w:val="both"/>
        <w:rPr>
          <w:sz w:val="18"/>
        </w:rPr>
      </w:pPr>
      <w:r>
        <w:rPr>
          <w:color w:val="231F20"/>
          <w:sz w:val="18"/>
        </w:rPr>
        <w:t>García Muñiz, Humberto y Jorge Rodríguez Beruff, 1999, </w:t>
      </w:r>
      <w:r>
        <w:rPr>
          <w:rFonts w:ascii="Cambria" w:hAnsi="Cambria"/>
          <w:i/>
          <w:color w:val="231F20"/>
          <w:sz w:val="18"/>
        </w:rPr>
        <w:t>Fronteras en conﬂic-  </w:t>
      </w:r>
      <w:r>
        <w:rPr>
          <w:rFonts w:ascii="Cambria" w:hAnsi="Cambria"/>
          <w:i/>
          <w:color w:val="231F20"/>
          <w:w w:val="95"/>
          <w:sz w:val="18"/>
        </w:rPr>
        <w:t>to:</w:t>
      </w:r>
      <w:r>
        <w:rPr>
          <w:rFonts w:ascii="Cambria" w:hAnsi="Cambria"/>
          <w:i/>
          <w:color w:val="231F20"/>
          <w:spacing w:val="-6"/>
          <w:w w:val="95"/>
          <w:sz w:val="18"/>
        </w:rPr>
        <w:t> </w:t>
      </w:r>
      <w:r>
        <w:rPr>
          <w:rFonts w:ascii="Cambria" w:hAnsi="Cambria"/>
          <w:i/>
          <w:color w:val="231F20"/>
          <w:w w:val="95"/>
          <w:sz w:val="18"/>
        </w:rPr>
        <w:t>guerra</w:t>
      </w:r>
      <w:r>
        <w:rPr>
          <w:rFonts w:ascii="Cambria" w:hAnsi="Cambria"/>
          <w:i/>
          <w:color w:val="231F20"/>
          <w:spacing w:val="-6"/>
          <w:w w:val="95"/>
          <w:sz w:val="18"/>
        </w:rPr>
        <w:t> </w:t>
      </w:r>
      <w:r>
        <w:rPr>
          <w:rFonts w:ascii="Cambria" w:hAnsi="Cambria"/>
          <w:i/>
          <w:color w:val="231F20"/>
          <w:w w:val="95"/>
          <w:sz w:val="18"/>
        </w:rPr>
        <w:t>contra</w:t>
      </w:r>
      <w:r>
        <w:rPr>
          <w:rFonts w:ascii="Cambria" w:hAnsi="Cambria"/>
          <w:i/>
          <w:color w:val="231F20"/>
          <w:spacing w:val="-6"/>
          <w:w w:val="95"/>
          <w:sz w:val="18"/>
        </w:rPr>
        <w:t> </w:t>
      </w:r>
      <w:r>
        <w:rPr>
          <w:rFonts w:ascii="Cambria" w:hAnsi="Cambria"/>
          <w:i/>
          <w:color w:val="231F20"/>
          <w:w w:val="95"/>
          <w:sz w:val="18"/>
        </w:rPr>
        <w:t>las</w:t>
      </w:r>
      <w:r>
        <w:rPr>
          <w:rFonts w:ascii="Cambria" w:hAnsi="Cambria"/>
          <w:i/>
          <w:color w:val="231F20"/>
          <w:spacing w:val="-6"/>
          <w:w w:val="95"/>
          <w:sz w:val="18"/>
        </w:rPr>
        <w:t> </w:t>
      </w:r>
      <w:r>
        <w:rPr>
          <w:rFonts w:ascii="Cambria" w:hAnsi="Cambria"/>
          <w:i/>
          <w:color w:val="231F20"/>
          <w:w w:val="95"/>
          <w:sz w:val="18"/>
        </w:rPr>
        <w:t>drogas,</w:t>
      </w:r>
      <w:r>
        <w:rPr>
          <w:rFonts w:ascii="Cambria" w:hAnsi="Cambria"/>
          <w:i/>
          <w:color w:val="231F20"/>
          <w:spacing w:val="-6"/>
          <w:w w:val="95"/>
          <w:sz w:val="18"/>
        </w:rPr>
        <w:t> </w:t>
      </w:r>
      <w:r>
        <w:rPr>
          <w:rFonts w:ascii="Cambria" w:hAnsi="Cambria"/>
          <w:i/>
          <w:color w:val="231F20"/>
          <w:w w:val="95"/>
          <w:sz w:val="18"/>
        </w:rPr>
        <w:t>militarización</w:t>
      </w:r>
      <w:r>
        <w:rPr>
          <w:rFonts w:ascii="Cambria" w:hAnsi="Cambria"/>
          <w:i/>
          <w:color w:val="231F20"/>
          <w:spacing w:val="-6"/>
          <w:w w:val="95"/>
          <w:sz w:val="18"/>
        </w:rPr>
        <w:t> </w:t>
      </w:r>
      <w:r>
        <w:rPr>
          <w:rFonts w:ascii="Cambria" w:hAnsi="Cambria"/>
          <w:i/>
          <w:color w:val="231F20"/>
          <w:w w:val="95"/>
          <w:sz w:val="18"/>
        </w:rPr>
        <w:t>y</w:t>
      </w:r>
      <w:r>
        <w:rPr>
          <w:rFonts w:ascii="Cambria" w:hAnsi="Cambria"/>
          <w:i/>
          <w:color w:val="231F20"/>
          <w:spacing w:val="-6"/>
          <w:w w:val="95"/>
          <w:sz w:val="18"/>
        </w:rPr>
        <w:t> </w:t>
      </w:r>
      <w:r>
        <w:rPr>
          <w:rFonts w:ascii="Cambria" w:hAnsi="Cambria"/>
          <w:i/>
          <w:color w:val="231F20"/>
          <w:w w:val="95"/>
          <w:sz w:val="18"/>
        </w:rPr>
        <w:t>democracia</w:t>
      </w:r>
      <w:r>
        <w:rPr>
          <w:rFonts w:ascii="Cambria" w:hAnsi="Cambria"/>
          <w:i/>
          <w:color w:val="231F20"/>
          <w:spacing w:val="-6"/>
          <w:w w:val="95"/>
          <w:sz w:val="18"/>
        </w:rPr>
        <w:t> </w:t>
      </w:r>
      <w:r>
        <w:rPr>
          <w:rFonts w:ascii="Cambria" w:hAnsi="Cambria"/>
          <w:i/>
          <w:color w:val="231F20"/>
          <w:w w:val="95"/>
          <w:sz w:val="18"/>
        </w:rPr>
        <w:t>en</w:t>
      </w:r>
      <w:r>
        <w:rPr>
          <w:rFonts w:ascii="Cambria" w:hAnsi="Cambria"/>
          <w:i/>
          <w:color w:val="231F20"/>
          <w:spacing w:val="-6"/>
          <w:w w:val="95"/>
          <w:sz w:val="18"/>
        </w:rPr>
        <w:t> </w:t>
      </w:r>
      <w:r>
        <w:rPr>
          <w:rFonts w:ascii="Cambria" w:hAnsi="Cambria"/>
          <w:i/>
          <w:color w:val="231F20"/>
          <w:w w:val="95"/>
          <w:sz w:val="18"/>
        </w:rPr>
        <w:t>el</w:t>
      </w:r>
      <w:r>
        <w:rPr>
          <w:rFonts w:ascii="Cambria" w:hAnsi="Cambria"/>
          <w:i/>
          <w:color w:val="231F20"/>
          <w:spacing w:val="-6"/>
          <w:w w:val="95"/>
          <w:sz w:val="18"/>
        </w:rPr>
        <w:t> </w:t>
      </w:r>
      <w:r>
        <w:rPr>
          <w:rFonts w:ascii="Cambria" w:hAnsi="Cambria"/>
          <w:i/>
          <w:color w:val="231F20"/>
          <w:w w:val="95"/>
          <w:sz w:val="18"/>
        </w:rPr>
        <w:t>Caribe,</w:t>
      </w:r>
      <w:r>
        <w:rPr>
          <w:rFonts w:ascii="Cambria" w:hAnsi="Cambria"/>
          <w:i/>
          <w:color w:val="231F20"/>
          <w:spacing w:val="-6"/>
          <w:w w:val="95"/>
          <w:sz w:val="18"/>
        </w:rPr>
        <w:t> </w:t>
      </w:r>
      <w:r>
        <w:rPr>
          <w:rFonts w:ascii="Cambria" w:hAnsi="Cambria"/>
          <w:i/>
          <w:color w:val="231F20"/>
          <w:w w:val="95"/>
          <w:sz w:val="18"/>
        </w:rPr>
        <w:t>Puerto</w:t>
      </w:r>
      <w:r>
        <w:rPr>
          <w:rFonts w:ascii="Cambria" w:hAnsi="Cambria"/>
          <w:i/>
          <w:color w:val="231F20"/>
          <w:spacing w:val="-6"/>
          <w:w w:val="95"/>
          <w:sz w:val="18"/>
        </w:rPr>
        <w:t> </w:t>
      </w:r>
      <w:r>
        <w:rPr>
          <w:rFonts w:ascii="Cambria" w:hAnsi="Cambria"/>
          <w:i/>
          <w:color w:val="231F20"/>
          <w:w w:val="95"/>
          <w:sz w:val="18"/>
        </w:rPr>
        <w:t>Rico </w:t>
      </w:r>
      <w:r>
        <w:rPr>
          <w:rFonts w:ascii="Cambria" w:hAnsi="Cambria"/>
          <w:i/>
          <w:color w:val="231F20"/>
          <w:sz w:val="18"/>
        </w:rPr>
        <w:t>y Vieques</w:t>
      </w:r>
      <w:r>
        <w:rPr>
          <w:color w:val="231F20"/>
          <w:sz w:val="18"/>
        </w:rPr>
        <w:t>, San Juan, Puerto Rico, Red Caribeña de Geopolítica, Seguridad Regional   y   Relaciones </w:t>
      </w:r>
      <w:r>
        <w:rPr>
          <w:color w:val="231F20"/>
          <w:spacing w:val="23"/>
          <w:sz w:val="18"/>
        </w:rPr>
        <w:t> </w:t>
      </w:r>
      <w:r>
        <w:rPr>
          <w:color w:val="231F20"/>
          <w:sz w:val="18"/>
        </w:rPr>
        <w:t>Internacionales.</w:t>
      </w:r>
    </w:p>
    <w:p>
      <w:pPr>
        <w:spacing w:line="254" w:lineRule="auto" w:before="3"/>
        <w:ind w:left="360" w:right="117" w:hanging="240"/>
        <w:jc w:val="both"/>
        <w:rPr>
          <w:b/>
          <w:sz w:val="18"/>
        </w:rPr>
      </w:pPr>
      <w:r>
        <w:rPr>
          <w:color w:val="231F20"/>
          <w:w w:val="110"/>
          <w:sz w:val="18"/>
        </w:rPr>
        <w:t>García Rivera, Gisela, 2003, “Cuestiones clave del Tribunal Internacional permanente en materia penal: El tema del tribunal en la agenda de las relaciones</w:t>
      </w:r>
      <w:r>
        <w:rPr>
          <w:color w:val="231F20"/>
          <w:spacing w:val="-19"/>
          <w:w w:val="110"/>
          <w:sz w:val="18"/>
        </w:rPr>
        <w:t> </w:t>
      </w:r>
      <w:r>
        <w:rPr>
          <w:color w:val="231F20"/>
          <w:w w:val="110"/>
          <w:sz w:val="18"/>
        </w:rPr>
        <w:t>Estados</w:t>
      </w:r>
      <w:r>
        <w:rPr>
          <w:color w:val="231F20"/>
          <w:spacing w:val="-19"/>
          <w:w w:val="110"/>
          <w:sz w:val="18"/>
        </w:rPr>
        <w:t> </w:t>
      </w:r>
      <w:r>
        <w:rPr>
          <w:color w:val="231F20"/>
          <w:w w:val="110"/>
          <w:sz w:val="18"/>
        </w:rPr>
        <w:t>Unidos-Caribe”,</w:t>
      </w:r>
      <w:r>
        <w:rPr>
          <w:color w:val="231F20"/>
          <w:spacing w:val="-19"/>
          <w:w w:val="110"/>
          <w:sz w:val="18"/>
        </w:rPr>
        <w:t> </w:t>
      </w:r>
      <w:r>
        <w:rPr>
          <w:color w:val="231F20"/>
          <w:w w:val="110"/>
          <w:sz w:val="18"/>
        </w:rPr>
        <w:t>mimeograﬁado,</w:t>
      </w:r>
      <w:r>
        <w:rPr>
          <w:color w:val="231F20"/>
          <w:spacing w:val="-19"/>
          <w:w w:val="110"/>
          <w:sz w:val="18"/>
        </w:rPr>
        <w:t> </w:t>
      </w:r>
      <w:r>
        <w:rPr>
          <w:color w:val="231F20"/>
          <w:w w:val="110"/>
          <w:sz w:val="18"/>
        </w:rPr>
        <w:t>trabajo</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la</w:t>
      </w:r>
      <w:r>
        <w:rPr>
          <w:color w:val="231F20"/>
          <w:spacing w:val="-19"/>
          <w:w w:val="110"/>
          <w:sz w:val="18"/>
        </w:rPr>
        <w:t> </w:t>
      </w:r>
      <w:r>
        <w:rPr>
          <w:color w:val="231F20"/>
          <w:w w:val="110"/>
          <w:sz w:val="18"/>
        </w:rPr>
        <w:t>Maestría de Relaciones Internacionales, La Habana, Instituto Superior de</w:t>
      </w:r>
      <w:r>
        <w:rPr>
          <w:color w:val="231F20"/>
          <w:spacing w:val="-14"/>
          <w:w w:val="110"/>
          <w:sz w:val="18"/>
        </w:rPr>
        <w:t> </w:t>
      </w:r>
      <w:r>
        <w:rPr>
          <w:color w:val="231F20"/>
          <w:w w:val="110"/>
          <w:sz w:val="18"/>
        </w:rPr>
        <w:t>Relacio- nes Internacionales,</w:t>
      </w:r>
      <w:r>
        <w:rPr>
          <w:color w:val="231F20"/>
          <w:spacing w:val="2"/>
          <w:w w:val="110"/>
          <w:sz w:val="18"/>
        </w:rPr>
        <w:t> </w:t>
      </w:r>
      <w:r>
        <w:rPr>
          <w:color w:val="231F20"/>
          <w:w w:val="110"/>
          <w:sz w:val="18"/>
        </w:rPr>
        <w:t>2003</w:t>
      </w:r>
      <w:r>
        <w:rPr>
          <w:b/>
          <w:color w:val="231F20"/>
          <w:w w:val="110"/>
          <w:sz w:val="18"/>
        </w:rPr>
        <w:t>.</w:t>
      </w:r>
    </w:p>
    <w:p>
      <w:pPr>
        <w:spacing w:line="254" w:lineRule="auto" w:before="0"/>
        <w:ind w:left="360" w:right="119" w:hanging="240"/>
        <w:jc w:val="both"/>
        <w:rPr>
          <w:sz w:val="18"/>
        </w:rPr>
      </w:pPr>
      <w:r>
        <w:rPr>
          <w:color w:val="231F20"/>
          <w:w w:val="105"/>
          <w:sz w:val="18"/>
        </w:rPr>
        <w:t>Golinger, Eva, 2005, </w:t>
      </w:r>
      <w:r>
        <w:rPr>
          <w:rFonts w:ascii="Cambria" w:hAnsi="Cambria"/>
          <w:i/>
          <w:color w:val="231F20"/>
          <w:w w:val="105"/>
          <w:sz w:val="18"/>
        </w:rPr>
        <w:t>El Código Chávez</w:t>
      </w:r>
      <w:r>
        <w:rPr>
          <w:color w:val="231F20"/>
          <w:w w:val="105"/>
          <w:sz w:val="18"/>
        </w:rPr>
        <w:t>, La Habana, Editorial de Ciencias So- ciales.</w:t>
      </w:r>
    </w:p>
    <w:p>
      <w:pPr>
        <w:spacing w:line="249" w:lineRule="auto" w:before="0"/>
        <w:ind w:left="359" w:right="119" w:hanging="240"/>
        <w:jc w:val="both"/>
        <w:rPr>
          <w:sz w:val="18"/>
        </w:rPr>
      </w:pPr>
      <w:r>
        <w:rPr>
          <w:color w:val="231F20"/>
          <w:w w:val="105"/>
          <w:sz w:val="18"/>
        </w:rPr>
        <w:t>González, Mónica, 1995, “El mito del nuevo orden mundial”, </w:t>
      </w:r>
      <w:r>
        <w:rPr>
          <w:rFonts w:ascii="Cambria" w:hAnsi="Cambria"/>
          <w:i/>
          <w:color w:val="231F20"/>
          <w:w w:val="105"/>
          <w:sz w:val="18"/>
        </w:rPr>
        <w:t>Relaciones In- </w:t>
      </w:r>
      <w:r>
        <w:rPr>
          <w:rFonts w:ascii="Cambria" w:hAnsi="Cambria"/>
          <w:i/>
          <w:color w:val="231F20"/>
          <w:w w:val="105"/>
          <w:sz w:val="18"/>
        </w:rPr>
        <w:t>ternacionales</w:t>
      </w:r>
      <w:r>
        <w:rPr>
          <w:color w:val="231F20"/>
          <w:w w:val="105"/>
          <w:sz w:val="18"/>
        </w:rPr>
        <w:t>, núm. 68, México, octubre-diciembre.</w:t>
      </w:r>
    </w:p>
    <w:p>
      <w:pPr>
        <w:spacing w:line="244" w:lineRule="auto" w:before="3"/>
        <w:ind w:left="359" w:right="118" w:hanging="240"/>
        <w:jc w:val="both"/>
        <w:rPr>
          <w:sz w:val="18"/>
        </w:rPr>
      </w:pPr>
      <w:r>
        <w:rPr>
          <w:color w:val="231F20"/>
          <w:w w:val="105"/>
          <w:sz w:val="18"/>
        </w:rPr>
        <w:t>González Casanova, Pablo, 1991, “Crisis del Estado y lucha por la democracia en</w:t>
      </w:r>
      <w:r>
        <w:rPr>
          <w:color w:val="231F20"/>
          <w:spacing w:val="-18"/>
          <w:w w:val="105"/>
          <w:sz w:val="18"/>
        </w:rPr>
        <w:t> </w:t>
      </w:r>
      <w:r>
        <w:rPr>
          <w:color w:val="231F20"/>
          <w:w w:val="105"/>
          <w:sz w:val="18"/>
        </w:rPr>
        <w:t>América</w:t>
      </w:r>
      <w:r>
        <w:rPr>
          <w:color w:val="231F20"/>
          <w:spacing w:val="-18"/>
          <w:w w:val="105"/>
          <w:sz w:val="18"/>
        </w:rPr>
        <w:t> </w:t>
      </w:r>
      <w:r>
        <w:rPr>
          <w:color w:val="231F20"/>
          <w:w w:val="105"/>
          <w:sz w:val="18"/>
        </w:rPr>
        <w:t>Latina”,</w:t>
      </w:r>
      <w:r>
        <w:rPr>
          <w:color w:val="231F20"/>
          <w:spacing w:val="-18"/>
          <w:w w:val="105"/>
          <w:sz w:val="18"/>
        </w:rPr>
        <w:t> </w:t>
      </w:r>
      <w:r>
        <w:rPr>
          <w:rFonts w:ascii="Calibri" w:hAnsi="Calibri"/>
          <w:color w:val="231F20"/>
          <w:w w:val="105"/>
          <w:sz w:val="18"/>
        </w:rPr>
        <w:t>alas/cea</w:t>
      </w:r>
      <w:r>
        <w:rPr>
          <w:color w:val="231F20"/>
          <w:w w:val="105"/>
          <w:sz w:val="18"/>
        </w:rPr>
        <w:t>:</w:t>
      </w:r>
      <w:r>
        <w:rPr>
          <w:color w:val="231F20"/>
          <w:spacing w:val="-18"/>
          <w:w w:val="105"/>
          <w:sz w:val="18"/>
        </w:rPr>
        <w:t> </w:t>
      </w:r>
      <w:r>
        <w:rPr>
          <w:rFonts w:ascii="Cambria" w:hAnsi="Cambria"/>
          <w:i/>
          <w:color w:val="231F20"/>
          <w:w w:val="105"/>
          <w:sz w:val="18"/>
        </w:rPr>
        <w:t>Estado,</w:t>
      </w:r>
      <w:r>
        <w:rPr>
          <w:rFonts w:ascii="Cambria" w:hAnsi="Cambria"/>
          <w:i/>
          <w:color w:val="231F20"/>
          <w:spacing w:val="-12"/>
          <w:w w:val="105"/>
          <w:sz w:val="18"/>
        </w:rPr>
        <w:t> </w:t>
      </w:r>
      <w:r>
        <w:rPr>
          <w:rFonts w:ascii="Cambria" w:hAnsi="Cambria"/>
          <w:i/>
          <w:color w:val="231F20"/>
          <w:w w:val="105"/>
          <w:sz w:val="18"/>
        </w:rPr>
        <w:t>nuevo</w:t>
      </w:r>
      <w:r>
        <w:rPr>
          <w:rFonts w:ascii="Cambria" w:hAnsi="Cambria"/>
          <w:i/>
          <w:color w:val="231F20"/>
          <w:spacing w:val="-12"/>
          <w:w w:val="105"/>
          <w:sz w:val="18"/>
        </w:rPr>
        <w:t> </w:t>
      </w:r>
      <w:r>
        <w:rPr>
          <w:rFonts w:ascii="Cambria" w:hAnsi="Cambria"/>
          <w:i/>
          <w:color w:val="231F20"/>
          <w:w w:val="105"/>
          <w:sz w:val="18"/>
        </w:rPr>
        <w:t>orden</w:t>
      </w:r>
      <w:r>
        <w:rPr>
          <w:rFonts w:ascii="Cambria" w:hAnsi="Cambria"/>
          <w:i/>
          <w:color w:val="231F20"/>
          <w:spacing w:val="-12"/>
          <w:w w:val="105"/>
          <w:sz w:val="18"/>
        </w:rPr>
        <w:t> </w:t>
      </w:r>
      <w:r>
        <w:rPr>
          <w:rFonts w:ascii="Cambria" w:hAnsi="Cambria"/>
          <w:i/>
          <w:color w:val="231F20"/>
          <w:w w:val="105"/>
          <w:sz w:val="18"/>
        </w:rPr>
        <w:t>económico</w:t>
      </w:r>
      <w:r>
        <w:rPr>
          <w:rFonts w:ascii="Cambria" w:hAnsi="Cambria"/>
          <w:i/>
          <w:color w:val="231F20"/>
          <w:spacing w:val="-12"/>
          <w:w w:val="105"/>
          <w:sz w:val="18"/>
        </w:rPr>
        <w:t> </w:t>
      </w:r>
      <w:r>
        <w:rPr>
          <w:rFonts w:ascii="Cambria" w:hAnsi="Cambria"/>
          <w:i/>
          <w:color w:val="231F20"/>
          <w:w w:val="105"/>
          <w:sz w:val="18"/>
        </w:rPr>
        <w:t>y</w:t>
      </w:r>
      <w:r>
        <w:rPr>
          <w:rFonts w:ascii="Cambria" w:hAnsi="Cambria"/>
          <w:i/>
          <w:color w:val="231F20"/>
          <w:spacing w:val="-12"/>
          <w:w w:val="105"/>
          <w:sz w:val="18"/>
        </w:rPr>
        <w:t> </w:t>
      </w:r>
      <w:r>
        <w:rPr>
          <w:rFonts w:ascii="Cambria" w:hAnsi="Cambria"/>
          <w:i/>
          <w:color w:val="231F20"/>
          <w:w w:val="105"/>
          <w:sz w:val="18"/>
        </w:rPr>
        <w:t>democracia </w:t>
      </w:r>
      <w:r>
        <w:rPr>
          <w:rFonts w:ascii="Cambria" w:hAnsi="Cambria"/>
          <w:i/>
          <w:color w:val="231F20"/>
          <w:w w:val="105"/>
          <w:sz w:val="18"/>
        </w:rPr>
        <w:t>en</w:t>
      </w:r>
      <w:r>
        <w:rPr>
          <w:rFonts w:ascii="Cambria" w:hAnsi="Cambria"/>
          <w:i/>
          <w:color w:val="231F20"/>
          <w:spacing w:val="-1"/>
          <w:w w:val="105"/>
          <w:sz w:val="18"/>
        </w:rPr>
        <w:t> </w:t>
      </w:r>
      <w:r>
        <w:rPr>
          <w:rFonts w:ascii="Cambria" w:hAnsi="Cambria"/>
          <w:i/>
          <w:color w:val="231F20"/>
          <w:w w:val="105"/>
          <w:sz w:val="18"/>
        </w:rPr>
        <w:t>América</w:t>
      </w:r>
      <w:r>
        <w:rPr>
          <w:rFonts w:ascii="Cambria" w:hAnsi="Cambria"/>
          <w:i/>
          <w:color w:val="231F20"/>
          <w:spacing w:val="-1"/>
          <w:w w:val="105"/>
          <w:sz w:val="18"/>
        </w:rPr>
        <w:t> </w:t>
      </w:r>
      <w:r>
        <w:rPr>
          <w:rFonts w:ascii="Cambria" w:hAnsi="Cambria"/>
          <w:i/>
          <w:color w:val="231F20"/>
          <w:w w:val="105"/>
          <w:sz w:val="18"/>
        </w:rPr>
        <w:t>Latina</w:t>
      </w:r>
      <w:r>
        <w:rPr>
          <w:color w:val="231F20"/>
          <w:w w:val="105"/>
          <w:sz w:val="18"/>
        </w:rPr>
        <w:t>,</w:t>
      </w:r>
      <w:r>
        <w:rPr>
          <w:color w:val="231F20"/>
          <w:spacing w:val="-7"/>
          <w:w w:val="105"/>
          <w:sz w:val="18"/>
        </w:rPr>
        <w:t> </w:t>
      </w:r>
      <w:r>
        <w:rPr>
          <w:color w:val="231F20"/>
          <w:w w:val="105"/>
          <w:sz w:val="18"/>
        </w:rPr>
        <w:t>Caracas,</w:t>
      </w:r>
      <w:r>
        <w:rPr>
          <w:color w:val="231F20"/>
          <w:spacing w:val="-7"/>
          <w:w w:val="105"/>
          <w:sz w:val="18"/>
        </w:rPr>
        <w:t> </w:t>
      </w:r>
      <w:r>
        <w:rPr>
          <w:color w:val="231F20"/>
          <w:w w:val="105"/>
          <w:sz w:val="18"/>
        </w:rPr>
        <w:t>Nueva</w:t>
      </w:r>
      <w:r>
        <w:rPr>
          <w:color w:val="231F20"/>
          <w:spacing w:val="-7"/>
          <w:w w:val="105"/>
          <w:sz w:val="18"/>
        </w:rPr>
        <w:t> </w:t>
      </w:r>
      <w:r>
        <w:rPr>
          <w:color w:val="231F20"/>
          <w:w w:val="105"/>
          <w:sz w:val="18"/>
        </w:rPr>
        <w:t>Sociedad,</w:t>
      </w:r>
      <w:r>
        <w:rPr>
          <w:color w:val="231F20"/>
          <w:spacing w:val="-7"/>
          <w:w w:val="105"/>
          <w:sz w:val="18"/>
        </w:rPr>
        <w:t> </w:t>
      </w:r>
      <w:r>
        <w:rPr>
          <w:color w:val="231F20"/>
          <w:w w:val="105"/>
          <w:sz w:val="18"/>
        </w:rPr>
        <w:t>pp.</w:t>
      </w:r>
      <w:r>
        <w:rPr>
          <w:color w:val="231F20"/>
          <w:spacing w:val="-7"/>
          <w:w w:val="105"/>
          <w:sz w:val="18"/>
        </w:rPr>
        <w:t> </w:t>
      </w:r>
      <w:r>
        <w:rPr>
          <w:color w:val="231F20"/>
          <w:w w:val="105"/>
          <w:sz w:val="18"/>
        </w:rPr>
        <w:t>33-49.</w:t>
      </w:r>
    </w:p>
    <w:p>
      <w:pPr>
        <w:spacing w:line="254" w:lineRule="auto" w:before="7"/>
        <w:ind w:left="359" w:right="119" w:hanging="240"/>
        <w:jc w:val="both"/>
        <w:rPr>
          <w:sz w:val="18"/>
        </w:rPr>
      </w:pPr>
      <w:r>
        <w:rPr>
          <w:color w:val="231F20"/>
          <w:w w:val="105"/>
          <w:sz w:val="18"/>
        </w:rPr>
        <w:t>Granma, 2004, “Declaración conjunta del presidente de los Consejos de  Estado y de ministro de la República de Cuba, Fidel Castro, y del presi- dente de la República Bolivariana de Venezuela, Hugo Chávez”, La Ha- bana, 15 de diciembre de   </w:t>
      </w:r>
      <w:r>
        <w:rPr>
          <w:color w:val="231F20"/>
          <w:spacing w:val="2"/>
          <w:w w:val="105"/>
          <w:sz w:val="18"/>
        </w:rPr>
        <w:t> </w:t>
      </w:r>
      <w:r>
        <w:rPr>
          <w:color w:val="231F20"/>
          <w:w w:val="105"/>
          <w:sz w:val="18"/>
        </w:rPr>
        <w:t>2004.</w:t>
      </w:r>
    </w:p>
    <w:p>
      <w:pPr>
        <w:spacing w:line="249" w:lineRule="auto" w:before="0"/>
        <w:ind w:left="360" w:right="118" w:hanging="240"/>
        <w:jc w:val="both"/>
        <w:rPr>
          <w:sz w:val="18"/>
        </w:rPr>
      </w:pPr>
      <w:r>
        <w:rPr>
          <w:color w:val="231F20"/>
          <w:w w:val="110"/>
          <w:sz w:val="18"/>
        </w:rPr>
        <w:t>Guevara, Ernesto Che, “La planiﬁcación socialista, su signiﬁcado”, </w:t>
      </w:r>
      <w:r>
        <w:rPr>
          <w:rFonts w:ascii="Cambria" w:hAnsi="Cambria"/>
          <w:i/>
          <w:color w:val="231F20"/>
          <w:w w:val="110"/>
          <w:sz w:val="18"/>
        </w:rPr>
        <w:t>Obras </w:t>
      </w:r>
      <w:r>
        <w:rPr>
          <w:rFonts w:ascii="Cambria" w:hAnsi="Cambria"/>
          <w:i/>
          <w:color w:val="231F20"/>
          <w:w w:val="110"/>
          <w:sz w:val="18"/>
        </w:rPr>
        <w:t>1957-1967</w:t>
      </w:r>
      <w:r>
        <w:rPr>
          <w:color w:val="231F20"/>
          <w:w w:val="110"/>
          <w:sz w:val="18"/>
        </w:rPr>
        <w:t>, t. </w:t>
      </w:r>
      <w:r>
        <w:rPr>
          <w:rFonts w:ascii="Calibri" w:hAnsi="Calibri"/>
          <w:color w:val="231F20"/>
          <w:w w:val="110"/>
          <w:sz w:val="18"/>
        </w:rPr>
        <w:t>ii</w:t>
      </w:r>
      <w:r>
        <w:rPr>
          <w:color w:val="231F20"/>
          <w:w w:val="110"/>
          <w:sz w:val="18"/>
        </w:rPr>
        <w:t>, La Habana, Casa de las Américas, pp. 319-331.</w:t>
      </w:r>
    </w:p>
    <w:p>
      <w:pPr>
        <w:spacing w:line="247" w:lineRule="auto" w:before="0"/>
        <w:ind w:left="359" w:right="117" w:hanging="240"/>
        <w:jc w:val="both"/>
        <w:rPr>
          <w:sz w:val="18"/>
        </w:rPr>
      </w:pPr>
      <w:r>
        <w:rPr>
          <w:rFonts w:ascii="Calibri" w:hAnsi="Calibri"/>
          <w:color w:val="231F20"/>
          <w:w w:val="110"/>
          <w:sz w:val="18"/>
        </w:rPr>
        <w:t>ips,</w:t>
      </w:r>
      <w:r>
        <w:rPr>
          <w:rFonts w:ascii="Calibri" w:hAnsi="Calibri"/>
          <w:color w:val="231F20"/>
          <w:spacing w:val="1"/>
          <w:w w:val="110"/>
          <w:sz w:val="18"/>
        </w:rPr>
        <w:t> </w:t>
      </w:r>
      <w:r>
        <w:rPr>
          <w:color w:val="231F20"/>
          <w:w w:val="110"/>
          <w:sz w:val="18"/>
        </w:rPr>
        <w:t>2005,</w:t>
      </w:r>
      <w:r>
        <w:rPr>
          <w:color w:val="231F20"/>
          <w:spacing w:val="-4"/>
          <w:w w:val="110"/>
          <w:sz w:val="18"/>
        </w:rPr>
        <w:t> </w:t>
      </w:r>
      <w:r>
        <w:rPr>
          <w:color w:val="231F20"/>
          <w:w w:val="110"/>
          <w:sz w:val="18"/>
        </w:rPr>
        <w:t>“Bush</w:t>
      </w:r>
      <w:r>
        <w:rPr>
          <w:color w:val="231F20"/>
          <w:spacing w:val="-4"/>
          <w:w w:val="110"/>
          <w:sz w:val="18"/>
        </w:rPr>
        <w:t> </w:t>
      </w:r>
      <w:r>
        <w:rPr>
          <w:color w:val="231F20"/>
          <w:w w:val="110"/>
          <w:sz w:val="18"/>
        </w:rPr>
        <w:t>refuerza</w:t>
      </w:r>
      <w:r>
        <w:rPr>
          <w:color w:val="231F20"/>
          <w:spacing w:val="-4"/>
          <w:w w:val="110"/>
          <w:sz w:val="18"/>
        </w:rPr>
        <w:t> </w:t>
      </w:r>
      <w:r>
        <w:rPr>
          <w:color w:val="231F20"/>
          <w:w w:val="110"/>
          <w:sz w:val="18"/>
        </w:rPr>
        <w:t>embargo”,</w:t>
      </w:r>
      <w:r>
        <w:rPr>
          <w:color w:val="231F20"/>
          <w:spacing w:val="-4"/>
          <w:w w:val="110"/>
          <w:sz w:val="18"/>
        </w:rPr>
        <w:t> </w:t>
      </w:r>
      <w:r>
        <w:rPr>
          <w:rFonts w:ascii="Cambria" w:hAnsi="Cambria"/>
          <w:i/>
          <w:color w:val="231F20"/>
          <w:w w:val="110"/>
          <w:sz w:val="18"/>
        </w:rPr>
        <w:t>Revista</w:t>
      </w:r>
      <w:r>
        <w:rPr>
          <w:rFonts w:ascii="Cambria" w:hAnsi="Cambria"/>
          <w:i/>
          <w:color w:val="231F20"/>
          <w:spacing w:val="2"/>
          <w:w w:val="110"/>
          <w:sz w:val="18"/>
        </w:rPr>
        <w:t> </w:t>
      </w:r>
      <w:r>
        <w:rPr>
          <w:rFonts w:ascii="Cambria" w:hAnsi="Cambria"/>
          <w:i/>
          <w:color w:val="231F20"/>
          <w:w w:val="110"/>
          <w:sz w:val="18"/>
        </w:rPr>
        <w:t>Semanal</w:t>
      </w:r>
      <w:r>
        <w:rPr>
          <w:color w:val="231F20"/>
          <w:w w:val="110"/>
          <w:sz w:val="18"/>
        </w:rPr>
        <w:t>,</w:t>
      </w:r>
      <w:r>
        <w:rPr>
          <w:color w:val="231F20"/>
          <w:spacing w:val="-4"/>
          <w:w w:val="110"/>
          <w:sz w:val="18"/>
        </w:rPr>
        <w:t> </w:t>
      </w:r>
      <w:r>
        <w:rPr>
          <w:color w:val="231F20"/>
          <w:w w:val="110"/>
          <w:sz w:val="18"/>
        </w:rPr>
        <w:t>La</w:t>
      </w:r>
      <w:r>
        <w:rPr>
          <w:color w:val="231F20"/>
          <w:spacing w:val="-4"/>
          <w:w w:val="110"/>
          <w:sz w:val="18"/>
        </w:rPr>
        <w:t> </w:t>
      </w:r>
      <w:r>
        <w:rPr>
          <w:color w:val="231F20"/>
          <w:w w:val="110"/>
          <w:sz w:val="18"/>
        </w:rPr>
        <w:t>Habana,</w:t>
      </w:r>
      <w:r>
        <w:rPr>
          <w:color w:val="231F20"/>
          <w:spacing w:val="-4"/>
          <w:w w:val="110"/>
          <w:sz w:val="18"/>
        </w:rPr>
        <w:t> </w:t>
      </w:r>
      <w:r>
        <w:rPr>
          <w:color w:val="231F20"/>
          <w:w w:val="110"/>
          <w:sz w:val="18"/>
        </w:rPr>
        <w:t>3</w:t>
      </w:r>
      <w:r>
        <w:rPr>
          <w:color w:val="231F20"/>
          <w:spacing w:val="-4"/>
          <w:w w:val="110"/>
          <w:sz w:val="18"/>
        </w:rPr>
        <w:t> </w:t>
      </w:r>
      <w:r>
        <w:rPr>
          <w:color w:val="231F20"/>
          <w:w w:val="110"/>
          <w:sz w:val="18"/>
        </w:rPr>
        <w:t>al</w:t>
      </w:r>
      <w:r>
        <w:rPr>
          <w:color w:val="231F20"/>
          <w:spacing w:val="-4"/>
          <w:w w:val="110"/>
          <w:sz w:val="18"/>
        </w:rPr>
        <w:t> </w:t>
      </w:r>
      <w:r>
        <w:rPr>
          <w:color w:val="231F20"/>
          <w:w w:val="110"/>
          <w:sz w:val="18"/>
        </w:rPr>
        <w:t>9</w:t>
      </w:r>
      <w:r>
        <w:rPr>
          <w:color w:val="231F20"/>
          <w:spacing w:val="-4"/>
          <w:w w:val="110"/>
          <w:sz w:val="18"/>
        </w:rPr>
        <w:t> </w:t>
      </w:r>
      <w:r>
        <w:rPr>
          <w:color w:val="231F20"/>
          <w:w w:val="110"/>
          <w:sz w:val="18"/>
        </w:rPr>
        <w:t>de mayo. </w:t>
      </w:r>
      <w:r>
        <w:rPr>
          <w:color w:val="231F20"/>
          <w:spacing w:val="-3"/>
          <w:w w:val="110"/>
          <w:sz w:val="18"/>
        </w:rPr>
        <w:t>También </w:t>
      </w:r>
      <w:r>
        <w:rPr>
          <w:color w:val="231F20"/>
          <w:w w:val="110"/>
          <w:sz w:val="18"/>
        </w:rPr>
        <w:t>puede consultarse, </w:t>
      </w:r>
      <w:r>
        <w:rPr>
          <w:rFonts w:ascii="Calibri" w:hAnsi="Calibri"/>
          <w:color w:val="231F20"/>
          <w:w w:val="110"/>
          <w:sz w:val="18"/>
        </w:rPr>
        <w:t>altercom</w:t>
      </w:r>
      <w:r>
        <w:rPr>
          <w:color w:val="231F20"/>
          <w:w w:val="110"/>
          <w:sz w:val="18"/>
        </w:rPr>
        <w:t>: </w:t>
      </w:r>
      <w:r>
        <w:rPr>
          <w:b/>
          <w:color w:val="231F20"/>
          <w:w w:val="110"/>
          <w:sz w:val="18"/>
        </w:rPr>
        <w:t>“</w:t>
      </w:r>
      <w:r>
        <w:rPr>
          <w:color w:val="231F20"/>
          <w:w w:val="110"/>
          <w:sz w:val="18"/>
        </w:rPr>
        <w:t>Estados Unidos: el blo- queo contra Cuba es el más brutal, cruel y prolongado de la historia del Mundo”, 22 de octubre de</w:t>
      </w:r>
      <w:r>
        <w:rPr>
          <w:color w:val="231F20"/>
          <w:spacing w:val="22"/>
          <w:w w:val="110"/>
          <w:sz w:val="18"/>
        </w:rPr>
        <w:t> </w:t>
      </w:r>
      <w:r>
        <w:rPr>
          <w:color w:val="231F20"/>
          <w:w w:val="110"/>
          <w:sz w:val="18"/>
        </w:rPr>
        <w:t>2005.</w:t>
      </w:r>
    </w:p>
    <w:p>
      <w:pPr>
        <w:spacing w:line="252" w:lineRule="auto" w:before="7"/>
        <w:ind w:left="359" w:right="118" w:hanging="240"/>
        <w:jc w:val="both"/>
        <w:rPr>
          <w:sz w:val="18"/>
        </w:rPr>
      </w:pPr>
      <w:r>
        <w:rPr>
          <w:color w:val="231F20"/>
          <w:w w:val="105"/>
          <w:sz w:val="18"/>
        </w:rPr>
        <w:t>Isaacson, Adam, Joy Olson y Lisa Hangaard, 2005, “Los programas militares de Estados Unidos en América Latina”, </w:t>
      </w:r>
      <w:r>
        <w:rPr>
          <w:rFonts w:ascii="Cambria" w:hAnsi="Cambria"/>
          <w:i/>
          <w:color w:val="231F20"/>
          <w:w w:val="105"/>
          <w:sz w:val="18"/>
        </w:rPr>
        <w:t>Temas</w:t>
      </w:r>
      <w:r>
        <w:rPr>
          <w:color w:val="231F20"/>
          <w:w w:val="105"/>
          <w:sz w:val="18"/>
        </w:rPr>
        <w:t>, La Habana, Cuba, enero- junio, núms 41-42, pp.  93-100.</w:t>
      </w:r>
    </w:p>
    <w:p>
      <w:pPr>
        <w:spacing w:before="3"/>
        <w:ind w:left="120" w:right="54" w:firstLine="0"/>
        <w:jc w:val="left"/>
        <w:rPr>
          <w:sz w:val="18"/>
        </w:rPr>
      </w:pPr>
      <w:r>
        <w:rPr>
          <w:color w:val="231F20"/>
          <w:w w:val="105"/>
          <w:sz w:val="18"/>
        </w:rPr>
        <w:t>Lenin, Vladimir Ilich, 1976, “El imperialismo, fase superior del   capitalismo”,</w:t>
      </w:r>
    </w:p>
    <w:p>
      <w:pPr>
        <w:spacing w:before="9"/>
        <w:ind w:left="359" w:right="0" w:firstLine="0"/>
        <w:jc w:val="both"/>
        <w:rPr>
          <w:sz w:val="18"/>
        </w:rPr>
      </w:pPr>
      <w:r>
        <w:rPr>
          <w:rFonts w:ascii="Cambria" w:hAnsi="Cambria"/>
          <w:i/>
          <w:color w:val="231F20"/>
          <w:w w:val="105"/>
          <w:sz w:val="18"/>
        </w:rPr>
        <w:t>Lenin: Obras Escogidas</w:t>
      </w:r>
      <w:r>
        <w:rPr>
          <w:color w:val="231F20"/>
          <w:w w:val="105"/>
          <w:sz w:val="18"/>
        </w:rPr>
        <w:t>, Moscú, Progreso, t. </w:t>
      </w:r>
      <w:r>
        <w:rPr>
          <w:rFonts w:ascii="Calibri" w:hAnsi="Calibri"/>
          <w:color w:val="231F20"/>
          <w:w w:val="105"/>
          <w:sz w:val="18"/>
        </w:rPr>
        <w:t>v</w:t>
      </w:r>
      <w:r>
        <w:rPr>
          <w:color w:val="231F20"/>
          <w:w w:val="105"/>
          <w:sz w:val="18"/>
        </w:rPr>
        <w:t>, pp. 372-500.</w:t>
      </w:r>
    </w:p>
    <w:p>
      <w:pPr>
        <w:spacing w:line="244" w:lineRule="auto" w:before="0"/>
        <w:ind w:left="359" w:right="119" w:hanging="240"/>
        <w:jc w:val="both"/>
        <w:rPr>
          <w:sz w:val="18"/>
        </w:rPr>
      </w:pPr>
      <w:r>
        <w:rPr>
          <w:color w:val="231F20"/>
          <w:w w:val="110"/>
          <w:sz w:val="18"/>
        </w:rPr>
        <w:t>López,</w:t>
      </w:r>
      <w:r>
        <w:rPr>
          <w:color w:val="231F20"/>
          <w:spacing w:val="-17"/>
          <w:w w:val="110"/>
          <w:sz w:val="18"/>
        </w:rPr>
        <w:t> </w:t>
      </w:r>
      <w:r>
        <w:rPr>
          <w:color w:val="231F20"/>
          <w:w w:val="110"/>
          <w:sz w:val="18"/>
        </w:rPr>
        <w:t>Hedelberto,</w:t>
      </w:r>
      <w:r>
        <w:rPr>
          <w:color w:val="231F20"/>
          <w:spacing w:val="-17"/>
          <w:w w:val="110"/>
          <w:sz w:val="18"/>
        </w:rPr>
        <w:t> </w:t>
      </w:r>
      <w:r>
        <w:rPr>
          <w:color w:val="231F20"/>
          <w:w w:val="110"/>
          <w:sz w:val="18"/>
        </w:rPr>
        <w:t>2005,</w:t>
      </w:r>
      <w:r>
        <w:rPr>
          <w:color w:val="231F20"/>
          <w:spacing w:val="-17"/>
          <w:w w:val="110"/>
          <w:sz w:val="18"/>
        </w:rPr>
        <w:t> </w:t>
      </w:r>
      <w:r>
        <w:rPr>
          <w:color w:val="231F20"/>
          <w:w w:val="110"/>
          <w:sz w:val="18"/>
        </w:rPr>
        <w:t>“</w:t>
      </w:r>
      <w:r>
        <w:rPr>
          <w:rFonts w:ascii="Calibri" w:hAnsi="Calibri"/>
          <w:color w:val="231F20"/>
          <w:w w:val="110"/>
          <w:sz w:val="18"/>
        </w:rPr>
        <w:t>petrocaribe</w:t>
      </w:r>
      <w:r>
        <w:rPr>
          <w:color w:val="231F20"/>
          <w:w w:val="110"/>
          <w:sz w:val="18"/>
        </w:rPr>
        <w:t>,</w:t>
      </w:r>
      <w:r>
        <w:rPr>
          <w:color w:val="231F20"/>
          <w:spacing w:val="-17"/>
          <w:w w:val="110"/>
          <w:sz w:val="18"/>
        </w:rPr>
        <w:t> </w:t>
      </w:r>
      <w:r>
        <w:rPr>
          <w:color w:val="231F20"/>
          <w:w w:val="110"/>
          <w:sz w:val="18"/>
        </w:rPr>
        <w:t>el</w:t>
      </w:r>
      <w:r>
        <w:rPr>
          <w:color w:val="231F20"/>
          <w:spacing w:val="-17"/>
          <w:w w:val="110"/>
          <w:sz w:val="18"/>
        </w:rPr>
        <w:t> </w:t>
      </w:r>
      <w:r>
        <w:rPr>
          <w:color w:val="231F20"/>
          <w:w w:val="110"/>
          <w:sz w:val="18"/>
        </w:rPr>
        <w:t>salvavidas</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la</w:t>
      </w:r>
      <w:r>
        <w:rPr>
          <w:color w:val="231F20"/>
          <w:spacing w:val="-17"/>
          <w:w w:val="110"/>
          <w:sz w:val="18"/>
        </w:rPr>
        <w:t> </w:t>
      </w:r>
      <w:r>
        <w:rPr>
          <w:color w:val="231F20"/>
          <w:w w:val="110"/>
          <w:sz w:val="18"/>
        </w:rPr>
        <w:t>región”,</w:t>
      </w:r>
      <w:r>
        <w:rPr>
          <w:color w:val="231F20"/>
          <w:spacing w:val="-17"/>
          <w:w w:val="110"/>
          <w:sz w:val="18"/>
        </w:rPr>
        <w:t> </w:t>
      </w:r>
      <w:r>
        <w:rPr>
          <w:rFonts w:ascii="Cambria" w:hAnsi="Cambria"/>
          <w:i/>
          <w:color w:val="231F20"/>
          <w:w w:val="110"/>
          <w:sz w:val="18"/>
        </w:rPr>
        <w:t>Rebelión</w:t>
      </w:r>
      <w:r>
        <w:rPr>
          <w:color w:val="231F20"/>
          <w:w w:val="110"/>
          <w:sz w:val="18"/>
        </w:rPr>
        <w:t>, 21 de</w:t>
      </w:r>
      <w:r>
        <w:rPr>
          <w:color w:val="231F20"/>
          <w:spacing w:val="17"/>
          <w:w w:val="110"/>
          <w:sz w:val="18"/>
        </w:rPr>
        <w:t> </w:t>
      </w:r>
      <w:r>
        <w:rPr>
          <w:color w:val="231F20"/>
          <w:w w:val="110"/>
          <w:sz w:val="18"/>
        </w:rPr>
        <w:t>septiembre.</w:t>
      </w:r>
    </w:p>
    <w:p>
      <w:pPr>
        <w:spacing w:before="6"/>
        <w:ind w:left="119" w:right="0" w:firstLine="0"/>
        <w:jc w:val="left"/>
        <w:rPr>
          <w:sz w:val="18"/>
        </w:rPr>
      </w:pPr>
      <w:r>
        <w:rPr>
          <w:color w:val="231F20"/>
          <w:sz w:val="18"/>
        </w:rPr>
        <w:t>Magariños, Gustavo, 2000, </w:t>
      </w:r>
      <w:r>
        <w:rPr>
          <w:rFonts w:ascii="Cambria" w:hAnsi="Cambria"/>
          <w:i/>
          <w:color w:val="231F20"/>
          <w:sz w:val="18"/>
        </w:rPr>
        <w:t>Integración multinacional: teoría y sistemas</w:t>
      </w:r>
      <w:r>
        <w:rPr>
          <w:color w:val="231F20"/>
          <w:sz w:val="18"/>
        </w:rPr>
        <w:t>, Uruguay,</w:t>
      </w:r>
    </w:p>
    <w:p>
      <w:pPr>
        <w:spacing w:before="8"/>
        <w:ind w:left="360" w:right="0" w:firstLine="0"/>
        <w:jc w:val="both"/>
        <w:rPr>
          <w:sz w:val="18"/>
        </w:rPr>
      </w:pPr>
      <w:r>
        <w:rPr>
          <w:rFonts w:ascii="Calibri"/>
          <w:color w:val="231F20"/>
          <w:w w:val="125"/>
          <w:sz w:val="18"/>
        </w:rPr>
        <w:t>aladi/ ort</w:t>
      </w:r>
      <w:r>
        <w:rPr>
          <w:color w:val="231F20"/>
          <w:w w:val="125"/>
          <w:sz w:val="18"/>
        </w:rPr>
        <w:t>, julio.</w:t>
      </w:r>
    </w:p>
    <w:p>
      <w:pPr>
        <w:spacing w:after="0"/>
        <w:jc w:val="both"/>
        <w:rPr>
          <w:sz w:val="18"/>
        </w:rPr>
        <w:sectPr>
          <w:pgSz w:w="7640" w:h="11900"/>
          <w:pgMar w:header="676" w:footer="0" w:top="860" w:bottom="280" w:left="640" w:right="760"/>
        </w:sectPr>
      </w:pPr>
    </w:p>
    <w:p>
      <w:pPr>
        <w:pStyle w:val="BodyText"/>
        <w:spacing w:before="5"/>
        <w:rPr>
          <w:sz w:val="14"/>
        </w:rPr>
      </w:pPr>
    </w:p>
    <w:p>
      <w:pPr>
        <w:spacing w:line="254" w:lineRule="auto" w:before="0"/>
        <w:ind w:left="359" w:right="118" w:hanging="240"/>
        <w:jc w:val="both"/>
        <w:rPr>
          <w:sz w:val="18"/>
        </w:rPr>
      </w:pPr>
      <w:r>
        <w:rPr>
          <w:color w:val="231F20"/>
          <w:w w:val="110"/>
          <w:sz w:val="18"/>
        </w:rPr>
        <w:t>Nuccio, Richard, 1995, “Discurso ante las organizaciones moderadas de la comunidad cubana radicada en los Estados Unidos del 9 de septiembre </w:t>
      </w:r>
      <w:r>
        <w:rPr>
          <w:color w:val="231F20"/>
          <w:w w:val="105"/>
          <w:sz w:val="18"/>
        </w:rPr>
        <w:t>de 1995”, </w:t>
      </w:r>
      <w:r>
        <w:rPr>
          <w:rFonts w:ascii="Cambria" w:hAnsi="Cambria"/>
          <w:i/>
          <w:color w:val="231F20"/>
          <w:w w:val="105"/>
          <w:sz w:val="18"/>
        </w:rPr>
        <w:t>Contrapunto</w:t>
      </w:r>
      <w:r>
        <w:rPr>
          <w:color w:val="231F20"/>
          <w:w w:val="105"/>
          <w:sz w:val="18"/>
        </w:rPr>
        <w:t>, Miami, Estados Unidos, octubre.</w:t>
      </w:r>
    </w:p>
    <w:p>
      <w:pPr>
        <w:spacing w:line="240" w:lineRule="auto" w:before="0"/>
        <w:ind w:left="360" w:right="119" w:hanging="240"/>
        <w:jc w:val="both"/>
        <w:rPr>
          <w:sz w:val="18"/>
        </w:rPr>
      </w:pPr>
      <w:r>
        <w:rPr>
          <w:rFonts w:ascii="Calibri" w:hAnsi="Calibri"/>
          <w:color w:val="231F20"/>
          <w:sz w:val="18"/>
        </w:rPr>
        <w:t>oea, </w:t>
      </w:r>
      <w:r>
        <w:rPr>
          <w:color w:val="231F20"/>
          <w:sz w:val="18"/>
        </w:rPr>
        <w:t>2001, </w:t>
      </w:r>
      <w:r>
        <w:rPr>
          <w:rFonts w:ascii="Cambria" w:hAnsi="Cambria"/>
          <w:i/>
          <w:color w:val="231F20"/>
          <w:sz w:val="13"/>
        </w:rPr>
        <w:t>AG</w:t>
      </w:r>
      <w:r>
        <w:rPr>
          <w:rFonts w:ascii="Cambria" w:hAnsi="Cambria"/>
          <w:i/>
          <w:color w:val="231F20"/>
          <w:sz w:val="18"/>
        </w:rPr>
        <w:t>/doc. 8 (XXVIII-E/01)</w:t>
      </w:r>
      <w:r>
        <w:rPr>
          <w:color w:val="231F20"/>
          <w:sz w:val="18"/>
        </w:rPr>
        <w:t>, </w:t>
      </w:r>
      <w:r>
        <w:rPr>
          <w:rFonts w:ascii="Cambria" w:hAnsi="Cambria"/>
          <w:i/>
          <w:color w:val="231F20"/>
          <w:sz w:val="18"/>
        </w:rPr>
        <w:t>Acuerdos y resoluciones de la </w:t>
      </w:r>
      <w:r>
        <w:rPr>
          <w:rFonts w:ascii="Cambria" w:hAnsi="Cambria"/>
          <w:i/>
          <w:color w:val="231F20"/>
          <w:sz w:val="13"/>
        </w:rPr>
        <w:t>XXXI </w:t>
      </w:r>
      <w:r>
        <w:rPr>
          <w:rFonts w:ascii="Cambria" w:hAnsi="Cambria"/>
          <w:i/>
          <w:color w:val="231F20"/>
          <w:sz w:val="18"/>
        </w:rPr>
        <w:t>Asamblea </w:t>
      </w:r>
      <w:r>
        <w:rPr>
          <w:rFonts w:ascii="Cambria" w:hAnsi="Cambria"/>
          <w:i/>
          <w:color w:val="231F20"/>
          <w:sz w:val="18"/>
        </w:rPr>
        <w:t>General</w:t>
      </w:r>
      <w:r>
        <w:rPr>
          <w:color w:val="231F20"/>
          <w:sz w:val="18"/>
        </w:rPr>
        <w:t>,  Lima,  Perú,  10  de septiembre.</w:t>
      </w:r>
    </w:p>
    <w:p>
      <w:pPr>
        <w:spacing w:line="249" w:lineRule="auto" w:before="9"/>
        <w:ind w:left="360" w:right="118" w:hanging="240"/>
        <w:jc w:val="both"/>
        <w:rPr>
          <w:sz w:val="18"/>
        </w:rPr>
      </w:pPr>
      <w:r>
        <w:rPr>
          <w:color w:val="231F20"/>
          <w:sz w:val="18"/>
        </w:rPr>
        <w:t>Petras, James, 1997, </w:t>
      </w:r>
      <w:r>
        <w:rPr>
          <w:rFonts w:ascii="Cambria" w:hAnsi="Cambria"/>
          <w:i/>
          <w:color w:val="231F20"/>
          <w:sz w:val="18"/>
        </w:rPr>
        <w:t>Neoliberalismo en América Latina: la izquierda devuelve el </w:t>
      </w:r>
      <w:r>
        <w:rPr>
          <w:rFonts w:ascii="Cambria" w:hAnsi="Cambria"/>
          <w:i/>
          <w:color w:val="231F20"/>
          <w:sz w:val="18"/>
        </w:rPr>
        <w:t>golpe</w:t>
      </w:r>
      <w:r>
        <w:rPr>
          <w:color w:val="231F20"/>
          <w:sz w:val="18"/>
        </w:rPr>
        <w:t>,  Rosario,  Argentina,  Homo  Sapiens  Ediciones.</w:t>
      </w:r>
    </w:p>
    <w:p>
      <w:pPr>
        <w:spacing w:line="244" w:lineRule="auto" w:before="0"/>
        <w:ind w:left="359" w:right="118" w:hanging="240"/>
        <w:jc w:val="both"/>
        <w:rPr>
          <w:sz w:val="18"/>
        </w:rPr>
      </w:pPr>
      <w:r>
        <w:rPr>
          <w:rFonts w:ascii="Calibri" w:hAnsi="Calibri"/>
          <w:color w:val="231F20"/>
          <w:w w:val="110"/>
          <w:sz w:val="18"/>
        </w:rPr>
        <w:t>pnud, </w:t>
      </w:r>
      <w:r>
        <w:rPr>
          <w:color w:val="231F20"/>
          <w:w w:val="110"/>
          <w:sz w:val="18"/>
        </w:rPr>
        <w:t>2004, La democracia en América Latina: hacia una democracia de ciudadanos y ciudadanas, Aguilar, Altea, Taurus, Alfaguara.</w:t>
      </w:r>
    </w:p>
    <w:p>
      <w:pPr>
        <w:spacing w:line="252" w:lineRule="auto" w:before="6"/>
        <w:ind w:left="360" w:right="117" w:hanging="240"/>
        <w:jc w:val="both"/>
        <w:rPr>
          <w:sz w:val="18"/>
        </w:rPr>
      </w:pPr>
      <w:r>
        <w:rPr>
          <w:color w:val="231F20"/>
          <w:w w:val="105"/>
          <w:sz w:val="18"/>
        </w:rPr>
        <w:t>Popa,</w:t>
      </w:r>
      <w:r>
        <w:rPr>
          <w:color w:val="231F20"/>
          <w:spacing w:val="-15"/>
          <w:w w:val="105"/>
          <w:sz w:val="18"/>
        </w:rPr>
        <w:t> </w:t>
      </w:r>
      <w:r>
        <w:rPr>
          <w:color w:val="231F20"/>
          <w:w w:val="105"/>
          <w:sz w:val="18"/>
        </w:rPr>
        <w:t>Zulán,</w:t>
      </w:r>
      <w:r>
        <w:rPr>
          <w:color w:val="231F20"/>
          <w:spacing w:val="-15"/>
          <w:w w:val="105"/>
          <w:sz w:val="18"/>
        </w:rPr>
        <w:t> </w:t>
      </w:r>
      <w:r>
        <w:rPr>
          <w:rFonts w:ascii="Cambria" w:hAnsi="Cambria"/>
          <w:i/>
          <w:color w:val="231F20"/>
          <w:w w:val="105"/>
          <w:sz w:val="18"/>
        </w:rPr>
        <w:t>Aproximación</w:t>
      </w:r>
      <w:r>
        <w:rPr>
          <w:rFonts w:ascii="Cambria" w:hAnsi="Cambria"/>
          <w:i/>
          <w:color w:val="231F20"/>
          <w:spacing w:val="-9"/>
          <w:w w:val="105"/>
          <w:sz w:val="18"/>
        </w:rPr>
        <w:t> </w:t>
      </w:r>
      <w:r>
        <w:rPr>
          <w:rFonts w:ascii="Cambria" w:hAnsi="Cambria"/>
          <w:i/>
          <w:color w:val="231F20"/>
          <w:w w:val="105"/>
          <w:sz w:val="18"/>
        </w:rPr>
        <w:t>al</w:t>
      </w:r>
      <w:r>
        <w:rPr>
          <w:rFonts w:ascii="Cambria" w:hAnsi="Cambria"/>
          <w:i/>
          <w:color w:val="231F20"/>
          <w:spacing w:val="-9"/>
          <w:w w:val="105"/>
          <w:sz w:val="18"/>
        </w:rPr>
        <w:t> </w:t>
      </w:r>
      <w:r>
        <w:rPr>
          <w:rFonts w:ascii="Cambria" w:hAnsi="Cambria"/>
          <w:i/>
          <w:color w:val="231F20"/>
          <w:w w:val="105"/>
          <w:sz w:val="18"/>
        </w:rPr>
        <w:t>futuro</w:t>
      </w:r>
      <w:r>
        <w:rPr>
          <w:rFonts w:ascii="Cambria" w:hAnsi="Cambria"/>
          <w:i/>
          <w:color w:val="231F20"/>
          <w:spacing w:val="-9"/>
          <w:w w:val="105"/>
          <w:sz w:val="18"/>
        </w:rPr>
        <w:t> </w:t>
      </w:r>
      <w:r>
        <w:rPr>
          <w:rFonts w:ascii="Cambria" w:hAnsi="Cambria"/>
          <w:i/>
          <w:color w:val="231F20"/>
          <w:w w:val="105"/>
          <w:sz w:val="18"/>
        </w:rPr>
        <w:t>del</w:t>
      </w:r>
      <w:r>
        <w:rPr>
          <w:rFonts w:ascii="Cambria" w:hAnsi="Cambria"/>
          <w:i/>
          <w:color w:val="231F20"/>
          <w:spacing w:val="-9"/>
          <w:w w:val="105"/>
          <w:sz w:val="18"/>
        </w:rPr>
        <w:t> </w:t>
      </w:r>
      <w:r>
        <w:rPr>
          <w:rFonts w:ascii="Cambria" w:hAnsi="Cambria"/>
          <w:i/>
          <w:color w:val="231F20"/>
          <w:w w:val="105"/>
          <w:sz w:val="18"/>
        </w:rPr>
        <w:t>Plan</w:t>
      </w:r>
      <w:r>
        <w:rPr>
          <w:rFonts w:ascii="Cambria" w:hAnsi="Cambria"/>
          <w:i/>
          <w:color w:val="231F20"/>
          <w:spacing w:val="-9"/>
          <w:w w:val="105"/>
          <w:sz w:val="18"/>
        </w:rPr>
        <w:t> </w:t>
      </w:r>
      <w:r>
        <w:rPr>
          <w:rFonts w:ascii="Cambria" w:hAnsi="Cambria"/>
          <w:i/>
          <w:color w:val="231F20"/>
          <w:w w:val="105"/>
          <w:sz w:val="18"/>
        </w:rPr>
        <w:t>Colombia</w:t>
      </w:r>
      <w:r>
        <w:rPr>
          <w:rFonts w:ascii="Cambria" w:hAnsi="Cambria"/>
          <w:i/>
          <w:color w:val="231F20"/>
          <w:spacing w:val="-9"/>
          <w:w w:val="105"/>
          <w:sz w:val="18"/>
        </w:rPr>
        <w:t> </w:t>
      </w:r>
      <w:r>
        <w:rPr>
          <w:rFonts w:ascii="Cambria" w:hAnsi="Cambria"/>
          <w:i/>
          <w:color w:val="231F20"/>
          <w:w w:val="105"/>
          <w:sz w:val="18"/>
        </w:rPr>
        <w:t>para</w:t>
      </w:r>
      <w:r>
        <w:rPr>
          <w:rFonts w:ascii="Cambria" w:hAnsi="Cambria"/>
          <w:i/>
          <w:color w:val="231F20"/>
          <w:spacing w:val="-9"/>
          <w:w w:val="105"/>
          <w:sz w:val="18"/>
        </w:rPr>
        <w:t> </w:t>
      </w:r>
      <w:r>
        <w:rPr>
          <w:rFonts w:ascii="Cambria" w:hAnsi="Cambria"/>
          <w:i/>
          <w:color w:val="231F20"/>
          <w:w w:val="105"/>
          <w:sz w:val="18"/>
        </w:rPr>
        <w:t>la</w:t>
      </w:r>
      <w:r>
        <w:rPr>
          <w:rFonts w:ascii="Cambria" w:hAnsi="Cambria"/>
          <w:i/>
          <w:color w:val="231F20"/>
          <w:spacing w:val="-9"/>
          <w:w w:val="105"/>
          <w:sz w:val="18"/>
        </w:rPr>
        <w:t> </w:t>
      </w:r>
      <w:r>
        <w:rPr>
          <w:rFonts w:ascii="Cambria" w:hAnsi="Cambria"/>
          <w:i/>
          <w:color w:val="231F20"/>
          <w:w w:val="105"/>
          <w:sz w:val="18"/>
        </w:rPr>
        <w:t>región</w:t>
      </w:r>
      <w:r>
        <w:rPr>
          <w:rFonts w:ascii="Cambria" w:hAnsi="Cambria"/>
          <w:i/>
          <w:color w:val="231F20"/>
          <w:spacing w:val="-9"/>
          <w:w w:val="105"/>
          <w:sz w:val="18"/>
        </w:rPr>
        <w:t> </w:t>
      </w:r>
      <w:r>
        <w:rPr>
          <w:rFonts w:ascii="Cambria" w:hAnsi="Cambria"/>
          <w:i/>
          <w:color w:val="231F20"/>
          <w:w w:val="105"/>
          <w:sz w:val="18"/>
        </w:rPr>
        <w:t>andino- </w:t>
      </w:r>
      <w:r>
        <w:rPr>
          <w:rFonts w:ascii="Cambria" w:hAnsi="Cambria"/>
          <w:i/>
          <w:color w:val="231F20"/>
          <w:w w:val="105"/>
          <w:sz w:val="18"/>
        </w:rPr>
        <w:t>amazónica</w:t>
      </w:r>
      <w:r>
        <w:rPr>
          <w:color w:val="231F20"/>
          <w:w w:val="105"/>
          <w:sz w:val="18"/>
        </w:rPr>
        <w:t>, tesis de Maestría, mimeograﬁada, La Habana, Cuba, Instituto Superior  de  Relaciones </w:t>
      </w:r>
      <w:r>
        <w:rPr>
          <w:color w:val="231F20"/>
          <w:spacing w:val="21"/>
          <w:w w:val="105"/>
          <w:sz w:val="18"/>
        </w:rPr>
        <w:t> </w:t>
      </w:r>
      <w:r>
        <w:rPr>
          <w:color w:val="231F20"/>
          <w:w w:val="105"/>
          <w:sz w:val="18"/>
        </w:rPr>
        <w:t>Internacionales.</w:t>
      </w:r>
    </w:p>
    <w:p>
      <w:pPr>
        <w:spacing w:before="3"/>
        <w:ind w:left="120" w:right="54" w:firstLine="0"/>
        <w:jc w:val="left"/>
        <w:rPr>
          <w:sz w:val="18"/>
        </w:rPr>
      </w:pPr>
      <w:r>
        <w:rPr>
          <w:color w:val="231F20"/>
          <w:w w:val="110"/>
          <w:sz w:val="18"/>
        </w:rPr>
        <w:t>Ramonet, Ignacio, 1998, “Pensamiento crítico contra pensamiento   único”,</w:t>
      </w:r>
    </w:p>
    <w:p>
      <w:pPr>
        <w:spacing w:before="10"/>
        <w:ind w:left="360" w:right="54" w:firstLine="0"/>
        <w:jc w:val="left"/>
        <w:rPr>
          <w:sz w:val="18"/>
        </w:rPr>
      </w:pPr>
      <w:r>
        <w:rPr>
          <w:rFonts w:ascii="Cambria" w:hAnsi="Cambria"/>
          <w:i/>
          <w:color w:val="231F20"/>
          <w:sz w:val="18"/>
        </w:rPr>
        <w:t>Le  Monde  Diplomatique  </w:t>
      </w:r>
      <w:r>
        <w:rPr>
          <w:color w:val="231F20"/>
          <w:sz w:val="18"/>
        </w:rPr>
        <w:t>(edición española).</w:t>
      </w:r>
    </w:p>
    <w:p>
      <w:pPr>
        <w:spacing w:line="252" w:lineRule="auto" w:before="12"/>
        <w:ind w:left="360" w:right="119" w:hanging="240"/>
        <w:jc w:val="both"/>
        <w:rPr>
          <w:sz w:val="18"/>
        </w:rPr>
      </w:pPr>
      <w:r>
        <w:rPr>
          <w:color w:val="231F20"/>
          <w:w w:val="105"/>
          <w:sz w:val="18"/>
        </w:rPr>
        <w:t>Roncagliolo, Rafael, 1995, “De las políticas de comunicación a la incomuni- cación de las políticas”, </w:t>
      </w:r>
      <w:r>
        <w:rPr>
          <w:rFonts w:ascii="Cambria" w:hAnsi="Cambria"/>
          <w:i/>
          <w:color w:val="231F20"/>
          <w:w w:val="105"/>
          <w:sz w:val="18"/>
        </w:rPr>
        <w:t>Nueva Sociedad</w:t>
      </w:r>
      <w:r>
        <w:rPr>
          <w:color w:val="231F20"/>
          <w:w w:val="105"/>
          <w:sz w:val="18"/>
        </w:rPr>
        <w:t>, Caracas, noviembre-diciembre, núm. 140.</w:t>
      </w:r>
    </w:p>
    <w:p>
      <w:pPr>
        <w:spacing w:line="249" w:lineRule="auto" w:before="0"/>
        <w:ind w:left="359" w:right="117" w:hanging="240"/>
        <w:jc w:val="both"/>
        <w:rPr>
          <w:sz w:val="18"/>
        </w:rPr>
      </w:pPr>
      <w:r>
        <w:rPr>
          <w:color w:val="231F20"/>
          <w:sz w:val="18"/>
        </w:rPr>
        <w:t>Ronchen,</w:t>
      </w:r>
      <w:r>
        <w:rPr>
          <w:color w:val="231F20"/>
          <w:spacing w:val="-19"/>
          <w:sz w:val="18"/>
        </w:rPr>
        <w:t> </w:t>
      </w:r>
      <w:r>
        <w:rPr>
          <w:color w:val="231F20"/>
          <w:sz w:val="18"/>
        </w:rPr>
        <w:t>Theo,</w:t>
      </w:r>
      <w:r>
        <w:rPr>
          <w:color w:val="231F20"/>
          <w:spacing w:val="-19"/>
          <w:sz w:val="18"/>
        </w:rPr>
        <w:t> </w:t>
      </w:r>
      <w:r>
        <w:rPr>
          <w:color w:val="231F20"/>
          <w:sz w:val="18"/>
        </w:rPr>
        <w:t>2004,</w:t>
      </w:r>
      <w:r>
        <w:rPr>
          <w:color w:val="231F20"/>
          <w:spacing w:val="-18"/>
          <w:sz w:val="18"/>
        </w:rPr>
        <w:t> </w:t>
      </w:r>
      <w:r>
        <w:rPr>
          <w:rFonts w:ascii="Cambria" w:hAnsi="Cambria"/>
          <w:i/>
          <w:color w:val="231F20"/>
          <w:sz w:val="18"/>
        </w:rPr>
        <w:t>La</w:t>
      </w:r>
      <w:r>
        <w:rPr>
          <w:rFonts w:ascii="Cambria" w:hAnsi="Cambria"/>
          <w:i/>
          <w:color w:val="231F20"/>
          <w:spacing w:val="-13"/>
          <w:sz w:val="18"/>
        </w:rPr>
        <w:t> </w:t>
      </w:r>
      <w:r>
        <w:rPr>
          <w:rFonts w:ascii="Cambria" w:hAnsi="Cambria"/>
          <w:i/>
          <w:color w:val="231F20"/>
          <w:sz w:val="18"/>
        </w:rPr>
        <w:t>lucha</w:t>
      </w:r>
      <w:r>
        <w:rPr>
          <w:rFonts w:ascii="Cambria" w:hAnsi="Cambria"/>
          <w:i/>
          <w:color w:val="231F20"/>
          <w:spacing w:val="-13"/>
          <w:sz w:val="18"/>
        </w:rPr>
        <w:t> </w:t>
      </w:r>
      <w:r>
        <w:rPr>
          <w:rFonts w:ascii="Cambria" w:hAnsi="Cambria"/>
          <w:i/>
          <w:color w:val="231F20"/>
          <w:sz w:val="18"/>
        </w:rPr>
        <w:t>contra</w:t>
      </w:r>
      <w:r>
        <w:rPr>
          <w:rFonts w:ascii="Cambria" w:hAnsi="Cambria"/>
          <w:i/>
          <w:color w:val="231F20"/>
          <w:spacing w:val="-13"/>
          <w:sz w:val="18"/>
        </w:rPr>
        <w:t> </w:t>
      </w:r>
      <w:r>
        <w:rPr>
          <w:rFonts w:ascii="Cambria" w:hAnsi="Cambria"/>
          <w:i/>
          <w:color w:val="231F20"/>
          <w:sz w:val="18"/>
        </w:rPr>
        <w:t>las</w:t>
      </w:r>
      <w:r>
        <w:rPr>
          <w:rFonts w:ascii="Cambria" w:hAnsi="Cambria"/>
          <w:i/>
          <w:color w:val="231F20"/>
          <w:spacing w:val="-13"/>
          <w:sz w:val="18"/>
        </w:rPr>
        <w:t> </w:t>
      </w:r>
      <w:r>
        <w:rPr>
          <w:rFonts w:ascii="Cambria" w:hAnsi="Cambria"/>
          <w:i/>
          <w:color w:val="231F20"/>
          <w:sz w:val="18"/>
        </w:rPr>
        <w:t>drogas</w:t>
      </w:r>
      <w:r>
        <w:rPr>
          <w:rFonts w:ascii="Cambria" w:hAnsi="Cambria"/>
          <w:i/>
          <w:color w:val="231F20"/>
          <w:spacing w:val="-13"/>
          <w:sz w:val="18"/>
        </w:rPr>
        <w:t> </w:t>
      </w:r>
      <w:r>
        <w:rPr>
          <w:rFonts w:ascii="Cambria" w:hAnsi="Cambria"/>
          <w:i/>
          <w:color w:val="231F20"/>
          <w:sz w:val="18"/>
        </w:rPr>
        <w:t>y</w:t>
      </w:r>
      <w:r>
        <w:rPr>
          <w:rFonts w:ascii="Cambria" w:hAnsi="Cambria"/>
          <w:i/>
          <w:color w:val="231F20"/>
          <w:spacing w:val="-13"/>
          <w:sz w:val="18"/>
        </w:rPr>
        <w:t> </w:t>
      </w:r>
      <w:r>
        <w:rPr>
          <w:rFonts w:ascii="Cambria" w:hAnsi="Cambria"/>
          <w:i/>
          <w:color w:val="231F20"/>
          <w:sz w:val="18"/>
        </w:rPr>
        <w:t>la</w:t>
      </w:r>
      <w:r>
        <w:rPr>
          <w:rFonts w:ascii="Cambria" w:hAnsi="Cambria"/>
          <w:i/>
          <w:color w:val="231F20"/>
          <w:spacing w:val="-13"/>
          <w:sz w:val="18"/>
        </w:rPr>
        <w:t> </w:t>
      </w:r>
      <w:r>
        <w:rPr>
          <w:rFonts w:ascii="Cambria" w:hAnsi="Cambria"/>
          <w:i/>
          <w:color w:val="231F20"/>
          <w:sz w:val="18"/>
        </w:rPr>
        <w:t>proyección</w:t>
      </w:r>
      <w:r>
        <w:rPr>
          <w:rFonts w:ascii="Cambria" w:hAnsi="Cambria"/>
          <w:i/>
          <w:color w:val="231F20"/>
          <w:spacing w:val="-13"/>
          <w:sz w:val="18"/>
        </w:rPr>
        <w:t> </w:t>
      </w:r>
      <w:r>
        <w:rPr>
          <w:rFonts w:ascii="Cambria" w:hAnsi="Cambria"/>
          <w:i/>
          <w:color w:val="231F20"/>
          <w:sz w:val="18"/>
        </w:rPr>
        <w:t>militar</w:t>
      </w:r>
      <w:r>
        <w:rPr>
          <w:rFonts w:ascii="Cambria" w:hAnsi="Cambria"/>
          <w:i/>
          <w:color w:val="231F20"/>
          <w:spacing w:val="-13"/>
          <w:sz w:val="18"/>
        </w:rPr>
        <w:t> </w:t>
      </w:r>
      <w:r>
        <w:rPr>
          <w:rFonts w:ascii="Cambria" w:hAnsi="Cambria"/>
          <w:i/>
          <w:color w:val="231F20"/>
          <w:sz w:val="18"/>
        </w:rPr>
        <w:t>de</w:t>
      </w:r>
      <w:r>
        <w:rPr>
          <w:rFonts w:ascii="Cambria" w:hAnsi="Cambria"/>
          <w:i/>
          <w:color w:val="231F20"/>
          <w:spacing w:val="-13"/>
          <w:sz w:val="18"/>
        </w:rPr>
        <w:t> </w:t>
      </w:r>
      <w:r>
        <w:rPr>
          <w:rFonts w:ascii="Cambria" w:hAnsi="Cambria"/>
          <w:i/>
          <w:color w:val="231F20"/>
          <w:sz w:val="18"/>
        </w:rPr>
        <w:t>Estados </w:t>
      </w:r>
      <w:r>
        <w:rPr>
          <w:rFonts w:ascii="Cambria" w:hAnsi="Cambria"/>
          <w:i/>
          <w:color w:val="231F20"/>
          <w:sz w:val="18"/>
        </w:rPr>
        <w:t>Unidos:</w:t>
      </w:r>
      <w:r>
        <w:rPr>
          <w:rFonts w:ascii="Cambria" w:hAnsi="Cambria"/>
          <w:i/>
          <w:color w:val="231F20"/>
          <w:spacing w:val="-4"/>
          <w:sz w:val="18"/>
        </w:rPr>
        <w:t> </w:t>
      </w:r>
      <w:r>
        <w:rPr>
          <w:rFonts w:ascii="Cambria" w:hAnsi="Cambria"/>
          <w:i/>
          <w:color w:val="231F20"/>
          <w:sz w:val="18"/>
        </w:rPr>
        <w:t>Centros</w:t>
      </w:r>
      <w:r>
        <w:rPr>
          <w:rFonts w:ascii="Cambria" w:hAnsi="Cambria"/>
          <w:i/>
          <w:color w:val="231F20"/>
          <w:spacing w:val="-4"/>
          <w:sz w:val="18"/>
        </w:rPr>
        <w:t> </w:t>
      </w:r>
      <w:r>
        <w:rPr>
          <w:rFonts w:ascii="Cambria" w:hAnsi="Cambria"/>
          <w:i/>
          <w:color w:val="231F20"/>
          <w:sz w:val="18"/>
        </w:rPr>
        <w:t>Operativos</w:t>
      </w:r>
      <w:r>
        <w:rPr>
          <w:rFonts w:ascii="Cambria" w:hAnsi="Cambria"/>
          <w:i/>
          <w:color w:val="231F20"/>
          <w:spacing w:val="-4"/>
          <w:sz w:val="18"/>
        </w:rPr>
        <w:t> </w:t>
      </w:r>
      <w:r>
        <w:rPr>
          <w:rFonts w:ascii="Cambria" w:hAnsi="Cambria"/>
          <w:i/>
          <w:color w:val="231F20"/>
          <w:sz w:val="18"/>
        </w:rPr>
        <w:t>de</w:t>
      </w:r>
      <w:r>
        <w:rPr>
          <w:rFonts w:ascii="Cambria" w:hAnsi="Cambria"/>
          <w:i/>
          <w:color w:val="231F20"/>
          <w:spacing w:val="-4"/>
          <w:sz w:val="18"/>
        </w:rPr>
        <w:t> </w:t>
      </w:r>
      <w:r>
        <w:rPr>
          <w:rFonts w:ascii="Cambria" w:hAnsi="Cambria"/>
          <w:i/>
          <w:color w:val="231F20"/>
          <w:sz w:val="18"/>
        </w:rPr>
        <w:t>Avanzada</w:t>
      </w:r>
      <w:r>
        <w:rPr>
          <w:rFonts w:ascii="Cambria" w:hAnsi="Cambria"/>
          <w:i/>
          <w:color w:val="231F20"/>
          <w:spacing w:val="-4"/>
          <w:sz w:val="18"/>
        </w:rPr>
        <w:t> </w:t>
      </w:r>
      <w:r>
        <w:rPr>
          <w:rFonts w:ascii="Cambria" w:hAnsi="Cambria"/>
          <w:i/>
          <w:color w:val="231F20"/>
          <w:sz w:val="18"/>
        </w:rPr>
        <w:t>en</w:t>
      </w:r>
      <w:r>
        <w:rPr>
          <w:rFonts w:ascii="Cambria" w:hAnsi="Cambria"/>
          <w:i/>
          <w:color w:val="231F20"/>
          <w:spacing w:val="-4"/>
          <w:sz w:val="18"/>
        </w:rPr>
        <w:t> </w:t>
      </w:r>
      <w:r>
        <w:rPr>
          <w:rFonts w:ascii="Cambria" w:hAnsi="Cambria"/>
          <w:i/>
          <w:color w:val="231F20"/>
          <w:sz w:val="18"/>
        </w:rPr>
        <w:t>América</w:t>
      </w:r>
      <w:r>
        <w:rPr>
          <w:rFonts w:ascii="Cambria" w:hAnsi="Cambria"/>
          <w:i/>
          <w:color w:val="231F20"/>
          <w:spacing w:val="-4"/>
          <w:sz w:val="18"/>
        </w:rPr>
        <w:t> </w:t>
      </w:r>
      <w:r>
        <w:rPr>
          <w:rFonts w:ascii="Cambria" w:hAnsi="Cambria"/>
          <w:i/>
          <w:color w:val="231F20"/>
          <w:sz w:val="18"/>
        </w:rPr>
        <w:t>Latina</w:t>
      </w:r>
      <w:r>
        <w:rPr>
          <w:rFonts w:ascii="Cambria" w:hAnsi="Cambria"/>
          <w:i/>
          <w:color w:val="231F20"/>
          <w:spacing w:val="-4"/>
          <w:sz w:val="18"/>
        </w:rPr>
        <w:t> </w:t>
      </w:r>
      <w:r>
        <w:rPr>
          <w:rFonts w:ascii="Cambria" w:hAnsi="Cambria"/>
          <w:i/>
          <w:color w:val="231F20"/>
          <w:sz w:val="18"/>
        </w:rPr>
        <w:t>y</w:t>
      </w:r>
      <w:r>
        <w:rPr>
          <w:rFonts w:ascii="Cambria" w:hAnsi="Cambria"/>
          <w:i/>
          <w:color w:val="231F20"/>
          <w:spacing w:val="-4"/>
          <w:sz w:val="18"/>
        </w:rPr>
        <w:t> </w:t>
      </w:r>
      <w:r>
        <w:rPr>
          <w:rFonts w:ascii="Cambria" w:hAnsi="Cambria"/>
          <w:i/>
          <w:color w:val="231F20"/>
          <w:sz w:val="18"/>
        </w:rPr>
        <w:t>el</w:t>
      </w:r>
      <w:r>
        <w:rPr>
          <w:rFonts w:ascii="Cambria" w:hAnsi="Cambria"/>
          <w:i/>
          <w:color w:val="231F20"/>
          <w:spacing w:val="-4"/>
          <w:sz w:val="18"/>
        </w:rPr>
        <w:t> </w:t>
      </w:r>
      <w:r>
        <w:rPr>
          <w:rFonts w:ascii="Cambria" w:hAnsi="Cambria"/>
          <w:i/>
          <w:color w:val="231F20"/>
          <w:sz w:val="18"/>
        </w:rPr>
        <w:t>Caribe</w:t>
      </w:r>
      <w:r>
        <w:rPr>
          <w:color w:val="231F20"/>
          <w:sz w:val="18"/>
        </w:rPr>
        <w:t>,</w:t>
      </w:r>
      <w:r>
        <w:rPr>
          <w:color w:val="231F20"/>
          <w:spacing w:val="-10"/>
          <w:sz w:val="18"/>
        </w:rPr>
        <w:t> </w:t>
      </w:r>
      <w:r>
        <w:rPr>
          <w:color w:val="231F20"/>
          <w:sz w:val="18"/>
        </w:rPr>
        <w:t>Quito, Ecuador,   </w:t>
      </w:r>
      <w:r>
        <w:rPr>
          <w:rFonts w:ascii="Calibri" w:hAnsi="Calibri"/>
          <w:color w:val="231F20"/>
          <w:sz w:val="18"/>
        </w:rPr>
        <w:t>abya   </w:t>
      </w:r>
      <w:r>
        <w:rPr>
          <w:rFonts w:ascii="Calibri" w:hAnsi="Calibri"/>
          <w:color w:val="231F20"/>
          <w:w w:val="125"/>
          <w:sz w:val="18"/>
        </w:rPr>
        <w:t>yala</w:t>
      </w:r>
      <w:r>
        <w:rPr>
          <w:color w:val="231F20"/>
          <w:w w:val="125"/>
          <w:sz w:val="18"/>
        </w:rPr>
        <w:t>/  </w:t>
      </w:r>
      <w:r>
        <w:rPr>
          <w:color w:val="231F20"/>
          <w:sz w:val="18"/>
        </w:rPr>
        <w:t>Transnational  </w:t>
      </w:r>
      <w:r>
        <w:rPr>
          <w:color w:val="231F20"/>
          <w:spacing w:val="38"/>
          <w:sz w:val="18"/>
        </w:rPr>
        <w:t> </w:t>
      </w:r>
      <w:r>
        <w:rPr>
          <w:color w:val="231F20"/>
          <w:sz w:val="18"/>
        </w:rPr>
        <w:t>Institute.</w:t>
      </w:r>
    </w:p>
    <w:p>
      <w:pPr>
        <w:spacing w:line="244" w:lineRule="auto" w:before="0"/>
        <w:ind w:left="359" w:right="117" w:hanging="240"/>
        <w:jc w:val="both"/>
        <w:rPr>
          <w:sz w:val="18"/>
        </w:rPr>
      </w:pPr>
      <w:r>
        <w:rPr>
          <w:color w:val="231F20"/>
          <w:w w:val="105"/>
          <w:sz w:val="18"/>
        </w:rPr>
        <w:t>Ruiz, Miguel Camilo, 2003, “Visiones de seguridad en las Américas”, en Wolf Grabendorff (ed.), </w:t>
      </w:r>
      <w:r>
        <w:rPr>
          <w:rFonts w:ascii="Cambria" w:hAnsi="Cambria"/>
          <w:i/>
          <w:color w:val="231F20"/>
          <w:w w:val="105"/>
          <w:sz w:val="18"/>
        </w:rPr>
        <w:t>La seguridad regional en las Américas</w:t>
      </w:r>
      <w:r>
        <w:rPr>
          <w:color w:val="231F20"/>
          <w:w w:val="105"/>
          <w:sz w:val="18"/>
        </w:rPr>
        <w:t>, Bogotá, </w:t>
      </w:r>
      <w:r>
        <w:rPr>
          <w:rFonts w:ascii="Calibri" w:hAnsi="Calibri"/>
          <w:color w:val="231F20"/>
          <w:w w:val="105"/>
          <w:sz w:val="18"/>
        </w:rPr>
        <w:t>fescol</w:t>
      </w:r>
      <w:r>
        <w:rPr>
          <w:color w:val="231F20"/>
          <w:w w:val="105"/>
          <w:sz w:val="18"/>
        </w:rPr>
        <w:t>- Fondo  Editorial  </w:t>
      </w:r>
      <w:r>
        <w:rPr>
          <w:rFonts w:ascii="Calibri" w:hAnsi="Calibri"/>
          <w:color w:val="231F20"/>
          <w:w w:val="105"/>
          <w:sz w:val="18"/>
        </w:rPr>
        <w:t>cerec</w:t>
      </w:r>
      <w:r>
        <w:rPr>
          <w:color w:val="231F20"/>
          <w:w w:val="105"/>
          <w:sz w:val="18"/>
        </w:rPr>
        <w:t>,  pp. 113-132.</w:t>
      </w:r>
    </w:p>
    <w:p>
      <w:pPr>
        <w:spacing w:line="254" w:lineRule="auto" w:before="0"/>
        <w:ind w:left="359" w:right="118" w:hanging="240"/>
        <w:jc w:val="both"/>
        <w:rPr>
          <w:sz w:val="18"/>
        </w:rPr>
      </w:pPr>
      <w:r>
        <w:rPr>
          <w:color w:val="231F20"/>
          <w:w w:val="105"/>
          <w:sz w:val="18"/>
        </w:rPr>
        <w:t>Schlesinger </w:t>
      </w:r>
      <w:r>
        <w:rPr>
          <w:color w:val="231F20"/>
          <w:spacing w:val="-4"/>
          <w:w w:val="105"/>
          <w:sz w:val="18"/>
        </w:rPr>
        <w:t>jr., </w:t>
      </w:r>
      <w:r>
        <w:rPr>
          <w:color w:val="231F20"/>
          <w:spacing w:val="-3"/>
          <w:w w:val="105"/>
          <w:sz w:val="18"/>
        </w:rPr>
        <w:t>Arthur, </w:t>
      </w:r>
      <w:r>
        <w:rPr>
          <w:color w:val="231F20"/>
          <w:w w:val="105"/>
          <w:sz w:val="18"/>
        </w:rPr>
        <w:t>1979, </w:t>
      </w:r>
      <w:r>
        <w:rPr>
          <w:rFonts w:ascii="Cambria" w:hAnsi="Cambria"/>
          <w:i/>
          <w:color w:val="231F20"/>
          <w:w w:val="105"/>
          <w:sz w:val="18"/>
        </w:rPr>
        <w:t>Los mil días de Kennedy</w:t>
      </w:r>
      <w:r>
        <w:rPr>
          <w:color w:val="231F20"/>
          <w:w w:val="105"/>
          <w:sz w:val="18"/>
        </w:rPr>
        <w:t>, La Habana, Editorial de Ciencias Sociales.</w:t>
      </w:r>
    </w:p>
    <w:p>
      <w:pPr>
        <w:spacing w:line="252" w:lineRule="auto" w:before="0"/>
        <w:ind w:left="0" w:right="117" w:firstLine="0"/>
        <w:jc w:val="right"/>
        <w:rPr>
          <w:sz w:val="18"/>
        </w:rPr>
      </w:pPr>
      <w:r>
        <w:rPr>
          <w:color w:val="231F20"/>
          <w:sz w:val="18"/>
        </w:rPr>
        <w:t>Stiglitz, Joseph E., 2002, </w:t>
      </w:r>
      <w:r>
        <w:rPr>
          <w:rFonts w:ascii="Cambria" w:hAnsi="Cambria"/>
          <w:i/>
          <w:color w:val="231F20"/>
          <w:sz w:val="18"/>
        </w:rPr>
        <w:t>El malestar en la globalización</w:t>
      </w:r>
      <w:r>
        <w:rPr>
          <w:color w:val="231F20"/>
          <w:sz w:val="18"/>
        </w:rPr>
        <w:t>, Buenos Aires, Taurus.</w:t>
      </w:r>
      <w:r>
        <w:rPr>
          <w:color w:val="231F20"/>
          <w:w w:val="110"/>
          <w:sz w:val="18"/>
        </w:rPr>
        <w:t> </w:t>
      </w:r>
      <w:r>
        <w:rPr>
          <w:color w:val="231F20"/>
          <w:sz w:val="18"/>
        </w:rPr>
        <w:t>Suárez Salazar, Luis, 1995, “Nuevo ‘orden’ mundial, integración y derechos</w:t>
      </w:r>
      <w:r>
        <w:rPr>
          <w:color w:val="231F20"/>
          <w:w w:val="111"/>
          <w:sz w:val="18"/>
        </w:rPr>
        <w:t> </w:t>
      </w:r>
      <w:r>
        <w:rPr>
          <w:color w:val="231F20"/>
          <w:sz w:val="18"/>
        </w:rPr>
        <w:t>humanos en el Caribe”, </w:t>
      </w:r>
      <w:r>
        <w:rPr>
          <w:rFonts w:ascii="Cambria" w:hAnsi="Cambria"/>
          <w:i/>
          <w:color w:val="231F20"/>
          <w:sz w:val="18"/>
        </w:rPr>
        <w:t>Globalización, integración y derechos humanos en el</w:t>
      </w:r>
      <w:r>
        <w:rPr>
          <w:rFonts w:ascii="Cambria" w:hAnsi="Cambria"/>
          <w:i/>
          <w:color w:val="231F20"/>
          <w:w w:val="82"/>
          <w:sz w:val="18"/>
        </w:rPr>
        <w:t> </w:t>
      </w:r>
      <w:r>
        <w:rPr>
          <w:rFonts w:ascii="Cambria" w:hAnsi="Cambria"/>
          <w:i/>
          <w:color w:val="231F20"/>
          <w:sz w:val="18"/>
        </w:rPr>
        <w:t>Caribe, </w:t>
      </w:r>
      <w:r>
        <w:rPr>
          <w:color w:val="231F20"/>
          <w:sz w:val="18"/>
        </w:rPr>
        <w:t>Santa Fe de Bogotá, Instituto de Servicios Legales Alternativos, pp.</w:t>
      </w:r>
    </w:p>
    <w:p>
      <w:pPr>
        <w:spacing w:before="1"/>
        <w:ind w:left="360" w:right="54" w:firstLine="0"/>
        <w:jc w:val="left"/>
        <w:rPr>
          <w:sz w:val="18"/>
        </w:rPr>
      </w:pPr>
      <w:r>
        <w:rPr>
          <w:color w:val="231F20"/>
          <w:sz w:val="18"/>
        </w:rPr>
        <w:t>101-146.</w:t>
      </w:r>
    </w:p>
    <w:p>
      <w:pPr>
        <w:spacing w:line="254" w:lineRule="auto" w:before="10"/>
        <w:ind w:left="360" w:right="118" w:hanging="240"/>
        <w:jc w:val="both"/>
        <w:rPr>
          <w:sz w:val="18"/>
        </w:rPr>
      </w:pPr>
      <w:r>
        <w:rPr>
          <w:color w:val="231F20"/>
          <w:sz w:val="18"/>
          <w:u w:val="single" w:color="221E1F"/>
        </w:rPr>
        <w:t>        </w:t>
      </w:r>
      <w:r>
        <w:rPr>
          <w:color w:val="231F20"/>
          <w:sz w:val="18"/>
        </w:rPr>
        <w:t>, 2000, </w:t>
      </w:r>
      <w:r>
        <w:rPr>
          <w:rFonts w:ascii="Cambria" w:hAnsi="Cambria"/>
          <w:i/>
          <w:color w:val="231F20"/>
          <w:sz w:val="18"/>
        </w:rPr>
        <w:t>El siglo </w:t>
      </w:r>
      <w:r>
        <w:rPr>
          <w:rFonts w:ascii="Cambria" w:hAnsi="Cambria"/>
          <w:i/>
          <w:color w:val="231F20"/>
          <w:sz w:val="13"/>
        </w:rPr>
        <w:t>XXI</w:t>
      </w:r>
      <w:r>
        <w:rPr>
          <w:rFonts w:ascii="Cambria" w:hAnsi="Cambria"/>
          <w:i/>
          <w:color w:val="231F20"/>
          <w:sz w:val="18"/>
        </w:rPr>
        <w:t>: posibilidades y desafíos para la Revolución cubana, </w:t>
      </w:r>
      <w:r>
        <w:rPr>
          <w:color w:val="231F20"/>
          <w:sz w:val="18"/>
        </w:rPr>
        <w:t>La Habana,  Editorial  de  Ciencias   Sociales.</w:t>
      </w:r>
    </w:p>
    <w:p>
      <w:pPr>
        <w:spacing w:line="254" w:lineRule="auto" w:before="1"/>
        <w:ind w:left="360" w:right="117" w:hanging="240"/>
        <w:jc w:val="both"/>
        <w:rPr>
          <w:sz w:val="18"/>
        </w:rPr>
      </w:pPr>
      <w:r>
        <w:rPr>
          <w:color w:val="231F20"/>
          <w:sz w:val="18"/>
          <w:u w:val="single" w:color="221E1F"/>
        </w:rPr>
        <w:t>        </w:t>
      </w:r>
      <w:r>
        <w:rPr>
          <w:color w:val="231F20"/>
          <w:w w:val="110"/>
          <w:sz w:val="18"/>
        </w:rPr>
        <w:t>,</w:t>
      </w:r>
      <w:r>
        <w:rPr>
          <w:color w:val="231F20"/>
          <w:spacing w:val="-20"/>
          <w:w w:val="110"/>
          <w:sz w:val="18"/>
        </w:rPr>
        <w:t> </w:t>
      </w:r>
      <w:r>
        <w:rPr>
          <w:color w:val="231F20"/>
          <w:w w:val="110"/>
          <w:sz w:val="18"/>
        </w:rPr>
        <w:t>2003,</w:t>
      </w:r>
      <w:r>
        <w:rPr>
          <w:color w:val="231F20"/>
          <w:spacing w:val="-20"/>
          <w:w w:val="110"/>
          <w:sz w:val="18"/>
        </w:rPr>
        <w:t> </w:t>
      </w:r>
      <w:r>
        <w:rPr>
          <w:color w:val="231F20"/>
          <w:w w:val="110"/>
          <w:sz w:val="18"/>
        </w:rPr>
        <w:t>“La</w:t>
      </w:r>
      <w:r>
        <w:rPr>
          <w:color w:val="231F20"/>
          <w:spacing w:val="-20"/>
          <w:w w:val="110"/>
          <w:sz w:val="18"/>
        </w:rPr>
        <w:t> </w:t>
      </w:r>
      <w:r>
        <w:rPr>
          <w:color w:val="231F20"/>
          <w:w w:val="110"/>
          <w:sz w:val="18"/>
        </w:rPr>
        <w:t>nueva</w:t>
      </w:r>
      <w:r>
        <w:rPr>
          <w:color w:val="231F20"/>
          <w:spacing w:val="-20"/>
          <w:w w:val="110"/>
          <w:sz w:val="18"/>
        </w:rPr>
        <w:t> </w:t>
      </w:r>
      <w:r>
        <w:rPr>
          <w:color w:val="231F20"/>
          <w:w w:val="110"/>
          <w:sz w:val="18"/>
        </w:rPr>
        <w:t>estrategia</w:t>
      </w:r>
      <w:r>
        <w:rPr>
          <w:color w:val="231F20"/>
          <w:spacing w:val="-20"/>
          <w:w w:val="110"/>
          <w:sz w:val="18"/>
        </w:rPr>
        <w:t> </w:t>
      </w:r>
      <w:r>
        <w:rPr>
          <w:color w:val="231F20"/>
          <w:w w:val="110"/>
          <w:sz w:val="18"/>
        </w:rPr>
        <w:t>de</w:t>
      </w:r>
      <w:r>
        <w:rPr>
          <w:color w:val="231F20"/>
          <w:spacing w:val="-20"/>
          <w:w w:val="110"/>
          <w:sz w:val="18"/>
        </w:rPr>
        <w:t> </w:t>
      </w:r>
      <w:r>
        <w:rPr>
          <w:color w:val="231F20"/>
          <w:w w:val="110"/>
          <w:sz w:val="18"/>
        </w:rPr>
        <w:t>seguridad</w:t>
      </w:r>
      <w:r>
        <w:rPr>
          <w:color w:val="231F20"/>
          <w:spacing w:val="-20"/>
          <w:w w:val="110"/>
          <w:sz w:val="18"/>
        </w:rPr>
        <w:t> </w:t>
      </w:r>
      <w:r>
        <w:rPr>
          <w:color w:val="231F20"/>
          <w:w w:val="110"/>
          <w:sz w:val="18"/>
        </w:rPr>
        <w:t>nacional</w:t>
      </w:r>
      <w:r>
        <w:rPr>
          <w:color w:val="231F20"/>
          <w:spacing w:val="-20"/>
          <w:w w:val="110"/>
          <w:sz w:val="18"/>
        </w:rPr>
        <w:t> </w:t>
      </w:r>
      <w:r>
        <w:rPr>
          <w:color w:val="231F20"/>
          <w:w w:val="110"/>
          <w:sz w:val="18"/>
        </w:rPr>
        <w:t>de</w:t>
      </w:r>
      <w:r>
        <w:rPr>
          <w:color w:val="231F20"/>
          <w:spacing w:val="-20"/>
          <w:w w:val="110"/>
          <w:sz w:val="18"/>
        </w:rPr>
        <w:t> </w:t>
      </w:r>
      <w:r>
        <w:rPr>
          <w:color w:val="231F20"/>
          <w:w w:val="110"/>
          <w:sz w:val="18"/>
        </w:rPr>
        <w:t>los</w:t>
      </w:r>
      <w:r>
        <w:rPr>
          <w:color w:val="231F20"/>
          <w:spacing w:val="-20"/>
          <w:w w:val="110"/>
          <w:sz w:val="18"/>
        </w:rPr>
        <w:t> </w:t>
      </w:r>
      <w:r>
        <w:rPr>
          <w:color w:val="231F20"/>
          <w:w w:val="110"/>
          <w:sz w:val="18"/>
        </w:rPr>
        <w:t>Estados</w:t>
      </w:r>
      <w:r>
        <w:rPr>
          <w:color w:val="231F20"/>
          <w:spacing w:val="-20"/>
          <w:w w:val="110"/>
          <w:sz w:val="18"/>
        </w:rPr>
        <w:t> </w:t>
      </w:r>
      <w:r>
        <w:rPr>
          <w:color w:val="231F20"/>
          <w:w w:val="110"/>
          <w:sz w:val="18"/>
        </w:rPr>
        <w:t>Unidos: implicaciones para la paz, el Derecho Internacional Público</w:t>
      </w:r>
      <w:r>
        <w:rPr>
          <w:color w:val="231F20"/>
          <w:spacing w:val="-14"/>
          <w:w w:val="110"/>
          <w:sz w:val="18"/>
        </w:rPr>
        <w:t> </w:t>
      </w:r>
      <w:r>
        <w:rPr>
          <w:color w:val="231F20"/>
          <w:w w:val="110"/>
          <w:sz w:val="18"/>
        </w:rPr>
        <w:t>contemporá- neo</w:t>
      </w:r>
      <w:r>
        <w:rPr>
          <w:color w:val="231F20"/>
          <w:spacing w:val="-28"/>
          <w:w w:val="110"/>
          <w:sz w:val="18"/>
        </w:rPr>
        <w:t> </w:t>
      </w:r>
      <w:r>
        <w:rPr>
          <w:color w:val="231F20"/>
          <w:w w:val="110"/>
          <w:sz w:val="18"/>
        </w:rPr>
        <w:t>y</w:t>
      </w:r>
      <w:r>
        <w:rPr>
          <w:color w:val="231F20"/>
          <w:spacing w:val="-28"/>
          <w:w w:val="110"/>
          <w:sz w:val="18"/>
        </w:rPr>
        <w:t> </w:t>
      </w:r>
      <w:r>
        <w:rPr>
          <w:color w:val="231F20"/>
          <w:w w:val="110"/>
          <w:sz w:val="18"/>
        </w:rPr>
        <w:t>el</w:t>
      </w:r>
      <w:r>
        <w:rPr>
          <w:color w:val="231F20"/>
          <w:spacing w:val="-28"/>
          <w:w w:val="110"/>
          <w:sz w:val="18"/>
        </w:rPr>
        <w:t> </w:t>
      </w:r>
      <w:r>
        <w:rPr>
          <w:color w:val="231F20"/>
          <w:w w:val="110"/>
          <w:sz w:val="18"/>
        </w:rPr>
        <w:t>‘nuevo</w:t>
      </w:r>
      <w:r>
        <w:rPr>
          <w:color w:val="231F20"/>
          <w:spacing w:val="-28"/>
          <w:w w:val="110"/>
          <w:sz w:val="18"/>
        </w:rPr>
        <w:t> </w:t>
      </w:r>
      <w:r>
        <w:rPr>
          <w:color w:val="231F20"/>
          <w:w w:val="110"/>
          <w:sz w:val="18"/>
        </w:rPr>
        <w:t>orden</w:t>
      </w:r>
      <w:r>
        <w:rPr>
          <w:color w:val="231F20"/>
          <w:spacing w:val="-28"/>
          <w:w w:val="110"/>
          <w:sz w:val="18"/>
        </w:rPr>
        <w:t> </w:t>
      </w:r>
      <w:r>
        <w:rPr>
          <w:color w:val="231F20"/>
          <w:w w:val="110"/>
          <w:sz w:val="18"/>
        </w:rPr>
        <w:t>panamericano’”,</w:t>
      </w:r>
      <w:r>
        <w:rPr>
          <w:color w:val="231F20"/>
          <w:spacing w:val="-28"/>
          <w:w w:val="110"/>
          <w:sz w:val="18"/>
        </w:rPr>
        <w:t> </w:t>
      </w:r>
      <w:r>
        <w:rPr>
          <w:rFonts w:ascii="Cambria" w:hAnsi="Cambria"/>
          <w:i/>
          <w:color w:val="231F20"/>
          <w:w w:val="110"/>
          <w:sz w:val="18"/>
        </w:rPr>
        <w:t>Nueva</w:t>
      </w:r>
      <w:r>
        <w:rPr>
          <w:rFonts w:ascii="Cambria" w:hAnsi="Cambria"/>
          <w:i/>
          <w:color w:val="231F20"/>
          <w:spacing w:val="-22"/>
          <w:w w:val="110"/>
          <w:sz w:val="18"/>
        </w:rPr>
        <w:t> </w:t>
      </w:r>
      <w:r>
        <w:rPr>
          <w:rFonts w:ascii="Cambria" w:hAnsi="Cambria"/>
          <w:i/>
          <w:color w:val="231F20"/>
          <w:w w:val="110"/>
          <w:sz w:val="18"/>
        </w:rPr>
        <w:t>Democracia</w:t>
      </w:r>
      <w:r>
        <w:rPr>
          <w:color w:val="231F20"/>
          <w:w w:val="110"/>
          <w:sz w:val="18"/>
        </w:rPr>
        <w:t>,</w:t>
      </w:r>
      <w:r>
        <w:rPr>
          <w:color w:val="231F20"/>
          <w:spacing w:val="-28"/>
          <w:w w:val="110"/>
          <w:sz w:val="18"/>
        </w:rPr>
        <w:t> </w:t>
      </w:r>
      <w:r>
        <w:rPr>
          <w:color w:val="231F20"/>
          <w:w w:val="110"/>
          <w:sz w:val="18"/>
        </w:rPr>
        <w:t>México,</w:t>
      </w:r>
      <w:r>
        <w:rPr>
          <w:color w:val="231F20"/>
          <w:spacing w:val="-28"/>
          <w:w w:val="110"/>
          <w:sz w:val="18"/>
        </w:rPr>
        <w:t> </w:t>
      </w:r>
      <w:r>
        <w:rPr>
          <w:color w:val="231F20"/>
          <w:w w:val="110"/>
          <w:sz w:val="18"/>
        </w:rPr>
        <w:t>otoño, </w:t>
      </w:r>
      <w:r>
        <w:rPr>
          <w:color w:val="231F20"/>
          <w:w w:val="105"/>
          <w:sz w:val="18"/>
        </w:rPr>
        <w:t>pp.</w:t>
      </w:r>
      <w:r>
        <w:rPr>
          <w:color w:val="231F20"/>
          <w:spacing w:val="6"/>
          <w:w w:val="105"/>
          <w:sz w:val="18"/>
        </w:rPr>
        <w:t> </w:t>
      </w:r>
      <w:r>
        <w:rPr>
          <w:color w:val="231F20"/>
          <w:w w:val="105"/>
          <w:sz w:val="18"/>
        </w:rPr>
        <w:t>79-91.</w:t>
      </w:r>
    </w:p>
    <w:p>
      <w:pPr>
        <w:spacing w:line="254" w:lineRule="auto" w:before="0"/>
        <w:ind w:left="360" w:right="119" w:hanging="240"/>
        <w:jc w:val="both"/>
        <w:rPr>
          <w:sz w:val="18"/>
        </w:rPr>
      </w:pPr>
      <w:r>
        <w:rPr>
          <w:color w:val="231F20"/>
          <w:sz w:val="18"/>
          <w:u w:val="single" w:color="221E1F"/>
        </w:rPr>
        <w:t>        </w:t>
      </w:r>
      <w:r>
        <w:rPr>
          <w:color w:val="231F20"/>
          <w:sz w:val="18"/>
        </w:rPr>
        <w:t>,</w:t>
      </w:r>
      <w:r>
        <w:rPr>
          <w:color w:val="231F20"/>
          <w:spacing w:val="-8"/>
          <w:sz w:val="18"/>
        </w:rPr>
        <w:t> </w:t>
      </w:r>
      <w:r>
        <w:rPr>
          <w:color w:val="231F20"/>
          <w:sz w:val="18"/>
        </w:rPr>
        <w:t>2003a,</w:t>
      </w:r>
      <w:r>
        <w:rPr>
          <w:color w:val="231F20"/>
          <w:spacing w:val="-8"/>
          <w:sz w:val="18"/>
        </w:rPr>
        <w:t> </w:t>
      </w:r>
      <w:r>
        <w:rPr>
          <w:rFonts w:ascii="Cambria" w:hAnsi="Cambria"/>
          <w:i/>
          <w:color w:val="231F20"/>
          <w:sz w:val="18"/>
        </w:rPr>
        <w:t>Madre</w:t>
      </w:r>
      <w:r>
        <w:rPr>
          <w:rFonts w:ascii="Cambria" w:hAnsi="Cambria"/>
          <w:i/>
          <w:color w:val="231F20"/>
          <w:spacing w:val="-3"/>
          <w:sz w:val="18"/>
        </w:rPr>
        <w:t> </w:t>
      </w:r>
      <w:r>
        <w:rPr>
          <w:rFonts w:ascii="Cambria" w:hAnsi="Cambria"/>
          <w:i/>
          <w:color w:val="231F20"/>
          <w:sz w:val="18"/>
        </w:rPr>
        <w:t>América:</w:t>
      </w:r>
      <w:r>
        <w:rPr>
          <w:rFonts w:ascii="Cambria" w:hAnsi="Cambria"/>
          <w:i/>
          <w:color w:val="231F20"/>
          <w:spacing w:val="-3"/>
          <w:sz w:val="18"/>
        </w:rPr>
        <w:t> </w:t>
      </w:r>
      <w:r>
        <w:rPr>
          <w:rFonts w:ascii="Cambria" w:hAnsi="Cambria"/>
          <w:i/>
          <w:color w:val="231F20"/>
          <w:sz w:val="18"/>
        </w:rPr>
        <w:t>un</w:t>
      </w:r>
      <w:r>
        <w:rPr>
          <w:rFonts w:ascii="Cambria" w:hAnsi="Cambria"/>
          <w:i/>
          <w:color w:val="231F20"/>
          <w:spacing w:val="-3"/>
          <w:sz w:val="18"/>
        </w:rPr>
        <w:t> </w:t>
      </w:r>
      <w:r>
        <w:rPr>
          <w:rFonts w:ascii="Cambria" w:hAnsi="Cambria"/>
          <w:i/>
          <w:color w:val="231F20"/>
          <w:sz w:val="18"/>
        </w:rPr>
        <w:t>siglo</w:t>
      </w:r>
      <w:r>
        <w:rPr>
          <w:rFonts w:ascii="Cambria" w:hAnsi="Cambria"/>
          <w:i/>
          <w:color w:val="231F20"/>
          <w:spacing w:val="-3"/>
          <w:sz w:val="18"/>
        </w:rPr>
        <w:t> </w:t>
      </w:r>
      <w:r>
        <w:rPr>
          <w:rFonts w:ascii="Cambria" w:hAnsi="Cambria"/>
          <w:i/>
          <w:color w:val="231F20"/>
          <w:sz w:val="18"/>
        </w:rPr>
        <w:t>de</w:t>
      </w:r>
      <w:r>
        <w:rPr>
          <w:rFonts w:ascii="Cambria" w:hAnsi="Cambria"/>
          <w:i/>
          <w:color w:val="231F20"/>
          <w:spacing w:val="-3"/>
          <w:sz w:val="18"/>
        </w:rPr>
        <w:t> </w:t>
      </w:r>
      <w:r>
        <w:rPr>
          <w:rFonts w:ascii="Cambria" w:hAnsi="Cambria"/>
          <w:i/>
          <w:color w:val="231F20"/>
          <w:sz w:val="18"/>
        </w:rPr>
        <w:t>violencia</w:t>
      </w:r>
      <w:r>
        <w:rPr>
          <w:rFonts w:ascii="Cambria" w:hAnsi="Cambria"/>
          <w:i/>
          <w:color w:val="231F20"/>
          <w:spacing w:val="-3"/>
          <w:sz w:val="18"/>
        </w:rPr>
        <w:t> </w:t>
      </w:r>
      <w:r>
        <w:rPr>
          <w:rFonts w:ascii="Cambria" w:hAnsi="Cambria"/>
          <w:i/>
          <w:color w:val="231F20"/>
          <w:sz w:val="18"/>
        </w:rPr>
        <w:t>y</w:t>
      </w:r>
      <w:r>
        <w:rPr>
          <w:rFonts w:ascii="Cambria" w:hAnsi="Cambria"/>
          <w:i/>
          <w:color w:val="231F20"/>
          <w:spacing w:val="-3"/>
          <w:sz w:val="18"/>
        </w:rPr>
        <w:t> </w:t>
      </w:r>
      <w:r>
        <w:rPr>
          <w:rFonts w:ascii="Cambria" w:hAnsi="Cambria"/>
          <w:i/>
          <w:color w:val="231F20"/>
          <w:sz w:val="18"/>
        </w:rPr>
        <w:t>dolor</w:t>
      </w:r>
      <w:r>
        <w:rPr>
          <w:rFonts w:ascii="Cambria" w:hAnsi="Cambria"/>
          <w:i/>
          <w:color w:val="231F20"/>
          <w:spacing w:val="-3"/>
          <w:sz w:val="18"/>
        </w:rPr>
        <w:t> </w:t>
      </w:r>
      <w:r>
        <w:rPr>
          <w:rFonts w:ascii="Cambria" w:hAnsi="Cambria"/>
          <w:i/>
          <w:color w:val="231F20"/>
          <w:sz w:val="18"/>
        </w:rPr>
        <w:t>(1898-1998)</w:t>
      </w:r>
      <w:r>
        <w:rPr>
          <w:color w:val="231F20"/>
          <w:sz w:val="18"/>
        </w:rPr>
        <w:t>,</w:t>
      </w:r>
      <w:r>
        <w:rPr>
          <w:color w:val="231F20"/>
          <w:spacing w:val="-8"/>
          <w:sz w:val="18"/>
        </w:rPr>
        <w:t> </w:t>
      </w:r>
      <w:r>
        <w:rPr>
          <w:color w:val="231F20"/>
          <w:sz w:val="18"/>
        </w:rPr>
        <w:t>La</w:t>
      </w:r>
      <w:r>
        <w:rPr>
          <w:color w:val="231F20"/>
          <w:spacing w:val="-8"/>
          <w:sz w:val="18"/>
        </w:rPr>
        <w:t> </w:t>
      </w:r>
      <w:r>
        <w:rPr>
          <w:color w:val="231F20"/>
          <w:sz w:val="18"/>
        </w:rPr>
        <w:t>Haba- na,  Editorial  de  Ciencias </w:t>
      </w:r>
      <w:r>
        <w:rPr>
          <w:color w:val="231F20"/>
          <w:spacing w:val="33"/>
          <w:sz w:val="18"/>
        </w:rPr>
        <w:t> </w:t>
      </w:r>
      <w:r>
        <w:rPr>
          <w:color w:val="231F20"/>
          <w:sz w:val="18"/>
        </w:rPr>
        <w:t>Sociales.</w:t>
      </w:r>
    </w:p>
    <w:p>
      <w:pPr>
        <w:spacing w:line="254" w:lineRule="auto" w:before="1"/>
        <w:ind w:left="360" w:right="119" w:hanging="167"/>
        <w:jc w:val="both"/>
        <w:rPr>
          <w:sz w:val="18"/>
        </w:rPr>
      </w:pPr>
      <w:r>
        <w:rPr>
          <w:color w:val="231F20"/>
          <w:sz w:val="18"/>
          <w:u w:val="single" w:color="221E1F"/>
        </w:rPr>
        <w:t>        </w:t>
      </w:r>
      <w:r>
        <w:rPr>
          <w:color w:val="231F20"/>
          <w:w w:val="105"/>
          <w:sz w:val="18"/>
        </w:rPr>
        <w:t>, 2005, “Reforma, contrarreforma, revolución y contrarrevolución en América Latina y el Caribe: Algunas hipótesis”, La Habana (en proceso  </w:t>
      </w:r>
      <w:r>
        <w:rPr>
          <w:color w:val="231F20"/>
          <w:spacing w:val="47"/>
          <w:w w:val="105"/>
          <w:sz w:val="18"/>
        </w:rPr>
        <w:t> </w:t>
      </w:r>
      <w:r>
        <w:rPr>
          <w:color w:val="231F20"/>
          <w:w w:val="105"/>
          <w:sz w:val="18"/>
        </w:rPr>
        <w:t>de </w:t>
      </w:r>
      <w:r>
        <w:rPr>
          <w:color w:val="231F20"/>
          <w:spacing w:val="35"/>
          <w:w w:val="105"/>
          <w:sz w:val="18"/>
        </w:rPr>
        <w:t> </w:t>
      </w:r>
      <w:r>
        <w:rPr>
          <w:color w:val="231F20"/>
          <w:w w:val="105"/>
          <w:sz w:val="18"/>
        </w:rPr>
        <w:t>publicación).</w:t>
      </w:r>
    </w:p>
    <w:p>
      <w:pPr>
        <w:spacing w:line="252" w:lineRule="auto" w:before="1"/>
        <w:ind w:left="359" w:right="119" w:hanging="240"/>
        <w:jc w:val="both"/>
        <w:rPr>
          <w:sz w:val="18"/>
        </w:rPr>
      </w:pPr>
      <w:r>
        <w:rPr>
          <w:color w:val="231F20"/>
          <w:sz w:val="18"/>
          <w:u w:val="single" w:color="221E1F"/>
        </w:rPr>
        <w:t>        </w:t>
      </w:r>
      <w:r>
        <w:rPr>
          <w:color w:val="231F20"/>
          <w:w w:val="105"/>
          <w:sz w:val="18"/>
        </w:rPr>
        <w:t>, </w:t>
      </w:r>
      <w:r>
        <w:rPr>
          <w:color w:val="231F20"/>
          <w:spacing w:val="-4"/>
          <w:w w:val="105"/>
          <w:sz w:val="18"/>
        </w:rPr>
        <w:t>2005ª, </w:t>
      </w:r>
      <w:r>
        <w:rPr>
          <w:color w:val="231F20"/>
          <w:spacing w:val="-3"/>
          <w:w w:val="105"/>
          <w:sz w:val="18"/>
        </w:rPr>
        <w:t>“La </w:t>
      </w:r>
      <w:r>
        <w:rPr>
          <w:color w:val="231F20"/>
          <w:spacing w:val="-4"/>
          <w:w w:val="105"/>
          <w:sz w:val="18"/>
        </w:rPr>
        <w:t>integración multinacional latinoamericana </w:t>
      </w:r>
      <w:r>
        <w:rPr>
          <w:color w:val="231F20"/>
          <w:w w:val="105"/>
          <w:sz w:val="18"/>
        </w:rPr>
        <w:t>y </w:t>
      </w:r>
      <w:r>
        <w:rPr>
          <w:color w:val="231F20"/>
          <w:spacing w:val="-4"/>
          <w:w w:val="105"/>
          <w:sz w:val="18"/>
        </w:rPr>
        <w:t>caribeña: </w:t>
      </w:r>
      <w:r>
        <w:rPr>
          <w:color w:val="231F20"/>
          <w:w w:val="105"/>
          <w:sz w:val="18"/>
        </w:rPr>
        <w:t>un </w:t>
      </w:r>
      <w:r>
        <w:rPr>
          <w:color w:val="231F20"/>
          <w:spacing w:val="-3"/>
          <w:w w:val="105"/>
          <w:sz w:val="18"/>
        </w:rPr>
        <w:t>en- </w:t>
      </w:r>
      <w:r>
        <w:rPr>
          <w:color w:val="231F20"/>
          <w:spacing w:val="-4"/>
          <w:w w:val="105"/>
          <w:sz w:val="18"/>
        </w:rPr>
        <w:t>foque desde </w:t>
      </w:r>
      <w:r>
        <w:rPr>
          <w:color w:val="231F20"/>
          <w:w w:val="105"/>
          <w:sz w:val="18"/>
        </w:rPr>
        <w:t>la </w:t>
      </w:r>
      <w:r>
        <w:rPr>
          <w:color w:val="231F20"/>
          <w:spacing w:val="-4"/>
          <w:w w:val="105"/>
          <w:sz w:val="18"/>
        </w:rPr>
        <w:t>prospectiva crítica </w:t>
      </w:r>
      <w:r>
        <w:rPr>
          <w:color w:val="231F20"/>
          <w:w w:val="105"/>
          <w:sz w:val="18"/>
        </w:rPr>
        <w:t>y </w:t>
      </w:r>
      <w:r>
        <w:rPr>
          <w:color w:val="231F20"/>
          <w:spacing w:val="-4"/>
          <w:w w:val="105"/>
          <w:sz w:val="18"/>
        </w:rPr>
        <w:t>participativa”, </w:t>
      </w:r>
      <w:r>
        <w:rPr>
          <w:rFonts w:ascii="Cambria" w:hAnsi="Cambria"/>
          <w:i/>
          <w:color w:val="231F20"/>
          <w:spacing w:val="-4"/>
          <w:w w:val="105"/>
          <w:sz w:val="18"/>
        </w:rPr>
        <w:t>Sociología, </w:t>
      </w:r>
      <w:r>
        <w:rPr>
          <w:color w:val="231F20"/>
          <w:spacing w:val="-3"/>
          <w:w w:val="105"/>
          <w:sz w:val="18"/>
        </w:rPr>
        <w:t>año </w:t>
      </w:r>
      <w:r>
        <w:rPr>
          <w:color w:val="231F20"/>
          <w:w w:val="105"/>
          <w:sz w:val="18"/>
        </w:rPr>
        <w:t>7, </w:t>
      </w:r>
      <w:r>
        <w:rPr>
          <w:color w:val="231F20"/>
          <w:spacing w:val="-3"/>
          <w:w w:val="105"/>
          <w:sz w:val="18"/>
        </w:rPr>
        <w:t>núm. 14</w:t>
      </w:r>
      <w:r>
        <w:rPr>
          <w:rFonts w:ascii="Cambria" w:hAnsi="Cambria"/>
          <w:i/>
          <w:color w:val="231F20"/>
          <w:spacing w:val="-3"/>
          <w:w w:val="105"/>
          <w:sz w:val="18"/>
        </w:rPr>
        <w:t>, </w:t>
      </w:r>
      <w:r>
        <w:rPr>
          <w:color w:val="231F20"/>
          <w:spacing w:val="-4"/>
          <w:w w:val="105"/>
          <w:sz w:val="18"/>
        </w:rPr>
        <w:t>Universidad Federal </w:t>
      </w:r>
      <w:r>
        <w:rPr>
          <w:color w:val="231F20"/>
          <w:w w:val="105"/>
          <w:sz w:val="18"/>
        </w:rPr>
        <w:t>de </w:t>
      </w:r>
      <w:r>
        <w:rPr>
          <w:color w:val="231F20"/>
          <w:spacing w:val="-3"/>
          <w:w w:val="105"/>
          <w:sz w:val="18"/>
        </w:rPr>
        <w:t>Río </w:t>
      </w:r>
      <w:r>
        <w:rPr>
          <w:color w:val="231F20"/>
          <w:spacing w:val="-4"/>
          <w:w w:val="105"/>
          <w:sz w:val="18"/>
        </w:rPr>
        <w:t>Grande </w:t>
      </w:r>
      <w:r>
        <w:rPr>
          <w:color w:val="231F20"/>
          <w:w w:val="105"/>
          <w:sz w:val="18"/>
        </w:rPr>
        <w:t>do </w:t>
      </w:r>
      <w:r>
        <w:rPr>
          <w:color w:val="231F20"/>
          <w:spacing w:val="-3"/>
          <w:w w:val="105"/>
          <w:sz w:val="18"/>
        </w:rPr>
        <w:t>Sul, </w:t>
      </w:r>
      <w:r>
        <w:rPr>
          <w:color w:val="231F20"/>
          <w:spacing w:val="-4"/>
          <w:w w:val="105"/>
          <w:sz w:val="18"/>
        </w:rPr>
        <w:t>julio-diciembre, </w:t>
      </w:r>
      <w:r>
        <w:rPr>
          <w:color w:val="231F20"/>
          <w:spacing w:val="-3"/>
          <w:w w:val="105"/>
          <w:sz w:val="18"/>
        </w:rPr>
        <w:t>pp. </w:t>
      </w:r>
      <w:r>
        <w:rPr>
          <w:color w:val="231F20"/>
          <w:spacing w:val="-4"/>
          <w:w w:val="105"/>
          <w:sz w:val="18"/>
        </w:rPr>
        <w:t>62-109.</w:t>
      </w:r>
    </w:p>
    <w:p>
      <w:pPr>
        <w:spacing w:after="0" w:line="252" w:lineRule="auto"/>
        <w:jc w:val="both"/>
        <w:rPr>
          <w:sz w:val="18"/>
        </w:rPr>
        <w:sectPr>
          <w:headerReference w:type="even" r:id="rId124"/>
          <w:headerReference w:type="default" r:id="rId125"/>
          <w:pgSz w:w="7640" w:h="11900"/>
          <w:pgMar w:header="676" w:footer="0" w:top="860" w:bottom="280" w:left="760" w:right="640"/>
          <w:pgNumType w:start="230"/>
        </w:sectPr>
      </w:pPr>
    </w:p>
    <w:p>
      <w:pPr>
        <w:pStyle w:val="BodyText"/>
        <w:spacing w:before="2"/>
        <w:rPr>
          <w:sz w:val="14"/>
        </w:rPr>
      </w:pPr>
    </w:p>
    <w:p>
      <w:pPr>
        <w:spacing w:before="0"/>
        <w:ind w:left="360" w:right="117" w:hanging="240"/>
        <w:jc w:val="both"/>
        <w:rPr>
          <w:sz w:val="18"/>
        </w:rPr>
      </w:pPr>
      <w:r>
        <w:rPr>
          <w:color w:val="231F20"/>
          <w:sz w:val="18"/>
          <w:u w:val="single" w:color="221E1F"/>
        </w:rPr>
        <w:t>        </w:t>
      </w:r>
      <w:r>
        <w:rPr>
          <w:color w:val="231F20"/>
          <w:w w:val="105"/>
          <w:sz w:val="18"/>
        </w:rPr>
        <w:t>, 2006, “Cuba’s Foreign Policy and the Promise of </w:t>
      </w:r>
      <w:r>
        <w:rPr>
          <w:rFonts w:ascii="Calibri" w:hAnsi="Calibri"/>
          <w:color w:val="231F20"/>
          <w:w w:val="105"/>
          <w:sz w:val="18"/>
        </w:rPr>
        <w:t>alba</w:t>
      </w:r>
      <w:r>
        <w:rPr>
          <w:color w:val="231F20"/>
          <w:w w:val="105"/>
          <w:sz w:val="18"/>
        </w:rPr>
        <w:t>”, </w:t>
      </w:r>
      <w:r>
        <w:rPr>
          <w:rFonts w:ascii="Cambria" w:hAnsi="Cambria"/>
          <w:i/>
          <w:color w:val="231F20"/>
          <w:w w:val="105"/>
          <w:sz w:val="13"/>
        </w:rPr>
        <w:t>NACLA  </w:t>
      </w:r>
      <w:r>
        <w:rPr>
          <w:rFonts w:ascii="Cambria" w:hAnsi="Cambria"/>
          <w:i/>
          <w:color w:val="231F20"/>
          <w:w w:val="105"/>
          <w:sz w:val="18"/>
        </w:rPr>
        <w:t>Report  </w:t>
      </w:r>
      <w:r>
        <w:rPr>
          <w:rFonts w:ascii="Cambria" w:hAnsi="Cambria"/>
          <w:i/>
          <w:color w:val="231F20"/>
          <w:spacing w:val="41"/>
          <w:w w:val="105"/>
          <w:sz w:val="18"/>
        </w:rPr>
        <w:t> </w:t>
      </w:r>
      <w:r>
        <w:rPr>
          <w:rFonts w:ascii="Cambria" w:hAnsi="Cambria"/>
          <w:i/>
          <w:color w:val="231F20"/>
          <w:w w:val="105"/>
          <w:sz w:val="18"/>
        </w:rPr>
        <w:t>on the Americas</w:t>
      </w:r>
      <w:r>
        <w:rPr>
          <w:color w:val="231F20"/>
          <w:w w:val="105"/>
          <w:sz w:val="18"/>
        </w:rPr>
        <w:t>, vol. 39, núm. 4,</w:t>
      </w:r>
      <w:r>
        <w:rPr>
          <w:color w:val="231F20"/>
          <w:spacing w:val="-12"/>
          <w:w w:val="105"/>
          <w:sz w:val="18"/>
        </w:rPr>
        <w:t> </w:t>
      </w:r>
      <w:r>
        <w:rPr>
          <w:color w:val="231F20"/>
          <w:w w:val="105"/>
          <w:sz w:val="18"/>
        </w:rPr>
        <w:t>enero-febrero.</w:t>
      </w:r>
    </w:p>
    <w:p>
      <w:pPr>
        <w:spacing w:line="249" w:lineRule="auto" w:before="12"/>
        <w:ind w:left="359" w:right="116" w:hanging="240"/>
        <w:jc w:val="both"/>
        <w:rPr>
          <w:sz w:val="18"/>
        </w:rPr>
      </w:pPr>
      <w:r>
        <w:rPr>
          <w:color w:val="231F20"/>
          <w:sz w:val="18"/>
          <w:u w:val="single" w:color="221E1F"/>
        </w:rPr>
        <w:t>        </w:t>
      </w:r>
      <w:r>
        <w:rPr>
          <w:color w:val="231F20"/>
          <w:sz w:val="18"/>
        </w:rPr>
        <w:t>, 2006ª, “Hacia un nuevo paradigma para la integración multinacional latinoamericana y caribeña: un enfoque desde la prospectiva crítica y participativa”,</w:t>
      </w:r>
      <w:r>
        <w:rPr>
          <w:color w:val="231F20"/>
          <w:spacing w:val="-20"/>
          <w:sz w:val="18"/>
        </w:rPr>
        <w:t> </w:t>
      </w:r>
      <w:r>
        <w:rPr>
          <w:rFonts w:ascii="Cambria" w:hAnsi="Cambria"/>
          <w:i/>
          <w:color w:val="231F20"/>
          <w:sz w:val="18"/>
        </w:rPr>
        <w:t>Concurso</w:t>
      </w:r>
      <w:r>
        <w:rPr>
          <w:rFonts w:ascii="Cambria" w:hAnsi="Cambria"/>
          <w:i/>
          <w:color w:val="231F20"/>
          <w:spacing w:val="-14"/>
          <w:sz w:val="18"/>
        </w:rPr>
        <w:t> </w:t>
      </w:r>
      <w:r>
        <w:rPr>
          <w:rFonts w:ascii="Cambria" w:hAnsi="Cambria"/>
          <w:i/>
          <w:color w:val="231F20"/>
          <w:sz w:val="18"/>
        </w:rPr>
        <w:t>Internacional</w:t>
      </w:r>
      <w:r>
        <w:rPr>
          <w:rFonts w:ascii="Cambria" w:hAnsi="Cambria"/>
          <w:i/>
          <w:color w:val="231F20"/>
          <w:spacing w:val="-14"/>
          <w:sz w:val="18"/>
        </w:rPr>
        <w:t> </w:t>
      </w:r>
      <w:r>
        <w:rPr>
          <w:rFonts w:ascii="Cambria" w:hAnsi="Cambria"/>
          <w:i/>
          <w:color w:val="231F20"/>
          <w:sz w:val="18"/>
        </w:rPr>
        <w:t>de</w:t>
      </w:r>
      <w:r>
        <w:rPr>
          <w:rFonts w:ascii="Cambria" w:hAnsi="Cambria"/>
          <w:i/>
          <w:color w:val="231F20"/>
          <w:spacing w:val="-14"/>
          <w:sz w:val="18"/>
        </w:rPr>
        <w:t> </w:t>
      </w:r>
      <w:r>
        <w:rPr>
          <w:rFonts w:ascii="Cambria" w:hAnsi="Cambria"/>
          <w:i/>
          <w:color w:val="231F20"/>
          <w:sz w:val="18"/>
        </w:rPr>
        <w:t>Ensayo</w:t>
      </w:r>
      <w:r>
        <w:rPr>
          <w:rFonts w:ascii="Cambria" w:hAnsi="Cambria"/>
          <w:i/>
          <w:color w:val="231F20"/>
          <w:spacing w:val="-14"/>
          <w:sz w:val="18"/>
        </w:rPr>
        <w:t> </w:t>
      </w:r>
      <w:r>
        <w:rPr>
          <w:rFonts w:ascii="Cambria" w:hAnsi="Cambria"/>
          <w:i/>
          <w:color w:val="231F20"/>
          <w:sz w:val="18"/>
        </w:rPr>
        <w:t>Pensar</w:t>
      </w:r>
      <w:r>
        <w:rPr>
          <w:rFonts w:ascii="Cambria" w:hAnsi="Cambria"/>
          <w:i/>
          <w:color w:val="231F20"/>
          <w:spacing w:val="-14"/>
          <w:sz w:val="18"/>
        </w:rPr>
        <w:t> </w:t>
      </w:r>
      <w:r>
        <w:rPr>
          <w:rFonts w:ascii="Cambria" w:hAnsi="Cambria"/>
          <w:i/>
          <w:color w:val="231F20"/>
          <w:sz w:val="18"/>
        </w:rPr>
        <w:t>a</w:t>
      </w:r>
      <w:r>
        <w:rPr>
          <w:rFonts w:ascii="Cambria" w:hAnsi="Cambria"/>
          <w:i/>
          <w:color w:val="231F20"/>
          <w:spacing w:val="-14"/>
          <w:sz w:val="18"/>
        </w:rPr>
        <w:t> </w:t>
      </w:r>
      <w:r>
        <w:rPr>
          <w:rFonts w:ascii="Cambria" w:hAnsi="Cambria"/>
          <w:i/>
          <w:color w:val="231F20"/>
          <w:sz w:val="18"/>
        </w:rPr>
        <w:t>Contracorriente</w:t>
      </w:r>
      <w:r>
        <w:rPr>
          <w:color w:val="231F20"/>
          <w:sz w:val="18"/>
        </w:rPr>
        <w:t>,</w:t>
      </w:r>
      <w:r>
        <w:rPr>
          <w:color w:val="231F20"/>
          <w:spacing w:val="-20"/>
          <w:sz w:val="18"/>
        </w:rPr>
        <w:t> </w:t>
      </w:r>
      <w:r>
        <w:rPr>
          <w:color w:val="231F20"/>
          <w:sz w:val="18"/>
        </w:rPr>
        <w:t>t.</w:t>
      </w:r>
      <w:r>
        <w:rPr>
          <w:color w:val="231F20"/>
          <w:spacing w:val="-20"/>
          <w:sz w:val="18"/>
        </w:rPr>
        <w:t> </w:t>
      </w:r>
      <w:r>
        <w:rPr>
          <w:rFonts w:ascii="Calibri" w:hAnsi="Calibri"/>
          <w:color w:val="231F20"/>
          <w:sz w:val="18"/>
        </w:rPr>
        <w:t>ii</w:t>
      </w:r>
      <w:r>
        <w:rPr>
          <w:color w:val="231F20"/>
          <w:sz w:val="18"/>
        </w:rPr>
        <w:t>, La  Habana,  Editorial  de  Ciencias  </w:t>
      </w:r>
      <w:r>
        <w:rPr>
          <w:color w:val="231F20"/>
          <w:spacing w:val="6"/>
          <w:sz w:val="18"/>
        </w:rPr>
        <w:t> </w:t>
      </w:r>
      <w:r>
        <w:rPr>
          <w:color w:val="231F20"/>
          <w:sz w:val="18"/>
        </w:rPr>
        <w:t>Sociales.</w:t>
      </w:r>
    </w:p>
    <w:p>
      <w:pPr>
        <w:spacing w:line="244" w:lineRule="auto" w:before="5"/>
        <w:ind w:left="359" w:right="118" w:hanging="240"/>
        <w:jc w:val="both"/>
        <w:rPr>
          <w:sz w:val="18"/>
        </w:rPr>
      </w:pPr>
      <w:r>
        <w:rPr>
          <w:color w:val="231F20"/>
          <w:sz w:val="18"/>
        </w:rPr>
        <w:t>Torres Rivas, Edelberto, 1991, “Los mecanismos de la ilusión: las elecciones centroamericanas”, </w:t>
      </w:r>
      <w:r>
        <w:rPr>
          <w:rFonts w:ascii="Calibri" w:hAnsi="Calibri"/>
          <w:color w:val="231F20"/>
          <w:sz w:val="18"/>
        </w:rPr>
        <w:t>alas-cea</w:t>
      </w:r>
      <w:r>
        <w:rPr>
          <w:color w:val="231F20"/>
          <w:sz w:val="18"/>
        </w:rPr>
        <w:t>: </w:t>
      </w:r>
      <w:r>
        <w:rPr>
          <w:rFonts w:ascii="Cambria" w:hAnsi="Cambria"/>
          <w:i/>
          <w:color w:val="231F20"/>
          <w:sz w:val="18"/>
        </w:rPr>
        <w:t>Sistemas políticos, poder y sociedad (Estudios de </w:t>
      </w:r>
      <w:r>
        <w:rPr>
          <w:rFonts w:ascii="Cambria" w:hAnsi="Cambria"/>
          <w:i/>
          <w:color w:val="231F20"/>
          <w:sz w:val="18"/>
        </w:rPr>
        <w:t>casos de América Latina)</w:t>
      </w:r>
      <w:r>
        <w:rPr>
          <w:color w:val="231F20"/>
          <w:sz w:val="18"/>
        </w:rPr>
        <w:t>, Caracas, Nueva Sociedad, pp.   9-20.</w:t>
      </w:r>
    </w:p>
    <w:p>
      <w:pPr>
        <w:spacing w:after="0" w:line="244" w:lineRule="auto"/>
        <w:jc w:val="both"/>
        <w:rPr>
          <w:sz w:val="18"/>
        </w:rPr>
        <w:sectPr>
          <w:pgSz w:w="7640" w:h="11900"/>
          <w:pgMar w:header="676" w:footer="0" w:top="860" w:bottom="280" w:left="640" w:right="760"/>
        </w:sectPr>
      </w:pPr>
    </w:p>
    <w:p>
      <w:pPr>
        <w:pStyle w:val="BodyText"/>
        <w:spacing w:line="261" w:lineRule="auto" w:before="39"/>
        <w:ind w:left="100" w:right="487"/>
      </w:pPr>
      <w:r>
        <w:rPr>
          <w:color w:val="231F20"/>
        </w:rPr>
        <w:t>LAS POLÍTICAS DE SEGURIDAD NACIONAL DE ESTADOS UNIDOS Y SU IMPACTO SOBRE LA DEMOCRACIA. LAS RELACIONES  ESTADOS UNIDOS-COLOMBIA</w:t>
      </w:r>
    </w:p>
    <w:p>
      <w:pPr>
        <w:pStyle w:val="BodyText"/>
        <w:spacing w:before="4"/>
        <w:rPr>
          <w:sz w:val="21"/>
        </w:rPr>
      </w:pPr>
    </w:p>
    <w:p>
      <w:pPr>
        <w:pStyle w:val="BodyText"/>
        <w:spacing w:before="1"/>
        <w:ind w:left="4176" w:right="-6"/>
        <w:rPr>
          <w:rFonts w:ascii="Calibri"/>
        </w:rPr>
      </w:pPr>
      <w:r>
        <w:rPr>
          <w:rFonts w:ascii="Calibri"/>
          <w:color w:val="231F20"/>
          <w:w w:val="120"/>
        </w:rPr>
        <w:t>jaime zuluaga nieto</w:t>
      </w:r>
    </w:p>
    <w:p>
      <w:pPr>
        <w:pStyle w:val="BodyText"/>
        <w:rPr>
          <w:rFonts w:ascii="Calibri"/>
        </w:rPr>
      </w:pPr>
    </w:p>
    <w:p>
      <w:pPr>
        <w:pStyle w:val="BodyText"/>
        <w:rPr>
          <w:rFonts w:ascii="Calibri"/>
        </w:rPr>
      </w:pPr>
    </w:p>
    <w:p>
      <w:pPr>
        <w:pStyle w:val="BodyText"/>
        <w:spacing w:before="11"/>
        <w:rPr>
          <w:rFonts w:ascii="Calibri"/>
          <w:sz w:val="21"/>
        </w:rPr>
      </w:pPr>
    </w:p>
    <w:p>
      <w:pPr>
        <w:pStyle w:val="BodyText"/>
        <w:ind w:left="100" w:right="-6"/>
        <w:rPr>
          <w:rFonts w:ascii="Calibri" w:hAnsi="Calibri"/>
        </w:rPr>
      </w:pPr>
      <w:r>
        <w:rPr>
          <w:rFonts w:ascii="Calibri" w:hAnsi="Calibri"/>
          <w:color w:val="231F20"/>
          <w:w w:val="130"/>
        </w:rPr>
        <w:t>introducción</w:t>
      </w:r>
    </w:p>
    <w:p>
      <w:pPr>
        <w:pStyle w:val="BodyText"/>
        <w:spacing w:before="3"/>
        <w:rPr>
          <w:rFonts w:ascii="Calibri"/>
          <w:sz w:val="21"/>
        </w:rPr>
      </w:pPr>
    </w:p>
    <w:p>
      <w:pPr>
        <w:pStyle w:val="BodyText"/>
        <w:spacing w:line="259" w:lineRule="auto"/>
        <w:ind w:left="100" w:right="117"/>
        <w:jc w:val="both"/>
      </w:pPr>
      <w:r>
        <w:rPr>
          <w:color w:val="231F20"/>
          <w:w w:val="110"/>
        </w:rPr>
        <w:t>Estados Unidos emergió de la segunda guerra mundial como la potencia hegemónica de Occidente gracias en parte al largo ciclo expansivo de la economía capitalista, los avances de la revolución tecno-cientíﬁca, su capacidad militar y la penetración del </w:t>
      </w:r>
      <w:r>
        <w:rPr>
          <w:rFonts w:ascii="Cambria" w:hAnsi="Cambria"/>
          <w:i/>
          <w:color w:val="231F20"/>
          <w:w w:val="110"/>
        </w:rPr>
        <w:t>american </w:t>
      </w:r>
      <w:r>
        <w:rPr>
          <w:rFonts w:ascii="Cambria" w:hAnsi="Cambria"/>
          <w:i/>
          <w:color w:val="231F20"/>
          <w:w w:val="110"/>
        </w:rPr>
        <w:t>way of life</w:t>
      </w:r>
      <w:r>
        <w:rPr>
          <w:color w:val="231F20"/>
          <w:w w:val="110"/>
        </w:rPr>
        <w:t>. Pero su hegemonía no fue global, a ella escapó el llama- do campo socialista, espacio hegemónico de la Unión Soviética,</w:t>
      </w:r>
      <w:r>
        <w:rPr>
          <w:color w:val="231F20"/>
          <w:spacing w:val="-27"/>
          <w:w w:val="110"/>
        </w:rPr>
        <w:t> </w:t>
      </w:r>
      <w:r>
        <w:rPr>
          <w:color w:val="231F20"/>
          <w:w w:val="110"/>
        </w:rPr>
        <w:t>que reveló en los primeros decenios de la posguerra un potencial de cre- cimiento</w:t>
      </w:r>
      <w:r>
        <w:rPr>
          <w:color w:val="231F20"/>
          <w:spacing w:val="-5"/>
          <w:w w:val="110"/>
        </w:rPr>
        <w:t> </w:t>
      </w:r>
      <w:r>
        <w:rPr>
          <w:color w:val="231F20"/>
          <w:w w:val="110"/>
        </w:rPr>
        <w:t>y</w:t>
      </w:r>
      <w:r>
        <w:rPr>
          <w:color w:val="231F20"/>
          <w:spacing w:val="-5"/>
          <w:w w:val="110"/>
        </w:rPr>
        <w:t> </w:t>
      </w:r>
      <w:r>
        <w:rPr>
          <w:color w:val="231F20"/>
          <w:w w:val="110"/>
        </w:rPr>
        <w:t>proyección</w:t>
      </w:r>
      <w:r>
        <w:rPr>
          <w:color w:val="231F20"/>
          <w:spacing w:val="-5"/>
          <w:w w:val="110"/>
        </w:rPr>
        <w:t> </w:t>
      </w:r>
      <w:r>
        <w:rPr>
          <w:color w:val="231F20"/>
          <w:w w:val="110"/>
        </w:rPr>
        <w:t>política</w:t>
      </w:r>
      <w:r>
        <w:rPr>
          <w:color w:val="231F20"/>
          <w:spacing w:val="-5"/>
          <w:w w:val="110"/>
        </w:rPr>
        <w:t> </w:t>
      </w:r>
      <w:r>
        <w:rPr>
          <w:color w:val="231F20"/>
          <w:w w:val="110"/>
        </w:rPr>
        <w:t>que</w:t>
      </w:r>
      <w:r>
        <w:rPr>
          <w:color w:val="231F20"/>
          <w:spacing w:val="-5"/>
          <w:w w:val="110"/>
        </w:rPr>
        <w:t> </w:t>
      </w:r>
      <w:r>
        <w:rPr>
          <w:color w:val="231F20"/>
          <w:w w:val="110"/>
        </w:rPr>
        <w:t>fue</w:t>
      </w:r>
      <w:r>
        <w:rPr>
          <w:color w:val="231F20"/>
          <w:spacing w:val="-5"/>
          <w:w w:val="110"/>
        </w:rPr>
        <w:t> </w:t>
      </w:r>
      <w:r>
        <w:rPr>
          <w:color w:val="231F20"/>
          <w:w w:val="110"/>
        </w:rPr>
        <w:t>percibido</w:t>
      </w:r>
      <w:r>
        <w:rPr>
          <w:color w:val="231F20"/>
          <w:spacing w:val="-5"/>
          <w:w w:val="110"/>
        </w:rPr>
        <w:t> </w:t>
      </w:r>
      <w:r>
        <w:rPr>
          <w:color w:val="231F20"/>
          <w:w w:val="110"/>
        </w:rPr>
        <w:t>no</w:t>
      </w:r>
      <w:r>
        <w:rPr>
          <w:color w:val="231F20"/>
          <w:spacing w:val="-5"/>
          <w:w w:val="110"/>
        </w:rPr>
        <w:t> </w:t>
      </w:r>
      <w:r>
        <w:rPr>
          <w:color w:val="231F20"/>
          <w:w w:val="110"/>
        </w:rPr>
        <w:t>solamente</w:t>
      </w:r>
      <w:r>
        <w:rPr>
          <w:color w:val="231F20"/>
          <w:spacing w:val="-5"/>
          <w:w w:val="110"/>
        </w:rPr>
        <w:t> </w:t>
      </w:r>
      <w:r>
        <w:rPr>
          <w:color w:val="231F20"/>
          <w:w w:val="110"/>
        </w:rPr>
        <w:t>como una amenaza cierta a la hegemonía estadunidense, sino a la super- vivencia misma del capitalismo, por lo que Estados Unidos la iden- tiﬁcaron como la principal amenaza a su seguridad y estructuró su política exterior en buena medida en función de su “contención” (Haass,</w:t>
      </w:r>
      <w:r>
        <w:rPr>
          <w:color w:val="231F20"/>
          <w:spacing w:val="9"/>
          <w:w w:val="110"/>
        </w:rPr>
        <w:t> </w:t>
      </w:r>
      <w:r>
        <w:rPr>
          <w:color w:val="231F20"/>
          <w:w w:val="110"/>
        </w:rPr>
        <w:t>2005).</w:t>
      </w:r>
    </w:p>
    <w:p>
      <w:pPr>
        <w:pStyle w:val="BodyText"/>
        <w:spacing w:line="261" w:lineRule="auto" w:before="2"/>
        <w:ind w:left="100" w:right="116" w:firstLine="240"/>
        <w:jc w:val="both"/>
      </w:pPr>
      <w:r>
        <w:rPr>
          <w:color w:val="231F20"/>
          <w:w w:val="110"/>
        </w:rPr>
        <w:t>El</w:t>
      </w:r>
      <w:r>
        <w:rPr>
          <w:color w:val="231F20"/>
          <w:spacing w:val="-16"/>
          <w:w w:val="110"/>
        </w:rPr>
        <w:t> </w:t>
      </w:r>
      <w:r>
        <w:rPr>
          <w:color w:val="231F20"/>
          <w:w w:val="110"/>
        </w:rPr>
        <w:t>eje</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políticas</w:t>
      </w:r>
      <w:r>
        <w:rPr>
          <w:color w:val="231F20"/>
          <w:spacing w:val="-16"/>
          <w:w w:val="110"/>
        </w:rPr>
        <w:t> </w:t>
      </w:r>
      <w:r>
        <w:rPr>
          <w:color w:val="231F20"/>
          <w:w w:val="110"/>
        </w:rPr>
        <w:t>de</w:t>
      </w:r>
      <w:r>
        <w:rPr>
          <w:color w:val="231F20"/>
          <w:spacing w:val="-16"/>
          <w:w w:val="110"/>
        </w:rPr>
        <w:t> </w:t>
      </w:r>
      <w:r>
        <w:rPr>
          <w:color w:val="231F20"/>
          <w:w w:val="110"/>
        </w:rPr>
        <w:t>seguridad</w:t>
      </w:r>
      <w:r>
        <w:rPr>
          <w:color w:val="231F20"/>
          <w:spacing w:val="-16"/>
          <w:w w:val="110"/>
        </w:rPr>
        <w:t> </w:t>
      </w:r>
      <w:r>
        <w:rPr>
          <w:color w:val="231F20"/>
          <w:w w:val="110"/>
        </w:rPr>
        <w:t>son</w:t>
      </w:r>
      <w:r>
        <w:rPr>
          <w:color w:val="231F20"/>
          <w:spacing w:val="-16"/>
          <w:w w:val="110"/>
        </w:rPr>
        <w:t> </w:t>
      </w:r>
      <w:r>
        <w:rPr>
          <w:color w:val="231F20"/>
          <w:w w:val="110"/>
        </w:rPr>
        <w:t>los</w:t>
      </w:r>
      <w:r>
        <w:rPr>
          <w:color w:val="231F20"/>
          <w:spacing w:val="-16"/>
          <w:w w:val="110"/>
        </w:rPr>
        <w:t> </w:t>
      </w:r>
      <w:r>
        <w:rPr>
          <w:color w:val="231F20"/>
          <w:w w:val="110"/>
        </w:rPr>
        <w:t>intereses</w:t>
      </w:r>
      <w:r>
        <w:rPr>
          <w:color w:val="231F20"/>
          <w:spacing w:val="-16"/>
          <w:w w:val="110"/>
        </w:rPr>
        <w:t> </w:t>
      </w:r>
      <w:r>
        <w:rPr>
          <w:color w:val="231F20"/>
          <w:w w:val="110"/>
        </w:rPr>
        <w:t>estadunidenses en defensa de los cuales no han vacilado en promover golpes de Estado contra gobiernos legítimamente</w:t>
      </w:r>
      <w:r>
        <w:rPr>
          <w:color w:val="231F20"/>
          <w:spacing w:val="45"/>
          <w:w w:val="110"/>
        </w:rPr>
        <w:t> </w:t>
      </w:r>
      <w:r>
        <w:rPr>
          <w:color w:val="231F20"/>
          <w:w w:val="110"/>
        </w:rPr>
        <w:t>constituidos,</w:t>
      </w:r>
      <w:r>
        <w:rPr>
          <w:color w:val="231F20"/>
          <w:spacing w:val="11"/>
          <w:w w:val="110"/>
        </w:rPr>
        <w:t> </w:t>
      </w:r>
      <w:r>
        <w:rPr>
          <w:color w:val="231F20"/>
          <w:w w:val="110"/>
        </w:rPr>
        <w:t>interrumpir</w:t>
      </w:r>
      <w:r>
        <w:rPr>
          <w:color w:val="231F20"/>
          <w:w w:val="120"/>
        </w:rPr>
        <w:t> </w:t>
      </w:r>
      <w:r>
        <w:rPr>
          <w:color w:val="231F20"/>
          <w:w w:val="110"/>
        </w:rPr>
        <w:t>procesos</w:t>
      </w:r>
      <w:r>
        <w:rPr>
          <w:color w:val="231F20"/>
          <w:spacing w:val="-10"/>
          <w:w w:val="110"/>
        </w:rPr>
        <w:t> </w:t>
      </w:r>
      <w:r>
        <w:rPr>
          <w:color w:val="231F20"/>
          <w:w w:val="110"/>
        </w:rPr>
        <w:t>reformistas,</w:t>
      </w:r>
      <w:r>
        <w:rPr>
          <w:color w:val="231F20"/>
          <w:spacing w:val="-10"/>
          <w:w w:val="110"/>
        </w:rPr>
        <w:t> </w:t>
      </w:r>
      <w:r>
        <w:rPr>
          <w:color w:val="231F20"/>
          <w:w w:val="110"/>
        </w:rPr>
        <w:t>sostener</w:t>
      </w:r>
      <w:r>
        <w:rPr>
          <w:color w:val="231F20"/>
          <w:spacing w:val="-10"/>
          <w:w w:val="110"/>
        </w:rPr>
        <w:t> </w:t>
      </w:r>
      <w:r>
        <w:rPr>
          <w:color w:val="231F20"/>
          <w:w w:val="110"/>
        </w:rPr>
        <w:t>regímenes</w:t>
      </w:r>
      <w:r>
        <w:rPr>
          <w:color w:val="231F20"/>
          <w:spacing w:val="-10"/>
          <w:w w:val="110"/>
        </w:rPr>
        <w:t> </w:t>
      </w:r>
      <w:r>
        <w:rPr>
          <w:color w:val="231F20"/>
          <w:w w:val="110"/>
        </w:rPr>
        <w:t>dictatoriales</w:t>
      </w:r>
      <w:r>
        <w:rPr>
          <w:color w:val="231F20"/>
          <w:spacing w:val="-10"/>
          <w:w w:val="110"/>
        </w:rPr>
        <w:t> </w:t>
      </w:r>
      <w:r>
        <w:rPr>
          <w:color w:val="231F20"/>
          <w:w w:val="110"/>
        </w:rPr>
        <w:t>o</w:t>
      </w:r>
      <w:r>
        <w:rPr>
          <w:color w:val="231F20"/>
          <w:spacing w:val="-10"/>
          <w:w w:val="110"/>
        </w:rPr>
        <w:t> </w:t>
      </w:r>
      <w:r>
        <w:rPr>
          <w:color w:val="231F20"/>
          <w:w w:val="110"/>
        </w:rPr>
        <w:t>democracias electorales de acuerdo con sus necesidades. Ésa ha sido la constante en las relaciones con los países latinoamericanos para los que la po- lítica de seguridad nacional se convirtió en uno de los instrumentos fundamentales de dominación en lo económico, político, cultural y </w:t>
      </w:r>
      <w:r>
        <w:rPr>
          <w:color w:val="231F20"/>
          <w:spacing w:val="-3"/>
          <w:w w:val="110"/>
        </w:rPr>
        <w:t>militar, </w:t>
      </w:r>
      <w:r>
        <w:rPr>
          <w:color w:val="231F20"/>
          <w:w w:val="110"/>
        </w:rPr>
        <w:t>campos en los que Estados Unidos se autoproyectó como el guardianes de la libertad y de la democracia ante la amenaza totali- taria soviética, valores en cuyo nombre extendieron su presencia en “Occidente” (Ceceña, 2004; </w:t>
      </w:r>
      <w:r>
        <w:rPr>
          <w:color w:val="231F20"/>
          <w:spacing w:val="-3"/>
          <w:w w:val="110"/>
        </w:rPr>
        <w:t>Sader,</w:t>
      </w:r>
      <w:r>
        <w:rPr>
          <w:color w:val="231F20"/>
          <w:spacing w:val="-27"/>
          <w:w w:val="110"/>
        </w:rPr>
        <w:t> </w:t>
      </w:r>
      <w:r>
        <w:rPr>
          <w:color w:val="231F20"/>
          <w:w w:val="110"/>
        </w:rPr>
        <w:t>2004).</w:t>
      </w:r>
    </w:p>
    <w:p>
      <w:pPr>
        <w:pStyle w:val="BodyText"/>
        <w:spacing w:line="261" w:lineRule="auto"/>
        <w:ind w:left="100" w:right="119" w:firstLine="240"/>
        <w:jc w:val="both"/>
      </w:pPr>
      <w:r>
        <w:rPr>
          <w:color w:val="231F20"/>
          <w:w w:val="110"/>
        </w:rPr>
        <w:t>En América Latina asoció la política de seguridad nacional con</w:t>
      </w:r>
      <w:r>
        <w:rPr>
          <w:color w:val="231F20"/>
          <w:spacing w:val="-21"/>
          <w:w w:val="110"/>
        </w:rPr>
        <w:t> </w:t>
      </w:r>
      <w:r>
        <w:rPr>
          <w:color w:val="231F20"/>
          <w:w w:val="110"/>
        </w:rPr>
        <w:t>la doctrina de seguridad nacional de amplia incidencia en el hemisfe- rio. Esta doctrina gira en torno a la defensa del Estado,</w:t>
      </w:r>
      <w:r>
        <w:rPr>
          <w:color w:val="231F20"/>
          <w:spacing w:val="15"/>
          <w:w w:val="110"/>
        </w:rPr>
        <w:t> </w:t>
      </w:r>
      <w:r>
        <w:rPr>
          <w:color w:val="231F20"/>
          <w:w w:val="110"/>
        </w:rPr>
        <w:t>le</w:t>
      </w:r>
      <w:r>
        <w:rPr>
          <w:color w:val="231F20"/>
          <w:spacing w:val="16"/>
          <w:w w:val="110"/>
        </w:rPr>
        <w:t> </w:t>
      </w:r>
      <w:r>
        <w:rPr>
          <w:color w:val="231F20"/>
          <w:w w:val="110"/>
        </w:rPr>
        <w:t>atribuye</w:t>
      </w:r>
      <w:r>
        <w:rPr>
          <w:color w:val="231F20"/>
          <w:w w:val="108"/>
        </w:rPr>
        <w:t> </w:t>
      </w:r>
      <w:r>
        <w:rPr>
          <w:color w:val="231F20"/>
          <w:w w:val="110"/>
        </w:rPr>
        <w:t>una función preponderante a las fuerzas militares en la</w:t>
      </w:r>
      <w:r>
        <w:rPr>
          <w:color w:val="231F20"/>
          <w:spacing w:val="15"/>
          <w:w w:val="110"/>
        </w:rPr>
        <w:t> </w:t>
      </w:r>
      <w:r>
        <w:rPr>
          <w:color w:val="231F20"/>
          <w:w w:val="110"/>
        </w:rPr>
        <w:t>preservación</w:t>
      </w:r>
    </w:p>
    <w:p>
      <w:pPr>
        <w:pStyle w:val="BodyText"/>
        <w:rPr>
          <w:sz w:val="15"/>
        </w:rPr>
      </w:pPr>
    </w:p>
    <w:p>
      <w:pPr>
        <w:pStyle w:val="BodyText"/>
        <w:spacing w:before="64"/>
        <w:ind w:left="498" w:right="517"/>
        <w:jc w:val="center"/>
        <w:rPr>
          <w:rFonts w:ascii="Calibri"/>
        </w:rPr>
      </w:pPr>
      <w:r>
        <w:rPr>
          <w:color w:val="231F20"/>
          <w:w w:val="120"/>
        </w:rPr>
        <w:t>[</w:t>
      </w:r>
      <w:r>
        <w:rPr>
          <w:rFonts w:ascii="Calibri"/>
          <w:color w:val="231F20"/>
          <w:w w:val="120"/>
        </w:rPr>
        <w:t>232]</w:t>
      </w:r>
    </w:p>
    <w:p>
      <w:pPr>
        <w:spacing w:after="0"/>
        <w:jc w:val="center"/>
        <w:rPr>
          <w:rFonts w:ascii="Calibri"/>
        </w:rPr>
        <w:sectPr>
          <w:headerReference w:type="even" r:id="rId126"/>
          <w:pgSz w:w="7640" w:h="11900"/>
          <w:pgMar w:header="0" w:footer="0" w:top="1000" w:bottom="280" w:left="780" w:right="640"/>
        </w:sectPr>
      </w:pPr>
    </w:p>
    <w:p>
      <w:pPr>
        <w:pStyle w:val="BodyText"/>
        <w:spacing w:line="261" w:lineRule="auto" w:before="162"/>
        <w:ind w:left="120" w:right="119"/>
        <w:jc w:val="both"/>
      </w:pPr>
      <w:r>
        <w:rPr>
          <w:color w:val="231F20"/>
          <w:w w:val="110"/>
        </w:rPr>
        <w:t>del orden establecido y militariza las políticas de seguridad (Tokat- lián, 2000: 75; Leal, 2002).</w:t>
      </w:r>
    </w:p>
    <w:p>
      <w:pPr>
        <w:pStyle w:val="BodyText"/>
        <w:spacing w:line="261" w:lineRule="auto"/>
        <w:ind w:left="120" w:right="117" w:firstLine="240"/>
        <w:jc w:val="both"/>
      </w:pPr>
      <w:r>
        <w:rPr>
          <w:color w:val="231F20"/>
          <w:w w:val="110"/>
        </w:rPr>
        <w:t>Al terminar la guerra fría y desaparecer la amenaza soviética, Es- tados Unidos replanteó su agenda externa y la política de seguridad: el narcotráﬁco pasó a ocupar la posición que antes ocupara la Unión Soviética como principal amenaza contra la seguridad nacional. En un contexto en el que se fortalecieron las tendencias a la universali- dad de un modo de acumulación basado en la trasnacionalización del capital, se acentuó la interdependencia de las economías, se im- puso el discurso y el modelo neoliberal, se dieron cambios en las funciones</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Estados-nación</w:t>
      </w:r>
      <w:r>
        <w:rPr>
          <w:color w:val="231F20"/>
          <w:spacing w:val="-10"/>
          <w:w w:val="110"/>
        </w:rPr>
        <w:t> </w:t>
      </w:r>
      <w:r>
        <w:rPr>
          <w:color w:val="231F20"/>
          <w:w w:val="110"/>
        </w:rPr>
        <w:t>que</w:t>
      </w:r>
      <w:r>
        <w:rPr>
          <w:color w:val="231F20"/>
          <w:spacing w:val="-10"/>
          <w:w w:val="110"/>
        </w:rPr>
        <w:t> </w:t>
      </w:r>
      <w:r>
        <w:rPr>
          <w:color w:val="231F20"/>
          <w:w w:val="110"/>
        </w:rPr>
        <w:t>dejaron</w:t>
      </w:r>
      <w:r>
        <w:rPr>
          <w:color w:val="231F20"/>
          <w:spacing w:val="-10"/>
          <w:w w:val="110"/>
        </w:rPr>
        <w:t> </w:t>
      </w:r>
      <w:r>
        <w:rPr>
          <w:color w:val="231F20"/>
          <w:w w:val="110"/>
        </w:rPr>
        <w:t>de</w:t>
      </w:r>
      <w:r>
        <w:rPr>
          <w:color w:val="231F20"/>
          <w:spacing w:val="-10"/>
          <w:w w:val="110"/>
        </w:rPr>
        <w:t> </w:t>
      </w:r>
      <w:r>
        <w:rPr>
          <w:color w:val="231F20"/>
          <w:w w:val="110"/>
        </w:rPr>
        <w:t>ser</w:t>
      </w:r>
      <w:r>
        <w:rPr>
          <w:color w:val="231F20"/>
          <w:spacing w:val="-10"/>
          <w:w w:val="110"/>
        </w:rPr>
        <w:t> </w:t>
      </w:r>
      <w:r>
        <w:rPr>
          <w:color w:val="231F20"/>
          <w:w w:val="110"/>
        </w:rPr>
        <w:t>los</w:t>
      </w:r>
      <w:r>
        <w:rPr>
          <w:color w:val="231F20"/>
          <w:spacing w:val="-10"/>
          <w:w w:val="110"/>
        </w:rPr>
        <w:t> </w:t>
      </w:r>
      <w:r>
        <w:rPr>
          <w:color w:val="231F20"/>
          <w:w w:val="110"/>
        </w:rPr>
        <w:t>actores</w:t>
      </w:r>
      <w:r>
        <w:rPr>
          <w:color w:val="231F20"/>
          <w:spacing w:val="-10"/>
          <w:w w:val="110"/>
        </w:rPr>
        <w:t> </w:t>
      </w:r>
      <w:r>
        <w:rPr>
          <w:color w:val="231F20"/>
          <w:w w:val="110"/>
        </w:rPr>
        <w:t>exclu- sivos</w:t>
      </w:r>
      <w:r>
        <w:rPr>
          <w:color w:val="231F20"/>
          <w:spacing w:val="-20"/>
          <w:w w:val="110"/>
        </w:rPr>
        <w:t> </w:t>
      </w:r>
      <w:r>
        <w:rPr>
          <w:color w:val="231F20"/>
          <w:w w:val="110"/>
        </w:rPr>
        <w:t>en</w:t>
      </w:r>
      <w:r>
        <w:rPr>
          <w:color w:val="231F20"/>
          <w:spacing w:val="-20"/>
          <w:w w:val="110"/>
        </w:rPr>
        <w:t> </w:t>
      </w:r>
      <w:r>
        <w:rPr>
          <w:color w:val="231F20"/>
          <w:w w:val="110"/>
        </w:rPr>
        <w:t>las</w:t>
      </w:r>
      <w:r>
        <w:rPr>
          <w:color w:val="231F20"/>
          <w:spacing w:val="-20"/>
          <w:w w:val="110"/>
        </w:rPr>
        <w:t> </w:t>
      </w:r>
      <w:r>
        <w:rPr>
          <w:color w:val="231F20"/>
          <w:w w:val="110"/>
        </w:rPr>
        <w:t>relaciones</w:t>
      </w:r>
      <w:r>
        <w:rPr>
          <w:color w:val="231F20"/>
          <w:spacing w:val="-20"/>
          <w:w w:val="110"/>
        </w:rPr>
        <w:t> </w:t>
      </w:r>
      <w:r>
        <w:rPr>
          <w:color w:val="231F20"/>
          <w:w w:val="110"/>
        </w:rPr>
        <w:t>internacionales</w:t>
      </w:r>
      <w:r>
        <w:rPr>
          <w:color w:val="231F20"/>
          <w:spacing w:val="-20"/>
          <w:w w:val="110"/>
        </w:rPr>
        <w:t> </w:t>
      </w:r>
      <w:r>
        <w:rPr>
          <w:color w:val="231F20"/>
          <w:w w:val="110"/>
        </w:rPr>
        <w:t>y</w:t>
      </w:r>
      <w:r>
        <w:rPr>
          <w:color w:val="231F20"/>
          <w:spacing w:val="-20"/>
          <w:w w:val="110"/>
        </w:rPr>
        <w:t> </w:t>
      </w:r>
      <w:r>
        <w:rPr>
          <w:color w:val="231F20"/>
          <w:w w:val="110"/>
        </w:rPr>
        <w:t>se</w:t>
      </w:r>
      <w:r>
        <w:rPr>
          <w:color w:val="231F20"/>
          <w:spacing w:val="-20"/>
          <w:w w:val="110"/>
        </w:rPr>
        <w:t> </w:t>
      </w:r>
      <w:r>
        <w:rPr>
          <w:color w:val="231F20"/>
          <w:w w:val="110"/>
        </w:rPr>
        <w:t>rearticularon</w:t>
      </w:r>
      <w:r>
        <w:rPr>
          <w:color w:val="231F20"/>
          <w:spacing w:val="-20"/>
          <w:w w:val="110"/>
        </w:rPr>
        <w:t> </w:t>
      </w:r>
      <w:r>
        <w:rPr>
          <w:color w:val="231F20"/>
          <w:w w:val="110"/>
        </w:rPr>
        <w:t>las</w:t>
      </w:r>
      <w:r>
        <w:rPr>
          <w:color w:val="231F20"/>
          <w:spacing w:val="-20"/>
          <w:w w:val="110"/>
        </w:rPr>
        <w:t> </w:t>
      </w:r>
      <w:r>
        <w:rPr>
          <w:color w:val="231F20"/>
          <w:w w:val="110"/>
        </w:rPr>
        <w:t>relaciones sociales,</w:t>
      </w:r>
      <w:r>
        <w:rPr>
          <w:color w:val="231F20"/>
          <w:spacing w:val="-7"/>
          <w:w w:val="110"/>
        </w:rPr>
        <w:t> </w:t>
      </w:r>
      <w:r>
        <w:rPr>
          <w:color w:val="231F20"/>
          <w:w w:val="110"/>
        </w:rPr>
        <w:t>políticas</w:t>
      </w:r>
      <w:r>
        <w:rPr>
          <w:color w:val="231F20"/>
          <w:spacing w:val="-7"/>
          <w:w w:val="110"/>
        </w:rPr>
        <w:t> </w:t>
      </w:r>
      <w:r>
        <w:rPr>
          <w:color w:val="231F20"/>
          <w:w w:val="110"/>
        </w:rPr>
        <w:t>y</w:t>
      </w:r>
      <w:r>
        <w:rPr>
          <w:color w:val="231F20"/>
          <w:spacing w:val="-7"/>
          <w:w w:val="110"/>
        </w:rPr>
        <w:t> </w:t>
      </w:r>
      <w:r>
        <w:rPr>
          <w:color w:val="231F20"/>
          <w:w w:val="110"/>
        </w:rPr>
        <w:t>culturales</w:t>
      </w:r>
      <w:r>
        <w:rPr>
          <w:color w:val="231F20"/>
          <w:spacing w:val="-7"/>
          <w:w w:val="110"/>
        </w:rPr>
        <w:t> </w:t>
      </w:r>
      <w:r>
        <w:rPr>
          <w:color w:val="231F20"/>
          <w:w w:val="110"/>
        </w:rPr>
        <w:t>(Fazio,</w:t>
      </w:r>
      <w:r>
        <w:rPr>
          <w:color w:val="231F20"/>
          <w:spacing w:val="-7"/>
          <w:w w:val="110"/>
        </w:rPr>
        <w:t> </w:t>
      </w:r>
      <w:r>
        <w:rPr>
          <w:color w:val="231F20"/>
          <w:w w:val="110"/>
        </w:rPr>
        <w:t>2000)</w:t>
      </w:r>
      <w:r>
        <w:rPr>
          <w:color w:val="231F20"/>
          <w:spacing w:val="-7"/>
          <w:w w:val="110"/>
        </w:rPr>
        <w:t> </w:t>
      </w:r>
      <w:r>
        <w:rPr>
          <w:color w:val="231F20"/>
          <w:w w:val="110"/>
        </w:rPr>
        <w:t>se</w:t>
      </w:r>
      <w:r>
        <w:rPr>
          <w:color w:val="231F20"/>
          <w:spacing w:val="-7"/>
          <w:w w:val="110"/>
        </w:rPr>
        <w:t> </w:t>
      </w:r>
      <w:r>
        <w:rPr>
          <w:color w:val="231F20"/>
          <w:w w:val="110"/>
        </w:rPr>
        <w:t>produjo</w:t>
      </w:r>
      <w:r>
        <w:rPr>
          <w:color w:val="231F20"/>
          <w:spacing w:val="-7"/>
          <w:w w:val="110"/>
        </w:rPr>
        <w:t> </w:t>
      </w:r>
      <w:r>
        <w:rPr>
          <w:color w:val="231F20"/>
          <w:w w:val="110"/>
        </w:rPr>
        <w:t>la</w:t>
      </w:r>
      <w:r>
        <w:rPr>
          <w:color w:val="231F20"/>
          <w:spacing w:val="-7"/>
          <w:w w:val="110"/>
        </w:rPr>
        <w:t> </w:t>
      </w:r>
      <w:r>
        <w:rPr>
          <w:color w:val="231F20"/>
          <w:w w:val="110"/>
        </w:rPr>
        <w:t>rehegemo- nía</w:t>
      </w:r>
      <w:r>
        <w:rPr>
          <w:color w:val="231F20"/>
          <w:spacing w:val="-17"/>
          <w:w w:val="110"/>
        </w:rPr>
        <w:t> </w:t>
      </w:r>
      <w:r>
        <w:rPr>
          <w:color w:val="231F20"/>
          <w:w w:val="110"/>
        </w:rPr>
        <w:t>estadunidense</w:t>
      </w:r>
      <w:r>
        <w:rPr>
          <w:color w:val="231F20"/>
          <w:spacing w:val="-17"/>
          <w:w w:val="110"/>
        </w:rPr>
        <w:t> </w:t>
      </w:r>
      <w:r>
        <w:rPr>
          <w:color w:val="231F20"/>
          <w:w w:val="110"/>
        </w:rPr>
        <w:t>en</w:t>
      </w:r>
      <w:r>
        <w:rPr>
          <w:color w:val="231F20"/>
          <w:spacing w:val="-17"/>
          <w:w w:val="110"/>
        </w:rPr>
        <w:t> </w:t>
      </w:r>
      <w:r>
        <w:rPr>
          <w:color w:val="231F20"/>
          <w:w w:val="110"/>
        </w:rPr>
        <w:t>América</w:t>
      </w:r>
      <w:r>
        <w:rPr>
          <w:color w:val="231F20"/>
          <w:spacing w:val="-17"/>
          <w:w w:val="110"/>
        </w:rPr>
        <w:t> </w:t>
      </w:r>
      <w:r>
        <w:rPr>
          <w:color w:val="231F20"/>
          <w:w w:val="110"/>
        </w:rPr>
        <w:t>Latina</w:t>
      </w:r>
      <w:r>
        <w:rPr>
          <w:color w:val="231F20"/>
          <w:spacing w:val="-17"/>
          <w:w w:val="110"/>
        </w:rPr>
        <w:t> </w:t>
      </w:r>
      <w:r>
        <w:rPr>
          <w:color w:val="231F20"/>
          <w:w w:val="110"/>
        </w:rPr>
        <w:t>y</w:t>
      </w:r>
      <w:r>
        <w:rPr>
          <w:color w:val="231F20"/>
          <w:spacing w:val="-17"/>
          <w:w w:val="110"/>
        </w:rPr>
        <w:t> </w:t>
      </w:r>
      <w:r>
        <w:rPr>
          <w:color w:val="231F20"/>
          <w:w w:val="110"/>
        </w:rPr>
        <w:t>surgieron</w:t>
      </w:r>
      <w:r>
        <w:rPr>
          <w:color w:val="231F20"/>
          <w:spacing w:val="-17"/>
          <w:w w:val="110"/>
        </w:rPr>
        <w:t> </w:t>
      </w:r>
      <w:r>
        <w:rPr>
          <w:color w:val="231F20"/>
          <w:w w:val="110"/>
        </w:rPr>
        <w:t>nuevas</w:t>
      </w:r>
      <w:r>
        <w:rPr>
          <w:color w:val="231F20"/>
          <w:spacing w:val="-17"/>
          <w:w w:val="110"/>
        </w:rPr>
        <w:t> </w:t>
      </w:r>
      <w:r>
        <w:rPr>
          <w:color w:val="231F20"/>
          <w:w w:val="110"/>
        </w:rPr>
        <w:t>modalidades de intervención. Colombia y la inestable región andina se convirtie- ron en el laboratorio de experimentación de estas nuevas modalida- des de intervención a través de instrumentos como el Plan</w:t>
      </w:r>
      <w:r>
        <w:rPr>
          <w:color w:val="231F20"/>
          <w:spacing w:val="-31"/>
          <w:w w:val="110"/>
        </w:rPr>
        <w:t> </w:t>
      </w:r>
      <w:r>
        <w:rPr>
          <w:color w:val="231F20"/>
          <w:w w:val="110"/>
        </w:rPr>
        <w:t>Colombia y</w:t>
      </w:r>
      <w:r>
        <w:rPr>
          <w:color w:val="231F20"/>
          <w:spacing w:val="-6"/>
          <w:w w:val="110"/>
        </w:rPr>
        <w:t> </w:t>
      </w:r>
      <w:r>
        <w:rPr>
          <w:color w:val="231F20"/>
          <w:w w:val="110"/>
        </w:rPr>
        <w:t>la</w:t>
      </w:r>
      <w:r>
        <w:rPr>
          <w:color w:val="231F20"/>
          <w:spacing w:val="-6"/>
          <w:w w:val="110"/>
        </w:rPr>
        <w:t> </w:t>
      </w:r>
      <w:r>
        <w:rPr>
          <w:color w:val="231F20"/>
          <w:w w:val="110"/>
        </w:rPr>
        <w:t>Iniciativa</w:t>
      </w:r>
      <w:r>
        <w:rPr>
          <w:color w:val="231F20"/>
          <w:spacing w:val="-6"/>
          <w:w w:val="110"/>
        </w:rPr>
        <w:t> </w:t>
      </w:r>
      <w:r>
        <w:rPr>
          <w:color w:val="231F20"/>
          <w:w w:val="110"/>
        </w:rPr>
        <w:t>Regional</w:t>
      </w:r>
      <w:r>
        <w:rPr>
          <w:color w:val="231F20"/>
          <w:spacing w:val="-6"/>
          <w:w w:val="110"/>
        </w:rPr>
        <w:t> </w:t>
      </w:r>
      <w:r>
        <w:rPr>
          <w:color w:val="231F20"/>
          <w:w w:val="110"/>
        </w:rPr>
        <w:t>Andina.</w:t>
      </w:r>
      <w:r>
        <w:rPr>
          <w:color w:val="231F20"/>
          <w:spacing w:val="-6"/>
          <w:w w:val="110"/>
        </w:rPr>
        <w:t> </w:t>
      </w:r>
      <w:r>
        <w:rPr>
          <w:color w:val="231F20"/>
          <w:w w:val="110"/>
        </w:rPr>
        <w:t>Los</w:t>
      </w:r>
      <w:r>
        <w:rPr>
          <w:color w:val="231F20"/>
          <w:spacing w:val="-6"/>
          <w:w w:val="110"/>
        </w:rPr>
        <w:t> </w:t>
      </w:r>
      <w:r>
        <w:rPr>
          <w:color w:val="231F20"/>
          <w:w w:val="110"/>
        </w:rPr>
        <w:t>ataques</w:t>
      </w:r>
      <w:r>
        <w:rPr>
          <w:color w:val="231F20"/>
          <w:spacing w:val="-6"/>
          <w:w w:val="110"/>
        </w:rPr>
        <w:t> </w:t>
      </w:r>
      <w:r>
        <w:rPr>
          <w:color w:val="231F20"/>
          <w:w w:val="110"/>
        </w:rPr>
        <w:t>del</w:t>
      </w:r>
      <w:r>
        <w:rPr>
          <w:color w:val="231F20"/>
          <w:spacing w:val="-6"/>
          <w:w w:val="110"/>
        </w:rPr>
        <w:t> </w:t>
      </w:r>
      <w:r>
        <w:rPr>
          <w:color w:val="231F20"/>
          <w:w w:val="110"/>
        </w:rPr>
        <w:t>11</w:t>
      </w:r>
      <w:r>
        <w:rPr>
          <w:color w:val="231F20"/>
          <w:spacing w:val="-6"/>
          <w:w w:val="110"/>
        </w:rPr>
        <w:t> </w:t>
      </w:r>
      <w:r>
        <w:rPr>
          <w:color w:val="231F20"/>
          <w:w w:val="110"/>
        </w:rPr>
        <w:t>de</w:t>
      </w:r>
      <w:r>
        <w:rPr>
          <w:color w:val="231F20"/>
          <w:spacing w:val="-6"/>
          <w:w w:val="110"/>
        </w:rPr>
        <w:t> </w:t>
      </w:r>
      <w:r>
        <w:rPr>
          <w:color w:val="231F20"/>
          <w:w w:val="110"/>
        </w:rPr>
        <w:t>septiembre</w:t>
      </w:r>
      <w:r>
        <w:rPr>
          <w:color w:val="231F20"/>
          <w:spacing w:val="-6"/>
          <w:w w:val="110"/>
        </w:rPr>
        <w:t> </w:t>
      </w:r>
      <w:r>
        <w:rPr>
          <w:color w:val="231F20"/>
          <w:w w:val="110"/>
        </w:rPr>
        <w:t>de 2001 provocaron nuevos cambios en la agenda externa y la política de seguridad de Estados Unidos: adquirió primacía la lucha contra el terrorismo, identiﬁcado como la mayor amenaza contra su seguri- dad</w:t>
      </w:r>
      <w:r>
        <w:rPr>
          <w:color w:val="231F20"/>
          <w:spacing w:val="20"/>
          <w:w w:val="110"/>
        </w:rPr>
        <w:t> </w:t>
      </w:r>
      <w:r>
        <w:rPr>
          <w:color w:val="231F20"/>
          <w:w w:val="110"/>
        </w:rPr>
        <w:t>nacional.</w:t>
      </w:r>
    </w:p>
    <w:p>
      <w:pPr>
        <w:pStyle w:val="BodyText"/>
        <w:spacing w:line="261" w:lineRule="auto"/>
        <w:ind w:left="120" w:right="119" w:firstLine="240"/>
        <w:jc w:val="both"/>
      </w:pPr>
      <w:r>
        <w:rPr>
          <w:color w:val="231F20"/>
          <w:w w:val="110"/>
        </w:rPr>
        <w:t>En</w:t>
      </w:r>
      <w:r>
        <w:rPr>
          <w:color w:val="231F20"/>
          <w:spacing w:val="-9"/>
          <w:w w:val="110"/>
        </w:rPr>
        <w:t> </w:t>
      </w:r>
      <w:r>
        <w:rPr>
          <w:color w:val="231F20"/>
          <w:w w:val="110"/>
        </w:rPr>
        <w:t>este</w:t>
      </w:r>
      <w:r>
        <w:rPr>
          <w:color w:val="231F20"/>
          <w:spacing w:val="-9"/>
          <w:w w:val="110"/>
        </w:rPr>
        <w:t> </w:t>
      </w:r>
      <w:r>
        <w:rPr>
          <w:color w:val="231F20"/>
          <w:w w:val="110"/>
        </w:rPr>
        <w:t>ensayo</w:t>
      </w:r>
      <w:r>
        <w:rPr>
          <w:color w:val="231F20"/>
          <w:spacing w:val="-9"/>
          <w:w w:val="110"/>
        </w:rPr>
        <w:t> </w:t>
      </w:r>
      <w:r>
        <w:rPr>
          <w:color w:val="231F20"/>
          <w:w w:val="110"/>
        </w:rPr>
        <w:t>analizo</w:t>
      </w:r>
      <w:r>
        <w:rPr>
          <w:color w:val="231F20"/>
          <w:spacing w:val="-9"/>
          <w:w w:val="110"/>
        </w:rPr>
        <w:t> </w:t>
      </w:r>
      <w:r>
        <w:rPr>
          <w:color w:val="231F20"/>
          <w:w w:val="110"/>
        </w:rPr>
        <w:t>las</w:t>
      </w:r>
      <w:r>
        <w:rPr>
          <w:color w:val="231F20"/>
          <w:spacing w:val="-9"/>
          <w:w w:val="110"/>
        </w:rPr>
        <w:t> </w:t>
      </w:r>
      <w:r>
        <w:rPr>
          <w:color w:val="231F20"/>
          <w:w w:val="110"/>
        </w:rPr>
        <w:t>políticas</w:t>
      </w:r>
      <w:r>
        <w:rPr>
          <w:color w:val="231F20"/>
          <w:spacing w:val="-9"/>
          <w:w w:val="110"/>
        </w:rPr>
        <w:t> </w:t>
      </w:r>
      <w:r>
        <w:rPr>
          <w:color w:val="231F20"/>
          <w:w w:val="110"/>
        </w:rPr>
        <w:t>de</w:t>
      </w:r>
      <w:r>
        <w:rPr>
          <w:color w:val="231F20"/>
          <w:spacing w:val="-9"/>
          <w:w w:val="110"/>
        </w:rPr>
        <w:t> </w:t>
      </w:r>
      <w:r>
        <w:rPr>
          <w:color w:val="231F20"/>
          <w:w w:val="110"/>
        </w:rPr>
        <w:t>seguridad</w:t>
      </w:r>
      <w:r>
        <w:rPr>
          <w:color w:val="231F20"/>
          <w:spacing w:val="-9"/>
          <w:w w:val="110"/>
        </w:rPr>
        <w:t> </w:t>
      </w:r>
      <w:r>
        <w:rPr>
          <w:color w:val="231F20"/>
          <w:w w:val="110"/>
        </w:rPr>
        <w:t>que</w:t>
      </w:r>
      <w:r>
        <w:rPr>
          <w:color w:val="231F20"/>
          <w:spacing w:val="-9"/>
          <w:w w:val="110"/>
        </w:rPr>
        <w:t> </w:t>
      </w:r>
      <w:r>
        <w:rPr>
          <w:color w:val="231F20"/>
          <w:w w:val="110"/>
        </w:rPr>
        <w:t>Estados</w:t>
      </w:r>
      <w:r>
        <w:rPr>
          <w:color w:val="231F20"/>
          <w:spacing w:val="-9"/>
          <w:w w:val="110"/>
        </w:rPr>
        <w:t> </w:t>
      </w:r>
      <w:r>
        <w:rPr>
          <w:color w:val="231F20"/>
          <w:w w:val="110"/>
        </w:rPr>
        <w:t>Uni- dos</w:t>
      </w:r>
      <w:r>
        <w:rPr>
          <w:color w:val="231F20"/>
          <w:spacing w:val="17"/>
          <w:w w:val="110"/>
        </w:rPr>
        <w:t> </w:t>
      </w:r>
      <w:r>
        <w:rPr>
          <w:color w:val="231F20"/>
          <w:w w:val="110"/>
        </w:rPr>
        <w:t>ha</w:t>
      </w:r>
      <w:r>
        <w:rPr>
          <w:color w:val="231F20"/>
          <w:spacing w:val="17"/>
          <w:w w:val="110"/>
        </w:rPr>
        <w:t> </w:t>
      </w:r>
      <w:r>
        <w:rPr>
          <w:color w:val="231F20"/>
          <w:w w:val="110"/>
        </w:rPr>
        <w:t>adoptado</w:t>
      </w:r>
      <w:r>
        <w:rPr>
          <w:color w:val="231F20"/>
          <w:spacing w:val="17"/>
          <w:w w:val="110"/>
        </w:rPr>
        <w:t> </w:t>
      </w:r>
      <w:r>
        <w:rPr>
          <w:color w:val="231F20"/>
          <w:w w:val="110"/>
        </w:rPr>
        <w:t>desde</w:t>
      </w:r>
      <w:r>
        <w:rPr>
          <w:color w:val="231F20"/>
          <w:spacing w:val="17"/>
          <w:w w:val="110"/>
        </w:rPr>
        <w:t> </w:t>
      </w:r>
      <w:r>
        <w:rPr>
          <w:color w:val="231F20"/>
          <w:w w:val="110"/>
        </w:rPr>
        <w:t>el</w:t>
      </w:r>
      <w:r>
        <w:rPr>
          <w:color w:val="231F20"/>
          <w:spacing w:val="17"/>
          <w:w w:val="110"/>
        </w:rPr>
        <w:t> </w:t>
      </w:r>
      <w:r>
        <w:rPr>
          <w:color w:val="231F20"/>
          <w:w w:val="110"/>
        </w:rPr>
        <w:t>ﬁn</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segunda</w:t>
      </w:r>
      <w:r>
        <w:rPr>
          <w:color w:val="231F20"/>
          <w:spacing w:val="17"/>
          <w:w w:val="110"/>
        </w:rPr>
        <w:t> </w:t>
      </w:r>
      <w:r>
        <w:rPr>
          <w:color w:val="231F20"/>
          <w:w w:val="110"/>
        </w:rPr>
        <w:t>guerra</w:t>
      </w:r>
      <w:r>
        <w:rPr>
          <w:color w:val="231F20"/>
          <w:spacing w:val="17"/>
          <w:w w:val="110"/>
        </w:rPr>
        <w:t> </w:t>
      </w:r>
      <w:r>
        <w:rPr>
          <w:color w:val="231F20"/>
          <w:w w:val="110"/>
        </w:rPr>
        <w:t>mundial,</w:t>
      </w:r>
      <w:r>
        <w:rPr>
          <w:color w:val="231F20"/>
          <w:spacing w:val="17"/>
          <w:w w:val="110"/>
        </w:rPr>
        <w:t> </w:t>
      </w:r>
      <w:r>
        <w:rPr>
          <w:color w:val="231F20"/>
          <w:w w:val="110"/>
        </w:rPr>
        <w:t>las</w:t>
      </w:r>
      <w:r>
        <w:rPr>
          <w:color w:val="231F20"/>
          <w:spacing w:val="17"/>
          <w:w w:val="110"/>
        </w:rPr>
        <w:t> </w:t>
      </w:r>
      <w:r>
        <w:rPr>
          <w:color w:val="231F20"/>
          <w:w w:val="110"/>
        </w:rPr>
        <w:t>re-</w:t>
      </w:r>
      <w:r>
        <w:rPr>
          <w:color w:val="231F20"/>
          <w:w w:val="72"/>
        </w:rPr>
        <w:t> </w:t>
      </w:r>
      <w:r>
        <w:rPr>
          <w:color w:val="231F20"/>
          <w:w w:val="110"/>
        </w:rPr>
        <w:t>laciones con Colombia en este campo y la forma como han afectado la construcción de la</w:t>
      </w:r>
      <w:r>
        <w:rPr>
          <w:color w:val="231F20"/>
          <w:spacing w:val="34"/>
          <w:w w:val="110"/>
        </w:rPr>
        <w:t> </w:t>
      </w:r>
      <w:r>
        <w:rPr>
          <w:color w:val="231F20"/>
          <w:w w:val="110"/>
        </w:rPr>
        <w:t>democracia.</w:t>
      </w:r>
    </w:p>
    <w:p>
      <w:pPr>
        <w:pStyle w:val="BodyText"/>
      </w:pPr>
    </w:p>
    <w:p>
      <w:pPr>
        <w:pStyle w:val="BodyText"/>
      </w:pPr>
    </w:p>
    <w:p>
      <w:pPr>
        <w:pStyle w:val="BodyText"/>
        <w:spacing w:before="10"/>
        <w:rPr>
          <w:sz w:val="24"/>
        </w:rPr>
      </w:pPr>
    </w:p>
    <w:p>
      <w:pPr>
        <w:pStyle w:val="BodyText"/>
        <w:spacing w:line="244" w:lineRule="auto"/>
        <w:ind w:left="120" w:right="755"/>
        <w:rPr>
          <w:rFonts w:ascii="Calibri" w:hAnsi="Calibri"/>
        </w:rPr>
      </w:pPr>
      <w:r>
        <w:rPr>
          <w:rFonts w:ascii="Calibri" w:hAnsi="Calibri"/>
          <w:color w:val="231F20"/>
          <w:w w:val="125"/>
        </w:rPr>
        <w:t>las políticas de seguridad nacional de estados unidos y america latina, una perspectiva histórica</w:t>
      </w:r>
    </w:p>
    <w:p>
      <w:pPr>
        <w:pStyle w:val="BodyText"/>
        <w:spacing w:before="10"/>
        <w:rPr>
          <w:rFonts w:ascii="Calibri"/>
        </w:rPr>
      </w:pPr>
    </w:p>
    <w:p>
      <w:pPr>
        <w:pStyle w:val="BodyText"/>
        <w:spacing w:line="259" w:lineRule="auto"/>
        <w:ind w:left="119" w:right="115"/>
        <w:jc w:val="both"/>
      </w:pPr>
      <w:r>
        <w:rPr>
          <w:color w:val="231F20"/>
          <w:w w:val="105"/>
        </w:rPr>
        <w:t>La posición dominante que Estados Unidos ostenta hoy en el sistema mundo no es ajena a su historia y a su estructura. A su historia, se articulan “el poder de atracción de los modelos de producción y  cultura estadunidenses […] crecientemente uniﬁcados  en  la  esfera  del consumo […] y los esquemas narrativos y visuales” (Anderson, 2002) que han promovido el </w:t>
      </w:r>
      <w:r>
        <w:rPr>
          <w:rFonts w:ascii="Cambria" w:hAnsi="Cambria"/>
          <w:i/>
          <w:color w:val="231F20"/>
          <w:w w:val="105"/>
        </w:rPr>
        <w:t>american way of life</w:t>
      </w:r>
      <w:r>
        <w:rPr>
          <w:color w:val="231F20"/>
          <w:w w:val="105"/>
        </w:rPr>
        <w:t>. A su estructura, porque  desarrolló  un  modelo  de  acumulación  con  una  gran</w:t>
      </w:r>
      <w:r>
        <w:rPr>
          <w:color w:val="231F20"/>
          <w:spacing w:val="-16"/>
          <w:w w:val="105"/>
        </w:rPr>
        <w:t> </w:t>
      </w:r>
      <w:r>
        <w:rPr>
          <w:color w:val="231F20"/>
          <w:w w:val="105"/>
        </w:rPr>
        <w:t>capaci-</w:t>
      </w:r>
    </w:p>
    <w:p>
      <w:pPr>
        <w:spacing w:after="0" w:line="259" w:lineRule="auto"/>
        <w:jc w:val="both"/>
        <w:sectPr>
          <w:headerReference w:type="default" r:id="rId127"/>
          <w:headerReference w:type="even" r:id="rId128"/>
          <w:pgSz w:w="7640" w:h="11900"/>
          <w:pgMar w:header="676" w:footer="0" w:top="860" w:bottom="280" w:left="640" w:right="760"/>
          <w:pgNumType w:start="233"/>
        </w:sectPr>
      </w:pPr>
    </w:p>
    <w:p>
      <w:pPr>
        <w:pStyle w:val="BodyText"/>
        <w:spacing w:line="261" w:lineRule="auto" w:before="162"/>
        <w:ind w:left="100" w:right="119"/>
        <w:jc w:val="both"/>
      </w:pPr>
      <w:r>
        <w:rPr>
          <w:color w:val="231F20"/>
          <w:w w:val="110"/>
        </w:rPr>
        <w:t>dad de penetración basada en la corporación multinacional y</w:t>
      </w:r>
      <w:r>
        <w:rPr>
          <w:color w:val="231F20"/>
          <w:spacing w:val="34"/>
          <w:w w:val="110"/>
        </w:rPr>
        <w:t> </w:t>
      </w:r>
      <w:r>
        <w:rPr>
          <w:color w:val="231F20"/>
          <w:w w:val="110"/>
        </w:rPr>
        <w:t>la</w:t>
      </w:r>
      <w:r>
        <w:rPr>
          <w:color w:val="231F20"/>
          <w:spacing w:val="16"/>
          <w:w w:val="110"/>
        </w:rPr>
        <w:t> </w:t>
      </w:r>
      <w:r>
        <w:rPr>
          <w:color w:val="231F20"/>
          <w:w w:val="110"/>
        </w:rPr>
        <w:t>in-</w:t>
      </w:r>
      <w:r>
        <w:rPr>
          <w:color w:val="231F20"/>
          <w:w w:val="72"/>
        </w:rPr>
        <w:t> </w:t>
      </w:r>
      <w:r>
        <w:rPr>
          <w:color w:val="231F20"/>
          <w:w w:val="110"/>
        </w:rPr>
        <w:t>versión extranjera directa en producción y servicios (Panitch y Gin- din, 2205: 30), lo que respondió a la dinámica expansiva</w:t>
      </w:r>
      <w:r>
        <w:rPr>
          <w:color w:val="231F20"/>
          <w:spacing w:val="16"/>
          <w:w w:val="110"/>
        </w:rPr>
        <w:t> </w:t>
      </w:r>
      <w:r>
        <w:rPr>
          <w:color w:val="231F20"/>
          <w:w w:val="110"/>
        </w:rPr>
        <w:t>propia</w:t>
      </w:r>
      <w:r>
        <w:rPr>
          <w:color w:val="231F20"/>
          <w:spacing w:val="7"/>
          <w:w w:val="110"/>
        </w:rPr>
        <w:t> </w:t>
      </w:r>
      <w:r>
        <w:rPr>
          <w:color w:val="231F20"/>
          <w:w w:val="110"/>
        </w:rPr>
        <w:t>del</w:t>
      </w:r>
      <w:r>
        <w:rPr>
          <w:color w:val="231F20"/>
          <w:w w:val="111"/>
        </w:rPr>
        <w:t> </w:t>
      </w:r>
      <w:r>
        <w:rPr>
          <w:color w:val="231F20"/>
          <w:w w:val="110"/>
        </w:rPr>
        <w:t>capitalismo</w:t>
      </w:r>
      <w:r>
        <w:rPr>
          <w:color w:val="231F20"/>
          <w:spacing w:val="-15"/>
          <w:w w:val="110"/>
        </w:rPr>
        <w:t> </w:t>
      </w:r>
      <w:r>
        <w:rPr>
          <w:color w:val="231F20"/>
          <w:w w:val="110"/>
        </w:rPr>
        <w:t>(Marx,</w:t>
      </w:r>
      <w:r>
        <w:rPr>
          <w:color w:val="231F20"/>
          <w:spacing w:val="-15"/>
          <w:w w:val="110"/>
        </w:rPr>
        <w:t> </w:t>
      </w:r>
      <w:r>
        <w:rPr>
          <w:color w:val="231F20"/>
          <w:w w:val="110"/>
        </w:rPr>
        <w:t>1964).</w:t>
      </w:r>
      <w:r>
        <w:rPr>
          <w:color w:val="231F20"/>
          <w:spacing w:val="-15"/>
          <w:w w:val="110"/>
        </w:rPr>
        <w:t> </w:t>
      </w:r>
      <w:r>
        <w:rPr>
          <w:color w:val="231F20"/>
          <w:w w:val="110"/>
        </w:rPr>
        <w:t>La</w:t>
      </w:r>
      <w:r>
        <w:rPr>
          <w:color w:val="231F20"/>
          <w:spacing w:val="-15"/>
          <w:w w:val="110"/>
        </w:rPr>
        <w:t> </w:t>
      </w:r>
      <w:r>
        <w:rPr>
          <w:color w:val="231F20"/>
          <w:w w:val="110"/>
        </w:rPr>
        <w:t>historia</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Estados</w:t>
      </w:r>
      <w:r>
        <w:rPr>
          <w:color w:val="231F20"/>
          <w:spacing w:val="-15"/>
          <w:w w:val="110"/>
        </w:rPr>
        <w:t> </w:t>
      </w:r>
      <w:r>
        <w:rPr>
          <w:color w:val="231F20"/>
          <w:w w:val="110"/>
        </w:rPr>
        <w:t>Unidos</w:t>
      </w:r>
      <w:r>
        <w:rPr>
          <w:color w:val="231F20"/>
          <w:spacing w:val="-15"/>
          <w:w w:val="110"/>
        </w:rPr>
        <w:t> </w:t>
      </w:r>
      <w:r>
        <w:rPr>
          <w:color w:val="231F20"/>
          <w:w w:val="110"/>
        </w:rPr>
        <w:t>es,</w:t>
      </w:r>
      <w:r>
        <w:rPr>
          <w:color w:val="231F20"/>
          <w:spacing w:val="-15"/>
          <w:w w:val="110"/>
        </w:rPr>
        <w:t> </w:t>
      </w:r>
      <w:r>
        <w:rPr>
          <w:color w:val="231F20"/>
          <w:w w:val="110"/>
        </w:rPr>
        <w:t>como aﬁrma</w:t>
      </w:r>
      <w:r>
        <w:rPr>
          <w:color w:val="231F20"/>
          <w:spacing w:val="-5"/>
          <w:w w:val="110"/>
        </w:rPr>
        <w:t> </w:t>
      </w:r>
      <w:r>
        <w:rPr>
          <w:color w:val="231F20"/>
          <w:w w:val="110"/>
        </w:rPr>
        <w:t>Hobsbawm,</w:t>
      </w:r>
      <w:r>
        <w:rPr>
          <w:color w:val="231F20"/>
          <w:spacing w:val="-5"/>
          <w:w w:val="110"/>
        </w:rPr>
        <w:t> </w:t>
      </w:r>
      <w:r>
        <w:rPr>
          <w:color w:val="231F20"/>
          <w:w w:val="110"/>
        </w:rPr>
        <w:t>una</w:t>
      </w:r>
      <w:r>
        <w:rPr>
          <w:color w:val="231F20"/>
          <w:spacing w:val="-5"/>
          <w:w w:val="110"/>
        </w:rPr>
        <w:t> </w:t>
      </w:r>
      <w:r>
        <w:rPr>
          <w:color w:val="231F20"/>
          <w:w w:val="110"/>
        </w:rPr>
        <w:t>historia</w:t>
      </w:r>
      <w:r>
        <w:rPr>
          <w:color w:val="231F20"/>
          <w:spacing w:val="-5"/>
          <w:w w:val="110"/>
        </w:rPr>
        <w:t> </w:t>
      </w:r>
      <w:r>
        <w:rPr>
          <w:color w:val="231F20"/>
          <w:w w:val="110"/>
        </w:rPr>
        <w:t>de</w:t>
      </w:r>
      <w:r>
        <w:rPr>
          <w:color w:val="231F20"/>
          <w:spacing w:val="-5"/>
          <w:w w:val="110"/>
        </w:rPr>
        <w:t> </w:t>
      </w:r>
      <w:r>
        <w:rPr>
          <w:color w:val="231F20"/>
          <w:w w:val="110"/>
        </w:rPr>
        <w:t>éxitos</w:t>
      </w:r>
      <w:r>
        <w:rPr>
          <w:color w:val="231F20"/>
          <w:spacing w:val="-5"/>
          <w:w w:val="110"/>
        </w:rPr>
        <w:t> </w:t>
      </w:r>
      <w:r>
        <w:rPr>
          <w:color w:val="231F20"/>
          <w:w w:val="110"/>
        </w:rPr>
        <w:t>y</w:t>
      </w:r>
      <w:r>
        <w:rPr>
          <w:color w:val="231F20"/>
          <w:spacing w:val="-5"/>
          <w:w w:val="110"/>
        </w:rPr>
        <w:t> </w:t>
      </w:r>
      <w:r>
        <w:rPr>
          <w:color w:val="231F20"/>
          <w:w w:val="110"/>
        </w:rPr>
        <w:t>terminó</w:t>
      </w:r>
      <w:r>
        <w:rPr>
          <w:color w:val="231F20"/>
          <w:spacing w:val="-5"/>
          <w:w w:val="110"/>
        </w:rPr>
        <w:t> </w:t>
      </w:r>
      <w:r>
        <w:rPr>
          <w:color w:val="231F20"/>
          <w:w w:val="110"/>
        </w:rPr>
        <w:t>el</w:t>
      </w:r>
      <w:r>
        <w:rPr>
          <w:color w:val="231F20"/>
          <w:spacing w:val="-5"/>
          <w:w w:val="110"/>
        </w:rPr>
        <w:t> </w:t>
      </w:r>
      <w:r>
        <w:rPr>
          <w:color w:val="231F20"/>
          <w:w w:val="110"/>
        </w:rPr>
        <w:t>siglo</w:t>
      </w:r>
      <w:r>
        <w:rPr>
          <w:color w:val="231F20"/>
          <w:spacing w:val="-5"/>
          <w:w w:val="110"/>
        </w:rPr>
        <w:t> </w:t>
      </w:r>
      <w:r>
        <w:rPr>
          <w:color w:val="231F20"/>
          <w:w w:val="110"/>
        </w:rPr>
        <w:t>siendo</w:t>
      </w:r>
      <w:r>
        <w:rPr>
          <w:color w:val="231F20"/>
          <w:spacing w:val="-5"/>
          <w:w w:val="110"/>
        </w:rPr>
        <w:t> </w:t>
      </w:r>
      <w:r>
        <w:rPr>
          <w:color w:val="231F20"/>
          <w:w w:val="110"/>
        </w:rPr>
        <w:t>el</w:t>
      </w:r>
      <w:r>
        <w:rPr>
          <w:color w:val="231F20"/>
          <w:w w:val="108"/>
        </w:rPr>
        <w:t> </w:t>
      </w:r>
      <w:r>
        <w:rPr>
          <w:color w:val="231F20"/>
          <w:w w:val="110"/>
        </w:rPr>
        <w:t>único poder e imperio sobreviviente (Hobsbawm, 2003:</w:t>
      </w:r>
      <w:r>
        <w:rPr>
          <w:color w:val="231F20"/>
          <w:spacing w:val="3"/>
          <w:w w:val="110"/>
        </w:rPr>
        <w:t> </w:t>
      </w:r>
      <w:r>
        <w:rPr>
          <w:color w:val="231F20"/>
          <w:w w:val="110"/>
        </w:rPr>
        <w:t>367).</w:t>
      </w:r>
    </w:p>
    <w:p>
      <w:pPr>
        <w:pStyle w:val="BodyText"/>
        <w:spacing w:line="261" w:lineRule="auto"/>
        <w:ind w:left="100" w:right="113" w:firstLine="240"/>
        <w:jc w:val="both"/>
      </w:pPr>
      <w:r>
        <w:rPr>
          <w:color w:val="231F20"/>
          <w:w w:val="105"/>
        </w:rPr>
        <w:t>Desde sus orígenes, Estados Unidos se planteó una perspectiva imperial fundamentada en el universalismo de los principios republi- canos. Thomas Jefferson aﬁrmó, a propósito de la Constitución de Filadelﬁa, que “nunca antes una constitución había sido tan bien calculada para un imperio extensivo y el autogobierno” y “es impo- sible no [sentir] que estamos actuando por toda la humanidad”. Esa concepción fundacional inspiró la doctrina Monroe que hizo de América Latina su “patio trasero” y advirtió a las potencias europeas que cualquier pretensión de colonizar a los países americanos sería considerada como un atentado contra la paz y la seguridad de Estados Unidos. Más tarde </w:t>
      </w:r>
      <w:r>
        <w:rPr>
          <w:color w:val="231F20"/>
          <w:spacing w:val="-3"/>
          <w:w w:val="105"/>
        </w:rPr>
        <w:t>Teodoro </w:t>
      </w:r>
      <w:r>
        <w:rPr>
          <w:color w:val="231F20"/>
          <w:w w:val="105"/>
        </w:rPr>
        <w:t>Rooselvelt formuló la política del “gran garrote”: los Estados Unidos hará de gendarme internaciona frente       a gobiernos que tengan un mal comportamiento crónico, incumplan   sus obligaciones o permitan que se debiliten los lazos de la sociedad civilizada.</w:t>
      </w:r>
      <w:r>
        <w:rPr>
          <w:color w:val="231F20"/>
          <w:spacing w:val="-14"/>
          <w:w w:val="105"/>
        </w:rPr>
        <w:t> </w:t>
      </w:r>
      <w:r>
        <w:rPr>
          <w:color w:val="231F20"/>
          <w:w w:val="105"/>
        </w:rPr>
        <w:t>El</w:t>
      </w:r>
      <w:r>
        <w:rPr>
          <w:color w:val="231F20"/>
          <w:spacing w:val="-14"/>
          <w:w w:val="105"/>
        </w:rPr>
        <w:t> </w:t>
      </w:r>
      <w:r>
        <w:rPr>
          <w:rFonts w:ascii="Cambria" w:hAnsi="Cambria"/>
          <w:i/>
          <w:color w:val="231F20"/>
          <w:w w:val="105"/>
        </w:rPr>
        <w:t>big</w:t>
      </w:r>
      <w:r>
        <w:rPr>
          <w:rFonts w:ascii="Cambria" w:hAnsi="Cambria"/>
          <w:i/>
          <w:color w:val="231F20"/>
          <w:spacing w:val="-9"/>
          <w:w w:val="105"/>
        </w:rPr>
        <w:t> </w:t>
      </w:r>
      <w:r>
        <w:rPr>
          <w:rFonts w:ascii="Cambria" w:hAnsi="Cambria"/>
          <w:i/>
          <w:color w:val="231F20"/>
          <w:w w:val="105"/>
        </w:rPr>
        <w:t>brother</w:t>
      </w:r>
      <w:r>
        <w:rPr>
          <w:rFonts w:ascii="Cambria" w:hAnsi="Cambria"/>
          <w:i/>
          <w:color w:val="231F20"/>
          <w:spacing w:val="-9"/>
          <w:w w:val="105"/>
        </w:rPr>
        <w:t> </w:t>
      </w:r>
      <w:r>
        <w:rPr>
          <w:color w:val="231F20"/>
          <w:w w:val="105"/>
        </w:rPr>
        <w:t>aplicó</w:t>
      </w:r>
      <w:r>
        <w:rPr>
          <w:color w:val="231F20"/>
          <w:spacing w:val="-14"/>
          <w:w w:val="105"/>
        </w:rPr>
        <w:t> </w:t>
      </w:r>
      <w:r>
        <w:rPr>
          <w:color w:val="231F20"/>
          <w:w w:val="105"/>
        </w:rPr>
        <w:t>exclusivamente</w:t>
      </w:r>
      <w:r>
        <w:rPr>
          <w:color w:val="231F20"/>
          <w:spacing w:val="-14"/>
          <w:w w:val="105"/>
        </w:rPr>
        <w:t> </w:t>
      </w:r>
      <w:r>
        <w:rPr>
          <w:color w:val="231F20"/>
          <w:w w:val="105"/>
        </w:rPr>
        <w:t>el</w:t>
      </w:r>
      <w:r>
        <w:rPr>
          <w:color w:val="231F20"/>
          <w:spacing w:val="-14"/>
          <w:w w:val="105"/>
        </w:rPr>
        <w:t> </w:t>
      </w:r>
      <w:r>
        <w:rPr>
          <w:color w:val="231F20"/>
          <w:w w:val="105"/>
        </w:rPr>
        <w:t>“garrote”</w:t>
      </w:r>
      <w:r>
        <w:rPr>
          <w:color w:val="231F20"/>
          <w:spacing w:val="-14"/>
          <w:w w:val="105"/>
        </w:rPr>
        <w:t> </w:t>
      </w:r>
      <w:r>
        <w:rPr>
          <w:color w:val="231F20"/>
          <w:w w:val="105"/>
        </w:rPr>
        <w:t>hasta</w:t>
      </w:r>
      <w:r>
        <w:rPr>
          <w:color w:val="231F20"/>
          <w:spacing w:val="-14"/>
          <w:w w:val="105"/>
        </w:rPr>
        <w:t> </w:t>
      </w:r>
      <w:r>
        <w:rPr>
          <w:color w:val="231F20"/>
          <w:w w:val="105"/>
        </w:rPr>
        <w:t>1933, cuando Franklin Roosevelt planteó la política del “buen vecino”.  Desde entonces lo combinó con una diplomacia más suave (Wallers- tein, 2006). Con esta política se realizó en 1939 la Conferencia Inte- ramericana de Panamá en la que se planteó el concepto de “solida- ridad continental” y se aprobó recomendar a los gobiernos “que dictaran las disposiciones necesarias para extirpar en las Américas la propaganda de las doctrinas que tiendan a poner en peligro el común ideal democrático interamericano” representado entonces por el fascismo y el </w:t>
      </w:r>
      <w:r>
        <w:rPr>
          <w:color w:val="231F20"/>
          <w:spacing w:val="1"/>
          <w:w w:val="105"/>
        </w:rPr>
        <w:t> </w:t>
      </w:r>
      <w:r>
        <w:rPr>
          <w:color w:val="231F20"/>
          <w:w w:val="105"/>
        </w:rPr>
        <w:t>comunismo.</w:t>
      </w:r>
    </w:p>
    <w:p>
      <w:pPr>
        <w:pStyle w:val="BodyText"/>
      </w:pPr>
    </w:p>
    <w:p>
      <w:pPr>
        <w:pStyle w:val="BodyText"/>
      </w:pPr>
    </w:p>
    <w:p>
      <w:pPr>
        <w:pStyle w:val="BodyText"/>
        <w:spacing w:before="10"/>
        <w:rPr>
          <w:sz w:val="24"/>
        </w:rPr>
      </w:pPr>
    </w:p>
    <w:p>
      <w:pPr>
        <w:pStyle w:val="BodyText"/>
        <w:ind w:left="100"/>
        <w:jc w:val="both"/>
        <w:rPr>
          <w:rFonts w:ascii="Calibri" w:hAnsi="Calibri"/>
        </w:rPr>
      </w:pPr>
      <w:r>
        <w:rPr>
          <w:rFonts w:ascii="Calibri" w:hAnsi="Calibri"/>
          <w:color w:val="231F20"/>
          <w:w w:val="125"/>
        </w:rPr>
        <w:t>etapas de la política de seguridad nacional</w:t>
      </w:r>
    </w:p>
    <w:p>
      <w:pPr>
        <w:pStyle w:val="BodyText"/>
        <w:spacing w:before="3"/>
        <w:rPr>
          <w:rFonts w:ascii="Calibri"/>
          <w:sz w:val="21"/>
        </w:rPr>
      </w:pPr>
    </w:p>
    <w:p>
      <w:pPr>
        <w:pStyle w:val="BodyText"/>
        <w:spacing w:line="261" w:lineRule="auto"/>
        <w:ind w:left="100" w:right="119"/>
        <w:jc w:val="both"/>
      </w:pPr>
      <w:r>
        <w:rPr>
          <w:color w:val="231F20"/>
          <w:w w:val="110"/>
        </w:rPr>
        <w:t>Las políticas de seguridad son un elemento central en las estrategias de</w:t>
      </w:r>
      <w:r>
        <w:rPr>
          <w:color w:val="231F20"/>
          <w:spacing w:val="-24"/>
          <w:w w:val="110"/>
        </w:rPr>
        <w:t> </w:t>
      </w:r>
      <w:r>
        <w:rPr>
          <w:color w:val="231F20"/>
          <w:w w:val="110"/>
        </w:rPr>
        <w:t>dominación</w:t>
      </w:r>
      <w:r>
        <w:rPr>
          <w:color w:val="231F20"/>
          <w:spacing w:val="-24"/>
          <w:w w:val="110"/>
        </w:rPr>
        <w:t> </w:t>
      </w:r>
      <w:r>
        <w:rPr>
          <w:color w:val="231F20"/>
          <w:w w:val="110"/>
        </w:rPr>
        <w:t>y</w:t>
      </w:r>
      <w:r>
        <w:rPr>
          <w:color w:val="231F20"/>
          <w:spacing w:val="-24"/>
          <w:w w:val="110"/>
        </w:rPr>
        <w:t> </w:t>
      </w:r>
      <w:r>
        <w:rPr>
          <w:color w:val="231F20"/>
          <w:w w:val="110"/>
        </w:rPr>
        <w:t>las</w:t>
      </w:r>
      <w:r>
        <w:rPr>
          <w:color w:val="231F20"/>
          <w:spacing w:val="-24"/>
          <w:w w:val="110"/>
        </w:rPr>
        <w:t> </w:t>
      </w:r>
      <w:r>
        <w:rPr>
          <w:color w:val="231F20"/>
          <w:w w:val="110"/>
        </w:rPr>
        <w:t>relaciones</w:t>
      </w:r>
      <w:r>
        <w:rPr>
          <w:color w:val="231F20"/>
          <w:spacing w:val="-24"/>
          <w:w w:val="110"/>
        </w:rPr>
        <w:t> </w:t>
      </w:r>
      <w:r>
        <w:rPr>
          <w:color w:val="231F20"/>
          <w:w w:val="110"/>
        </w:rPr>
        <w:t>con</w:t>
      </w:r>
      <w:r>
        <w:rPr>
          <w:color w:val="231F20"/>
          <w:spacing w:val="-24"/>
          <w:w w:val="110"/>
        </w:rPr>
        <w:t> </w:t>
      </w:r>
      <w:r>
        <w:rPr>
          <w:color w:val="231F20"/>
          <w:w w:val="110"/>
        </w:rPr>
        <w:t>los</w:t>
      </w:r>
      <w:r>
        <w:rPr>
          <w:color w:val="231F20"/>
          <w:spacing w:val="-24"/>
          <w:w w:val="110"/>
        </w:rPr>
        <w:t> </w:t>
      </w:r>
      <w:r>
        <w:rPr>
          <w:color w:val="231F20"/>
          <w:w w:val="110"/>
        </w:rPr>
        <w:t>países</w:t>
      </w:r>
      <w:r>
        <w:rPr>
          <w:color w:val="231F20"/>
          <w:spacing w:val="-24"/>
          <w:w w:val="110"/>
        </w:rPr>
        <w:t> </w:t>
      </w:r>
      <w:r>
        <w:rPr>
          <w:color w:val="231F20"/>
          <w:w w:val="110"/>
        </w:rPr>
        <w:t>latinoamericanos.</w:t>
      </w:r>
      <w:r>
        <w:rPr>
          <w:color w:val="231F20"/>
          <w:spacing w:val="-24"/>
          <w:w w:val="110"/>
        </w:rPr>
        <w:t> </w:t>
      </w:r>
      <w:r>
        <w:rPr>
          <w:color w:val="231F20"/>
          <w:w w:val="110"/>
        </w:rPr>
        <w:t>Desde el ﬁn de la segunda guerra mundial podemos diferenciar tres etapas según sus énfasis y las amenazas a enfrentar: solidaridad</w:t>
      </w:r>
      <w:r>
        <w:rPr>
          <w:color w:val="231F20"/>
          <w:spacing w:val="-20"/>
          <w:w w:val="110"/>
        </w:rPr>
        <w:t> </w:t>
      </w:r>
      <w:r>
        <w:rPr>
          <w:color w:val="231F20"/>
          <w:w w:val="110"/>
        </w:rPr>
        <w:t>continental</w:t>
      </w:r>
    </w:p>
    <w:p>
      <w:pPr>
        <w:spacing w:after="0" w:line="261" w:lineRule="auto"/>
        <w:jc w:val="both"/>
        <w:sectPr>
          <w:pgSz w:w="7640" w:h="11900"/>
          <w:pgMar w:header="676" w:footer="0" w:top="860" w:bottom="280" w:left="780" w:right="640"/>
        </w:sectPr>
      </w:pPr>
    </w:p>
    <w:p>
      <w:pPr>
        <w:pStyle w:val="BodyText"/>
        <w:spacing w:line="261" w:lineRule="auto" w:before="162"/>
        <w:ind w:left="120" w:right="119"/>
        <w:jc w:val="both"/>
      </w:pPr>
      <w:r>
        <w:rPr>
          <w:color w:val="231F20"/>
          <w:w w:val="105"/>
        </w:rPr>
        <w:t>y lucha contrainsurgente (1947-1990); política antinarcóticos (1990-</w:t>
      </w:r>
      <w:r>
        <w:rPr>
          <w:color w:val="231F20"/>
          <w:w w:val="103"/>
        </w:rPr>
        <w:t> </w:t>
      </w:r>
      <w:r>
        <w:rPr>
          <w:color w:val="231F20"/>
          <w:w w:val="105"/>
        </w:rPr>
        <w:t>2001)  y  guerra  contra  el terrorismo.</w:t>
      </w:r>
    </w:p>
    <w:p>
      <w:pPr>
        <w:pStyle w:val="BodyText"/>
        <w:spacing w:before="5"/>
        <w:rPr>
          <w:sz w:val="21"/>
        </w:rPr>
      </w:pPr>
    </w:p>
    <w:p>
      <w:pPr>
        <w:spacing w:before="0"/>
        <w:ind w:left="120" w:right="0" w:firstLine="0"/>
        <w:jc w:val="both"/>
        <w:rPr>
          <w:b/>
          <w:i/>
          <w:sz w:val="20"/>
        </w:rPr>
      </w:pPr>
      <w:r>
        <w:rPr>
          <w:rFonts w:ascii="Cambria"/>
          <w:i/>
          <w:color w:val="231F20"/>
          <w:w w:val="95"/>
          <w:sz w:val="20"/>
        </w:rPr>
        <w:t>Etapa de solidaridad continental y lucha contrainsurgente (1947-1990</w:t>
      </w:r>
      <w:r>
        <w:rPr>
          <w:b/>
          <w:i/>
          <w:color w:val="231F20"/>
          <w:w w:val="95"/>
          <w:sz w:val="20"/>
        </w:rPr>
        <w:t>)</w:t>
      </w:r>
    </w:p>
    <w:p>
      <w:pPr>
        <w:pStyle w:val="BodyText"/>
        <w:spacing w:before="4"/>
        <w:rPr>
          <w:b/>
          <w:i/>
          <w:sz w:val="23"/>
        </w:rPr>
      </w:pPr>
    </w:p>
    <w:p>
      <w:pPr>
        <w:pStyle w:val="BodyText"/>
        <w:spacing w:line="259" w:lineRule="auto"/>
        <w:ind w:left="119" w:right="119"/>
        <w:jc w:val="both"/>
      </w:pPr>
      <w:r>
        <w:rPr>
          <w:color w:val="231F20"/>
          <w:w w:val="110"/>
        </w:rPr>
        <w:t>En 1947 Estados Unidos promulgó el Acta de Seguridad Nacional que sirvió de fundamento a la concepción del Estado de Seguridad Nacional en virtud del cual se crearon la Agencia Central de Inteli- gencia (</w:t>
      </w:r>
      <w:r>
        <w:rPr>
          <w:rFonts w:ascii="Calibri" w:hAnsi="Calibri"/>
          <w:color w:val="231F20"/>
          <w:w w:val="110"/>
        </w:rPr>
        <w:t>cia</w:t>
      </w:r>
      <w:r>
        <w:rPr>
          <w:color w:val="231F20"/>
          <w:w w:val="110"/>
        </w:rPr>
        <w:t>) y el Consejo de Seguridad Nacional que orientaron la política de contención de la Unión Soviética y de guerra limitada, como alternativa al choque directo entre las dos grandes potencias </w:t>
      </w:r>
      <w:r>
        <w:rPr>
          <w:color w:val="231F20"/>
          <w:w w:val="105"/>
        </w:rPr>
        <w:t>(Cliffs, 1965).</w:t>
      </w:r>
    </w:p>
    <w:p>
      <w:pPr>
        <w:pStyle w:val="BodyText"/>
        <w:spacing w:line="261" w:lineRule="auto" w:before="2"/>
        <w:ind w:left="120" w:right="114" w:firstLine="240"/>
        <w:jc w:val="both"/>
      </w:pPr>
      <w:r>
        <w:rPr>
          <w:color w:val="231F20"/>
          <w:w w:val="105"/>
        </w:rPr>
        <w:t>En esta etapa hay dos fases claramente demarcadas: entre 1947 y 1959 se construyeron los instrumentos  de  solidaridad  continental  para enfrentar la amenaza comunista y preservar los valores demo- cráticos </w:t>
      </w:r>
      <w:r>
        <w:rPr>
          <w:color w:val="231F20"/>
          <w:spacing w:val="-8"/>
          <w:w w:val="105"/>
        </w:rPr>
        <w:t>y, </w:t>
      </w:r>
      <w:r>
        <w:rPr>
          <w:color w:val="231F20"/>
          <w:w w:val="105"/>
        </w:rPr>
        <w:t>de 1960 hasta 1990, el énfasis fue la acción político-militar contrainsurgente.</w:t>
      </w:r>
    </w:p>
    <w:p>
      <w:pPr>
        <w:pStyle w:val="BodyText"/>
        <w:spacing w:before="8"/>
        <w:rPr>
          <w:sz w:val="21"/>
        </w:rPr>
      </w:pPr>
    </w:p>
    <w:p>
      <w:pPr>
        <w:pStyle w:val="BodyText"/>
        <w:ind w:left="120"/>
        <w:jc w:val="both"/>
      </w:pPr>
      <w:r>
        <w:rPr>
          <w:color w:val="231F20"/>
          <w:w w:val="110"/>
        </w:rPr>
        <w:t>Fase de la solidaridad como instrumento de  dominación</w:t>
      </w:r>
    </w:p>
    <w:p>
      <w:pPr>
        <w:pStyle w:val="BodyText"/>
        <w:spacing w:before="5"/>
        <w:rPr>
          <w:sz w:val="23"/>
        </w:rPr>
      </w:pPr>
    </w:p>
    <w:p>
      <w:pPr>
        <w:pStyle w:val="BodyText"/>
        <w:spacing w:line="261" w:lineRule="auto"/>
        <w:ind w:left="120" w:right="118"/>
        <w:jc w:val="both"/>
      </w:pPr>
      <w:r>
        <w:rPr>
          <w:color w:val="231F20"/>
          <w:w w:val="110"/>
        </w:rPr>
        <w:t>En el marco del Sistema Interamericano y con el objeto de hacer un frente común para la defensa de los ideales democráticos se aprobó en</w:t>
      </w:r>
      <w:r>
        <w:rPr>
          <w:color w:val="231F20"/>
          <w:spacing w:val="-6"/>
          <w:w w:val="110"/>
        </w:rPr>
        <w:t> </w:t>
      </w:r>
      <w:r>
        <w:rPr>
          <w:color w:val="231F20"/>
          <w:w w:val="110"/>
        </w:rPr>
        <w:t>1947</w:t>
      </w:r>
      <w:r>
        <w:rPr>
          <w:color w:val="231F20"/>
          <w:spacing w:val="-6"/>
          <w:w w:val="110"/>
        </w:rPr>
        <w:t> </w:t>
      </w:r>
      <w:r>
        <w:rPr>
          <w:color w:val="231F20"/>
          <w:w w:val="110"/>
        </w:rPr>
        <w:t>el</w:t>
      </w:r>
      <w:r>
        <w:rPr>
          <w:color w:val="231F20"/>
          <w:spacing w:val="-6"/>
          <w:w w:val="110"/>
        </w:rPr>
        <w:t> </w:t>
      </w:r>
      <w:r>
        <w:rPr>
          <w:color w:val="231F20"/>
          <w:spacing w:val="-3"/>
          <w:w w:val="110"/>
        </w:rPr>
        <w:t>Tratado</w:t>
      </w:r>
      <w:r>
        <w:rPr>
          <w:color w:val="231F20"/>
          <w:spacing w:val="-6"/>
          <w:w w:val="110"/>
        </w:rPr>
        <w:t> </w:t>
      </w:r>
      <w:r>
        <w:rPr>
          <w:color w:val="231F20"/>
          <w:w w:val="110"/>
        </w:rPr>
        <w:t>Interamericano</w:t>
      </w:r>
      <w:r>
        <w:rPr>
          <w:color w:val="231F20"/>
          <w:spacing w:val="-6"/>
          <w:w w:val="110"/>
        </w:rPr>
        <w:t> </w:t>
      </w:r>
      <w:r>
        <w:rPr>
          <w:color w:val="231F20"/>
          <w:w w:val="110"/>
        </w:rPr>
        <w:t>de</w:t>
      </w:r>
      <w:r>
        <w:rPr>
          <w:color w:val="231F20"/>
          <w:spacing w:val="-6"/>
          <w:w w:val="110"/>
        </w:rPr>
        <w:t> </w:t>
      </w:r>
      <w:r>
        <w:rPr>
          <w:color w:val="231F20"/>
          <w:w w:val="110"/>
        </w:rPr>
        <w:t>Asistencia</w:t>
      </w:r>
      <w:r>
        <w:rPr>
          <w:color w:val="231F20"/>
          <w:spacing w:val="-6"/>
          <w:w w:val="110"/>
        </w:rPr>
        <w:t> </w:t>
      </w:r>
      <w:r>
        <w:rPr>
          <w:color w:val="231F20"/>
          <w:w w:val="110"/>
        </w:rPr>
        <w:t>Recíproca</w:t>
      </w:r>
      <w:r>
        <w:rPr>
          <w:color w:val="231F20"/>
          <w:spacing w:val="-6"/>
          <w:w w:val="110"/>
        </w:rPr>
        <w:t> </w:t>
      </w:r>
      <w:r>
        <w:rPr>
          <w:color w:val="231F20"/>
          <w:w w:val="110"/>
        </w:rPr>
        <w:t>que</w:t>
      </w:r>
      <w:r>
        <w:rPr>
          <w:color w:val="231F20"/>
          <w:spacing w:val="-6"/>
          <w:w w:val="110"/>
        </w:rPr>
        <w:t> </w:t>
      </w:r>
      <w:r>
        <w:rPr>
          <w:color w:val="231F20"/>
          <w:w w:val="110"/>
        </w:rPr>
        <w:t>obli- ga a responder solidariamente la agresión extracontinental</w:t>
      </w:r>
      <w:r>
        <w:rPr>
          <w:color w:val="231F20"/>
          <w:spacing w:val="39"/>
          <w:w w:val="110"/>
        </w:rPr>
        <w:t> </w:t>
      </w:r>
      <w:r>
        <w:rPr>
          <w:color w:val="231F20"/>
          <w:w w:val="110"/>
        </w:rPr>
        <w:t>a</w:t>
      </w:r>
      <w:r>
        <w:rPr>
          <w:color w:val="231F20"/>
          <w:spacing w:val="29"/>
          <w:w w:val="110"/>
        </w:rPr>
        <w:t> </w:t>
      </w:r>
      <w:r>
        <w:rPr>
          <w:color w:val="231F20"/>
          <w:w w:val="110"/>
        </w:rPr>
        <w:t>cual-</w:t>
      </w:r>
      <w:r>
        <w:rPr>
          <w:color w:val="231F20"/>
          <w:w w:val="72"/>
        </w:rPr>
        <w:t> </w:t>
      </w:r>
      <w:r>
        <w:rPr>
          <w:color w:val="231F20"/>
          <w:w w:val="110"/>
        </w:rPr>
        <w:t>quier país de América. Se trata obviamente de protegerse de even- tuales agresiones provenientes del campo socialista. Estados Unidos desarrolló programas de ayuda militar y entrenamiento que le per- mitieron ejercer una inﬂuencia decisiva en la formación de los ejér- citos latinoamericanos en los principios de la política de seguridad nacional. Desde 1946, al amparo de la “Ley de defensa mutua”, de- sarrollaron sistemáticamente programas de</w:t>
      </w:r>
      <w:r>
        <w:rPr>
          <w:color w:val="231F20"/>
          <w:spacing w:val="1"/>
          <w:w w:val="110"/>
        </w:rPr>
        <w:t> </w:t>
      </w:r>
      <w:r>
        <w:rPr>
          <w:color w:val="231F20"/>
          <w:w w:val="110"/>
        </w:rPr>
        <w:t>entrenamiento militar</w:t>
      </w:r>
      <w:r>
        <w:rPr>
          <w:color w:val="231F20"/>
          <w:w w:val="120"/>
        </w:rPr>
        <w:t> </w:t>
      </w:r>
      <w:r>
        <w:rPr>
          <w:color w:val="231F20"/>
          <w:w w:val="110"/>
        </w:rPr>
        <w:t>(inteligencia, técnicas de interrogatorio, contrainsurgencia, etc.) en la Zona del Canal en la que a partir de 1963 sería conocida como Escuela de las Américas. Estas inﬂuencias fueron decisivas</w:t>
      </w:r>
      <w:r>
        <w:rPr>
          <w:color w:val="231F20"/>
          <w:spacing w:val="10"/>
          <w:w w:val="110"/>
        </w:rPr>
        <w:t> </w:t>
      </w:r>
      <w:r>
        <w:rPr>
          <w:color w:val="231F20"/>
          <w:w w:val="110"/>
        </w:rPr>
        <w:t>para</w:t>
      </w:r>
      <w:r>
        <w:rPr>
          <w:color w:val="231F20"/>
          <w:spacing w:val="15"/>
          <w:w w:val="110"/>
        </w:rPr>
        <w:t> </w:t>
      </w:r>
      <w:r>
        <w:rPr>
          <w:color w:val="231F20"/>
          <w:w w:val="110"/>
        </w:rPr>
        <w:t>el</w:t>
      </w:r>
      <w:r>
        <w:rPr>
          <w:color w:val="231F20"/>
          <w:w w:val="108"/>
        </w:rPr>
        <w:t> </w:t>
      </w:r>
      <w:r>
        <w:rPr>
          <w:color w:val="231F20"/>
          <w:w w:val="110"/>
        </w:rPr>
        <w:t>surgimiento de la Doctrina de Seguridad Nacional entre los</w:t>
      </w:r>
      <w:r>
        <w:rPr>
          <w:color w:val="231F20"/>
          <w:spacing w:val="-19"/>
          <w:w w:val="110"/>
        </w:rPr>
        <w:t> </w:t>
      </w:r>
      <w:r>
        <w:rPr>
          <w:color w:val="231F20"/>
          <w:w w:val="110"/>
        </w:rPr>
        <w:t>ejércitos latinoamericanos (Leal, 2002:</w:t>
      </w:r>
      <w:r>
        <w:rPr>
          <w:color w:val="231F20"/>
          <w:spacing w:val="-41"/>
          <w:w w:val="110"/>
        </w:rPr>
        <w:t> </w:t>
      </w:r>
      <w:r>
        <w:rPr>
          <w:color w:val="231F20"/>
          <w:w w:val="110"/>
        </w:rPr>
        <w:t>8-11).</w:t>
      </w:r>
    </w:p>
    <w:p>
      <w:pPr>
        <w:pStyle w:val="BodyText"/>
        <w:spacing w:line="261" w:lineRule="auto"/>
        <w:ind w:left="120" w:right="119" w:firstLine="240"/>
        <w:jc w:val="both"/>
      </w:pPr>
      <w:r>
        <w:rPr>
          <w:color w:val="231F20"/>
          <w:w w:val="105"/>
        </w:rPr>
        <w:t>Bajo la hegemonía estadunidense, y en función de la articulación entre sus intereses económicos y geopolíticos, nació en 1948 la Or-</w:t>
      </w:r>
      <w:r>
        <w:rPr>
          <w:color w:val="231F20"/>
          <w:w w:val="72"/>
        </w:rPr>
        <w:t> </w:t>
      </w:r>
      <w:r>
        <w:rPr>
          <w:color w:val="231F20"/>
          <w:w w:val="105"/>
        </w:rPr>
        <w:t>ganización  de  Estados  Americanos  que  se  convirtió  en instrumento</w:t>
      </w:r>
    </w:p>
    <w:p>
      <w:pPr>
        <w:spacing w:after="0" w:line="261" w:lineRule="auto"/>
        <w:jc w:val="both"/>
        <w:sectPr>
          <w:pgSz w:w="7640" w:h="11900"/>
          <w:pgMar w:header="676" w:footer="0" w:top="860" w:bottom="280" w:left="640" w:right="760"/>
        </w:sectPr>
      </w:pPr>
    </w:p>
    <w:p>
      <w:pPr>
        <w:pStyle w:val="BodyText"/>
        <w:spacing w:line="261" w:lineRule="auto" w:before="162"/>
        <w:ind w:left="100" w:right="117"/>
        <w:jc w:val="both"/>
      </w:pPr>
      <w:r>
        <w:rPr>
          <w:color w:val="231F20"/>
          <w:w w:val="110"/>
        </w:rPr>
        <w:t>legitimador de los mecanismos de intervención y difusión de la po- lítica de seguridad nacional. Fue ésta una época en la que se aplicó el “garrote”, especialmente en Centroamérica, en donde Estados Unidos</w:t>
      </w:r>
      <w:r>
        <w:rPr>
          <w:color w:val="231F20"/>
          <w:spacing w:val="-10"/>
          <w:w w:val="110"/>
        </w:rPr>
        <w:t> </w:t>
      </w:r>
      <w:r>
        <w:rPr>
          <w:color w:val="231F20"/>
          <w:w w:val="110"/>
        </w:rPr>
        <w:t>promovió</w:t>
      </w:r>
      <w:r>
        <w:rPr>
          <w:color w:val="231F20"/>
          <w:spacing w:val="-10"/>
          <w:w w:val="110"/>
        </w:rPr>
        <w:t> </w:t>
      </w:r>
      <w:r>
        <w:rPr>
          <w:color w:val="231F20"/>
          <w:w w:val="110"/>
        </w:rPr>
        <w:t>el</w:t>
      </w:r>
      <w:r>
        <w:rPr>
          <w:color w:val="231F20"/>
          <w:spacing w:val="-10"/>
          <w:w w:val="110"/>
        </w:rPr>
        <w:t> </w:t>
      </w:r>
      <w:r>
        <w:rPr>
          <w:color w:val="231F20"/>
          <w:w w:val="110"/>
        </w:rPr>
        <w:t>derrocamiento</w:t>
      </w:r>
      <w:r>
        <w:rPr>
          <w:color w:val="231F20"/>
          <w:spacing w:val="-10"/>
          <w:w w:val="110"/>
        </w:rPr>
        <w:t> </w:t>
      </w:r>
      <w:r>
        <w:rPr>
          <w:color w:val="231F20"/>
          <w:w w:val="110"/>
        </w:rPr>
        <w:t>de</w:t>
      </w:r>
      <w:r>
        <w:rPr>
          <w:color w:val="231F20"/>
          <w:spacing w:val="-10"/>
          <w:w w:val="110"/>
        </w:rPr>
        <w:t> </w:t>
      </w:r>
      <w:r>
        <w:rPr>
          <w:color w:val="231F20"/>
          <w:w w:val="110"/>
        </w:rPr>
        <w:t>gobiernos</w:t>
      </w:r>
      <w:r>
        <w:rPr>
          <w:color w:val="231F20"/>
          <w:spacing w:val="-10"/>
          <w:w w:val="110"/>
        </w:rPr>
        <w:t> </w:t>
      </w:r>
      <w:r>
        <w:rPr>
          <w:color w:val="231F20"/>
          <w:w w:val="110"/>
        </w:rPr>
        <w:t>democráticos</w:t>
      </w:r>
      <w:r>
        <w:rPr>
          <w:color w:val="231F20"/>
          <w:spacing w:val="-10"/>
          <w:w w:val="110"/>
        </w:rPr>
        <w:t> </w:t>
      </w:r>
      <w:r>
        <w:rPr>
          <w:color w:val="231F20"/>
          <w:w w:val="110"/>
        </w:rPr>
        <w:t>(Gua- temala), la instauración de dictaduras militares (Cuba) o su consoli- dación (Nicaragua), haciendo efectiva su condición de gendarme internacional.</w:t>
      </w:r>
    </w:p>
    <w:p>
      <w:pPr>
        <w:pStyle w:val="BodyText"/>
        <w:spacing w:line="261" w:lineRule="auto"/>
        <w:ind w:left="100" w:right="119" w:firstLine="240"/>
        <w:jc w:val="both"/>
      </w:pPr>
      <w:r>
        <w:rPr>
          <w:color w:val="231F20"/>
          <w:w w:val="110"/>
        </w:rPr>
        <w:t>En los años cincuenta se produjo un auge de luchas contra las dictaduras militares y por la restauración de la democracia</w:t>
      </w:r>
      <w:r>
        <w:rPr>
          <w:color w:val="231F20"/>
          <w:spacing w:val="-32"/>
          <w:w w:val="110"/>
        </w:rPr>
        <w:t> </w:t>
      </w:r>
      <w:r>
        <w:rPr>
          <w:color w:val="231F20"/>
          <w:w w:val="110"/>
        </w:rPr>
        <w:t>que</w:t>
      </w:r>
      <w:r>
        <w:rPr>
          <w:color w:val="231F20"/>
          <w:spacing w:val="-4"/>
          <w:w w:val="110"/>
        </w:rPr>
        <w:t> </w:t>
      </w:r>
      <w:r>
        <w:rPr>
          <w:color w:val="231F20"/>
          <w:w w:val="110"/>
        </w:rPr>
        <w:t>salie-</w:t>
      </w:r>
      <w:r>
        <w:rPr>
          <w:color w:val="231F20"/>
          <w:w w:val="72"/>
        </w:rPr>
        <w:t> </w:t>
      </w:r>
      <w:r>
        <w:rPr>
          <w:color w:val="231F20"/>
          <w:w w:val="110"/>
        </w:rPr>
        <w:t>ron avante en Venezuela, Colombia y Cuba. El triunfo insurgente</w:t>
      </w:r>
      <w:r>
        <w:rPr>
          <w:color w:val="231F20"/>
          <w:spacing w:val="-30"/>
          <w:w w:val="110"/>
        </w:rPr>
        <w:t> </w:t>
      </w:r>
      <w:r>
        <w:rPr>
          <w:color w:val="231F20"/>
          <w:w w:val="110"/>
        </w:rPr>
        <w:t>en Cuba</w:t>
      </w:r>
      <w:r>
        <w:rPr>
          <w:color w:val="231F20"/>
          <w:spacing w:val="-10"/>
          <w:w w:val="110"/>
        </w:rPr>
        <w:t> </w:t>
      </w:r>
      <w:r>
        <w:rPr>
          <w:color w:val="231F20"/>
          <w:w w:val="110"/>
        </w:rPr>
        <w:t>en</w:t>
      </w:r>
      <w:r>
        <w:rPr>
          <w:color w:val="231F20"/>
          <w:spacing w:val="-10"/>
          <w:w w:val="110"/>
        </w:rPr>
        <w:t> </w:t>
      </w:r>
      <w:r>
        <w:rPr>
          <w:color w:val="231F20"/>
          <w:w w:val="110"/>
        </w:rPr>
        <w:t>1959</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curso</w:t>
      </w:r>
      <w:r>
        <w:rPr>
          <w:color w:val="231F20"/>
          <w:spacing w:val="-10"/>
          <w:w w:val="110"/>
        </w:rPr>
        <w:t> </w:t>
      </w:r>
      <w:r>
        <w:rPr>
          <w:color w:val="231F20"/>
          <w:w w:val="110"/>
        </w:rPr>
        <w:t>revolucionario</w:t>
      </w:r>
      <w:r>
        <w:rPr>
          <w:color w:val="231F20"/>
          <w:spacing w:val="-10"/>
          <w:w w:val="110"/>
        </w:rPr>
        <w:t> </w:t>
      </w:r>
      <w:r>
        <w:rPr>
          <w:color w:val="231F20"/>
          <w:w w:val="110"/>
        </w:rPr>
        <w:t>del</w:t>
      </w:r>
      <w:r>
        <w:rPr>
          <w:color w:val="231F20"/>
          <w:spacing w:val="-10"/>
          <w:w w:val="110"/>
        </w:rPr>
        <w:t> </w:t>
      </w:r>
      <w:r>
        <w:rPr>
          <w:color w:val="231F20"/>
          <w:w w:val="110"/>
        </w:rPr>
        <w:t>nuevo</w:t>
      </w:r>
      <w:r>
        <w:rPr>
          <w:color w:val="231F20"/>
          <w:spacing w:val="-10"/>
          <w:w w:val="110"/>
        </w:rPr>
        <w:t> </w:t>
      </w:r>
      <w:r>
        <w:rPr>
          <w:color w:val="231F20"/>
          <w:spacing w:val="-3"/>
          <w:w w:val="110"/>
        </w:rPr>
        <w:t>poder,</w:t>
      </w:r>
      <w:r>
        <w:rPr>
          <w:color w:val="231F20"/>
          <w:spacing w:val="-10"/>
          <w:w w:val="110"/>
        </w:rPr>
        <w:t> </w:t>
      </w:r>
      <w:r>
        <w:rPr>
          <w:color w:val="231F20"/>
          <w:w w:val="110"/>
        </w:rPr>
        <w:t>modiﬁcaron</w:t>
      </w:r>
      <w:r>
        <w:rPr>
          <w:color w:val="231F20"/>
          <w:w w:val="111"/>
        </w:rPr>
        <w:t> </w:t>
      </w:r>
      <w:r>
        <w:rPr>
          <w:color w:val="231F20"/>
          <w:w w:val="110"/>
        </w:rPr>
        <w:t>el mapa de conﬂictos políticos en el hemisferio y propiciaron el ini- cio de una etapa de luchas insurgentes que fueron enfrentadas con nuevas modalidades de</w:t>
      </w:r>
      <w:r>
        <w:rPr>
          <w:color w:val="231F20"/>
          <w:spacing w:val="17"/>
          <w:w w:val="110"/>
        </w:rPr>
        <w:t> </w:t>
      </w:r>
      <w:r>
        <w:rPr>
          <w:color w:val="231F20"/>
          <w:w w:val="110"/>
        </w:rPr>
        <w:t>intervención.</w:t>
      </w:r>
    </w:p>
    <w:p>
      <w:pPr>
        <w:pStyle w:val="BodyText"/>
        <w:spacing w:line="261" w:lineRule="auto"/>
        <w:ind w:left="100" w:right="117" w:firstLine="240"/>
        <w:jc w:val="both"/>
      </w:pPr>
      <w:r>
        <w:rPr>
          <w:color w:val="231F20"/>
          <w:w w:val="110"/>
        </w:rPr>
        <w:t>Internamente se impuso el macartismo. Aunque no hubo restric- ciones legales a los derechos políticos se persiguió a intelectuales, académicos</w:t>
      </w:r>
      <w:r>
        <w:rPr>
          <w:color w:val="231F20"/>
          <w:spacing w:val="-12"/>
          <w:w w:val="110"/>
        </w:rPr>
        <w:t> </w:t>
      </w:r>
      <w:r>
        <w:rPr>
          <w:color w:val="231F20"/>
          <w:w w:val="110"/>
        </w:rPr>
        <w:t>y</w:t>
      </w:r>
      <w:r>
        <w:rPr>
          <w:color w:val="231F20"/>
          <w:spacing w:val="-12"/>
          <w:w w:val="110"/>
        </w:rPr>
        <w:t> </w:t>
      </w:r>
      <w:r>
        <w:rPr>
          <w:color w:val="231F20"/>
          <w:w w:val="110"/>
        </w:rPr>
        <w:t>sindicalistas</w:t>
      </w:r>
      <w:r>
        <w:rPr>
          <w:color w:val="231F20"/>
          <w:spacing w:val="-12"/>
          <w:w w:val="110"/>
        </w:rPr>
        <w:t> </w:t>
      </w:r>
      <w:r>
        <w:rPr>
          <w:color w:val="231F20"/>
          <w:w w:val="110"/>
        </w:rPr>
        <w:t>demócratas</w:t>
      </w:r>
      <w:r>
        <w:rPr>
          <w:color w:val="231F20"/>
          <w:spacing w:val="-12"/>
          <w:w w:val="110"/>
        </w:rPr>
        <w:t> </w:t>
      </w:r>
      <w:r>
        <w:rPr>
          <w:color w:val="231F20"/>
          <w:w w:val="110"/>
        </w:rPr>
        <w:t>de</w:t>
      </w:r>
      <w:r>
        <w:rPr>
          <w:color w:val="231F20"/>
          <w:spacing w:val="-12"/>
          <w:w w:val="110"/>
        </w:rPr>
        <w:t> </w:t>
      </w:r>
      <w:r>
        <w:rPr>
          <w:color w:val="231F20"/>
          <w:w w:val="110"/>
        </w:rPr>
        <w:t>izquierda</w:t>
      </w:r>
      <w:r>
        <w:rPr>
          <w:color w:val="231F20"/>
          <w:spacing w:val="-12"/>
          <w:w w:val="110"/>
        </w:rPr>
        <w:t> </w:t>
      </w:r>
      <w:r>
        <w:rPr>
          <w:color w:val="231F20"/>
          <w:spacing w:val="-8"/>
          <w:w w:val="110"/>
        </w:rPr>
        <w:t>y,</w:t>
      </w:r>
      <w:r>
        <w:rPr>
          <w:color w:val="231F20"/>
          <w:spacing w:val="-12"/>
          <w:w w:val="110"/>
        </w:rPr>
        <w:t> </w:t>
      </w:r>
      <w:r>
        <w:rPr>
          <w:color w:val="231F20"/>
          <w:w w:val="110"/>
        </w:rPr>
        <w:t>como</w:t>
      </w:r>
      <w:r>
        <w:rPr>
          <w:color w:val="231F20"/>
          <w:spacing w:val="-12"/>
          <w:w w:val="110"/>
        </w:rPr>
        <w:t> </w:t>
      </w:r>
      <w:r>
        <w:rPr>
          <w:color w:val="231F20"/>
          <w:w w:val="110"/>
        </w:rPr>
        <w:t>lo</w:t>
      </w:r>
      <w:r>
        <w:rPr>
          <w:color w:val="231F20"/>
          <w:spacing w:val="-12"/>
          <w:w w:val="110"/>
        </w:rPr>
        <w:t> </w:t>
      </w:r>
      <w:r>
        <w:rPr>
          <w:color w:val="231F20"/>
          <w:w w:val="110"/>
        </w:rPr>
        <w:t>expre- só el presidente </w:t>
      </w:r>
      <w:r>
        <w:rPr>
          <w:color w:val="231F20"/>
          <w:spacing w:val="-3"/>
          <w:w w:val="110"/>
        </w:rPr>
        <w:t>Truman, </w:t>
      </w:r>
      <w:r>
        <w:rPr>
          <w:color w:val="231F20"/>
          <w:w w:val="110"/>
        </w:rPr>
        <w:t>“se hacía todo lo necesario para impedir que [los comunistas] se convirtieran en una fuerza importante”. Sin embargo se gestaron importantes luchas sociales que maduraron en los años</w:t>
      </w:r>
      <w:r>
        <w:rPr>
          <w:color w:val="231F20"/>
          <w:spacing w:val="-15"/>
          <w:w w:val="110"/>
        </w:rPr>
        <w:t> </w:t>
      </w:r>
      <w:r>
        <w:rPr>
          <w:color w:val="231F20"/>
          <w:w w:val="110"/>
        </w:rPr>
        <w:t>sesenta.</w:t>
      </w:r>
    </w:p>
    <w:p>
      <w:pPr>
        <w:pStyle w:val="BodyText"/>
        <w:spacing w:before="8"/>
        <w:rPr>
          <w:sz w:val="21"/>
        </w:rPr>
      </w:pPr>
    </w:p>
    <w:p>
      <w:pPr>
        <w:pStyle w:val="BodyText"/>
        <w:ind w:left="100"/>
        <w:jc w:val="both"/>
      </w:pPr>
      <w:r>
        <w:rPr>
          <w:color w:val="231F20"/>
          <w:w w:val="110"/>
        </w:rPr>
        <w:t>Segunda fase: la política contrainsurgente al</w:t>
      </w:r>
      <w:r>
        <w:rPr>
          <w:color w:val="231F20"/>
          <w:spacing w:val="52"/>
          <w:w w:val="110"/>
        </w:rPr>
        <w:t> </w:t>
      </w:r>
      <w:r>
        <w:rPr>
          <w:color w:val="231F20"/>
          <w:w w:val="110"/>
        </w:rPr>
        <w:t>mando</w:t>
      </w:r>
    </w:p>
    <w:p>
      <w:pPr>
        <w:pStyle w:val="BodyText"/>
        <w:spacing w:before="5"/>
        <w:rPr>
          <w:sz w:val="23"/>
        </w:rPr>
      </w:pPr>
    </w:p>
    <w:p>
      <w:pPr>
        <w:pStyle w:val="BodyText"/>
        <w:spacing w:line="261" w:lineRule="auto"/>
        <w:ind w:left="100" w:right="119"/>
        <w:jc w:val="both"/>
      </w:pPr>
      <w:r>
        <w:rPr>
          <w:color w:val="231F20"/>
          <w:w w:val="110"/>
        </w:rPr>
        <w:t>El punto de inﬂexión que marcó su comienzo estuvo dado por la afectación de los intereses estadunidenses y el curso socialista de la Revolución en Cuba que extendió las fronteras de la confrontación Este-Oeste al Caribe. La Revolución cubana se inició en</w:t>
      </w:r>
      <w:r>
        <w:rPr>
          <w:color w:val="231F20"/>
          <w:spacing w:val="28"/>
          <w:w w:val="110"/>
        </w:rPr>
        <w:t> </w:t>
      </w:r>
      <w:r>
        <w:rPr>
          <w:color w:val="231F20"/>
          <w:w w:val="110"/>
        </w:rPr>
        <w:t>un</w:t>
      </w:r>
      <w:r>
        <w:rPr>
          <w:color w:val="231F20"/>
          <w:spacing w:val="3"/>
          <w:w w:val="110"/>
        </w:rPr>
        <w:t> </w:t>
      </w:r>
      <w:r>
        <w:rPr>
          <w:color w:val="231F20"/>
          <w:w w:val="110"/>
        </w:rPr>
        <w:t>decenio</w:t>
      </w:r>
      <w:r>
        <w:rPr>
          <w:color w:val="231F20"/>
          <w:w w:val="111"/>
        </w:rPr>
        <w:t> </w:t>
      </w:r>
      <w:r>
        <w:rPr>
          <w:color w:val="231F20"/>
          <w:w w:val="110"/>
        </w:rPr>
        <w:t>de</w:t>
      </w:r>
      <w:r>
        <w:rPr>
          <w:color w:val="231F20"/>
          <w:spacing w:val="-5"/>
          <w:w w:val="110"/>
        </w:rPr>
        <w:t> </w:t>
      </w:r>
      <w:r>
        <w:rPr>
          <w:color w:val="231F20"/>
          <w:w w:val="110"/>
        </w:rPr>
        <w:t>recrudecimiento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guerra</w:t>
      </w:r>
      <w:r>
        <w:rPr>
          <w:color w:val="231F20"/>
          <w:spacing w:val="-5"/>
          <w:w w:val="110"/>
        </w:rPr>
        <w:t> </w:t>
      </w:r>
      <w:r>
        <w:rPr>
          <w:color w:val="231F20"/>
          <w:w w:val="110"/>
        </w:rPr>
        <w:t>fría,</w:t>
      </w:r>
      <w:r>
        <w:rPr>
          <w:color w:val="231F20"/>
          <w:spacing w:val="-5"/>
          <w:w w:val="110"/>
        </w:rPr>
        <w:t> </w:t>
      </w:r>
      <w:r>
        <w:rPr>
          <w:color w:val="231F20"/>
          <w:w w:val="110"/>
        </w:rPr>
        <w:t>auge</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luchas</w:t>
      </w:r>
      <w:r>
        <w:rPr>
          <w:color w:val="231F20"/>
          <w:spacing w:val="-5"/>
          <w:w w:val="110"/>
        </w:rPr>
        <w:t> </w:t>
      </w:r>
      <w:r>
        <w:rPr>
          <w:color w:val="231F20"/>
          <w:w w:val="110"/>
        </w:rPr>
        <w:t>de</w:t>
      </w:r>
      <w:r>
        <w:rPr>
          <w:color w:val="231F20"/>
          <w:spacing w:val="-5"/>
          <w:w w:val="110"/>
        </w:rPr>
        <w:t> </w:t>
      </w:r>
      <w:r>
        <w:rPr>
          <w:color w:val="231F20"/>
          <w:w w:val="110"/>
        </w:rPr>
        <w:t>liberación</w:t>
      </w:r>
      <w:r>
        <w:rPr>
          <w:color w:val="231F20"/>
          <w:w w:val="110"/>
        </w:rPr>
        <w:t> </w:t>
      </w:r>
      <w:r>
        <w:rPr>
          <w:color w:val="231F20"/>
          <w:w w:val="110"/>
        </w:rPr>
        <w:t>nacional</w:t>
      </w:r>
      <w:r>
        <w:rPr>
          <w:color w:val="231F20"/>
          <w:spacing w:val="-18"/>
          <w:w w:val="110"/>
        </w:rPr>
        <w:t> </w:t>
      </w:r>
      <w:r>
        <w:rPr>
          <w:color w:val="231F20"/>
          <w:w w:val="110"/>
        </w:rPr>
        <w:t>en</w:t>
      </w:r>
      <w:r>
        <w:rPr>
          <w:color w:val="231F20"/>
          <w:spacing w:val="-18"/>
          <w:w w:val="110"/>
        </w:rPr>
        <w:t> </w:t>
      </w:r>
      <w:r>
        <w:rPr>
          <w:color w:val="231F20"/>
          <w:w w:val="110"/>
        </w:rPr>
        <w:t>Asia,</w:t>
      </w:r>
      <w:r>
        <w:rPr>
          <w:color w:val="231F20"/>
          <w:spacing w:val="-18"/>
          <w:w w:val="110"/>
        </w:rPr>
        <w:t> </w:t>
      </w:r>
      <w:r>
        <w:rPr>
          <w:color w:val="231F20"/>
          <w:w w:val="110"/>
        </w:rPr>
        <w:t>África</w:t>
      </w:r>
      <w:r>
        <w:rPr>
          <w:color w:val="231F20"/>
          <w:spacing w:val="-18"/>
          <w:w w:val="110"/>
        </w:rPr>
        <w:t> </w:t>
      </w:r>
      <w:r>
        <w:rPr>
          <w:color w:val="231F20"/>
          <w:w w:val="110"/>
        </w:rPr>
        <w:t>y</w:t>
      </w:r>
      <w:r>
        <w:rPr>
          <w:color w:val="231F20"/>
          <w:spacing w:val="-18"/>
          <w:w w:val="110"/>
        </w:rPr>
        <w:t> </w:t>
      </w:r>
      <w:r>
        <w:rPr>
          <w:color w:val="231F20"/>
          <w:w w:val="110"/>
        </w:rPr>
        <w:t>América</w:t>
      </w:r>
      <w:r>
        <w:rPr>
          <w:color w:val="231F20"/>
          <w:spacing w:val="-18"/>
          <w:w w:val="110"/>
        </w:rPr>
        <w:t> </w:t>
      </w:r>
      <w:r>
        <w:rPr>
          <w:color w:val="231F20"/>
          <w:w w:val="110"/>
        </w:rPr>
        <w:t>Latina</w:t>
      </w:r>
      <w:r>
        <w:rPr>
          <w:color w:val="231F20"/>
          <w:spacing w:val="-18"/>
          <w:w w:val="110"/>
        </w:rPr>
        <w:t> </w:t>
      </w:r>
      <w:r>
        <w:rPr>
          <w:color w:val="231F20"/>
          <w:w w:val="110"/>
        </w:rPr>
        <w:t>y</w:t>
      </w:r>
      <w:r>
        <w:rPr>
          <w:color w:val="231F20"/>
          <w:spacing w:val="-18"/>
          <w:w w:val="110"/>
        </w:rPr>
        <w:t> </w:t>
      </w:r>
      <w:r>
        <w:rPr>
          <w:color w:val="231F20"/>
          <w:w w:val="110"/>
        </w:rPr>
        <w:t>avances</w:t>
      </w:r>
      <w:r>
        <w:rPr>
          <w:color w:val="231F20"/>
          <w:spacing w:val="-18"/>
          <w:w w:val="110"/>
        </w:rPr>
        <w:t> </w:t>
      </w:r>
      <w:r>
        <w:rPr>
          <w:color w:val="231F20"/>
          <w:w w:val="110"/>
        </w:rPr>
        <w:t>del</w:t>
      </w:r>
      <w:r>
        <w:rPr>
          <w:color w:val="231F20"/>
          <w:spacing w:val="-18"/>
          <w:w w:val="110"/>
        </w:rPr>
        <w:t> </w:t>
      </w:r>
      <w:r>
        <w:rPr>
          <w:color w:val="231F20"/>
          <w:w w:val="110"/>
        </w:rPr>
        <w:t>campo</w:t>
      </w:r>
      <w:r>
        <w:rPr>
          <w:color w:val="231F20"/>
          <w:spacing w:val="-18"/>
          <w:w w:val="110"/>
        </w:rPr>
        <w:t> </w:t>
      </w:r>
      <w:r>
        <w:rPr>
          <w:color w:val="231F20"/>
          <w:w w:val="110"/>
        </w:rPr>
        <w:t>socia- lista. La política del gobierno cubano de apoyar movimientos insur- gentes chocó con el intervencionismo estadunidense. El costo para Cuba fue su expulsión del sistema interamericano y el bloqueo que persiste después de cuatro</w:t>
      </w:r>
      <w:r>
        <w:rPr>
          <w:color w:val="231F20"/>
          <w:spacing w:val="37"/>
          <w:w w:val="110"/>
        </w:rPr>
        <w:t> </w:t>
      </w:r>
      <w:r>
        <w:rPr>
          <w:color w:val="231F20"/>
          <w:w w:val="110"/>
        </w:rPr>
        <w:t>decenios.</w:t>
      </w:r>
    </w:p>
    <w:p>
      <w:pPr>
        <w:pStyle w:val="BodyText"/>
        <w:spacing w:line="261" w:lineRule="auto"/>
        <w:ind w:left="100" w:right="119" w:firstLine="240"/>
        <w:jc w:val="both"/>
      </w:pPr>
      <w:r>
        <w:rPr>
          <w:color w:val="231F20"/>
          <w:w w:val="110"/>
        </w:rPr>
        <w:t>Estados Unidos encaró el desafío de un Estado socialista en el hemisferio, guerrillas y procesos reformistas democratizadores en varios países, con una agresiva política de dos carriles, que</w:t>
      </w:r>
      <w:r>
        <w:rPr>
          <w:color w:val="231F20"/>
          <w:spacing w:val="-14"/>
          <w:w w:val="110"/>
        </w:rPr>
        <w:t> </w:t>
      </w:r>
      <w:r>
        <w:rPr>
          <w:color w:val="231F20"/>
          <w:w w:val="110"/>
        </w:rPr>
        <w:t>combinó el garrote con la diplomacia suave: estrategia contrainsurgente y programa de ayuda</w:t>
      </w:r>
      <w:r>
        <w:rPr>
          <w:color w:val="231F20"/>
          <w:spacing w:val="-28"/>
          <w:w w:val="110"/>
        </w:rPr>
        <w:t> </w:t>
      </w:r>
      <w:r>
        <w:rPr>
          <w:color w:val="231F20"/>
          <w:w w:val="110"/>
        </w:rPr>
        <w:t>político-social.</w:t>
      </w:r>
    </w:p>
    <w:p>
      <w:pPr>
        <w:spacing w:after="0" w:line="261" w:lineRule="auto"/>
        <w:jc w:val="both"/>
        <w:sectPr>
          <w:pgSz w:w="7640" w:h="11900"/>
          <w:pgMar w:header="676" w:footer="0" w:top="860" w:bottom="280" w:left="780" w:right="640"/>
        </w:sectPr>
      </w:pPr>
    </w:p>
    <w:p>
      <w:pPr>
        <w:pStyle w:val="BodyText"/>
        <w:spacing w:line="259" w:lineRule="auto" w:before="162"/>
        <w:ind w:left="100" w:right="117" w:firstLine="240"/>
        <w:jc w:val="both"/>
      </w:pPr>
      <w:r>
        <w:rPr>
          <w:color w:val="231F20"/>
          <w:w w:val="110"/>
        </w:rPr>
        <w:t>La estrategia contrainsurgente se orientó a dominar militarmen- te a Latinoamérica </w:t>
      </w:r>
      <w:r>
        <w:rPr>
          <w:color w:val="231F20"/>
        </w:rPr>
        <w:t>y </w:t>
      </w:r>
      <w:r>
        <w:rPr>
          <w:color w:val="231F20"/>
          <w:w w:val="110"/>
        </w:rPr>
        <w:t>del concepto de “defensa hemisférica” se pasó al de “seguridad interna” que implica guerra contra la propia po- blación (Chomsky, 2003: 40), propició golpes de Estado, estableci- miento de dictaduras militares, </w:t>
      </w:r>
      <w:r>
        <w:rPr>
          <w:color w:val="231F20"/>
          <w:spacing w:val="2"/>
          <w:w w:val="110"/>
        </w:rPr>
        <w:t>intervenciones </w:t>
      </w:r>
      <w:r>
        <w:rPr>
          <w:color w:val="231F20"/>
          <w:w w:val="110"/>
        </w:rPr>
        <w:t>militares –República Dominicana, Granada, Panamá–, interrupción de procesos refor- mistas –Chile–, invasión de Bahía Cochinos, etc., </w:t>
      </w:r>
      <w:r>
        <w:rPr>
          <w:color w:val="231F20"/>
        </w:rPr>
        <w:t>y </w:t>
      </w:r>
      <w:r>
        <w:rPr>
          <w:color w:val="231F20"/>
          <w:w w:val="110"/>
        </w:rPr>
        <w:t>programas de ayuda militar para combatir las emergentes guerrillas en Centro </w:t>
      </w:r>
      <w:r>
        <w:rPr>
          <w:color w:val="231F20"/>
        </w:rPr>
        <w:t>y </w:t>
      </w:r>
      <w:r>
        <w:rPr>
          <w:color w:val="231F20"/>
          <w:w w:val="110"/>
        </w:rPr>
        <w:t>Sudmérica. </w:t>
      </w:r>
      <w:r>
        <w:rPr>
          <w:color w:val="231F20"/>
        </w:rPr>
        <w:t>Y </w:t>
      </w:r>
      <w:r>
        <w:rPr>
          <w:color w:val="231F20"/>
          <w:w w:val="110"/>
        </w:rPr>
        <w:t>formuló un ambicioso programa político, la Alianza para el Progreso, lanzada en la reunión de la </w:t>
      </w:r>
      <w:r>
        <w:rPr>
          <w:rFonts w:ascii="Calibri" w:hAnsi="Calibri"/>
          <w:color w:val="231F20"/>
          <w:w w:val="110"/>
        </w:rPr>
        <w:t>oea </w:t>
      </w:r>
      <w:r>
        <w:rPr>
          <w:color w:val="231F20"/>
          <w:w w:val="110"/>
        </w:rPr>
        <w:t>en Punta del Este en 1961, en un reconocimiento tácito de que la insurgencia era propiciada por factores políticos económicos </w:t>
      </w:r>
      <w:r>
        <w:rPr>
          <w:color w:val="231F20"/>
        </w:rPr>
        <w:t>y </w:t>
      </w:r>
      <w:r>
        <w:rPr>
          <w:color w:val="231F20"/>
          <w:w w:val="110"/>
        </w:rPr>
        <w:t>sociales. Pero a lo </w:t>
      </w:r>
      <w:r>
        <w:rPr>
          <w:color w:val="231F20"/>
          <w:spacing w:val="2"/>
          <w:w w:val="110"/>
        </w:rPr>
        <w:t>largo </w:t>
      </w:r>
      <w:r>
        <w:rPr>
          <w:color w:val="231F20"/>
          <w:w w:val="110"/>
        </w:rPr>
        <w:t>del </w:t>
      </w:r>
      <w:r>
        <w:rPr>
          <w:color w:val="231F20"/>
          <w:spacing w:val="2"/>
          <w:w w:val="110"/>
        </w:rPr>
        <w:t>periodo dominó </w:t>
      </w:r>
      <w:r>
        <w:rPr>
          <w:color w:val="231F20"/>
          <w:w w:val="110"/>
        </w:rPr>
        <w:t>la </w:t>
      </w:r>
      <w:r>
        <w:rPr>
          <w:color w:val="231F20"/>
          <w:spacing w:val="2"/>
          <w:w w:val="110"/>
        </w:rPr>
        <w:t>concepción </w:t>
      </w:r>
      <w:r>
        <w:rPr>
          <w:color w:val="231F20"/>
          <w:w w:val="110"/>
        </w:rPr>
        <w:t>de </w:t>
      </w:r>
      <w:r>
        <w:rPr>
          <w:color w:val="231F20"/>
          <w:spacing w:val="2"/>
          <w:w w:val="110"/>
        </w:rPr>
        <w:t>contención militar </w:t>
      </w:r>
      <w:r>
        <w:rPr>
          <w:color w:val="231F20"/>
          <w:w w:val="110"/>
        </w:rPr>
        <w:t>mediante el recurso a formas ilegales de represión –torturas, des- apariciones, formación de grupos paramilitares, entre otras moda- lidades– </w:t>
      </w:r>
      <w:r>
        <w:rPr>
          <w:color w:val="231F20"/>
        </w:rPr>
        <w:t>y </w:t>
      </w:r>
      <w:r>
        <w:rPr>
          <w:color w:val="231F20"/>
          <w:w w:val="110"/>
        </w:rPr>
        <w:t>desarrollo de la guerra de baja intensidad. También, a ﬁnes de los años setenta se introdujo el discurso sobre la defensa   de los derechos humanos ante la situación crítica creada en algunos </w:t>
      </w:r>
      <w:r>
        <w:rPr>
          <w:color w:val="231F20"/>
          <w:spacing w:val="2"/>
          <w:w w:val="110"/>
        </w:rPr>
        <w:t>países </w:t>
      </w:r>
      <w:r>
        <w:rPr>
          <w:color w:val="231F20"/>
          <w:w w:val="110"/>
        </w:rPr>
        <w:t>por los </w:t>
      </w:r>
      <w:r>
        <w:rPr>
          <w:color w:val="231F20"/>
          <w:spacing w:val="2"/>
          <w:w w:val="110"/>
        </w:rPr>
        <w:t>abusos cometidos </w:t>
      </w:r>
      <w:r>
        <w:rPr>
          <w:color w:val="231F20"/>
          <w:w w:val="110"/>
        </w:rPr>
        <w:t>por la </w:t>
      </w:r>
      <w:r>
        <w:rPr>
          <w:color w:val="231F20"/>
          <w:spacing w:val="2"/>
          <w:w w:val="110"/>
        </w:rPr>
        <w:t>acción contrainsurgente </w:t>
      </w:r>
      <w:r>
        <w:rPr>
          <w:color w:val="231F20"/>
          <w:w w:val="110"/>
        </w:rPr>
        <w:t>inspirada en las políticas de seguridad  </w:t>
      </w:r>
      <w:r>
        <w:rPr>
          <w:color w:val="231F20"/>
          <w:spacing w:val="26"/>
          <w:w w:val="110"/>
        </w:rPr>
        <w:t> </w:t>
      </w:r>
      <w:r>
        <w:rPr>
          <w:color w:val="231F20"/>
          <w:w w:val="110"/>
        </w:rPr>
        <w:t>nacional.</w:t>
      </w:r>
    </w:p>
    <w:p>
      <w:pPr>
        <w:pStyle w:val="BodyText"/>
        <w:spacing w:line="261" w:lineRule="auto" w:before="2"/>
        <w:ind w:left="100" w:right="117" w:firstLine="240"/>
        <w:jc w:val="both"/>
      </w:pPr>
      <w:r>
        <w:rPr>
          <w:color w:val="231F20"/>
          <w:w w:val="110"/>
        </w:rPr>
        <w:t>La política de Seguridad Nacional se centra en la seguridad del Estado y no del ciudadano, el enemigo externo es sustituido por el enemigo interno representado por los agentes nacionales del comu- nismo internacional (Leal, 2002) y control militar del Estado, bien sea</w:t>
      </w:r>
      <w:r>
        <w:rPr>
          <w:color w:val="231F20"/>
          <w:spacing w:val="-9"/>
          <w:w w:val="110"/>
        </w:rPr>
        <w:t> </w:t>
      </w:r>
      <w:r>
        <w:rPr>
          <w:color w:val="231F20"/>
          <w:w w:val="110"/>
        </w:rPr>
        <w:t>mediante</w:t>
      </w:r>
      <w:r>
        <w:rPr>
          <w:color w:val="231F20"/>
          <w:spacing w:val="-9"/>
          <w:w w:val="110"/>
        </w:rPr>
        <w:t> </w:t>
      </w:r>
      <w:r>
        <w:rPr>
          <w:color w:val="231F20"/>
          <w:w w:val="110"/>
        </w:rPr>
        <w:t>el</w:t>
      </w:r>
      <w:r>
        <w:rPr>
          <w:color w:val="231F20"/>
          <w:spacing w:val="-9"/>
          <w:w w:val="110"/>
        </w:rPr>
        <w:t> </w:t>
      </w:r>
      <w:r>
        <w:rPr>
          <w:color w:val="231F20"/>
          <w:w w:val="110"/>
        </w:rPr>
        <w:t>establecimiento</w:t>
      </w:r>
      <w:r>
        <w:rPr>
          <w:color w:val="231F20"/>
          <w:spacing w:val="-9"/>
          <w:w w:val="110"/>
        </w:rPr>
        <w:t> </w:t>
      </w:r>
      <w:r>
        <w:rPr>
          <w:color w:val="231F20"/>
          <w:w w:val="110"/>
        </w:rPr>
        <w:t>de</w:t>
      </w:r>
      <w:r>
        <w:rPr>
          <w:color w:val="231F20"/>
          <w:spacing w:val="-9"/>
          <w:w w:val="110"/>
        </w:rPr>
        <w:t> </w:t>
      </w:r>
      <w:r>
        <w:rPr>
          <w:color w:val="231F20"/>
          <w:w w:val="110"/>
        </w:rPr>
        <w:t>regímenes</w:t>
      </w:r>
      <w:r>
        <w:rPr>
          <w:color w:val="231F20"/>
          <w:spacing w:val="-9"/>
          <w:w w:val="110"/>
        </w:rPr>
        <w:t> </w:t>
      </w:r>
      <w:r>
        <w:rPr>
          <w:color w:val="231F20"/>
          <w:w w:val="110"/>
        </w:rPr>
        <w:t>militares</w:t>
      </w:r>
      <w:r>
        <w:rPr>
          <w:color w:val="231F20"/>
          <w:spacing w:val="-9"/>
          <w:w w:val="110"/>
        </w:rPr>
        <w:t> </w:t>
      </w:r>
      <w:r>
        <w:rPr>
          <w:color w:val="231F20"/>
          <w:w w:val="110"/>
        </w:rPr>
        <w:t>como</w:t>
      </w:r>
      <w:r>
        <w:rPr>
          <w:color w:val="231F20"/>
          <w:spacing w:val="-9"/>
          <w:w w:val="110"/>
        </w:rPr>
        <w:t> </w:t>
      </w:r>
      <w:r>
        <w:rPr>
          <w:color w:val="231F20"/>
          <w:w w:val="110"/>
        </w:rPr>
        <w:t>ocurrió en buena parte de América Latina, o mediante la militarización del Estado bajo gobiernos civiles, como es el caso colombiano. Esta</w:t>
      </w:r>
      <w:r>
        <w:rPr>
          <w:color w:val="231F20"/>
          <w:spacing w:val="-16"/>
          <w:w w:val="110"/>
        </w:rPr>
        <w:t> </w:t>
      </w:r>
      <w:r>
        <w:rPr>
          <w:color w:val="231F20"/>
          <w:w w:val="110"/>
        </w:rPr>
        <w:t>po- lítica induce la militarización del control social y político, militariza la</w:t>
      </w:r>
      <w:r>
        <w:rPr>
          <w:color w:val="231F20"/>
          <w:spacing w:val="-10"/>
          <w:w w:val="110"/>
        </w:rPr>
        <w:t> </w:t>
      </w:r>
      <w:r>
        <w:rPr>
          <w:color w:val="231F20"/>
          <w:w w:val="110"/>
        </w:rPr>
        <w:t>policía</w:t>
      </w:r>
      <w:r>
        <w:rPr>
          <w:color w:val="231F20"/>
          <w:spacing w:val="-10"/>
          <w:w w:val="110"/>
        </w:rPr>
        <w:t> </w:t>
      </w:r>
      <w:r>
        <w:rPr>
          <w:color w:val="231F20"/>
          <w:w w:val="110"/>
        </w:rPr>
        <w:t>y</w:t>
      </w:r>
      <w:r>
        <w:rPr>
          <w:color w:val="231F20"/>
          <w:spacing w:val="-10"/>
          <w:w w:val="110"/>
        </w:rPr>
        <w:t> </w:t>
      </w:r>
      <w:r>
        <w:rPr>
          <w:color w:val="231F20"/>
          <w:w w:val="110"/>
        </w:rPr>
        <w:t>atribuye</w:t>
      </w:r>
      <w:r>
        <w:rPr>
          <w:color w:val="231F20"/>
          <w:spacing w:val="-10"/>
          <w:w w:val="110"/>
        </w:rPr>
        <w:t> </w:t>
      </w:r>
      <w:r>
        <w:rPr>
          <w:color w:val="231F20"/>
          <w:w w:val="110"/>
        </w:rPr>
        <w:t>funciones</w:t>
      </w:r>
      <w:r>
        <w:rPr>
          <w:color w:val="231F20"/>
          <w:spacing w:val="-10"/>
          <w:w w:val="110"/>
        </w:rPr>
        <w:t> </w:t>
      </w:r>
      <w:r>
        <w:rPr>
          <w:color w:val="231F20"/>
          <w:w w:val="110"/>
        </w:rPr>
        <w:t>policivas</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militares.</w:t>
      </w:r>
    </w:p>
    <w:p>
      <w:pPr>
        <w:pStyle w:val="BodyText"/>
        <w:spacing w:line="261" w:lineRule="auto"/>
        <w:ind w:left="100" w:right="117" w:firstLine="240"/>
        <w:jc w:val="both"/>
      </w:pPr>
      <w:r>
        <w:rPr>
          <w:color w:val="231F20"/>
          <w:w w:val="110"/>
        </w:rPr>
        <w:t>En los años sesenta y setenta se desarrollaron en los Estados</w:t>
      </w:r>
      <w:r>
        <w:rPr>
          <w:color w:val="231F20"/>
          <w:spacing w:val="-6"/>
          <w:w w:val="110"/>
        </w:rPr>
        <w:t> </w:t>
      </w:r>
      <w:r>
        <w:rPr>
          <w:color w:val="231F20"/>
          <w:w w:val="110"/>
        </w:rPr>
        <w:t>Uni- dos</w:t>
      </w:r>
      <w:r>
        <w:rPr>
          <w:color w:val="231F20"/>
          <w:spacing w:val="-7"/>
          <w:w w:val="110"/>
        </w:rPr>
        <w:t> </w:t>
      </w:r>
      <w:r>
        <w:rPr>
          <w:color w:val="231F20"/>
          <w:w w:val="110"/>
        </w:rPr>
        <w:t>fuertes</w:t>
      </w:r>
      <w:r>
        <w:rPr>
          <w:color w:val="231F20"/>
          <w:spacing w:val="-7"/>
          <w:w w:val="110"/>
        </w:rPr>
        <w:t> </w:t>
      </w:r>
      <w:r>
        <w:rPr>
          <w:color w:val="231F20"/>
          <w:w w:val="110"/>
        </w:rPr>
        <w:t>movimientos</w:t>
      </w:r>
      <w:r>
        <w:rPr>
          <w:color w:val="231F20"/>
          <w:spacing w:val="-7"/>
          <w:w w:val="110"/>
        </w:rPr>
        <w:t> </w:t>
      </w:r>
      <w:r>
        <w:rPr>
          <w:color w:val="231F20"/>
          <w:w w:val="110"/>
        </w:rPr>
        <w:t>de</w:t>
      </w:r>
      <w:r>
        <w:rPr>
          <w:color w:val="231F20"/>
          <w:spacing w:val="-7"/>
          <w:w w:val="110"/>
        </w:rPr>
        <w:t> </w:t>
      </w:r>
      <w:r>
        <w:rPr>
          <w:color w:val="231F20"/>
          <w:w w:val="110"/>
        </w:rPr>
        <w:t>lucha</w:t>
      </w:r>
      <w:r>
        <w:rPr>
          <w:color w:val="231F20"/>
          <w:spacing w:val="-7"/>
          <w:w w:val="110"/>
        </w:rPr>
        <w:t> </w:t>
      </w:r>
      <w:r>
        <w:rPr>
          <w:color w:val="231F20"/>
          <w:w w:val="110"/>
        </w:rPr>
        <w:t>contra</w:t>
      </w:r>
      <w:r>
        <w:rPr>
          <w:color w:val="231F20"/>
          <w:spacing w:val="-7"/>
          <w:w w:val="110"/>
        </w:rPr>
        <w:t> </w:t>
      </w:r>
      <w:r>
        <w:rPr>
          <w:color w:val="231F20"/>
          <w:w w:val="110"/>
        </w:rPr>
        <w:t>la</w:t>
      </w:r>
      <w:r>
        <w:rPr>
          <w:color w:val="231F20"/>
          <w:spacing w:val="-7"/>
          <w:w w:val="110"/>
        </w:rPr>
        <w:t> </w:t>
      </w:r>
      <w:r>
        <w:rPr>
          <w:color w:val="231F20"/>
          <w:w w:val="110"/>
        </w:rPr>
        <w:t>discriminación</w:t>
      </w:r>
      <w:r>
        <w:rPr>
          <w:color w:val="231F20"/>
          <w:spacing w:val="-7"/>
          <w:w w:val="110"/>
        </w:rPr>
        <w:t> </w:t>
      </w:r>
      <w:r>
        <w:rPr>
          <w:color w:val="231F20"/>
          <w:w w:val="110"/>
        </w:rPr>
        <w:t>racial</w:t>
      </w:r>
      <w:r>
        <w:rPr>
          <w:color w:val="231F20"/>
          <w:spacing w:val="-7"/>
          <w:w w:val="110"/>
        </w:rPr>
        <w:t> </w:t>
      </w:r>
      <w:r>
        <w:rPr>
          <w:color w:val="231F20"/>
          <w:w w:val="110"/>
        </w:rPr>
        <w:t>que obligaron a eliminar las leyes segregacionistas, por los derechos de las</w:t>
      </w:r>
      <w:r>
        <w:rPr>
          <w:color w:val="231F20"/>
          <w:spacing w:val="-10"/>
          <w:w w:val="110"/>
        </w:rPr>
        <w:t> </w:t>
      </w:r>
      <w:r>
        <w:rPr>
          <w:color w:val="231F20"/>
          <w:w w:val="110"/>
        </w:rPr>
        <w:t>mujeres</w:t>
      </w:r>
      <w:r>
        <w:rPr>
          <w:color w:val="231F20"/>
          <w:spacing w:val="-10"/>
          <w:w w:val="110"/>
        </w:rPr>
        <w:t> </w:t>
      </w:r>
      <w:r>
        <w:rPr>
          <w:color w:val="231F20"/>
          <w:w w:val="110"/>
        </w:rPr>
        <w:t>y</w:t>
      </w:r>
      <w:r>
        <w:rPr>
          <w:color w:val="231F20"/>
          <w:spacing w:val="-10"/>
          <w:w w:val="110"/>
        </w:rPr>
        <w:t> </w:t>
      </w:r>
      <w:r>
        <w:rPr>
          <w:color w:val="231F20"/>
          <w:w w:val="110"/>
        </w:rPr>
        <w:t>contra</w:t>
      </w:r>
      <w:r>
        <w:rPr>
          <w:color w:val="231F20"/>
          <w:spacing w:val="-10"/>
          <w:w w:val="110"/>
        </w:rPr>
        <w:t> </w:t>
      </w:r>
      <w:r>
        <w:rPr>
          <w:color w:val="231F20"/>
          <w:w w:val="110"/>
        </w:rPr>
        <w:t>la</w:t>
      </w:r>
      <w:r>
        <w:rPr>
          <w:color w:val="231F20"/>
          <w:spacing w:val="-10"/>
          <w:w w:val="110"/>
        </w:rPr>
        <w:t> </w:t>
      </w:r>
      <w:r>
        <w:rPr>
          <w:color w:val="231F20"/>
          <w:w w:val="110"/>
        </w:rPr>
        <w:t>guerra,</w:t>
      </w:r>
      <w:r>
        <w:rPr>
          <w:color w:val="231F20"/>
          <w:spacing w:val="-10"/>
          <w:w w:val="110"/>
        </w:rPr>
        <w:t> </w:t>
      </w:r>
      <w:r>
        <w:rPr>
          <w:color w:val="231F20"/>
          <w:w w:val="110"/>
        </w:rPr>
        <w:t>estos</w:t>
      </w:r>
      <w:r>
        <w:rPr>
          <w:color w:val="231F20"/>
          <w:spacing w:val="-10"/>
          <w:w w:val="110"/>
        </w:rPr>
        <w:t> </w:t>
      </w:r>
      <w:r>
        <w:rPr>
          <w:color w:val="231F20"/>
          <w:w w:val="110"/>
        </w:rPr>
        <w:t>movimientos</w:t>
      </w:r>
      <w:r>
        <w:rPr>
          <w:color w:val="231F20"/>
          <w:spacing w:val="-10"/>
          <w:w w:val="110"/>
        </w:rPr>
        <w:t> </w:t>
      </w:r>
      <w:r>
        <w:rPr>
          <w:color w:val="231F20"/>
          <w:w w:val="110"/>
        </w:rPr>
        <w:t>lograron</w:t>
      </w:r>
      <w:r>
        <w:rPr>
          <w:color w:val="231F20"/>
          <w:spacing w:val="-10"/>
          <w:w w:val="110"/>
        </w:rPr>
        <w:t> </w:t>
      </w:r>
      <w:r>
        <w:rPr>
          <w:color w:val="231F20"/>
          <w:w w:val="110"/>
        </w:rPr>
        <w:t>la</w:t>
      </w:r>
      <w:r>
        <w:rPr>
          <w:color w:val="231F20"/>
          <w:spacing w:val="-10"/>
          <w:w w:val="110"/>
        </w:rPr>
        <w:t> </w:t>
      </w:r>
      <w:r>
        <w:rPr>
          <w:color w:val="231F20"/>
          <w:w w:val="110"/>
        </w:rPr>
        <w:t>amplia- ción de la democracia en una época de expansión capitalista que se tradujo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aumento</w:t>
      </w:r>
      <w:r>
        <w:rPr>
          <w:color w:val="231F20"/>
          <w:spacing w:val="-6"/>
          <w:w w:val="110"/>
        </w:rPr>
        <w:t> </w:t>
      </w:r>
      <w:r>
        <w:rPr>
          <w:color w:val="231F20"/>
          <w:w w:val="110"/>
        </w:rPr>
        <w:t>del</w:t>
      </w:r>
      <w:r>
        <w:rPr>
          <w:color w:val="231F20"/>
          <w:spacing w:val="-6"/>
          <w:w w:val="110"/>
        </w:rPr>
        <w:t> </w:t>
      </w:r>
      <w:r>
        <w:rPr>
          <w:color w:val="231F20"/>
          <w:w w:val="110"/>
        </w:rPr>
        <w:t>poder</w:t>
      </w:r>
      <w:r>
        <w:rPr>
          <w:color w:val="231F20"/>
          <w:spacing w:val="-6"/>
          <w:w w:val="110"/>
        </w:rPr>
        <w:t> </w:t>
      </w:r>
      <w:r>
        <w:rPr>
          <w:color w:val="231F20"/>
          <w:w w:val="110"/>
        </w:rPr>
        <w:t>de</w:t>
      </w:r>
      <w:r>
        <w:rPr>
          <w:color w:val="231F20"/>
          <w:spacing w:val="-6"/>
          <w:w w:val="110"/>
        </w:rPr>
        <w:t> </w:t>
      </w:r>
      <w:r>
        <w:rPr>
          <w:color w:val="231F20"/>
          <w:w w:val="110"/>
        </w:rPr>
        <w:t>seducción</w:t>
      </w:r>
      <w:r>
        <w:rPr>
          <w:color w:val="231F20"/>
          <w:spacing w:val="-6"/>
          <w:w w:val="110"/>
        </w:rPr>
        <w:t> </w:t>
      </w:r>
      <w:r>
        <w:rPr>
          <w:color w:val="231F20"/>
          <w:w w:val="110"/>
        </w:rPr>
        <w:t>del</w:t>
      </w:r>
      <w:r>
        <w:rPr>
          <w:color w:val="231F20"/>
          <w:spacing w:val="-6"/>
          <w:w w:val="110"/>
        </w:rPr>
        <w:t> </w:t>
      </w:r>
      <w:r>
        <w:rPr>
          <w:color w:val="231F20"/>
          <w:w w:val="110"/>
        </w:rPr>
        <w:t>“sueño</w:t>
      </w:r>
      <w:r>
        <w:rPr>
          <w:color w:val="231F20"/>
          <w:spacing w:val="-6"/>
          <w:w w:val="110"/>
        </w:rPr>
        <w:t> </w:t>
      </w:r>
      <w:r>
        <w:rPr>
          <w:color w:val="231F20"/>
          <w:w w:val="110"/>
        </w:rPr>
        <w:t>americano” derivado</w:t>
      </w:r>
      <w:r>
        <w:rPr>
          <w:color w:val="231F20"/>
          <w:spacing w:val="-7"/>
          <w:w w:val="110"/>
        </w:rPr>
        <w:t> </w:t>
      </w:r>
      <w:r>
        <w:rPr>
          <w:color w:val="231F20"/>
          <w:w w:val="110"/>
        </w:rPr>
        <w:t>del</w:t>
      </w:r>
      <w:r>
        <w:rPr>
          <w:color w:val="231F20"/>
          <w:spacing w:val="-7"/>
          <w:w w:val="110"/>
        </w:rPr>
        <w:t> </w:t>
      </w:r>
      <w:r>
        <w:rPr>
          <w:color w:val="231F20"/>
          <w:w w:val="110"/>
        </w:rPr>
        <w:t>dinamismo</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capitalismo</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lenguaje</w:t>
      </w:r>
      <w:r>
        <w:rPr>
          <w:color w:val="231F20"/>
          <w:spacing w:val="-7"/>
          <w:w w:val="110"/>
        </w:rPr>
        <w:t> </w:t>
      </w:r>
      <w:r>
        <w:rPr>
          <w:color w:val="231F20"/>
          <w:w w:val="110"/>
        </w:rPr>
        <w:t>universalista de su ideología democrático-liberal (Panitch y Gindin, 2005:</w:t>
      </w:r>
      <w:r>
        <w:rPr>
          <w:color w:val="231F20"/>
          <w:spacing w:val="7"/>
          <w:w w:val="110"/>
        </w:rPr>
        <w:t> </w:t>
      </w:r>
      <w:r>
        <w:rPr>
          <w:color w:val="231F20"/>
          <w:w w:val="110"/>
        </w:rPr>
        <w:t>30).</w:t>
      </w:r>
    </w:p>
    <w:p>
      <w:pPr>
        <w:spacing w:after="0" w:line="261" w:lineRule="auto"/>
        <w:jc w:val="both"/>
        <w:sectPr>
          <w:pgSz w:w="7640" w:h="11900"/>
          <w:pgMar w:header="676" w:footer="0" w:top="860" w:bottom="280" w:left="660" w:right="760"/>
        </w:sectPr>
      </w:pPr>
    </w:p>
    <w:p>
      <w:pPr>
        <w:spacing w:before="159"/>
        <w:ind w:left="100" w:right="0" w:firstLine="0"/>
        <w:jc w:val="both"/>
        <w:rPr>
          <w:rFonts w:ascii="Cambria" w:hAnsi="Cambria"/>
          <w:i/>
          <w:sz w:val="20"/>
        </w:rPr>
      </w:pPr>
      <w:r>
        <w:rPr>
          <w:rFonts w:ascii="Cambria" w:hAnsi="Cambria"/>
          <w:i/>
          <w:color w:val="231F20"/>
          <w:w w:val="95"/>
          <w:sz w:val="20"/>
        </w:rPr>
        <w:t>De la lucha contrainsurgente a la lucha antinarcóticos  (1990-2001)</w:t>
      </w:r>
    </w:p>
    <w:p>
      <w:pPr>
        <w:pStyle w:val="BodyText"/>
        <w:spacing w:before="10"/>
        <w:rPr>
          <w:rFonts w:ascii="Cambria"/>
          <w:i/>
          <w:sz w:val="22"/>
        </w:rPr>
      </w:pPr>
    </w:p>
    <w:p>
      <w:pPr>
        <w:pStyle w:val="BodyText"/>
        <w:spacing w:line="261" w:lineRule="auto" w:before="1"/>
        <w:ind w:left="100" w:right="119"/>
        <w:jc w:val="both"/>
      </w:pPr>
      <w:r>
        <w:rPr>
          <w:color w:val="231F20"/>
          <w:w w:val="110"/>
        </w:rPr>
        <w:t>El derrumbe del campo socialista priva a Estados Unidos de su ene- migo número uno, el cual es sustituido por el narcotráﬁco. Desapa- recida la amenaza comunista asistimos a la redeﬁnición de la</w:t>
      </w:r>
      <w:r>
        <w:rPr>
          <w:color w:val="231F20"/>
          <w:spacing w:val="-38"/>
          <w:w w:val="110"/>
        </w:rPr>
        <w:t> </w:t>
      </w:r>
      <w:r>
        <w:rPr>
          <w:color w:val="231F20"/>
          <w:w w:val="110"/>
        </w:rPr>
        <w:t>agenda externa y de la política de seguridad que encuentra en</w:t>
      </w:r>
      <w:r>
        <w:rPr>
          <w:color w:val="231F20"/>
          <w:spacing w:val="29"/>
          <w:w w:val="110"/>
        </w:rPr>
        <w:t> </w:t>
      </w:r>
      <w:r>
        <w:rPr>
          <w:color w:val="231F20"/>
          <w:w w:val="110"/>
        </w:rPr>
        <w:t>el</w:t>
      </w:r>
      <w:r>
        <w:rPr>
          <w:color w:val="231F20"/>
          <w:spacing w:val="8"/>
          <w:w w:val="110"/>
        </w:rPr>
        <w:t> </w:t>
      </w:r>
      <w:r>
        <w:rPr>
          <w:color w:val="231F20"/>
          <w:w w:val="110"/>
        </w:rPr>
        <w:t>narcotráﬁ-</w:t>
      </w:r>
      <w:r>
        <w:rPr>
          <w:color w:val="231F20"/>
          <w:w w:val="72"/>
        </w:rPr>
        <w:t> </w:t>
      </w:r>
      <w:r>
        <w:rPr>
          <w:color w:val="231F20"/>
          <w:w w:val="110"/>
        </w:rPr>
        <w:t>co la más grave amenaza a la seguridad nacional al lado de otras como</w:t>
      </w:r>
      <w:r>
        <w:rPr>
          <w:color w:val="231F20"/>
          <w:spacing w:val="-12"/>
          <w:w w:val="110"/>
        </w:rPr>
        <w:t> </w:t>
      </w:r>
      <w:r>
        <w:rPr>
          <w:color w:val="231F20"/>
          <w:w w:val="110"/>
        </w:rPr>
        <w:t>la</w:t>
      </w:r>
      <w:r>
        <w:rPr>
          <w:color w:val="231F20"/>
          <w:spacing w:val="-12"/>
          <w:w w:val="110"/>
        </w:rPr>
        <w:t> </w:t>
      </w:r>
      <w:r>
        <w:rPr>
          <w:color w:val="231F20"/>
          <w:w w:val="110"/>
        </w:rPr>
        <w:t>violación</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derechos</w:t>
      </w:r>
      <w:r>
        <w:rPr>
          <w:color w:val="231F20"/>
          <w:spacing w:val="-12"/>
          <w:w w:val="110"/>
        </w:rPr>
        <w:t> </w:t>
      </w:r>
      <w:r>
        <w:rPr>
          <w:color w:val="231F20"/>
          <w:w w:val="110"/>
        </w:rPr>
        <w:t>humanos,</w:t>
      </w:r>
      <w:r>
        <w:rPr>
          <w:color w:val="231F20"/>
          <w:spacing w:val="-12"/>
          <w:w w:val="110"/>
        </w:rPr>
        <w:t> </w:t>
      </w:r>
      <w:r>
        <w:rPr>
          <w:color w:val="231F20"/>
          <w:w w:val="110"/>
        </w:rPr>
        <w:t>la</w:t>
      </w:r>
      <w:r>
        <w:rPr>
          <w:color w:val="231F20"/>
          <w:spacing w:val="-12"/>
          <w:w w:val="110"/>
        </w:rPr>
        <w:t> </w:t>
      </w:r>
      <w:r>
        <w:rPr>
          <w:color w:val="231F20"/>
          <w:w w:val="110"/>
        </w:rPr>
        <w:t>destrucción</w:t>
      </w:r>
      <w:r>
        <w:rPr>
          <w:color w:val="231F20"/>
          <w:spacing w:val="-12"/>
          <w:w w:val="110"/>
        </w:rPr>
        <w:t> </w:t>
      </w:r>
      <w:r>
        <w:rPr>
          <w:color w:val="231F20"/>
          <w:w w:val="110"/>
        </w:rPr>
        <w:t>del</w:t>
      </w:r>
      <w:r>
        <w:rPr>
          <w:color w:val="231F20"/>
          <w:spacing w:val="-12"/>
          <w:w w:val="110"/>
        </w:rPr>
        <w:t> </w:t>
      </w:r>
      <w:r>
        <w:rPr>
          <w:color w:val="231F20"/>
          <w:w w:val="110"/>
        </w:rPr>
        <w:t>medio ambiente y las</w:t>
      </w:r>
      <w:r>
        <w:rPr>
          <w:color w:val="231F20"/>
          <w:spacing w:val="-21"/>
          <w:w w:val="110"/>
        </w:rPr>
        <w:t> </w:t>
      </w:r>
      <w:r>
        <w:rPr>
          <w:color w:val="231F20"/>
          <w:w w:val="110"/>
        </w:rPr>
        <w:t>migraciones.</w:t>
      </w:r>
    </w:p>
    <w:p>
      <w:pPr>
        <w:pStyle w:val="BodyText"/>
        <w:spacing w:line="259" w:lineRule="auto"/>
        <w:ind w:left="100" w:right="117" w:firstLine="240"/>
        <w:jc w:val="both"/>
      </w:pPr>
      <w:r>
        <w:rPr>
          <w:color w:val="231F20"/>
          <w:w w:val="110"/>
        </w:rPr>
        <w:t>Estos</w:t>
      </w:r>
      <w:r>
        <w:rPr>
          <w:color w:val="231F20"/>
          <w:spacing w:val="-7"/>
          <w:w w:val="110"/>
        </w:rPr>
        <w:t> </w:t>
      </w:r>
      <w:r>
        <w:rPr>
          <w:color w:val="231F20"/>
          <w:w w:val="110"/>
        </w:rPr>
        <w:t>cambios</w:t>
      </w:r>
      <w:r>
        <w:rPr>
          <w:color w:val="231F20"/>
          <w:spacing w:val="-7"/>
          <w:w w:val="110"/>
        </w:rPr>
        <w:t> </w:t>
      </w:r>
      <w:r>
        <w:rPr>
          <w:color w:val="231F20"/>
          <w:w w:val="110"/>
        </w:rPr>
        <w:t>incidieron</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política</w:t>
      </w:r>
      <w:r>
        <w:rPr>
          <w:color w:val="231F20"/>
          <w:spacing w:val="-7"/>
          <w:w w:val="110"/>
        </w:rPr>
        <w:t> </w:t>
      </w:r>
      <w:r>
        <w:rPr>
          <w:color w:val="231F20"/>
          <w:w w:val="110"/>
        </w:rPr>
        <w:t>exterior</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Estados</w:t>
      </w:r>
      <w:r>
        <w:rPr>
          <w:color w:val="231F20"/>
          <w:spacing w:val="-7"/>
          <w:w w:val="110"/>
        </w:rPr>
        <w:t> </w:t>
      </w:r>
      <w:r>
        <w:rPr>
          <w:color w:val="231F20"/>
          <w:w w:val="110"/>
        </w:rPr>
        <w:t>con América Latina en materia de seguridad, que se orientó, además de a la lucha contra el narcotráﬁco, al fortalecimiento de la democracia y el respeto de los derechos humanos (Wiarda, 1995) como medio para enfrentar las amenazas a sus intereses y los de sus aliados y amigos, para lo cual, según el presidente Clinton, están dispuestos a jugar el papel de “policías internacionales” (Malagón, 1998: 117). Con este discurso desarrollaron una nueva política intervencionista, especialmente en el Oriente Medio. Ante las diﬁcultades para que la </w:t>
      </w:r>
      <w:r>
        <w:rPr>
          <w:rFonts w:ascii="Calibri" w:hAnsi="Calibri"/>
          <w:color w:val="231F20"/>
          <w:w w:val="110"/>
        </w:rPr>
        <w:t>onu </w:t>
      </w:r>
      <w:r>
        <w:rPr>
          <w:color w:val="231F20"/>
          <w:w w:val="110"/>
        </w:rPr>
        <w:t>se plegara a sus políticas, se apoyaron en la reforma de la </w:t>
      </w:r>
      <w:r>
        <w:rPr>
          <w:rFonts w:ascii="Calibri" w:hAnsi="Calibri"/>
          <w:color w:val="231F20"/>
          <w:w w:val="110"/>
        </w:rPr>
        <w:t>otan </w:t>
      </w:r>
      <w:r>
        <w:rPr>
          <w:color w:val="231F20"/>
          <w:w w:val="110"/>
        </w:rPr>
        <w:t>para desarrollar intervenciones multilaterales más allá de los límites geográﬁcos de esta alianza. De esta manera, Estados Unidos encaró la pérdida relativa de su signiﬁcación económica con una mayor presencia militar y</w:t>
      </w:r>
      <w:r>
        <w:rPr>
          <w:color w:val="231F20"/>
          <w:spacing w:val="-12"/>
          <w:w w:val="110"/>
        </w:rPr>
        <w:t> </w:t>
      </w:r>
      <w:r>
        <w:rPr>
          <w:color w:val="231F20"/>
          <w:w w:val="110"/>
        </w:rPr>
        <w:t>política.</w:t>
      </w:r>
    </w:p>
    <w:p>
      <w:pPr>
        <w:pStyle w:val="BodyText"/>
        <w:spacing w:line="261" w:lineRule="auto" w:before="2"/>
        <w:ind w:left="100" w:right="117" w:firstLine="240"/>
        <w:jc w:val="both"/>
      </w:pPr>
      <w:r>
        <w:rPr>
          <w:color w:val="231F20"/>
          <w:w w:val="105"/>
        </w:rPr>
        <w:t>La globalización política y económica despejó el camino, median-  te la extensión de las economías de mercado y los regímenes de democracia electoral,  para  la  aﬁrmación  de  su  hegemonía  política  y militar global. Hegemonía tanto mayor cuanto más importancia pierden los Estados-nación y se fortalecen políticas como el derecho  de injerencia en nombre de un “humanismo militar” que, tal como      lo plantea Habermas, pone “en peligro su propia misión de mejorar     el mundo de acuerdo con sus ideas liberales” (Habermas, 2003). La defensa de los derechos  humanos  y  promoción  de  la  democracia  es, en estas condiciones, un terreno ambiguo, subordinado a la  cuestión de fondo: la defensa de intereses económicos y estratégicos como el control de recursos naturales. Este terreno  ambiguo  se  pondrá de maniﬁesto con toda crudeza en la nueva etapa de polí-     ticas de seguridad que se abrió con los ataques del 11 de septiembre   de</w:t>
      </w:r>
      <w:r>
        <w:rPr>
          <w:color w:val="231F20"/>
          <w:spacing w:val="39"/>
          <w:w w:val="105"/>
        </w:rPr>
        <w:t> </w:t>
      </w:r>
      <w:r>
        <w:rPr>
          <w:color w:val="231F20"/>
          <w:w w:val="105"/>
        </w:rPr>
        <w:t>2001.</w:t>
      </w:r>
    </w:p>
    <w:p>
      <w:pPr>
        <w:spacing w:after="0" w:line="261" w:lineRule="auto"/>
        <w:jc w:val="both"/>
        <w:sectPr>
          <w:pgSz w:w="7640" w:h="11900"/>
          <w:pgMar w:header="676" w:footer="0" w:top="860" w:bottom="280" w:left="780" w:right="640"/>
        </w:sectPr>
      </w:pPr>
    </w:p>
    <w:p>
      <w:pPr>
        <w:spacing w:before="159"/>
        <w:ind w:left="120" w:right="0" w:firstLine="0"/>
        <w:jc w:val="both"/>
        <w:rPr>
          <w:rFonts w:ascii="Cambria" w:hAnsi="Cambria"/>
          <w:i/>
          <w:sz w:val="20"/>
        </w:rPr>
      </w:pPr>
      <w:r>
        <w:rPr>
          <w:rFonts w:ascii="Cambria" w:hAnsi="Cambria"/>
          <w:i/>
          <w:color w:val="231F20"/>
          <w:w w:val="95"/>
          <w:sz w:val="20"/>
        </w:rPr>
        <w:t>De la lucha antinarcóticos a la guerra contra el terrorismo</w:t>
      </w:r>
    </w:p>
    <w:p>
      <w:pPr>
        <w:pStyle w:val="BodyText"/>
        <w:spacing w:before="10"/>
        <w:rPr>
          <w:rFonts w:ascii="Cambria"/>
          <w:i/>
          <w:sz w:val="22"/>
        </w:rPr>
      </w:pPr>
    </w:p>
    <w:p>
      <w:pPr>
        <w:pStyle w:val="BodyText"/>
        <w:spacing w:line="261" w:lineRule="auto" w:before="1"/>
        <w:ind w:left="119" w:right="114"/>
        <w:jc w:val="both"/>
      </w:pPr>
      <w:r>
        <w:rPr>
          <w:color w:val="231F20"/>
          <w:w w:val="110"/>
        </w:rPr>
        <w:t>Los </w:t>
      </w:r>
      <w:r>
        <w:rPr>
          <w:color w:val="231F20"/>
          <w:spacing w:val="2"/>
          <w:w w:val="110"/>
        </w:rPr>
        <w:t>acontecimientos </w:t>
      </w:r>
      <w:r>
        <w:rPr>
          <w:color w:val="231F20"/>
          <w:w w:val="110"/>
        </w:rPr>
        <w:t>del 11 de </w:t>
      </w:r>
      <w:r>
        <w:rPr>
          <w:color w:val="231F20"/>
          <w:spacing w:val="2"/>
          <w:w w:val="110"/>
        </w:rPr>
        <w:t>septiembre contra Nueva </w:t>
      </w:r>
      <w:r>
        <w:rPr>
          <w:color w:val="231F20"/>
          <w:w w:val="110"/>
        </w:rPr>
        <w:t>York y Washington y la respuesta de la administración Bush con el</w:t>
      </w:r>
      <w:r>
        <w:rPr>
          <w:color w:val="231F20"/>
          <w:spacing w:val="-19"/>
          <w:w w:val="110"/>
        </w:rPr>
        <w:t> </w:t>
      </w:r>
      <w:r>
        <w:rPr>
          <w:color w:val="231F20"/>
          <w:w w:val="110"/>
        </w:rPr>
        <w:t>llamado a “la cruzada mundial contra el terrorismo marcaron un punto de inﬂexión en materia de políticas de defensa y seguridad y provoca- ron un nuevo reordenamiento de la agenda en la que la lucha antiterrorista se colocó en el primer   </w:t>
      </w:r>
      <w:r>
        <w:rPr>
          <w:color w:val="231F20"/>
          <w:spacing w:val="10"/>
          <w:w w:val="110"/>
        </w:rPr>
        <w:t> </w:t>
      </w:r>
      <w:r>
        <w:rPr>
          <w:color w:val="231F20"/>
          <w:w w:val="110"/>
        </w:rPr>
        <w:t>plano.</w:t>
      </w:r>
    </w:p>
    <w:p>
      <w:pPr>
        <w:pStyle w:val="BodyText"/>
        <w:spacing w:line="261" w:lineRule="auto"/>
        <w:ind w:left="120" w:right="117" w:firstLine="240"/>
        <w:jc w:val="both"/>
      </w:pPr>
      <w:r>
        <w:rPr>
          <w:color w:val="231F20"/>
          <w:w w:val="110"/>
        </w:rPr>
        <w:t>Para Estados Unidos, las amenazas contra esa nación, sus amigos </w:t>
      </w:r>
      <w:r>
        <w:rPr>
          <w:color w:val="231F20"/>
        </w:rPr>
        <w:t>y </w:t>
      </w:r>
      <w:r>
        <w:rPr>
          <w:color w:val="231F20"/>
          <w:w w:val="110"/>
        </w:rPr>
        <w:t>aliados provienen de estados fallidos </w:t>
      </w:r>
      <w:r>
        <w:rPr>
          <w:color w:val="231F20"/>
        </w:rPr>
        <w:t>y </w:t>
      </w:r>
      <w:r>
        <w:rPr>
          <w:color w:val="231F20"/>
          <w:w w:val="110"/>
        </w:rPr>
        <w:t>organizaciones de</w:t>
      </w:r>
      <w:r>
        <w:rPr>
          <w:color w:val="231F20"/>
          <w:spacing w:val="-24"/>
          <w:w w:val="110"/>
        </w:rPr>
        <w:t> </w:t>
      </w:r>
      <w:r>
        <w:rPr>
          <w:color w:val="231F20"/>
          <w:w w:val="110"/>
        </w:rPr>
        <w:t>fanáticos que acceden a tecnologías “catastróﬁcas”: “El enemigo no es un ré- gimen político, persona, religión o ideología aislados. El enemigo</w:t>
      </w:r>
      <w:r>
        <w:rPr>
          <w:color w:val="231F20"/>
          <w:spacing w:val="-30"/>
          <w:w w:val="110"/>
        </w:rPr>
        <w:t> </w:t>
      </w:r>
      <w:r>
        <w:rPr>
          <w:color w:val="231F20"/>
          <w:w w:val="110"/>
        </w:rPr>
        <w:t>es el terrorismo premeditado, la violencia por motivos políticos perpe- trada</w:t>
      </w:r>
      <w:r>
        <w:rPr>
          <w:color w:val="231F20"/>
          <w:spacing w:val="-6"/>
          <w:w w:val="110"/>
        </w:rPr>
        <w:t> </w:t>
      </w:r>
      <w:r>
        <w:rPr>
          <w:color w:val="231F20"/>
          <w:w w:val="110"/>
        </w:rPr>
        <w:t>contra</w:t>
      </w:r>
      <w:r>
        <w:rPr>
          <w:color w:val="231F20"/>
          <w:spacing w:val="-6"/>
          <w:w w:val="110"/>
        </w:rPr>
        <w:t> </w:t>
      </w:r>
      <w:r>
        <w:rPr>
          <w:color w:val="231F20"/>
          <w:w w:val="110"/>
        </w:rPr>
        <w:t>seres</w:t>
      </w:r>
      <w:r>
        <w:rPr>
          <w:color w:val="231F20"/>
          <w:spacing w:val="-6"/>
          <w:w w:val="110"/>
        </w:rPr>
        <w:t> </w:t>
      </w:r>
      <w:r>
        <w:rPr>
          <w:color w:val="231F20"/>
          <w:w w:val="110"/>
        </w:rPr>
        <w:t>inocentes”</w:t>
      </w:r>
      <w:r>
        <w:rPr>
          <w:color w:val="231F20"/>
          <w:spacing w:val="-6"/>
          <w:w w:val="110"/>
        </w:rPr>
        <w:t> </w:t>
      </w:r>
      <w:r>
        <w:rPr>
          <w:color w:val="231F20"/>
          <w:w w:val="110"/>
        </w:rPr>
        <w:t>(Estrategia</w:t>
      </w:r>
      <w:r>
        <w:rPr>
          <w:color w:val="231F20"/>
          <w:spacing w:val="-6"/>
          <w:w w:val="110"/>
        </w:rPr>
        <w:t> </w:t>
      </w:r>
      <w:r>
        <w:rPr>
          <w:color w:val="231F20"/>
          <w:w w:val="110"/>
        </w:rPr>
        <w:t>de</w:t>
      </w:r>
      <w:r>
        <w:rPr>
          <w:color w:val="231F20"/>
          <w:spacing w:val="-6"/>
          <w:w w:val="110"/>
        </w:rPr>
        <w:t> </w:t>
      </w:r>
      <w:r>
        <w:rPr>
          <w:color w:val="231F20"/>
          <w:w w:val="110"/>
        </w:rPr>
        <w:t>Seguridad,</w:t>
      </w:r>
      <w:r>
        <w:rPr>
          <w:color w:val="231F20"/>
          <w:spacing w:val="-6"/>
          <w:w w:val="110"/>
        </w:rPr>
        <w:t> </w:t>
      </w:r>
      <w:r>
        <w:rPr>
          <w:color w:val="231F20"/>
          <w:w w:val="110"/>
        </w:rPr>
        <w:t>2002).</w:t>
      </w:r>
      <w:r>
        <w:rPr>
          <w:color w:val="231F20"/>
          <w:spacing w:val="-6"/>
          <w:w w:val="110"/>
        </w:rPr>
        <w:t> </w:t>
      </w:r>
      <w:r>
        <w:rPr>
          <w:color w:val="231F20"/>
        </w:rPr>
        <w:t>Y</w:t>
      </w:r>
      <w:r>
        <w:rPr>
          <w:color w:val="231F20"/>
          <w:spacing w:val="-1"/>
        </w:rPr>
        <w:t> </w:t>
      </w:r>
      <w:r>
        <w:rPr>
          <w:color w:val="231F20"/>
          <w:w w:val="110"/>
        </w:rPr>
        <w:t>para eliminar estas amenazas asume que tiene “responsabilidades </w:t>
      </w:r>
      <w:r>
        <w:rPr>
          <w:color w:val="231F20"/>
        </w:rPr>
        <w:t>y </w:t>
      </w:r>
      <w:r>
        <w:rPr>
          <w:color w:val="231F20"/>
          <w:w w:val="110"/>
        </w:rPr>
        <w:t>obli- gaciones” en virtud de las cuales se autoproclama paladín de la dig- nidad humana, se compromete a fortalecer las alianzas para derrotar el</w:t>
      </w:r>
      <w:r>
        <w:rPr>
          <w:color w:val="231F20"/>
          <w:spacing w:val="-9"/>
          <w:w w:val="110"/>
        </w:rPr>
        <w:t> </w:t>
      </w:r>
      <w:r>
        <w:rPr>
          <w:color w:val="231F20"/>
          <w:w w:val="110"/>
        </w:rPr>
        <w:t>terrorismo</w:t>
      </w:r>
      <w:r>
        <w:rPr>
          <w:color w:val="231F20"/>
          <w:spacing w:val="-9"/>
          <w:w w:val="110"/>
        </w:rPr>
        <w:t> </w:t>
      </w:r>
      <w:r>
        <w:rPr>
          <w:color w:val="231F20"/>
          <w:w w:val="110"/>
        </w:rPr>
        <w:t>mundial,</w:t>
      </w:r>
      <w:r>
        <w:rPr>
          <w:color w:val="231F20"/>
          <w:spacing w:val="-9"/>
          <w:w w:val="110"/>
        </w:rPr>
        <w:t> </w:t>
      </w:r>
      <w:r>
        <w:rPr>
          <w:color w:val="231F20"/>
          <w:w w:val="110"/>
        </w:rPr>
        <w:t>a</w:t>
      </w:r>
      <w:r>
        <w:rPr>
          <w:color w:val="231F20"/>
          <w:spacing w:val="-9"/>
          <w:w w:val="110"/>
        </w:rPr>
        <w:t> </w:t>
      </w:r>
      <w:r>
        <w:rPr>
          <w:color w:val="231F20"/>
          <w:w w:val="110"/>
        </w:rPr>
        <w:t>desarrollar</w:t>
      </w:r>
      <w:r>
        <w:rPr>
          <w:color w:val="231F20"/>
          <w:spacing w:val="-9"/>
          <w:w w:val="110"/>
        </w:rPr>
        <w:t> </w:t>
      </w:r>
      <w:r>
        <w:rPr>
          <w:color w:val="231F20"/>
          <w:w w:val="110"/>
        </w:rPr>
        <w:t>acciones</w:t>
      </w:r>
      <w:r>
        <w:rPr>
          <w:color w:val="231F20"/>
          <w:spacing w:val="-9"/>
          <w:w w:val="110"/>
        </w:rPr>
        <w:t> </w:t>
      </w:r>
      <w:r>
        <w:rPr>
          <w:color w:val="231F20"/>
          <w:w w:val="110"/>
        </w:rPr>
        <w:t>preventivas</w:t>
      </w:r>
      <w:r>
        <w:rPr>
          <w:color w:val="231F20"/>
          <w:spacing w:val="-9"/>
          <w:w w:val="110"/>
        </w:rPr>
        <w:t> </w:t>
      </w:r>
      <w:r>
        <w:rPr>
          <w:color w:val="231F20"/>
          <w:w w:val="110"/>
        </w:rPr>
        <w:t>de</w:t>
      </w:r>
      <w:r>
        <w:rPr>
          <w:color w:val="231F20"/>
          <w:spacing w:val="-9"/>
          <w:w w:val="110"/>
        </w:rPr>
        <w:t> </w:t>
      </w:r>
      <w:r>
        <w:rPr>
          <w:color w:val="231F20"/>
          <w:w w:val="110"/>
        </w:rPr>
        <w:t>eventua- les ataques contra su seguridad o la de sus amigos, a colaborar para resolver</w:t>
      </w:r>
      <w:r>
        <w:rPr>
          <w:color w:val="231F20"/>
          <w:spacing w:val="-9"/>
          <w:w w:val="110"/>
        </w:rPr>
        <w:t> </w:t>
      </w:r>
      <w:r>
        <w:rPr>
          <w:color w:val="231F20"/>
          <w:w w:val="110"/>
        </w:rPr>
        <w:t>los</w:t>
      </w:r>
      <w:r>
        <w:rPr>
          <w:color w:val="231F20"/>
          <w:spacing w:val="-9"/>
          <w:w w:val="110"/>
        </w:rPr>
        <w:t> </w:t>
      </w:r>
      <w:r>
        <w:rPr>
          <w:color w:val="231F20"/>
          <w:w w:val="110"/>
        </w:rPr>
        <w:t>conﬂictos</w:t>
      </w:r>
      <w:r>
        <w:rPr>
          <w:color w:val="231F20"/>
          <w:spacing w:val="-9"/>
          <w:w w:val="110"/>
        </w:rPr>
        <w:t> </w:t>
      </w:r>
      <w:r>
        <w:rPr>
          <w:color w:val="231F20"/>
          <w:w w:val="110"/>
        </w:rPr>
        <w:t>regionales,</w:t>
      </w:r>
      <w:r>
        <w:rPr>
          <w:color w:val="231F20"/>
          <w:spacing w:val="-9"/>
          <w:w w:val="110"/>
        </w:rPr>
        <w:t> </w:t>
      </w:r>
      <w:r>
        <w:rPr>
          <w:color w:val="231F20"/>
          <w:w w:val="110"/>
        </w:rPr>
        <w:t>a</w:t>
      </w:r>
      <w:r>
        <w:rPr>
          <w:color w:val="231F20"/>
          <w:spacing w:val="-9"/>
          <w:w w:val="110"/>
        </w:rPr>
        <w:t> </w:t>
      </w:r>
      <w:r>
        <w:rPr>
          <w:color w:val="231F20"/>
          <w:w w:val="110"/>
        </w:rPr>
        <w:t>promover</w:t>
      </w:r>
      <w:r>
        <w:rPr>
          <w:color w:val="231F20"/>
          <w:spacing w:val="-9"/>
          <w:w w:val="110"/>
        </w:rPr>
        <w:t> </w:t>
      </w:r>
      <w:r>
        <w:rPr>
          <w:color w:val="231F20"/>
          <w:w w:val="110"/>
        </w:rPr>
        <w:t>“el</w:t>
      </w:r>
      <w:r>
        <w:rPr>
          <w:color w:val="231F20"/>
          <w:spacing w:val="-9"/>
          <w:w w:val="110"/>
        </w:rPr>
        <w:t> </w:t>
      </w:r>
      <w:r>
        <w:rPr>
          <w:color w:val="231F20"/>
          <w:w w:val="110"/>
        </w:rPr>
        <w:t>crecimiento</w:t>
      </w:r>
      <w:r>
        <w:rPr>
          <w:color w:val="231F20"/>
          <w:spacing w:val="-9"/>
          <w:w w:val="110"/>
        </w:rPr>
        <w:t> </w:t>
      </w:r>
      <w:r>
        <w:rPr>
          <w:color w:val="231F20"/>
          <w:w w:val="110"/>
        </w:rPr>
        <w:t>econó- mico mundial por medio de los mercados libres </w:t>
      </w:r>
      <w:r>
        <w:rPr>
          <w:color w:val="231F20"/>
        </w:rPr>
        <w:t>y </w:t>
      </w:r>
      <w:r>
        <w:rPr>
          <w:color w:val="231F20"/>
          <w:w w:val="110"/>
        </w:rPr>
        <w:t>el libre comercio” </w:t>
      </w:r>
      <w:r>
        <w:rPr>
          <w:color w:val="231F20"/>
        </w:rPr>
        <w:t>y </w:t>
      </w:r>
      <w:r>
        <w:rPr>
          <w:color w:val="231F20"/>
          <w:w w:val="110"/>
        </w:rPr>
        <w:t>a expandir el “círculo del desarrollo al abrir las sociedades </w:t>
      </w:r>
      <w:r>
        <w:rPr>
          <w:color w:val="231F20"/>
        </w:rPr>
        <w:t>y </w:t>
      </w:r>
      <w:r>
        <w:rPr>
          <w:color w:val="231F20"/>
          <w:w w:val="110"/>
        </w:rPr>
        <w:t>crear la infraestructura de la democracia”, para lo cual se basará “en un internacionalismo inconfundiblemente estadunidense que reﬂeje la unión de nuestros valores </w:t>
      </w:r>
      <w:r>
        <w:rPr>
          <w:color w:val="231F20"/>
        </w:rPr>
        <w:t>y </w:t>
      </w:r>
      <w:r>
        <w:rPr>
          <w:color w:val="231F20"/>
          <w:w w:val="110"/>
        </w:rPr>
        <w:t>nuestros intereses nacionales. La meta de esta estrategia es ayudar a que el mundo no sea solamente más seguro sino también mejor” (Estrategia de Seguridad, 2002). En el camino hacia el logro de estas metas, Estados Unidos no olvida que ello</w:t>
      </w:r>
      <w:r>
        <w:rPr>
          <w:color w:val="231F20"/>
          <w:spacing w:val="-6"/>
          <w:w w:val="110"/>
        </w:rPr>
        <w:t> </w:t>
      </w:r>
      <w:r>
        <w:rPr>
          <w:color w:val="231F20"/>
          <w:w w:val="110"/>
        </w:rPr>
        <w:t>no</w:t>
      </w:r>
      <w:r>
        <w:rPr>
          <w:color w:val="231F20"/>
          <w:spacing w:val="-6"/>
          <w:w w:val="110"/>
        </w:rPr>
        <w:t> </w:t>
      </w:r>
      <w:r>
        <w:rPr>
          <w:color w:val="231F20"/>
          <w:w w:val="110"/>
        </w:rPr>
        <w:t>implica</w:t>
      </w:r>
      <w:r>
        <w:rPr>
          <w:color w:val="231F20"/>
          <w:spacing w:val="-6"/>
          <w:w w:val="110"/>
        </w:rPr>
        <w:t> </w:t>
      </w:r>
      <w:r>
        <w:rPr>
          <w:color w:val="231F20"/>
          <w:w w:val="110"/>
        </w:rPr>
        <w:t>renunciar</w:t>
      </w:r>
      <w:r>
        <w:rPr>
          <w:color w:val="231F20"/>
          <w:spacing w:val="-6"/>
          <w:w w:val="110"/>
        </w:rPr>
        <w:t> </w:t>
      </w:r>
      <w:r>
        <w:rPr>
          <w:color w:val="231F20"/>
          <w:w w:val="110"/>
        </w:rPr>
        <w:t>a</w:t>
      </w:r>
      <w:r>
        <w:rPr>
          <w:color w:val="231F20"/>
          <w:spacing w:val="-6"/>
          <w:w w:val="110"/>
        </w:rPr>
        <w:t> </w:t>
      </w:r>
      <w:r>
        <w:rPr>
          <w:color w:val="231F20"/>
          <w:w w:val="110"/>
        </w:rPr>
        <w:t>sus</w:t>
      </w:r>
      <w:r>
        <w:rPr>
          <w:color w:val="231F20"/>
          <w:spacing w:val="-6"/>
          <w:w w:val="110"/>
        </w:rPr>
        <w:t> </w:t>
      </w:r>
      <w:r>
        <w:rPr>
          <w:color w:val="231F20"/>
          <w:w w:val="110"/>
        </w:rPr>
        <w:t>intereses</w:t>
      </w:r>
      <w:r>
        <w:rPr>
          <w:color w:val="231F20"/>
          <w:spacing w:val="-6"/>
          <w:w w:val="110"/>
        </w:rPr>
        <w:t> </w:t>
      </w:r>
      <w:r>
        <w:rPr>
          <w:color w:val="231F20"/>
        </w:rPr>
        <w:t>y</w:t>
      </w:r>
      <w:r>
        <w:rPr>
          <w:color w:val="231F20"/>
          <w:spacing w:val="-1"/>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defensa</w:t>
      </w:r>
      <w:r>
        <w:rPr>
          <w:color w:val="231F20"/>
          <w:spacing w:val="-6"/>
          <w:w w:val="110"/>
        </w:rPr>
        <w:t> </w:t>
      </w:r>
      <w:r>
        <w:rPr>
          <w:color w:val="231F20"/>
          <w:w w:val="110"/>
        </w:rPr>
        <w:t>de</w:t>
      </w:r>
      <w:r>
        <w:rPr>
          <w:color w:val="231F20"/>
          <w:spacing w:val="-6"/>
          <w:w w:val="110"/>
        </w:rPr>
        <w:t> </w:t>
      </w:r>
      <w:r>
        <w:rPr>
          <w:color w:val="231F20"/>
          <w:w w:val="110"/>
        </w:rPr>
        <w:t>éstos</w:t>
      </w:r>
      <w:r>
        <w:rPr>
          <w:color w:val="231F20"/>
          <w:spacing w:val="-6"/>
          <w:w w:val="110"/>
        </w:rPr>
        <w:t> </w:t>
      </w:r>
      <w:r>
        <w:rPr>
          <w:color w:val="231F20"/>
          <w:w w:val="110"/>
        </w:rPr>
        <w:t>los obliga a “cooperar con una gama de gobiernos cuya base de poder no siempre se encuentra en el consentimiento de los gobernados” (Hyde, 2003: 27-28). Se trata de “un internacionalismo</w:t>
      </w:r>
      <w:r>
        <w:rPr>
          <w:color w:val="231F20"/>
          <w:spacing w:val="-27"/>
          <w:w w:val="110"/>
        </w:rPr>
        <w:t> </w:t>
      </w:r>
      <w:r>
        <w:rPr>
          <w:color w:val="231F20"/>
          <w:w w:val="110"/>
        </w:rPr>
        <w:t>estaduniden- se distinto”, encaminado a crear un equilibrio de poder que favorez- ca la libertad humana </w:t>
      </w:r>
      <w:r>
        <w:rPr>
          <w:color w:val="231F20"/>
        </w:rPr>
        <w:t>y </w:t>
      </w:r>
      <w:r>
        <w:rPr>
          <w:color w:val="231F20"/>
          <w:w w:val="110"/>
        </w:rPr>
        <w:t>haga esta era de la globalización más segura </w:t>
      </w:r>
      <w:r>
        <w:rPr>
          <w:color w:val="231F20"/>
        </w:rPr>
        <w:t>y </w:t>
      </w:r>
      <w:r>
        <w:rPr>
          <w:color w:val="231F20"/>
          <w:w w:val="110"/>
        </w:rPr>
        <w:t>mejor” </w:t>
      </w:r>
      <w:r>
        <w:rPr>
          <w:color w:val="231F20"/>
          <w:spacing w:val="-3"/>
          <w:w w:val="110"/>
        </w:rPr>
        <w:t>(Kugler, </w:t>
      </w:r>
      <w:r>
        <w:rPr>
          <w:color w:val="231F20"/>
          <w:w w:val="110"/>
        </w:rPr>
        <w:t>2003:</w:t>
      </w:r>
      <w:r>
        <w:rPr>
          <w:color w:val="231F20"/>
          <w:spacing w:val="-21"/>
          <w:w w:val="110"/>
        </w:rPr>
        <w:t> </w:t>
      </w:r>
      <w:r>
        <w:rPr>
          <w:color w:val="231F20"/>
          <w:w w:val="110"/>
        </w:rPr>
        <w:t>40).</w:t>
      </w:r>
    </w:p>
    <w:p>
      <w:pPr>
        <w:pStyle w:val="BodyText"/>
        <w:spacing w:line="259" w:lineRule="auto"/>
        <w:ind w:left="120" w:right="117" w:firstLine="240"/>
        <w:jc w:val="both"/>
      </w:pPr>
      <w:r>
        <w:rPr>
          <w:color w:val="231F20"/>
          <w:w w:val="110"/>
        </w:rPr>
        <w:t>Nos encontramos ante un proyecto hegemónico integral que se orienta a consolidar un centro único de poder </w:t>
      </w:r>
      <w:r>
        <w:rPr>
          <w:color w:val="231F20"/>
          <w:spacing w:val="-3"/>
          <w:w w:val="110"/>
        </w:rPr>
        <w:t>militar, </w:t>
      </w:r>
      <w:r>
        <w:rPr>
          <w:color w:val="231F20"/>
          <w:w w:val="110"/>
        </w:rPr>
        <w:t>económico, político,</w:t>
      </w:r>
      <w:r>
        <w:rPr>
          <w:color w:val="231F20"/>
          <w:spacing w:val="-7"/>
          <w:w w:val="110"/>
        </w:rPr>
        <w:t> </w:t>
      </w:r>
      <w:r>
        <w:rPr>
          <w:color w:val="231F20"/>
          <w:w w:val="110"/>
        </w:rPr>
        <w:t>ideológico</w:t>
      </w:r>
      <w:r>
        <w:rPr>
          <w:color w:val="231F20"/>
          <w:spacing w:val="-7"/>
          <w:w w:val="110"/>
        </w:rPr>
        <w:t> </w:t>
      </w:r>
      <w:r>
        <w:rPr>
          <w:color w:val="231F20"/>
          <w:w w:val="110"/>
        </w:rPr>
        <w:t>y</w:t>
      </w:r>
      <w:r>
        <w:rPr>
          <w:color w:val="231F20"/>
          <w:spacing w:val="-7"/>
          <w:w w:val="110"/>
        </w:rPr>
        <w:t> </w:t>
      </w:r>
      <w:r>
        <w:rPr>
          <w:color w:val="231F20"/>
          <w:w w:val="110"/>
        </w:rPr>
        <w:t>cultural.</w:t>
      </w:r>
      <w:r>
        <w:rPr>
          <w:color w:val="231F20"/>
          <w:spacing w:val="-7"/>
          <w:w w:val="110"/>
        </w:rPr>
        <w:t> </w:t>
      </w:r>
      <w:r>
        <w:rPr>
          <w:color w:val="231F20"/>
          <w:w w:val="110"/>
        </w:rPr>
        <w:t>En</w:t>
      </w:r>
      <w:r>
        <w:rPr>
          <w:color w:val="231F20"/>
          <w:spacing w:val="-7"/>
          <w:w w:val="110"/>
        </w:rPr>
        <w:t> </w:t>
      </w:r>
      <w:r>
        <w:rPr>
          <w:color w:val="231F20"/>
          <w:w w:val="110"/>
        </w:rPr>
        <w:t>un</w:t>
      </w:r>
      <w:r>
        <w:rPr>
          <w:color w:val="231F20"/>
          <w:spacing w:val="-7"/>
          <w:w w:val="110"/>
        </w:rPr>
        <w:t> </w:t>
      </w:r>
      <w:r>
        <w:rPr>
          <w:rFonts w:ascii="Cambria" w:hAnsi="Cambria"/>
          <w:i/>
          <w:color w:val="231F20"/>
          <w:w w:val="110"/>
        </w:rPr>
        <w:t>sui géneris </w:t>
      </w:r>
      <w:r>
        <w:rPr>
          <w:color w:val="231F20"/>
          <w:w w:val="110"/>
        </w:rPr>
        <w:t>proceso</w:t>
      </w:r>
      <w:r>
        <w:rPr>
          <w:color w:val="231F20"/>
          <w:spacing w:val="-7"/>
          <w:w w:val="110"/>
        </w:rPr>
        <w:t> </w:t>
      </w:r>
      <w:r>
        <w:rPr>
          <w:color w:val="231F20"/>
          <w:w w:val="110"/>
        </w:rPr>
        <w:t>de</w:t>
      </w:r>
      <w:r>
        <w:rPr>
          <w:color w:val="231F20"/>
          <w:spacing w:val="-7"/>
          <w:w w:val="110"/>
        </w:rPr>
        <w:t> </w:t>
      </w:r>
      <w:r>
        <w:rPr>
          <w:color w:val="231F20"/>
          <w:w w:val="110"/>
        </w:rPr>
        <w:t>mimesis los intereses de Estados Unidos son convertidos en el paradigma  de</w:t>
      </w:r>
    </w:p>
    <w:p>
      <w:pPr>
        <w:spacing w:after="0" w:line="259" w:lineRule="auto"/>
        <w:jc w:val="both"/>
        <w:sectPr>
          <w:pgSz w:w="7640" w:h="11900"/>
          <w:pgMar w:header="676" w:footer="0" w:top="860" w:bottom="280" w:left="640" w:right="760"/>
        </w:sectPr>
      </w:pPr>
    </w:p>
    <w:p>
      <w:pPr>
        <w:pStyle w:val="BodyText"/>
        <w:spacing w:line="259" w:lineRule="auto" w:before="162"/>
        <w:ind w:left="100" w:right="115"/>
        <w:jc w:val="both"/>
      </w:pPr>
      <w:r>
        <w:rPr>
          <w:color w:val="231F20"/>
        </w:rPr>
        <w:t>libertad y dignidad de la humanidad y de la defensa de los derechos humanos. Parafraseando la consigna de  la  utopía  socialista  de  los  siglos </w:t>
      </w:r>
      <w:r>
        <w:rPr>
          <w:rFonts w:ascii="Calibri" w:hAnsi="Calibri"/>
          <w:color w:val="231F20"/>
          <w:w w:val="120"/>
        </w:rPr>
        <w:t>xix </w:t>
      </w:r>
      <w:r>
        <w:rPr>
          <w:color w:val="231F20"/>
        </w:rPr>
        <w:t>y </w:t>
      </w:r>
      <w:r>
        <w:rPr>
          <w:rFonts w:ascii="Calibri" w:hAnsi="Calibri"/>
          <w:color w:val="231F20"/>
          <w:w w:val="120"/>
        </w:rPr>
        <w:t>xx</w:t>
      </w:r>
      <w:r>
        <w:rPr>
          <w:color w:val="231F20"/>
          <w:w w:val="120"/>
        </w:rPr>
        <w:t>, </w:t>
      </w:r>
      <w:r>
        <w:rPr>
          <w:color w:val="231F20"/>
        </w:rPr>
        <w:t>es la nueva internacional del capital:  “capitalistas  de todos los países uníos” bajo la  dirección  hegemónica  de  Estados  Unidos. Pero, tal como aﬁrman Bartholomew y Beakspear, aun si  “Estados Unidos pudiera ser visto como un imperio republicano con motivaciones morales para difundir la democracia  y  los  derechos humanos en el exterior, </w:t>
      </w:r>
      <w:r>
        <w:rPr>
          <w:rFonts w:ascii="Cambria" w:hAnsi="Cambria"/>
          <w:i/>
          <w:color w:val="231F20"/>
        </w:rPr>
        <w:t>no podría hacer esto moralmente, sin socavar el </w:t>
      </w:r>
      <w:r>
        <w:rPr>
          <w:rFonts w:ascii="Cambria" w:hAnsi="Cambria"/>
          <w:i/>
          <w:color w:val="231F20"/>
          <w:w w:val="95"/>
        </w:rPr>
        <w:t>desarrollo de la ley internacional en una dirección cosmopolita, y sin</w:t>
      </w:r>
      <w:r>
        <w:rPr>
          <w:rFonts w:ascii="Cambria" w:hAnsi="Cambria"/>
          <w:i/>
          <w:color w:val="231F20"/>
          <w:spacing w:val="-28"/>
          <w:w w:val="95"/>
        </w:rPr>
        <w:t> </w:t>
      </w:r>
      <w:r>
        <w:rPr>
          <w:rFonts w:ascii="Cambria" w:hAnsi="Cambria"/>
          <w:i/>
          <w:color w:val="231F20"/>
          <w:w w:val="95"/>
        </w:rPr>
        <w:t>fortale- </w:t>
      </w:r>
      <w:r>
        <w:rPr>
          <w:rFonts w:ascii="Cambria" w:hAnsi="Cambria"/>
          <w:i/>
          <w:color w:val="231F20"/>
        </w:rPr>
        <w:t>cer aún más el imperialismo</w:t>
      </w:r>
      <w:r>
        <w:rPr>
          <w:color w:val="231F20"/>
        </w:rPr>
        <w:t>, que hoy se erige como uno de los mayores impedimentos para los derechos humanos y la democracia” (Bar- tholomew  y  Beakspear,  2005:  183).</w:t>
      </w:r>
    </w:p>
    <w:p>
      <w:pPr>
        <w:pStyle w:val="BodyText"/>
        <w:spacing w:line="261" w:lineRule="auto" w:before="2"/>
        <w:ind w:left="100" w:right="113" w:firstLine="240"/>
        <w:jc w:val="both"/>
      </w:pPr>
      <w:r>
        <w:rPr>
          <w:color w:val="231F20"/>
          <w:w w:val="110"/>
        </w:rPr>
        <w:t>El nuevo </w:t>
      </w:r>
      <w:r>
        <w:rPr>
          <w:color w:val="231F20"/>
          <w:spacing w:val="2"/>
          <w:w w:val="110"/>
        </w:rPr>
        <w:t>intervencionismo </w:t>
      </w:r>
      <w:r>
        <w:rPr>
          <w:color w:val="231F20"/>
          <w:w w:val="110"/>
        </w:rPr>
        <w:t>que invoca el derecho de injerencia, desconoce la soberanía nacional y el derecho de los pueblos a la </w:t>
      </w:r>
      <w:r>
        <w:rPr>
          <w:color w:val="231F20"/>
          <w:spacing w:val="3"/>
          <w:w w:val="110"/>
        </w:rPr>
        <w:t>autodeterminación, </w:t>
      </w:r>
      <w:r>
        <w:rPr>
          <w:color w:val="231F20"/>
          <w:w w:val="110"/>
        </w:rPr>
        <w:t>en </w:t>
      </w:r>
      <w:r>
        <w:rPr>
          <w:color w:val="231F20"/>
          <w:spacing w:val="3"/>
          <w:w w:val="110"/>
        </w:rPr>
        <w:t>aras </w:t>
      </w:r>
      <w:r>
        <w:rPr>
          <w:color w:val="231F20"/>
          <w:w w:val="110"/>
        </w:rPr>
        <w:t>de un </w:t>
      </w:r>
      <w:r>
        <w:rPr>
          <w:color w:val="231F20"/>
          <w:spacing w:val="3"/>
          <w:w w:val="110"/>
        </w:rPr>
        <w:t>orden mundial cosmopolita, </w:t>
      </w:r>
      <w:r>
        <w:rPr>
          <w:color w:val="231F20"/>
          <w:w w:val="110"/>
        </w:rPr>
        <w:t>responde a la verdadera naturaleza de Estados Unidos en el mundo globalizado: “la mano invisible del mercado nunca funcionará sin  un puño invisible […] El mundo invisible que mantiene al mundo seguro para las tecnologías de Silicon Valley se llama Ejército de </w:t>
      </w:r>
      <w:r>
        <w:rPr>
          <w:color w:val="231F20"/>
          <w:spacing w:val="4"/>
          <w:w w:val="110"/>
        </w:rPr>
        <w:t>Estados Unidos, fuerza aérea, armada </w:t>
      </w:r>
      <w:r>
        <w:rPr>
          <w:color w:val="231F20"/>
          <w:w w:val="110"/>
        </w:rPr>
        <w:t>e </w:t>
      </w:r>
      <w:r>
        <w:rPr>
          <w:color w:val="231F20"/>
          <w:spacing w:val="4"/>
          <w:w w:val="110"/>
        </w:rPr>
        <w:t>infantería </w:t>
      </w:r>
      <w:r>
        <w:rPr>
          <w:color w:val="231F20"/>
          <w:spacing w:val="2"/>
          <w:w w:val="110"/>
        </w:rPr>
        <w:t>de </w:t>
      </w:r>
      <w:r>
        <w:rPr>
          <w:color w:val="231F20"/>
          <w:spacing w:val="4"/>
          <w:w w:val="110"/>
        </w:rPr>
        <w:t>marina” </w:t>
      </w:r>
      <w:r>
        <w:rPr>
          <w:color w:val="231F20"/>
          <w:spacing w:val="2"/>
          <w:w w:val="110"/>
        </w:rPr>
        <w:t>(Friedman, 1999). </w:t>
      </w:r>
      <w:r>
        <w:rPr>
          <w:color w:val="231F20"/>
          <w:w w:val="110"/>
        </w:rPr>
        <w:t>Con la </w:t>
      </w:r>
      <w:r>
        <w:rPr>
          <w:color w:val="231F20"/>
          <w:spacing w:val="2"/>
          <w:w w:val="110"/>
        </w:rPr>
        <w:t>política antiterrorista Estados Unidos </w:t>
      </w:r>
      <w:r>
        <w:rPr>
          <w:color w:val="231F20"/>
          <w:w w:val="110"/>
        </w:rPr>
        <w:t>desarrolla guerras preventivas y sustituye regímenes con el pretexto de tutelar la construcción de regímenes democráticos, como lo ha hecho en Afganistán e </w:t>
      </w:r>
      <w:r>
        <w:rPr>
          <w:color w:val="231F20"/>
          <w:spacing w:val="23"/>
          <w:w w:val="110"/>
        </w:rPr>
        <w:t> </w:t>
      </w:r>
      <w:r>
        <w:rPr>
          <w:color w:val="231F20"/>
          <w:w w:val="110"/>
        </w:rPr>
        <w:t>Irak.</w:t>
      </w:r>
    </w:p>
    <w:p>
      <w:pPr>
        <w:pStyle w:val="BodyText"/>
        <w:spacing w:line="259" w:lineRule="auto"/>
        <w:ind w:left="100" w:right="116" w:firstLine="240"/>
        <w:jc w:val="both"/>
      </w:pPr>
      <w:r>
        <w:rPr>
          <w:color w:val="231F20"/>
          <w:w w:val="110"/>
        </w:rPr>
        <w:t>La guerra antiterrorista se ha convertido, además, en un factor restrictivo</w:t>
      </w:r>
      <w:r>
        <w:rPr>
          <w:color w:val="231F20"/>
          <w:spacing w:val="-25"/>
          <w:w w:val="110"/>
        </w:rPr>
        <w:t> </w:t>
      </w:r>
      <w:r>
        <w:rPr>
          <w:color w:val="231F20"/>
          <w:w w:val="110"/>
        </w:rPr>
        <w:t>de</w:t>
      </w:r>
      <w:r>
        <w:rPr>
          <w:color w:val="231F20"/>
          <w:spacing w:val="-25"/>
          <w:w w:val="110"/>
        </w:rPr>
        <w:t> </w:t>
      </w:r>
      <w:r>
        <w:rPr>
          <w:color w:val="231F20"/>
          <w:w w:val="110"/>
        </w:rPr>
        <w:t>las</w:t>
      </w:r>
      <w:r>
        <w:rPr>
          <w:color w:val="231F20"/>
          <w:spacing w:val="-25"/>
          <w:w w:val="110"/>
        </w:rPr>
        <w:t> </w:t>
      </w:r>
      <w:r>
        <w:rPr>
          <w:color w:val="231F20"/>
          <w:w w:val="110"/>
        </w:rPr>
        <w:t>libertades</w:t>
      </w:r>
      <w:r>
        <w:rPr>
          <w:color w:val="231F20"/>
          <w:spacing w:val="-25"/>
          <w:w w:val="110"/>
        </w:rPr>
        <w:t> </w:t>
      </w:r>
      <w:r>
        <w:rPr>
          <w:color w:val="231F20"/>
          <w:w w:val="110"/>
        </w:rPr>
        <w:t>políticas.</w:t>
      </w:r>
      <w:r>
        <w:rPr>
          <w:color w:val="231F20"/>
          <w:spacing w:val="-25"/>
          <w:w w:val="110"/>
        </w:rPr>
        <w:t> </w:t>
      </w:r>
      <w:r>
        <w:rPr>
          <w:color w:val="231F20"/>
          <w:w w:val="110"/>
        </w:rPr>
        <w:t>La</w:t>
      </w:r>
      <w:r>
        <w:rPr>
          <w:color w:val="231F20"/>
          <w:spacing w:val="-25"/>
          <w:w w:val="110"/>
        </w:rPr>
        <w:t> </w:t>
      </w:r>
      <w:r>
        <w:rPr>
          <w:rFonts w:ascii="Cambria" w:hAnsi="Cambria"/>
          <w:i/>
          <w:color w:val="231F20"/>
          <w:w w:val="110"/>
        </w:rPr>
        <w:t>ley</w:t>
      </w:r>
      <w:r>
        <w:rPr>
          <w:rFonts w:ascii="Cambria" w:hAnsi="Cambria"/>
          <w:i/>
          <w:color w:val="231F20"/>
          <w:spacing w:val="-18"/>
          <w:w w:val="110"/>
        </w:rPr>
        <w:t> </w:t>
      </w:r>
      <w:r>
        <w:rPr>
          <w:rFonts w:ascii="Cambria" w:hAnsi="Cambria"/>
          <w:i/>
          <w:color w:val="231F20"/>
          <w:w w:val="110"/>
        </w:rPr>
        <w:t>patriota</w:t>
      </w:r>
      <w:r>
        <w:rPr>
          <w:color w:val="231F20"/>
          <w:w w:val="110"/>
        </w:rPr>
        <w:t>,</w:t>
      </w:r>
      <w:r>
        <w:rPr>
          <w:color w:val="231F20"/>
          <w:spacing w:val="-25"/>
          <w:w w:val="110"/>
        </w:rPr>
        <w:t> </w:t>
      </w:r>
      <w:r>
        <w:rPr>
          <w:color w:val="231F20"/>
          <w:w w:val="110"/>
        </w:rPr>
        <w:t>expedida</w:t>
      </w:r>
      <w:r>
        <w:rPr>
          <w:color w:val="231F20"/>
          <w:spacing w:val="-25"/>
          <w:w w:val="110"/>
        </w:rPr>
        <w:t> </w:t>
      </w:r>
      <w:r>
        <w:rPr>
          <w:color w:val="231F20"/>
          <w:w w:val="110"/>
        </w:rPr>
        <w:t>rápida- mente por el Congreso después de ese 11 de septiembre, otorga am- plios</w:t>
      </w:r>
      <w:r>
        <w:rPr>
          <w:color w:val="231F20"/>
          <w:spacing w:val="-17"/>
          <w:w w:val="110"/>
        </w:rPr>
        <w:t> </w:t>
      </w:r>
      <w:r>
        <w:rPr>
          <w:color w:val="231F20"/>
          <w:w w:val="110"/>
        </w:rPr>
        <w:t>poderes</w:t>
      </w:r>
      <w:r>
        <w:rPr>
          <w:color w:val="231F20"/>
          <w:spacing w:val="-17"/>
          <w:w w:val="110"/>
        </w:rPr>
        <w:t> </w:t>
      </w:r>
      <w:r>
        <w:rPr>
          <w:color w:val="231F20"/>
          <w:w w:val="110"/>
        </w:rPr>
        <w:t>a</w:t>
      </w:r>
      <w:r>
        <w:rPr>
          <w:color w:val="231F20"/>
          <w:spacing w:val="-17"/>
          <w:w w:val="110"/>
        </w:rPr>
        <w:t> </w:t>
      </w:r>
      <w:r>
        <w:rPr>
          <w:color w:val="231F20"/>
          <w:w w:val="110"/>
        </w:rPr>
        <w:t>los</w:t>
      </w:r>
      <w:r>
        <w:rPr>
          <w:color w:val="231F20"/>
          <w:spacing w:val="-17"/>
          <w:w w:val="110"/>
        </w:rPr>
        <w:t> </w:t>
      </w:r>
      <w:r>
        <w:rPr>
          <w:color w:val="231F20"/>
          <w:w w:val="110"/>
        </w:rPr>
        <w:t>organismos</w:t>
      </w:r>
      <w:r>
        <w:rPr>
          <w:color w:val="231F20"/>
          <w:spacing w:val="-17"/>
          <w:w w:val="110"/>
        </w:rPr>
        <w:t> </w:t>
      </w:r>
      <w:r>
        <w:rPr>
          <w:color w:val="231F20"/>
          <w:w w:val="110"/>
        </w:rPr>
        <w:t>de</w:t>
      </w:r>
      <w:r>
        <w:rPr>
          <w:color w:val="231F20"/>
          <w:spacing w:val="-17"/>
          <w:w w:val="110"/>
        </w:rPr>
        <w:t> </w:t>
      </w:r>
      <w:r>
        <w:rPr>
          <w:color w:val="231F20"/>
          <w:w w:val="110"/>
        </w:rPr>
        <w:t>seguridad</w:t>
      </w:r>
      <w:r>
        <w:rPr>
          <w:color w:val="231F20"/>
          <w:spacing w:val="-17"/>
          <w:w w:val="110"/>
        </w:rPr>
        <w:t> </w:t>
      </w:r>
      <w:r>
        <w:rPr>
          <w:color w:val="231F20"/>
          <w:w w:val="110"/>
        </w:rPr>
        <w:t>y</w:t>
      </w:r>
      <w:r>
        <w:rPr>
          <w:color w:val="231F20"/>
          <w:spacing w:val="-17"/>
          <w:w w:val="110"/>
        </w:rPr>
        <w:t> </w:t>
      </w:r>
      <w:r>
        <w:rPr>
          <w:color w:val="231F20"/>
          <w:w w:val="110"/>
        </w:rPr>
        <w:t>policía</w:t>
      </w:r>
      <w:r>
        <w:rPr>
          <w:color w:val="231F20"/>
          <w:spacing w:val="-17"/>
          <w:w w:val="110"/>
        </w:rPr>
        <w:t> </w:t>
      </w:r>
      <w:r>
        <w:rPr>
          <w:color w:val="231F20"/>
          <w:w w:val="110"/>
        </w:rPr>
        <w:t>para</w:t>
      </w:r>
      <w:r>
        <w:rPr>
          <w:color w:val="231F20"/>
          <w:spacing w:val="-17"/>
          <w:w w:val="110"/>
        </w:rPr>
        <w:t> </w:t>
      </w:r>
      <w:r>
        <w:rPr>
          <w:color w:val="231F20"/>
          <w:w w:val="110"/>
        </w:rPr>
        <w:t>la</w:t>
      </w:r>
      <w:r>
        <w:rPr>
          <w:color w:val="231F20"/>
          <w:spacing w:val="-17"/>
          <w:w w:val="110"/>
        </w:rPr>
        <w:t> </w:t>
      </w:r>
      <w:r>
        <w:rPr>
          <w:color w:val="231F20"/>
          <w:w w:val="110"/>
        </w:rPr>
        <w:t>intercep- tación de comunicaciones, autoriza registros y allanamientos, se producen detenciones sin que medie la presentación de cargos,</w:t>
      </w:r>
      <w:r>
        <w:rPr>
          <w:color w:val="231F20"/>
          <w:spacing w:val="-28"/>
          <w:w w:val="110"/>
        </w:rPr>
        <w:t> </w:t>
      </w:r>
      <w:r>
        <w:rPr>
          <w:color w:val="231F20"/>
          <w:w w:val="110"/>
        </w:rPr>
        <w:t>basta con que se sospeche que la persona apoya a grupos terroristas o que se trata de un terrorista, y no se otorgan derechos a los detenidos. Detenciones</w:t>
      </w:r>
      <w:r>
        <w:rPr>
          <w:color w:val="231F20"/>
          <w:spacing w:val="-32"/>
          <w:w w:val="110"/>
        </w:rPr>
        <w:t> </w:t>
      </w:r>
      <w:r>
        <w:rPr>
          <w:color w:val="231F20"/>
          <w:w w:val="110"/>
        </w:rPr>
        <w:t>arbitrarias,</w:t>
      </w:r>
      <w:r>
        <w:rPr>
          <w:color w:val="231F20"/>
          <w:spacing w:val="-32"/>
          <w:w w:val="110"/>
        </w:rPr>
        <w:t> </w:t>
      </w:r>
      <w:r>
        <w:rPr>
          <w:color w:val="231F20"/>
          <w:w w:val="110"/>
        </w:rPr>
        <w:t>torturas,</w:t>
      </w:r>
      <w:r>
        <w:rPr>
          <w:color w:val="231F20"/>
          <w:spacing w:val="-32"/>
          <w:w w:val="110"/>
        </w:rPr>
        <w:t> </w:t>
      </w:r>
      <w:r>
        <w:rPr>
          <w:color w:val="231F20"/>
          <w:w w:val="110"/>
        </w:rPr>
        <w:t>en</w:t>
      </w:r>
      <w:r>
        <w:rPr>
          <w:color w:val="231F20"/>
          <w:spacing w:val="-32"/>
          <w:w w:val="110"/>
        </w:rPr>
        <w:t> </w:t>
      </w:r>
      <w:r>
        <w:rPr>
          <w:color w:val="231F20"/>
          <w:w w:val="110"/>
        </w:rPr>
        <w:t>síntesis,</w:t>
      </w:r>
      <w:r>
        <w:rPr>
          <w:color w:val="231F20"/>
          <w:spacing w:val="-32"/>
          <w:w w:val="110"/>
        </w:rPr>
        <w:t> </w:t>
      </w:r>
      <w:r>
        <w:rPr>
          <w:color w:val="231F20"/>
          <w:w w:val="110"/>
        </w:rPr>
        <w:t>violaciones</w:t>
      </w:r>
      <w:r>
        <w:rPr>
          <w:color w:val="231F20"/>
          <w:spacing w:val="-32"/>
          <w:w w:val="110"/>
        </w:rPr>
        <w:t> </w:t>
      </w:r>
      <w:r>
        <w:rPr>
          <w:color w:val="231F20"/>
          <w:w w:val="110"/>
        </w:rPr>
        <w:t>a</w:t>
      </w:r>
      <w:r>
        <w:rPr>
          <w:color w:val="231F20"/>
          <w:spacing w:val="-32"/>
          <w:w w:val="110"/>
        </w:rPr>
        <w:t> </w:t>
      </w:r>
      <w:r>
        <w:rPr>
          <w:color w:val="231F20"/>
          <w:w w:val="110"/>
        </w:rPr>
        <w:t>los</w:t>
      </w:r>
      <w:r>
        <w:rPr>
          <w:color w:val="231F20"/>
          <w:spacing w:val="-32"/>
          <w:w w:val="110"/>
        </w:rPr>
        <w:t> </w:t>
      </w:r>
      <w:r>
        <w:rPr>
          <w:color w:val="231F20"/>
          <w:w w:val="110"/>
        </w:rPr>
        <w:t>derechos humanos con una política que considera que la seguridad es el valor supremo</w:t>
      </w:r>
      <w:r>
        <w:rPr>
          <w:color w:val="231F20"/>
          <w:spacing w:val="-8"/>
          <w:w w:val="110"/>
        </w:rPr>
        <w:t> </w:t>
      </w:r>
      <w:r>
        <w:rPr>
          <w:color w:val="231F20"/>
          <w:w w:val="110"/>
        </w:rPr>
        <w:t>a</w:t>
      </w:r>
      <w:r>
        <w:rPr>
          <w:color w:val="231F20"/>
          <w:spacing w:val="-8"/>
          <w:w w:val="110"/>
        </w:rPr>
        <w:t> </w:t>
      </w:r>
      <w:r>
        <w:rPr>
          <w:color w:val="231F20"/>
          <w:w w:val="110"/>
        </w:rPr>
        <w:t>garantizar</w:t>
      </w:r>
      <w:r>
        <w:rPr>
          <w:color w:val="231F20"/>
          <w:spacing w:val="-8"/>
          <w:w w:val="110"/>
        </w:rPr>
        <w:t> </w:t>
      </w:r>
      <w:r>
        <w:rPr>
          <w:color w:val="231F20"/>
          <w:w w:val="110"/>
        </w:rPr>
        <w:t>aun</w:t>
      </w:r>
      <w:r>
        <w:rPr>
          <w:color w:val="231F20"/>
          <w:spacing w:val="-8"/>
          <w:w w:val="110"/>
        </w:rPr>
        <w:t> </w:t>
      </w:r>
      <w:r>
        <w:rPr>
          <w:color w:val="231F20"/>
          <w:w w:val="110"/>
        </w:rPr>
        <w:t>a</w:t>
      </w:r>
      <w:r>
        <w:rPr>
          <w:color w:val="231F20"/>
          <w:spacing w:val="-8"/>
          <w:w w:val="110"/>
        </w:rPr>
        <w:t> </w:t>
      </w:r>
      <w:r>
        <w:rPr>
          <w:color w:val="231F20"/>
          <w:w w:val="110"/>
        </w:rPr>
        <w:t>costa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libertades</w:t>
      </w:r>
      <w:r>
        <w:rPr>
          <w:color w:val="231F20"/>
          <w:spacing w:val="-8"/>
          <w:w w:val="110"/>
        </w:rPr>
        <w:t> </w:t>
      </w:r>
      <w:r>
        <w:rPr>
          <w:color w:val="231F20"/>
          <w:w w:val="110"/>
        </w:rPr>
        <w:t>políticas.</w:t>
      </w:r>
    </w:p>
    <w:p>
      <w:pPr>
        <w:pStyle w:val="BodyText"/>
        <w:spacing w:line="256" w:lineRule="auto" w:before="2"/>
        <w:ind w:left="100" w:right="119" w:firstLine="240"/>
        <w:jc w:val="both"/>
      </w:pPr>
      <w:r>
        <w:rPr>
          <w:color w:val="231F20"/>
          <w:w w:val="110"/>
        </w:rPr>
        <w:t>Analizadas</w:t>
      </w:r>
      <w:r>
        <w:rPr>
          <w:color w:val="231F20"/>
          <w:spacing w:val="-17"/>
          <w:w w:val="110"/>
        </w:rPr>
        <w:t> </w:t>
      </w:r>
      <w:r>
        <w:rPr>
          <w:color w:val="231F20"/>
          <w:w w:val="110"/>
        </w:rPr>
        <w:t>brevemente</w:t>
      </w:r>
      <w:r>
        <w:rPr>
          <w:color w:val="231F20"/>
          <w:spacing w:val="-17"/>
          <w:w w:val="110"/>
        </w:rPr>
        <w:t> </w:t>
      </w:r>
      <w:r>
        <w:rPr>
          <w:color w:val="231F20"/>
          <w:w w:val="110"/>
        </w:rPr>
        <w:t>estas</w:t>
      </w:r>
      <w:r>
        <w:rPr>
          <w:color w:val="231F20"/>
          <w:spacing w:val="-17"/>
          <w:w w:val="110"/>
        </w:rPr>
        <w:t> </w:t>
      </w:r>
      <w:r>
        <w:rPr>
          <w:color w:val="231F20"/>
          <w:w w:val="110"/>
        </w:rPr>
        <w:t>etapas</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evolución</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políticas de seguridad y defensa de Estados Unidos desde la segunda</w:t>
      </w:r>
      <w:r>
        <w:rPr>
          <w:color w:val="231F20"/>
          <w:spacing w:val="-3"/>
          <w:w w:val="110"/>
        </w:rPr>
        <w:t> </w:t>
      </w:r>
      <w:r>
        <w:rPr>
          <w:color w:val="231F20"/>
          <w:w w:val="110"/>
        </w:rPr>
        <w:t>posgue- rra mundial en el siglo </w:t>
      </w:r>
      <w:r>
        <w:rPr>
          <w:rFonts w:ascii="Calibri" w:hAnsi="Calibri"/>
          <w:color w:val="231F20"/>
          <w:w w:val="110"/>
        </w:rPr>
        <w:t>xx</w:t>
      </w:r>
      <w:r>
        <w:rPr>
          <w:color w:val="231F20"/>
          <w:w w:val="110"/>
        </w:rPr>
        <w:t>, me detendré a examinar la forma como han incidido en la relaciones con Colombia en este </w:t>
      </w:r>
      <w:r>
        <w:rPr>
          <w:color w:val="231F20"/>
          <w:spacing w:val="49"/>
          <w:w w:val="110"/>
        </w:rPr>
        <w:t> </w:t>
      </w:r>
      <w:r>
        <w:rPr>
          <w:color w:val="231F20"/>
          <w:w w:val="110"/>
        </w:rPr>
        <w:t>campo.</w:t>
      </w:r>
    </w:p>
    <w:p>
      <w:pPr>
        <w:spacing w:after="0" w:line="256" w:lineRule="auto"/>
        <w:jc w:val="both"/>
        <w:sectPr>
          <w:headerReference w:type="even" r:id="rId129"/>
          <w:headerReference w:type="default" r:id="rId130"/>
          <w:pgSz w:w="7640" w:h="11900"/>
          <w:pgMar w:header="676" w:footer="0" w:top="860" w:bottom="280" w:left="780" w:right="640"/>
          <w:pgNumType w:start="240"/>
        </w:sectPr>
      </w:pPr>
    </w:p>
    <w:p>
      <w:pPr>
        <w:pStyle w:val="BodyText"/>
        <w:spacing w:before="159"/>
        <w:ind w:left="120"/>
        <w:jc w:val="both"/>
        <w:rPr>
          <w:rFonts w:ascii="Calibri" w:hAnsi="Calibri"/>
        </w:rPr>
      </w:pPr>
      <w:r>
        <w:rPr>
          <w:rFonts w:ascii="Calibri" w:hAnsi="Calibri"/>
          <w:color w:val="231F20"/>
          <w:w w:val="120"/>
        </w:rPr>
        <w:t>políticas de seguridad y relaciones colombia–estados </w:t>
      </w:r>
      <w:r>
        <w:rPr>
          <w:rFonts w:ascii="Calibri" w:hAnsi="Calibri"/>
          <w:color w:val="231F20"/>
          <w:spacing w:val="51"/>
          <w:w w:val="120"/>
        </w:rPr>
        <w:t> </w:t>
      </w:r>
      <w:r>
        <w:rPr>
          <w:rFonts w:ascii="Calibri" w:hAnsi="Calibri"/>
          <w:color w:val="231F20"/>
          <w:w w:val="120"/>
        </w:rPr>
        <w:t>unidos</w:t>
      </w:r>
    </w:p>
    <w:p>
      <w:pPr>
        <w:pStyle w:val="BodyText"/>
        <w:spacing w:before="3"/>
        <w:rPr>
          <w:rFonts w:ascii="Calibri"/>
          <w:sz w:val="21"/>
        </w:rPr>
      </w:pPr>
    </w:p>
    <w:p>
      <w:pPr>
        <w:pStyle w:val="BodyText"/>
        <w:spacing w:line="261" w:lineRule="auto"/>
        <w:ind w:left="120" w:right="117"/>
        <w:jc w:val="both"/>
      </w:pPr>
      <w:r>
        <w:rPr>
          <w:color w:val="231F20"/>
          <w:w w:val="110"/>
        </w:rPr>
        <w:t>Colombia</w:t>
      </w:r>
      <w:r>
        <w:rPr>
          <w:color w:val="231F20"/>
          <w:spacing w:val="-12"/>
          <w:w w:val="110"/>
        </w:rPr>
        <w:t> </w:t>
      </w:r>
      <w:r>
        <w:rPr>
          <w:color w:val="231F20"/>
          <w:w w:val="110"/>
        </w:rPr>
        <w:t>se</w:t>
      </w:r>
      <w:r>
        <w:rPr>
          <w:color w:val="231F20"/>
          <w:spacing w:val="-12"/>
          <w:w w:val="110"/>
        </w:rPr>
        <w:t> </w:t>
      </w:r>
      <w:r>
        <w:rPr>
          <w:color w:val="231F20"/>
          <w:w w:val="110"/>
        </w:rPr>
        <w:t>ha</w:t>
      </w:r>
      <w:r>
        <w:rPr>
          <w:color w:val="231F20"/>
          <w:spacing w:val="-12"/>
          <w:w w:val="110"/>
        </w:rPr>
        <w:t> </w:t>
      </w:r>
      <w:r>
        <w:rPr>
          <w:color w:val="231F20"/>
          <w:w w:val="110"/>
        </w:rPr>
        <w:t>identiﬁcado</w:t>
      </w:r>
      <w:r>
        <w:rPr>
          <w:color w:val="231F20"/>
          <w:spacing w:val="-12"/>
          <w:w w:val="110"/>
        </w:rPr>
        <w:t> </w:t>
      </w:r>
      <w:r>
        <w:rPr>
          <w:color w:val="231F20"/>
          <w:w w:val="110"/>
        </w:rPr>
        <w:t>con</w:t>
      </w:r>
      <w:r>
        <w:rPr>
          <w:color w:val="231F20"/>
          <w:spacing w:val="-12"/>
          <w:w w:val="110"/>
        </w:rPr>
        <w:t> </w:t>
      </w:r>
      <w:r>
        <w:rPr>
          <w:color w:val="231F20"/>
          <w:w w:val="110"/>
        </w:rPr>
        <w:t>las</w:t>
      </w:r>
      <w:r>
        <w:rPr>
          <w:color w:val="231F20"/>
          <w:spacing w:val="-12"/>
          <w:w w:val="110"/>
        </w:rPr>
        <w:t> </w:t>
      </w:r>
      <w:r>
        <w:rPr>
          <w:color w:val="231F20"/>
          <w:w w:val="110"/>
        </w:rPr>
        <w:t>políticas</w:t>
      </w:r>
      <w:r>
        <w:rPr>
          <w:color w:val="231F20"/>
          <w:spacing w:val="-12"/>
          <w:w w:val="110"/>
        </w:rPr>
        <w:t> </w:t>
      </w:r>
      <w:r>
        <w:rPr>
          <w:color w:val="231F20"/>
          <w:w w:val="110"/>
        </w:rPr>
        <w:t>de</w:t>
      </w:r>
      <w:r>
        <w:rPr>
          <w:color w:val="231F20"/>
          <w:spacing w:val="-12"/>
          <w:w w:val="110"/>
        </w:rPr>
        <w:t> </w:t>
      </w:r>
      <w:r>
        <w:rPr>
          <w:color w:val="231F20"/>
          <w:w w:val="110"/>
        </w:rPr>
        <w:t>seguridad</w:t>
      </w:r>
      <w:r>
        <w:rPr>
          <w:color w:val="231F20"/>
          <w:spacing w:val="-12"/>
          <w:w w:val="110"/>
        </w:rPr>
        <w:t> </w:t>
      </w:r>
      <w:r>
        <w:rPr>
          <w:color w:val="231F20"/>
          <w:w w:val="110"/>
        </w:rPr>
        <w:t>de</w:t>
      </w:r>
      <w:r>
        <w:rPr>
          <w:color w:val="231F20"/>
          <w:spacing w:val="-12"/>
          <w:w w:val="110"/>
        </w:rPr>
        <w:t> </w:t>
      </w:r>
      <w:r>
        <w:rPr>
          <w:color w:val="231F20"/>
          <w:w w:val="110"/>
        </w:rPr>
        <w:t>Estados Unidos. Durante la guerra fría hubo coincidencia plena en la voca- ción anticomunista; los gobiernos colombianos adoptaron la</w:t>
      </w:r>
      <w:r>
        <w:rPr>
          <w:color w:val="231F20"/>
          <w:spacing w:val="-10"/>
          <w:w w:val="110"/>
        </w:rPr>
        <w:t> </w:t>
      </w:r>
      <w:r>
        <w:rPr>
          <w:color w:val="231F20"/>
          <w:w w:val="110"/>
        </w:rPr>
        <w:t>política antinarcóticos diseñada por Washington y el actual gobierno es, se- gún el presidente Bush, el más ﬁrme aliado democrático en</w:t>
      </w:r>
      <w:r>
        <w:rPr>
          <w:color w:val="231F20"/>
          <w:spacing w:val="-20"/>
          <w:w w:val="110"/>
        </w:rPr>
        <w:t> </w:t>
      </w:r>
      <w:r>
        <w:rPr>
          <w:color w:val="231F20"/>
          <w:w w:val="110"/>
        </w:rPr>
        <w:t>América Latina en la lucha </w:t>
      </w:r>
      <w:r>
        <w:rPr>
          <w:color w:val="231F20"/>
          <w:spacing w:val="1"/>
          <w:w w:val="110"/>
        </w:rPr>
        <w:t> </w:t>
      </w:r>
      <w:r>
        <w:rPr>
          <w:color w:val="231F20"/>
          <w:w w:val="110"/>
        </w:rPr>
        <w:t>antiterrorista.</w:t>
      </w:r>
    </w:p>
    <w:p>
      <w:pPr>
        <w:pStyle w:val="BodyText"/>
        <w:spacing w:before="5"/>
        <w:rPr>
          <w:sz w:val="21"/>
        </w:rPr>
      </w:pPr>
    </w:p>
    <w:p>
      <w:pPr>
        <w:spacing w:before="0"/>
        <w:ind w:left="120" w:right="0" w:firstLine="0"/>
        <w:jc w:val="both"/>
        <w:rPr>
          <w:rFonts w:ascii="Cambria"/>
          <w:i/>
          <w:sz w:val="20"/>
        </w:rPr>
      </w:pPr>
      <w:r>
        <w:rPr>
          <w:rFonts w:ascii="Cambria"/>
          <w:i/>
          <w:color w:val="231F20"/>
          <w:w w:val="95"/>
          <w:sz w:val="20"/>
        </w:rPr>
        <w:t>Una historia compartida</w:t>
      </w:r>
    </w:p>
    <w:p>
      <w:pPr>
        <w:pStyle w:val="BodyText"/>
        <w:spacing w:before="10"/>
        <w:rPr>
          <w:rFonts w:ascii="Cambria"/>
          <w:i/>
          <w:sz w:val="22"/>
        </w:rPr>
      </w:pPr>
    </w:p>
    <w:p>
      <w:pPr>
        <w:pStyle w:val="BodyText"/>
        <w:spacing w:line="259" w:lineRule="auto" w:before="1"/>
        <w:ind w:left="119" w:right="119"/>
        <w:jc w:val="both"/>
      </w:pPr>
      <w:r>
        <w:rPr>
          <w:color w:val="231F20"/>
          <w:w w:val="110"/>
        </w:rPr>
        <w:t>Durante la guerra fría Colombia fue la punta de lanza de Estados Unidos en la contención de la amenaza comunista en la región: el único país latinoamericano que envió tropas a Corea; en la reunión en Punta del Este, 1961, propuso la expulsión de Cuba de la </w:t>
      </w:r>
      <w:r>
        <w:rPr>
          <w:rFonts w:ascii="Calibri" w:hAnsi="Calibri"/>
          <w:color w:val="231F20"/>
          <w:w w:val="110"/>
        </w:rPr>
        <w:t>oea</w:t>
      </w:r>
      <w:r>
        <w:rPr>
          <w:color w:val="231F20"/>
          <w:w w:val="110"/>
        </w:rPr>
        <w:t>; desde los años sesenta estableció tratados de cooperación</w:t>
      </w:r>
      <w:r>
        <w:rPr>
          <w:color w:val="231F20"/>
          <w:spacing w:val="49"/>
          <w:w w:val="110"/>
        </w:rPr>
        <w:t> </w:t>
      </w:r>
      <w:r>
        <w:rPr>
          <w:color w:val="231F20"/>
          <w:w w:val="110"/>
        </w:rPr>
        <w:t>en</w:t>
      </w:r>
      <w:r>
        <w:rPr>
          <w:color w:val="231F20"/>
          <w:spacing w:val="13"/>
          <w:w w:val="110"/>
        </w:rPr>
        <w:t> </w:t>
      </w:r>
      <w:r>
        <w:rPr>
          <w:color w:val="231F20"/>
          <w:w w:val="110"/>
        </w:rPr>
        <w:t>inteli-</w:t>
      </w:r>
      <w:r>
        <w:rPr>
          <w:color w:val="231F20"/>
          <w:w w:val="72"/>
        </w:rPr>
        <w:t> </w:t>
      </w:r>
      <w:r>
        <w:rPr>
          <w:color w:val="231F20"/>
          <w:w w:val="110"/>
        </w:rPr>
        <w:t>gencia</w:t>
      </w:r>
      <w:r>
        <w:rPr>
          <w:color w:val="231F20"/>
          <w:spacing w:val="-12"/>
          <w:w w:val="110"/>
        </w:rPr>
        <w:t> </w:t>
      </w:r>
      <w:r>
        <w:rPr>
          <w:color w:val="231F20"/>
          <w:w w:val="110"/>
        </w:rPr>
        <w:t>y</w:t>
      </w:r>
      <w:r>
        <w:rPr>
          <w:color w:val="231F20"/>
          <w:spacing w:val="-12"/>
          <w:w w:val="110"/>
        </w:rPr>
        <w:t> </w:t>
      </w:r>
      <w:r>
        <w:rPr>
          <w:color w:val="231F20"/>
          <w:w w:val="110"/>
        </w:rPr>
        <w:t>Washington</w:t>
      </w:r>
      <w:r>
        <w:rPr>
          <w:color w:val="231F20"/>
          <w:spacing w:val="-12"/>
          <w:w w:val="110"/>
        </w:rPr>
        <w:t> </w:t>
      </w:r>
      <w:r>
        <w:rPr>
          <w:color w:val="231F20"/>
          <w:w w:val="110"/>
        </w:rPr>
        <w:t>asignó</w:t>
      </w:r>
      <w:r>
        <w:rPr>
          <w:color w:val="231F20"/>
          <w:spacing w:val="-12"/>
          <w:w w:val="110"/>
        </w:rPr>
        <w:t> </w:t>
      </w:r>
      <w:r>
        <w:rPr>
          <w:color w:val="231F20"/>
          <w:w w:val="110"/>
        </w:rPr>
        <w:t>agregados</w:t>
      </w:r>
      <w:r>
        <w:rPr>
          <w:color w:val="231F20"/>
          <w:spacing w:val="-12"/>
          <w:w w:val="110"/>
        </w:rPr>
        <w:t> </w:t>
      </w:r>
      <w:r>
        <w:rPr>
          <w:color w:val="231F20"/>
          <w:w w:val="110"/>
        </w:rPr>
        <w:t>militares</w:t>
      </w:r>
      <w:r>
        <w:rPr>
          <w:color w:val="231F20"/>
          <w:spacing w:val="-12"/>
          <w:w w:val="110"/>
        </w:rPr>
        <w:t> </w:t>
      </w:r>
      <w:r>
        <w:rPr>
          <w:color w:val="231F20"/>
          <w:w w:val="110"/>
        </w:rPr>
        <w:t>del</w:t>
      </w:r>
      <w:r>
        <w:rPr>
          <w:color w:val="231F20"/>
          <w:spacing w:val="-12"/>
          <w:w w:val="110"/>
        </w:rPr>
        <w:t> </w:t>
      </w:r>
      <w:r>
        <w:rPr>
          <w:color w:val="231F20"/>
          <w:w w:val="110"/>
        </w:rPr>
        <w:t>ejército,</w:t>
      </w:r>
      <w:r>
        <w:rPr>
          <w:color w:val="231F20"/>
          <w:spacing w:val="-12"/>
          <w:w w:val="110"/>
        </w:rPr>
        <w:t> </w:t>
      </w:r>
      <w:r>
        <w:rPr>
          <w:color w:val="231F20"/>
          <w:w w:val="110"/>
        </w:rPr>
        <w:t>la</w:t>
      </w:r>
      <w:r>
        <w:rPr>
          <w:color w:val="231F20"/>
          <w:spacing w:val="-12"/>
          <w:w w:val="110"/>
        </w:rPr>
        <w:t> </w:t>
      </w:r>
      <w:r>
        <w:rPr>
          <w:color w:val="231F20"/>
          <w:w w:val="110"/>
        </w:rPr>
        <w:t>mari- na</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fuerza</w:t>
      </w:r>
      <w:r>
        <w:rPr>
          <w:color w:val="231F20"/>
          <w:spacing w:val="-10"/>
          <w:w w:val="110"/>
        </w:rPr>
        <w:t> </w:t>
      </w:r>
      <w:r>
        <w:rPr>
          <w:color w:val="231F20"/>
          <w:w w:val="110"/>
        </w:rPr>
        <w:t>aérea</w:t>
      </w:r>
      <w:r>
        <w:rPr>
          <w:color w:val="231F20"/>
          <w:spacing w:val="-10"/>
          <w:w w:val="110"/>
        </w:rPr>
        <w:t> </w:t>
      </w:r>
      <w:r>
        <w:rPr>
          <w:color w:val="231F20"/>
          <w:w w:val="110"/>
        </w:rPr>
        <w:t>a</w:t>
      </w:r>
      <w:r>
        <w:rPr>
          <w:color w:val="231F20"/>
          <w:spacing w:val="-10"/>
          <w:w w:val="110"/>
        </w:rPr>
        <w:t> </w:t>
      </w:r>
      <w:r>
        <w:rPr>
          <w:color w:val="231F20"/>
          <w:w w:val="110"/>
        </w:rPr>
        <w:t>su</w:t>
      </w:r>
      <w:r>
        <w:rPr>
          <w:color w:val="231F20"/>
          <w:spacing w:val="-10"/>
          <w:w w:val="110"/>
        </w:rPr>
        <w:t> </w:t>
      </w:r>
      <w:r>
        <w:rPr>
          <w:color w:val="231F20"/>
          <w:w w:val="110"/>
        </w:rPr>
        <w:t>embajada</w:t>
      </w:r>
      <w:r>
        <w:rPr>
          <w:color w:val="231F20"/>
          <w:spacing w:val="-10"/>
          <w:w w:val="110"/>
        </w:rPr>
        <w:t> </w:t>
      </w:r>
      <w:r>
        <w:rPr>
          <w:color w:val="231F20"/>
          <w:w w:val="110"/>
        </w:rPr>
        <w:t>en</w:t>
      </w:r>
      <w:r>
        <w:rPr>
          <w:color w:val="231F20"/>
          <w:spacing w:val="-10"/>
          <w:w w:val="110"/>
        </w:rPr>
        <w:t> </w:t>
      </w:r>
      <w:r>
        <w:rPr>
          <w:color w:val="231F20"/>
          <w:w w:val="110"/>
        </w:rPr>
        <w:t>Bogotá;</w:t>
      </w:r>
      <w:r>
        <w:rPr>
          <w:color w:val="231F20"/>
          <w:spacing w:val="-10"/>
          <w:w w:val="110"/>
        </w:rPr>
        <w:t> </w:t>
      </w:r>
      <w:r>
        <w:rPr>
          <w:color w:val="231F20"/>
          <w:w w:val="110"/>
        </w:rPr>
        <w:t>los</w:t>
      </w:r>
      <w:r>
        <w:rPr>
          <w:color w:val="231F20"/>
          <w:spacing w:val="-10"/>
          <w:w w:val="110"/>
        </w:rPr>
        <w:t> </w:t>
      </w:r>
      <w:r>
        <w:rPr>
          <w:color w:val="231F20"/>
          <w:w w:val="110"/>
        </w:rPr>
        <w:t>militares</w:t>
      </w:r>
      <w:r>
        <w:rPr>
          <w:color w:val="231F20"/>
          <w:spacing w:val="-10"/>
          <w:w w:val="110"/>
        </w:rPr>
        <w:t> </w:t>
      </w:r>
      <w:r>
        <w:rPr>
          <w:color w:val="231F20"/>
          <w:w w:val="110"/>
        </w:rPr>
        <w:t>colombia- nos asimilaron la doctrina de seguridad nacional, desarrollada por los</w:t>
      </w:r>
      <w:r>
        <w:rPr>
          <w:color w:val="231F20"/>
          <w:spacing w:val="-8"/>
          <w:w w:val="110"/>
        </w:rPr>
        <w:t> </w:t>
      </w:r>
      <w:r>
        <w:rPr>
          <w:color w:val="231F20"/>
          <w:w w:val="110"/>
        </w:rPr>
        <w:t>ejércitos</w:t>
      </w:r>
      <w:r>
        <w:rPr>
          <w:color w:val="231F20"/>
          <w:spacing w:val="-8"/>
          <w:w w:val="110"/>
        </w:rPr>
        <w:t> </w:t>
      </w:r>
      <w:r>
        <w:rPr>
          <w:color w:val="231F20"/>
          <w:w w:val="110"/>
        </w:rPr>
        <w:t>del</w:t>
      </w:r>
      <w:r>
        <w:rPr>
          <w:color w:val="231F20"/>
          <w:spacing w:val="-8"/>
          <w:w w:val="110"/>
        </w:rPr>
        <w:t> </w:t>
      </w:r>
      <w:r>
        <w:rPr>
          <w:color w:val="231F20"/>
          <w:w w:val="110"/>
        </w:rPr>
        <w:t>Cono</w:t>
      </w:r>
      <w:r>
        <w:rPr>
          <w:color w:val="231F20"/>
          <w:spacing w:val="-8"/>
          <w:w w:val="110"/>
        </w:rPr>
        <w:t> </w:t>
      </w:r>
      <w:r>
        <w:rPr>
          <w:color w:val="231F20"/>
          <w:spacing w:val="-5"/>
          <w:w w:val="110"/>
        </w:rPr>
        <w:t>Sur,</w:t>
      </w:r>
      <w:r>
        <w:rPr>
          <w:color w:val="231F20"/>
          <w:spacing w:val="-8"/>
          <w:w w:val="110"/>
        </w:rPr>
        <w:t> </w:t>
      </w:r>
      <w:r>
        <w:rPr>
          <w:color w:val="231F20"/>
          <w:w w:val="110"/>
        </w:rPr>
        <w:t>y</w:t>
      </w:r>
      <w:r>
        <w:rPr>
          <w:color w:val="231F20"/>
          <w:spacing w:val="-8"/>
          <w:w w:val="110"/>
        </w:rPr>
        <w:t> </w:t>
      </w:r>
      <w:r>
        <w:rPr>
          <w:color w:val="231F20"/>
          <w:w w:val="110"/>
        </w:rPr>
        <w:t>los</w:t>
      </w:r>
      <w:r>
        <w:rPr>
          <w:color w:val="231F20"/>
          <w:spacing w:val="-8"/>
          <w:w w:val="110"/>
        </w:rPr>
        <w:t> </w:t>
      </w:r>
      <w:r>
        <w:rPr>
          <w:color w:val="231F20"/>
          <w:w w:val="110"/>
        </w:rPr>
        <w:t>principios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política</w:t>
      </w:r>
      <w:r>
        <w:rPr>
          <w:color w:val="231F20"/>
          <w:spacing w:val="-8"/>
          <w:w w:val="110"/>
        </w:rPr>
        <w:t> </w:t>
      </w:r>
      <w:r>
        <w:rPr>
          <w:color w:val="231F20"/>
          <w:w w:val="110"/>
        </w:rPr>
        <w:t>de</w:t>
      </w:r>
      <w:r>
        <w:rPr>
          <w:color w:val="231F20"/>
          <w:spacing w:val="-8"/>
          <w:w w:val="110"/>
        </w:rPr>
        <w:t> </w:t>
      </w:r>
      <w:r>
        <w:rPr>
          <w:color w:val="231F20"/>
          <w:w w:val="110"/>
        </w:rPr>
        <w:t>seguridad nacional de los Estados</w:t>
      </w:r>
      <w:r>
        <w:rPr>
          <w:color w:val="231F20"/>
          <w:spacing w:val="-1"/>
          <w:w w:val="110"/>
        </w:rPr>
        <w:t> </w:t>
      </w:r>
      <w:r>
        <w:rPr>
          <w:color w:val="231F20"/>
          <w:w w:val="110"/>
        </w:rPr>
        <w:t>Unidos.</w:t>
      </w:r>
    </w:p>
    <w:p>
      <w:pPr>
        <w:pStyle w:val="BodyText"/>
        <w:spacing w:before="7"/>
        <w:rPr>
          <w:sz w:val="21"/>
        </w:rPr>
      </w:pPr>
    </w:p>
    <w:p>
      <w:pPr>
        <w:spacing w:before="0"/>
        <w:ind w:left="120" w:right="0" w:firstLine="0"/>
        <w:jc w:val="both"/>
        <w:rPr>
          <w:rFonts w:ascii="Cambria" w:hAnsi="Cambria"/>
          <w:i/>
          <w:sz w:val="20"/>
        </w:rPr>
      </w:pPr>
      <w:r>
        <w:rPr>
          <w:rFonts w:ascii="Cambria" w:hAnsi="Cambria"/>
          <w:i/>
          <w:color w:val="231F20"/>
          <w:w w:val="95"/>
          <w:sz w:val="20"/>
        </w:rPr>
        <w:t>Política de seguridad nacional y lucha antinarcóticos</w:t>
      </w:r>
    </w:p>
    <w:p>
      <w:pPr>
        <w:pStyle w:val="BodyText"/>
        <w:spacing w:before="10"/>
        <w:rPr>
          <w:rFonts w:ascii="Cambria"/>
          <w:i/>
          <w:sz w:val="22"/>
        </w:rPr>
      </w:pPr>
    </w:p>
    <w:p>
      <w:pPr>
        <w:pStyle w:val="BodyText"/>
        <w:spacing w:line="261" w:lineRule="auto" w:before="1"/>
        <w:ind w:left="120" w:right="117"/>
        <w:jc w:val="both"/>
      </w:pPr>
      <w:r>
        <w:rPr>
          <w:color w:val="231F20"/>
          <w:spacing w:val="2"/>
          <w:w w:val="110"/>
        </w:rPr>
        <w:t>Por </w:t>
      </w:r>
      <w:r>
        <w:rPr>
          <w:color w:val="231F20"/>
          <w:w w:val="110"/>
        </w:rPr>
        <w:t>su </w:t>
      </w:r>
      <w:r>
        <w:rPr>
          <w:color w:val="231F20"/>
          <w:spacing w:val="3"/>
          <w:w w:val="110"/>
        </w:rPr>
        <w:t>estabilidad institucional </w:t>
      </w:r>
      <w:r>
        <w:rPr>
          <w:color w:val="231F20"/>
          <w:w w:val="110"/>
        </w:rPr>
        <w:t>y el </w:t>
      </w:r>
      <w:r>
        <w:rPr>
          <w:color w:val="231F20"/>
          <w:spacing w:val="3"/>
          <w:w w:val="110"/>
        </w:rPr>
        <w:t>continuado crecimiento eco- nómico, </w:t>
      </w:r>
      <w:r>
        <w:rPr>
          <w:color w:val="231F20"/>
          <w:w w:val="110"/>
        </w:rPr>
        <w:t>a </w:t>
      </w:r>
      <w:r>
        <w:rPr>
          <w:color w:val="231F20"/>
          <w:spacing w:val="3"/>
          <w:w w:val="110"/>
        </w:rPr>
        <w:t>pesar </w:t>
      </w:r>
      <w:r>
        <w:rPr>
          <w:color w:val="231F20"/>
          <w:w w:val="110"/>
        </w:rPr>
        <w:t>de </w:t>
      </w:r>
      <w:r>
        <w:rPr>
          <w:color w:val="231F20"/>
          <w:spacing w:val="2"/>
          <w:w w:val="110"/>
        </w:rPr>
        <w:t>los </w:t>
      </w:r>
      <w:r>
        <w:rPr>
          <w:color w:val="231F20"/>
          <w:spacing w:val="3"/>
          <w:w w:val="110"/>
        </w:rPr>
        <w:t>altos niveles </w:t>
      </w:r>
      <w:r>
        <w:rPr>
          <w:color w:val="231F20"/>
          <w:w w:val="110"/>
        </w:rPr>
        <w:t>de </w:t>
      </w:r>
      <w:r>
        <w:rPr>
          <w:color w:val="231F20"/>
          <w:spacing w:val="3"/>
          <w:w w:val="110"/>
        </w:rPr>
        <w:t>violencia, </w:t>
      </w:r>
      <w:r>
        <w:rPr>
          <w:color w:val="231F20"/>
          <w:spacing w:val="2"/>
          <w:w w:val="110"/>
        </w:rPr>
        <w:t>fue </w:t>
      </w:r>
      <w:r>
        <w:rPr>
          <w:color w:val="231F20"/>
          <w:spacing w:val="3"/>
          <w:w w:val="110"/>
        </w:rPr>
        <w:t>considerado </w:t>
      </w:r>
      <w:r>
        <w:rPr>
          <w:color w:val="231F20"/>
          <w:w w:val="110"/>
        </w:rPr>
        <w:t>un </w:t>
      </w:r>
      <w:r>
        <w:rPr>
          <w:color w:val="231F20"/>
          <w:spacing w:val="3"/>
          <w:w w:val="110"/>
        </w:rPr>
        <w:t>país modelo </w:t>
      </w:r>
      <w:r>
        <w:rPr>
          <w:color w:val="231F20"/>
          <w:w w:val="110"/>
        </w:rPr>
        <w:t>en </w:t>
      </w:r>
      <w:r>
        <w:rPr>
          <w:color w:val="231F20"/>
          <w:spacing w:val="3"/>
          <w:w w:val="110"/>
        </w:rPr>
        <w:t>América Latina (Zuluaga, 1994). </w:t>
      </w:r>
      <w:r>
        <w:rPr>
          <w:color w:val="231F20"/>
          <w:w w:val="110"/>
        </w:rPr>
        <w:t>La </w:t>
      </w:r>
      <w:r>
        <w:rPr>
          <w:color w:val="231F20"/>
          <w:spacing w:val="3"/>
          <w:w w:val="110"/>
        </w:rPr>
        <w:t>presencia </w:t>
      </w:r>
      <w:r>
        <w:rPr>
          <w:color w:val="231F20"/>
          <w:w w:val="110"/>
        </w:rPr>
        <w:t>de </w:t>
      </w:r>
      <w:r>
        <w:rPr>
          <w:color w:val="231F20"/>
          <w:spacing w:val="3"/>
          <w:w w:val="110"/>
        </w:rPr>
        <w:t>guerrillas desde </w:t>
      </w:r>
      <w:r>
        <w:rPr>
          <w:color w:val="231F20"/>
          <w:spacing w:val="2"/>
          <w:w w:val="110"/>
        </w:rPr>
        <w:t>los </w:t>
      </w:r>
      <w:r>
        <w:rPr>
          <w:color w:val="231F20"/>
          <w:spacing w:val="3"/>
          <w:w w:val="110"/>
        </w:rPr>
        <w:t>años sesenta hizo </w:t>
      </w:r>
      <w:r>
        <w:rPr>
          <w:color w:val="231F20"/>
          <w:spacing w:val="2"/>
          <w:w w:val="110"/>
        </w:rPr>
        <w:t>del </w:t>
      </w:r>
      <w:r>
        <w:rPr>
          <w:color w:val="231F20"/>
          <w:spacing w:val="3"/>
          <w:w w:val="110"/>
        </w:rPr>
        <w:t>país </w:t>
      </w:r>
      <w:r>
        <w:rPr>
          <w:color w:val="231F20"/>
          <w:w w:val="110"/>
        </w:rPr>
        <w:t>un </w:t>
      </w:r>
      <w:r>
        <w:rPr>
          <w:color w:val="231F20"/>
          <w:spacing w:val="3"/>
          <w:w w:val="110"/>
        </w:rPr>
        <w:t>laboratorio para </w:t>
      </w:r>
      <w:r>
        <w:rPr>
          <w:color w:val="231F20"/>
          <w:w w:val="110"/>
        </w:rPr>
        <w:t>la </w:t>
      </w:r>
      <w:r>
        <w:rPr>
          <w:color w:val="231F20"/>
          <w:spacing w:val="3"/>
          <w:w w:val="110"/>
        </w:rPr>
        <w:t>aplicación </w:t>
      </w:r>
      <w:r>
        <w:rPr>
          <w:color w:val="231F20"/>
          <w:w w:val="110"/>
        </w:rPr>
        <w:t>de </w:t>
      </w:r>
      <w:r>
        <w:rPr>
          <w:color w:val="231F20"/>
          <w:spacing w:val="2"/>
          <w:w w:val="110"/>
        </w:rPr>
        <w:t>las </w:t>
      </w:r>
      <w:r>
        <w:rPr>
          <w:color w:val="231F20"/>
          <w:spacing w:val="3"/>
          <w:w w:val="110"/>
        </w:rPr>
        <w:t>políticas contrainsurgentes promovidas </w:t>
      </w:r>
      <w:r>
        <w:rPr>
          <w:color w:val="231F20"/>
          <w:spacing w:val="2"/>
          <w:w w:val="110"/>
        </w:rPr>
        <w:t>por </w:t>
      </w:r>
      <w:r>
        <w:rPr>
          <w:color w:val="231F20"/>
          <w:spacing w:val="3"/>
          <w:w w:val="110"/>
        </w:rPr>
        <w:t>Estados Unidos; </w:t>
      </w:r>
      <w:r>
        <w:rPr>
          <w:color w:val="231F20"/>
          <w:w w:val="110"/>
        </w:rPr>
        <w:t>en </w:t>
      </w:r>
      <w:r>
        <w:rPr>
          <w:color w:val="231F20"/>
          <w:spacing w:val="3"/>
          <w:w w:val="110"/>
        </w:rPr>
        <w:t>1973 </w:t>
      </w:r>
      <w:r>
        <w:rPr>
          <w:color w:val="231F20"/>
          <w:w w:val="110"/>
        </w:rPr>
        <w:t>se </w:t>
      </w:r>
      <w:r>
        <w:rPr>
          <w:color w:val="231F20"/>
          <w:spacing w:val="3"/>
          <w:w w:val="110"/>
        </w:rPr>
        <w:t>iniciaron </w:t>
      </w:r>
      <w:r>
        <w:rPr>
          <w:color w:val="231F20"/>
          <w:spacing w:val="2"/>
          <w:w w:val="110"/>
        </w:rPr>
        <w:t>los </w:t>
      </w:r>
      <w:r>
        <w:rPr>
          <w:color w:val="231F20"/>
          <w:spacing w:val="3"/>
          <w:w w:val="110"/>
        </w:rPr>
        <w:t>programas </w:t>
      </w:r>
      <w:r>
        <w:rPr>
          <w:color w:val="231F20"/>
          <w:w w:val="110"/>
        </w:rPr>
        <w:t>de </w:t>
      </w:r>
      <w:r>
        <w:rPr>
          <w:color w:val="231F20"/>
          <w:spacing w:val="3"/>
          <w:w w:val="110"/>
        </w:rPr>
        <w:t>lucha antinarcóticos </w:t>
      </w:r>
      <w:r>
        <w:rPr>
          <w:color w:val="231F20"/>
          <w:w w:val="110"/>
        </w:rPr>
        <w:t>y a </w:t>
      </w:r>
      <w:r>
        <w:rPr>
          <w:color w:val="231F20"/>
          <w:spacing w:val="3"/>
          <w:w w:val="110"/>
        </w:rPr>
        <w:t>partir </w:t>
      </w:r>
      <w:r>
        <w:rPr>
          <w:color w:val="231F20"/>
          <w:w w:val="110"/>
        </w:rPr>
        <w:t>de </w:t>
      </w:r>
      <w:r>
        <w:rPr>
          <w:color w:val="231F20"/>
          <w:spacing w:val="3"/>
          <w:w w:val="110"/>
        </w:rPr>
        <w:t>1986, cuando </w:t>
      </w:r>
      <w:r>
        <w:rPr>
          <w:color w:val="231F20"/>
          <w:w w:val="110"/>
        </w:rPr>
        <w:t>el </w:t>
      </w:r>
      <w:r>
        <w:rPr>
          <w:color w:val="231F20"/>
          <w:spacing w:val="3"/>
          <w:w w:val="110"/>
        </w:rPr>
        <w:t>presidente Reagan deﬁnió </w:t>
      </w:r>
      <w:r>
        <w:rPr>
          <w:color w:val="231F20"/>
          <w:w w:val="110"/>
        </w:rPr>
        <w:t>el </w:t>
      </w:r>
      <w:r>
        <w:rPr>
          <w:color w:val="231F20"/>
          <w:spacing w:val="3"/>
          <w:w w:val="110"/>
        </w:rPr>
        <w:t>narcotráﬁco como </w:t>
      </w:r>
      <w:r>
        <w:rPr>
          <w:color w:val="231F20"/>
          <w:spacing w:val="2"/>
          <w:w w:val="110"/>
        </w:rPr>
        <w:t>una </w:t>
      </w:r>
      <w:r>
        <w:rPr>
          <w:color w:val="231F20"/>
          <w:w w:val="110"/>
        </w:rPr>
        <w:t>de </w:t>
      </w:r>
      <w:r>
        <w:rPr>
          <w:color w:val="231F20"/>
          <w:spacing w:val="2"/>
          <w:w w:val="110"/>
        </w:rPr>
        <w:t>las </w:t>
      </w:r>
      <w:r>
        <w:rPr>
          <w:color w:val="231F20"/>
          <w:spacing w:val="3"/>
          <w:w w:val="110"/>
        </w:rPr>
        <w:t>amenazas </w:t>
      </w:r>
      <w:r>
        <w:rPr>
          <w:color w:val="231F20"/>
          <w:w w:val="110"/>
        </w:rPr>
        <w:t>a la </w:t>
      </w:r>
      <w:r>
        <w:rPr>
          <w:color w:val="231F20"/>
          <w:spacing w:val="3"/>
          <w:w w:val="110"/>
        </w:rPr>
        <w:t>seguridad nacional </w:t>
      </w:r>
      <w:r>
        <w:rPr>
          <w:color w:val="231F20"/>
          <w:w w:val="110"/>
        </w:rPr>
        <w:t>de </w:t>
      </w:r>
      <w:r>
        <w:rPr>
          <w:color w:val="231F20"/>
          <w:spacing w:val="3"/>
          <w:w w:val="110"/>
        </w:rPr>
        <w:t>Estados Unidos, </w:t>
      </w:r>
      <w:r>
        <w:rPr>
          <w:color w:val="231F20"/>
          <w:w w:val="110"/>
        </w:rPr>
        <w:t>se </w:t>
      </w:r>
      <w:r>
        <w:rPr>
          <w:color w:val="231F20"/>
          <w:spacing w:val="3"/>
          <w:w w:val="110"/>
        </w:rPr>
        <w:t>articuló </w:t>
      </w:r>
      <w:r>
        <w:rPr>
          <w:color w:val="231F20"/>
          <w:w w:val="110"/>
        </w:rPr>
        <w:t>la </w:t>
      </w:r>
      <w:r>
        <w:rPr>
          <w:color w:val="231F20"/>
          <w:spacing w:val="3"/>
          <w:w w:val="110"/>
        </w:rPr>
        <w:t>lucha contrainsurgente </w:t>
      </w:r>
      <w:r>
        <w:rPr>
          <w:color w:val="231F20"/>
          <w:w w:val="110"/>
        </w:rPr>
        <w:t>y </w:t>
      </w:r>
      <w:r>
        <w:rPr>
          <w:color w:val="231F20"/>
          <w:spacing w:val="3"/>
          <w:w w:val="110"/>
        </w:rPr>
        <w:t>antinarcóticos. Hasta 1991, </w:t>
      </w:r>
      <w:r>
        <w:rPr>
          <w:color w:val="231F20"/>
          <w:spacing w:val="2"/>
          <w:w w:val="110"/>
        </w:rPr>
        <w:t>año </w:t>
      </w:r>
      <w:r>
        <w:rPr>
          <w:color w:val="231F20"/>
          <w:w w:val="110"/>
        </w:rPr>
        <w:t>en el </w:t>
      </w:r>
      <w:r>
        <w:rPr>
          <w:color w:val="231F20"/>
          <w:spacing w:val="2"/>
          <w:w w:val="110"/>
        </w:rPr>
        <w:t>que </w:t>
      </w:r>
      <w:r>
        <w:rPr>
          <w:color w:val="231F20"/>
          <w:w w:val="110"/>
        </w:rPr>
        <w:t>se </w:t>
      </w:r>
      <w:r>
        <w:rPr>
          <w:color w:val="231F20"/>
          <w:spacing w:val="3"/>
          <w:w w:val="110"/>
        </w:rPr>
        <w:t>adoptó </w:t>
      </w:r>
      <w:r>
        <w:rPr>
          <w:color w:val="231F20"/>
          <w:spacing w:val="2"/>
          <w:w w:val="110"/>
        </w:rPr>
        <w:t>una </w:t>
      </w:r>
      <w:r>
        <w:rPr>
          <w:color w:val="231F20"/>
          <w:spacing w:val="3"/>
          <w:w w:val="110"/>
        </w:rPr>
        <w:t>nueva constitución, </w:t>
      </w:r>
      <w:r>
        <w:rPr>
          <w:color w:val="231F20"/>
          <w:w w:val="110"/>
        </w:rPr>
        <w:t>la </w:t>
      </w:r>
      <w:r>
        <w:rPr>
          <w:color w:val="231F20"/>
          <w:spacing w:val="3"/>
          <w:w w:val="110"/>
        </w:rPr>
        <w:t>política </w:t>
      </w:r>
      <w:r>
        <w:rPr>
          <w:color w:val="231F20"/>
          <w:w w:val="110"/>
        </w:rPr>
        <w:t>de </w:t>
      </w:r>
      <w:r>
        <w:rPr>
          <w:color w:val="231F20"/>
          <w:spacing w:val="3"/>
          <w:w w:val="110"/>
        </w:rPr>
        <w:t>seguridad nacional produjo </w:t>
      </w:r>
      <w:r>
        <w:rPr>
          <w:color w:val="231F20"/>
          <w:spacing w:val="2"/>
          <w:w w:val="110"/>
        </w:rPr>
        <w:t>una </w:t>
      </w:r>
      <w:r>
        <w:rPr>
          <w:color w:val="231F20"/>
          <w:spacing w:val="3"/>
          <w:w w:val="110"/>
        </w:rPr>
        <w:t>demo- cracia precaria: recurso permanente </w:t>
      </w:r>
      <w:r>
        <w:rPr>
          <w:color w:val="231F20"/>
          <w:w w:val="110"/>
        </w:rPr>
        <w:t>al </w:t>
      </w:r>
      <w:r>
        <w:rPr>
          <w:color w:val="231F20"/>
          <w:spacing w:val="3"/>
          <w:w w:val="110"/>
        </w:rPr>
        <w:t>estado </w:t>
      </w:r>
      <w:r>
        <w:rPr>
          <w:color w:val="231F20"/>
          <w:w w:val="110"/>
        </w:rPr>
        <w:t>de </w:t>
      </w:r>
      <w:r>
        <w:rPr>
          <w:color w:val="231F20"/>
          <w:spacing w:val="3"/>
          <w:w w:val="110"/>
        </w:rPr>
        <w:t>sitio, suspensión </w:t>
      </w:r>
      <w:r>
        <w:rPr>
          <w:color w:val="231F20"/>
          <w:w w:val="110"/>
        </w:rPr>
        <w:t>de </w:t>
      </w:r>
      <w:r>
        <w:rPr>
          <w:color w:val="231F20"/>
          <w:spacing w:val="3"/>
          <w:w w:val="110"/>
        </w:rPr>
        <w:t>libertades fundamentales, criminalización </w:t>
      </w:r>
      <w:r>
        <w:rPr>
          <w:color w:val="231F20"/>
          <w:w w:val="110"/>
        </w:rPr>
        <w:t>de la </w:t>
      </w:r>
      <w:r>
        <w:rPr>
          <w:color w:val="231F20"/>
          <w:spacing w:val="3"/>
          <w:w w:val="110"/>
        </w:rPr>
        <w:t>protesta social </w:t>
      </w:r>
      <w:r>
        <w:rPr>
          <w:color w:val="231F20"/>
          <w:w w:val="110"/>
        </w:rPr>
        <w:t>y de la </w:t>
      </w:r>
      <w:r>
        <w:rPr>
          <w:color w:val="231F20"/>
          <w:spacing w:val="3"/>
          <w:w w:val="110"/>
        </w:rPr>
        <w:t>oposición, militarización </w:t>
      </w:r>
      <w:r>
        <w:rPr>
          <w:color w:val="231F20"/>
          <w:w w:val="110"/>
        </w:rPr>
        <w:t>en el </w:t>
      </w:r>
      <w:r>
        <w:rPr>
          <w:color w:val="231F20"/>
          <w:spacing w:val="3"/>
          <w:w w:val="110"/>
        </w:rPr>
        <w:t>tratamiento </w:t>
      </w:r>
      <w:r>
        <w:rPr>
          <w:color w:val="231F20"/>
          <w:spacing w:val="2"/>
          <w:w w:val="110"/>
        </w:rPr>
        <w:t>del </w:t>
      </w:r>
      <w:r>
        <w:rPr>
          <w:color w:val="231F20"/>
          <w:spacing w:val="3"/>
          <w:w w:val="110"/>
        </w:rPr>
        <w:t>conﬂicto social </w:t>
      </w:r>
      <w:r>
        <w:rPr>
          <w:color w:val="231F20"/>
          <w:w w:val="110"/>
        </w:rPr>
        <w:t>y </w:t>
      </w:r>
      <w:r>
        <w:rPr>
          <w:color w:val="231F20"/>
          <w:spacing w:val="3"/>
          <w:w w:val="110"/>
        </w:rPr>
        <w:t>signiﬁcativo poder </w:t>
      </w:r>
      <w:r>
        <w:rPr>
          <w:color w:val="231F20"/>
          <w:w w:val="110"/>
        </w:rPr>
        <w:t>de </w:t>
      </w:r>
      <w:r>
        <w:rPr>
          <w:color w:val="231F20"/>
          <w:spacing w:val="2"/>
          <w:w w:val="110"/>
        </w:rPr>
        <w:t>las </w:t>
      </w:r>
      <w:r>
        <w:rPr>
          <w:color w:val="231F20"/>
          <w:spacing w:val="3"/>
          <w:w w:val="110"/>
        </w:rPr>
        <w:t>fuerzas militares </w:t>
      </w:r>
      <w:r>
        <w:rPr>
          <w:color w:val="231F20"/>
          <w:w w:val="110"/>
        </w:rPr>
        <w:t>a </w:t>
      </w:r>
      <w:r>
        <w:rPr>
          <w:color w:val="231F20"/>
          <w:spacing w:val="2"/>
          <w:w w:val="110"/>
        </w:rPr>
        <w:t>las </w:t>
      </w:r>
      <w:r>
        <w:rPr>
          <w:color w:val="231F20"/>
          <w:spacing w:val="3"/>
          <w:w w:val="110"/>
        </w:rPr>
        <w:t>cuales </w:t>
      </w:r>
      <w:r>
        <w:rPr>
          <w:color w:val="231F20"/>
          <w:spacing w:val="47"/>
          <w:w w:val="110"/>
        </w:rPr>
        <w:t> </w:t>
      </w:r>
      <w:r>
        <w:rPr>
          <w:color w:val="231F20"/>
          <w:w w:val="110"/>
        </w:rPr>
        <w:t>el</w:t>
      </w:r>
    </w:p>
    <w:p>
      <w:pPr>
        <w:spacing w:after="0" w:line="261" w:lineRule="auto"/>
        <w:jc w:val="both"/>
        <w:sectPr>
          <w:pgSz w:w="7640" w:h="11900"/>
          <w:pgMar w:header="676" w:footer="0" w:top="860" w:bottom="280" w:left="640" w:right="760"/>
        </w:sectPr>
      </w:pPr>
    </w:p>
    <w:p>
      <w:pPr>
        <w:pStyle w:val="BodyText"/>
        <w:spacing w:line="261" w:lineRule="auto" w:before="162"/>
        <w:ind w:left="100" w:right="119"/>
        <w:jc w:val="both"/>
      </w:pPr>
      <w:r>
        <w:rPr>
          <w:color w:val="231F20"/>
          <w:spacing w:val="3"/>
          <w:w w:val="105"/>
        </w:rPr>
        <w:t>poder civil delegó </w:t>
      </w:r>
      <w:r>
        <w:rPr>
          <w:color w:val="231F20"/>
          <w:w w:val="105"/>
        </w:rPr>
        <w:t>el  </w:t>
      </w:r>
      <w:r>
        <w:rPr>
          <w:color w:val="231F20"/>
          <w:spacing w:val="3"/>
          <w:w w:val="105"/>
        </w:rPr>
        <w:t>manejo </w:t>
      </w:r>
      <w:r>
        <w:rPr>
          <w:color w:val="231F20"/>
          <w:spacing w:val="2"/>
          <w:w w:val="105"/>
        </w:rPr>
        <w:t>del </w:t>
      </w:r>
      <w:r>
        <w:rPr>
          <w:color w:val="231F20"/>
          <w:spacing w:val="3"/>
          <w:w w:val="105"/>
        </w:rPr>
        <w:t>orden público. </w:t>
      </w:r>
      <w:r>
        <w:rPr>
          <w:color w:val="231F20"/>
          <w:w w:val="105"/>
        </w:rPr>
        <w:t>La  </w:t>
      </w:r>
      <w:r>
        <w:rPr>
          <w:color w:val="231F20"/>
          <w:spacing w:val="3"/>
          <w:w w:val="105"/>
        </w:rPr>
        <w:t>Constitución   </w:t>
      </w:r>
      <w:r>
        <w:rPr>
          <w:color w:val="231F20"/>
          <w:spacing w:val="2"/>
          <w:w w:val="105"/>
        </w:rPr>
        <w:t>del </w:t>
      </w:r>
      <w:r>
        <w:rPr>
          <w:color w:val="231F20"/>
          <w:w w:val="105"/>
        </w:rPr>
        <w:t>91 </w:t>
      </w:r>
      <w:r>
        <w:rPr>
          <w:color w:val="231F20"/>
          <w:spacing w:val="3"/>
          <w:w w:val="105"/>
        </w:rPr>
        <w:t>eliminó </w:t>
      </w:r>
      <w:r>
        <w:rPr>
          <w:color w:val="231F20"/>
          <w:w w:val="105"/>
        </w:rPr>
        <w:t>el </w:t>
      </w:r>
      <w:r>
        <w:rPr>
          <w:color w:val="231F20"/>
          <w:spacing w:val="3"/>
          <w:w w:val="105"/>
        </w:rPr>
        <w:t>estado </w:t>
      </w:r>
      <w:r>
        <w:rPr>
          <w:color w:val="231F20"/>
          <w:w w:val="105"/>
        </w:rPr>
        <w:t>de </w:t>
      </w:r>
      <w:r>
        <w:rPr>
          <w:color w:val="231F20"/>
          <w:spacing w:val="3"/>
          <w:w w:val="105"/>
        </w:rPr>
        <w:t>sitio </w:t>
      </w:r>
      <w:r>
        <w:rPr>
          <w:color w:val="231F20"/>
          <w:w w:val="105"/>
        </w:rPr>
        <w:t>y </w:t>
      </w:r>
      <w:r>
        <w:rPr>
          <w:color w:val="231F20"/>
          <w:spacing w:val="3"/>
          <w:w w:val="105"/>
        </w:rPr>
        <w:t>consagró, </w:t>
      </w:r>
      <w:r>
        <w:rPr>
          <w:color w:val="231F20"/>
          <w:spacing w:val="2"/>
          <w:w w:val="105"/>
        </w:rPr>
        <w:t>con </w:t>
      </w:r>
      <w:r>
        <w:rPr>
          <w:color w:val="231F20"/>
          <w:spacing w:val="3"/>
          <w:w w:val="105"/>
        </w:rPr>
        <w:t>limitaciones, </w:t>
      </w:r>
      <w:r>
        <w:rPr>
          <w:color w:val="231F20"/>
          <w:spacing w:val="2"/>
          <w:w w:val="105"/>
        </w:rPr>
        <w:t>los </w:t>
      </w:r>
      <w:r>
        <w:rPr>
          <w:color w:val="231F20"/>
          <w:spacing w:val="3"/>
          <w:w w:val="105"/>
        </w:rPr>
        <w:t>estados </w:t>
      </w:r>
      <w:r>
        <w:rPr>
          <w:color w:val="231F20"/>
          <w:w w:val="105"/>
        </w:rPr>
        <w:t>de </w:t>
      </w:r>
      <w:r>
        <w:rPr>
          <w:color w:val="231F20"/>
          <w:spacing w:val="3"/>
          <w:w w:val="105"/>
        </w:rPr>
        <w:t>excepción pero </w:t>
      </w:r>
      <w:r>
        <w:rPr>
          <w:color w:val="231F20"/>
          <w:w w:val="105"/>
        </w:rPr>
        <w:t>no  </w:t>
      </w:r>
      <w:r>
        <w:rPr>
          <w:color w:val="231F20"/>
          <w:spacing w:val="3"/>
          <w:w w:val="105"/>
        </w:rPr>
        <w:t>logró afectar </w:t>
      </w:r>
      <w:r>
        <w:rPr>
          <w:color w:val="231F20"/>
          <w:w w:val="105"/>
        </w:rPr>
        <w:t>de  </w:t>
      </w:r>
      <w:r>
        <w:rPr>
          <w:color w:val="231F20"/>
          <w:spacing w:val="3"/>
          <w:w w:val="105"/>
        </w:rPr>
        <w:t>manera signiﬁcati-</w:t>
      </w:r>
      <w:r>
        <w:rPr>
          <w:color w:val="231F20"/>
          <w:spacing w:val="58"/>
          <w:w w:val="105"/>
        </w:rPr>
        <w:t> </w:t>
      </w:r>
      <w:r>
        <w:rPr>
          <w:color w:val="231F20"/>
          <w:w w:val="105"/>
        </w:rPr>
        <w:t>va  el  </w:t>
      </w:r>
      <w:r>
        <w:rPr>
          <w:color w:val="231F20"/>
          <w:spacing w:val="3"/>
          <w:w w:val="105"/>
        </w:rPr>
        <w:t>poder </w:t>
      </w:r>
      <w:r>
        <w:rPr>
          <w:color w:val="231F20"/>
          <w:w w:val="105"/>
        </w:rPr>
        <w:t>de  </w:t>
      </w:r>
      <w:r>
        <w:rPr>
          <w:color w:val="231F20"/>
          <w:spacing w:val="2"/>
          <w:w w:val="105"/>
        </w:rPr>
        <w:t>los</w:t>
      </w:r>
      <w:r>
        <w:rPr>
          <w:color w:val="231F20"/>
          <w:spacing w:val="24"/>
          <w:w w:val="105"/>
        </w:rPr>
        <w:t> </w:t>
      </w:r>
      <w:r>
        <w:rPr>
          <w:color w:val="231F20"/>
          <w:spacing w:val="3"/>
          <w:w w:val="105"/>
        </w:rPr>
        <w:t>militares.</w:t>
      </w:r>
    </w:p>
    <w:p>
      <w:pPr>
        <w:pStyle w:val="BodyText"/>
        <w:spacing w:line="261" w:lineRule="auto"/>
        <w:ind w:left="100" w:right="117" w:firstLine="240"/>
        <w:jc w:val="both"/>
      </w:pPr>
      <w:r>
        <w:rPr>
          <w:color w:val="231F20"/>
          <w:w w:val="110"/>
        </w:rPr>
        <w:t>A ﬁnes de los años noventa el escalamiento de la guerra interna  y el liderazgo mundial en la producción de cocaína hicieron que Washington considerara que de modelo de estabilidad pasó a ser amenaza para la estabilidad regional (Zuluaga, 2002). En este con- texto se adoptó el Plan Colombia que colocó al país como tercer receptor mundial de ayuda militar, el primero en entrenamiento directo de efectivos militares por parte de Estados Unidos y eje la política</w:t>
      </w:r>
      <w:r>
        <w:rPr>
          <w:color w:val="231F20"/>
          <w:spacing w:val="43"/>
          <w:w w:val="110"/>
        </w:rPr>
        <w:t> </w:t>
      </w:r>
      <w:r>
        <w:rPr>
          <w:color w:val="231F20"/>
          <w:w w:val="110"/>
        </w:rPr>
        <w:t>antinarcóticos.</w:t>
      </w:r>
    </w:p>
    <w:p>
      <w:pPr>
        <w:pStyle w:val="BodyText"/>
        <w:spacing w:line="256" w:lineRule="auto"/>
        <w:ind w:left="100" w:right="115" w:firstLine="240"/>
        <w:jc w:val="both"/>
      </w:pPr>
      <w:r>
        <w:rPr>
          <w:color w:val="231F20"/>
          <w:w w:val="115"/>
        </w:rPr>
        <w:t>Los</w:t>
      </w:r>
      <w:r>
        <w:rPr>
          <w:color w:val="231F20"/>
          <w:spacing w:val="-32"/>
          <w:w w:val="115"/>
        </w:rPr>
        <w:t> </w:t>
      </w:r>
      <w:r>
        <w:rPr>
          <w:color w:val="231F20"/>
          <w:w w:val="115"/>
        </w:rPr>
        <w:t>atentados</w:t>
      </w:r>
      <w:r>
        <w:rPr>
          <w:color w:val="231F20"/>
          <w:spacing w:val="-32"/>
          <w:w w:val="115"/>
        </w:rPr>
        <w:t> </w:t>
      </w:r>
      <w:r>
        <w:rPr>
          <w:color w:val="231F20"/>
          <w:w w:val="115"/>
        </w:rPr>
        <w:t>terroristas</w:t>
      </w:r>
      <w:r>
        <w:rPr>
          <w:color w:val="231F20"/>
          <w:spacing w:val="-32"/>
          <w:w w:val="115"/>
        </w:rPr>
        <w:t> </w:t>
      </w:r>
      <w:r>
        <w:rPr>
          <w:color w:val="231F20"/>
          <w:w w:val="115"/>
        </w:rPr>
        <w:t>del</w:t>
      </w:r>
      <w:r>
        <w:rPr>
          <w:color w:val="231F20"/>
          <w:spacing w:val="-33"/>
          <w:w w:val="115"/>
        </w:rPr>
        <w:t> </w:t>
      </w:r>
      <w:r>
        <w:rPr>
          <w:color w:val="231F20"/>
          <w:w w:val="115"/>
        </w:rPr>
        <w:t>11</w:t>
      </w:r>
      <w:r>
        <w:rPr>
          <w:color w:val="231F20"/>
          <w:spacing w:val="-32"/>
          <w:w w:val="115"/>
        </w:rPr>
        <w:t> </w:t>
      </w:r>
      <w:r>
        <w:rPr>
          <w:color w:val="231F20"/>
          <w:w w:val="115"/>
        </w:rPr>
        <w:t>de</w:t>
      </w:r>
      <w:r>
        <w:rPr>
          <w:color w:val="231F20"/>
          <w:spacing w:val="-32"/>
          <w:w w:val="115"/>
        </w:rPr>
        <w:t> </w:t>
      </w:r>
      <w:r>
        <w:rPr>
          <w:color w:val="231F20"/>
          <w:w w:val="115"/>
        </w:rPr>
        <w:t>septiembre</w:t>
      </w:r>
      <w:r>
        <w:rPr>
          <w:color w:val="231F20"/>
          <w:spacing w:val="-32"/>
          <w:w w:val="115"/>
        </w:rPr>
        <w:t> </w:t>
      </w:r>
      <w:r>
        <w:rPr>
          <w:color w:val="231F20"/>
          <w:w w:val="115"/>
        </w:rPr>
        <w:t>y</w:t>
      </w:r>
      <w:r>
        <w:rPr>
          <w:color w:val="231F20"/>
          <w:spacing w:val="-32"/>
          <w:w w:val="115"/>
        </w:rPr>
        <w:t> </w:t>
      </w:r>
      <w:r>
        <w:rPr>
          <w:color w:val="231F20"/>
          <w:w w:val="115"/>
        </w:rPr>
        <w:t>la</w:t>
      </w:r>
      <w:r>
        <w:rPr>
          <w:color w:val="231F20"/>
          <w:spacing w:val="-33"/>
          <w:w w:val="115"/>
        </w:rPr>
        <w:t> </w:t>
      </w:r>
      <w:r>
        <w:rPr>
          <w:color w:val="231F20"/>
          <w:w w:val="115"/>
        </w:rPr>
        <w:t>ruptura</w:t>
      </w:r>
      <w:r>
        <w:rPr>
          <w:color w:val="231F20"/>
          <w:spacing w:val="-32"/>
          <w:w w:val="115"/>
        </w:rPr>
        <w:t> </w:t>
      </w:r>
      <w:r>
        <w:rPr>
          <w:color w:val="231F20"/>
          <w:w w:val="115"/>
        </w:rPr>
        <w:t>del</w:t>
      </w:r>
      <w:r>
        <w:rPr>
          <w:color w:val="231F20"/>
          <w:spacing w:val="-33"/>
          <w:w w:val="115"/>
        </w:rPr>
        <w:t> </w:t>
      </w:r>
      <w:r>
        <w:rPr>
          <w:color w:val="231F20"/>
          <w:w w:val="115"/>
        </w:rPr>
        <w:t>pro- </w:t>
      </w:r>
      <w:r>
        <w:rPr>
          <w:color w:val="231F20"/>
          <w:w w:val="110"/>
        </w:rPr>
        <w:t>ceso de negociaciones con las Fuerzas Armadas Revolucionarias de Colombia</w:t>
      </w:r>
      <w:r>
        <w:rPr>
          <w:color w:val="231F20"/>
          <w:spacing w:val="-11"/>
          <w:w w:val="110"/>
        </w:rPr>
        <w:t> </w:t>
      </w:r>
      <w:r>
        <w:rPr>
          <w:color w:val="231F20"/>
          <w:spacing w:val="-3"/>
          <w:w w:val="110"/>
        </w:rPr>
        <w:t>(</w:t>
      </w:r>
      <w:r>
        <w:rPr>
          <w:rFonts w:ascii="Calibri" w:hAnsi="Calibri"/>
          <w:color w:val="231F20"/>
          <w:spacing w:val="-3"/>
          <w:w w:val="110"/>
        </w:rPr>
        <w:t>farc)</w:t>
      </w:r>
      <w:r>
        <w:rPr>
          <w:rFonts w:ascii="Calibri" w:hAnsi="Calibri"/>
          <w:color w:val="231F20"/>
          <w:spacing w:val="-7"/>
          <w:w w:val="110"/>
        </w:rPr>
        <w:t> </w:t>
      </w:r>
      <w:r>
        <w:rPr>
          <w:color w:val="231F20"/>
          <w:w w:val="110"/>
        </w:rPr>
        <w:t>favorecieron</w:t>
      </w:r>
      <w:r>
        <w:rPr>
          <w:color w:val="231F20"/>
          <w:spacing w:val="-11"/>
          <w:w w:val="110"/>
        </w:rPr>
        <w:t> </w:t>
      </w:r>
      <w:r>
        <w:rPr>
          <w:color w:val="231F20"/>
          <w:w w:val="110"/>
        </w:rPr>
        <w:t>la</w:t>
      </w:r>
      <w:r>
        <w:rPr>
          <w:color w:val="231F20"/>
          <w:spacing w:val="-11"/>
          <w:w w:val="110"/>
        </w:rPr>
        <w:t> </w:t>
      </w:r>
      <w:r>
        <w:rPr>
          <w:color w:val="231F20"/>
          <w:w w:val="110"/>
        </w:rPr>
        <w:t>mutación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lucha</w:t>
      </w:r>
      <w:r>
        <w:rPr>
          <w:color w:val="231F20"/>
          <w:spacing w:val="-11"/>
          <w:w w:val="110"/>
        </w:rPr>
        <w:t> </w:t>
      </w:r>
      <w:r>
        <w:rPr>
          <w:color w:val="231F20"/>
          <w:w w:val="110"/>
        </w:rPr>
        <w:t>contrainsurgen- </w:t>
      </w:r>
      <w:r>
        <w:rPr>
          <w:color w:val="231F20"/>
          <w:w w:val="115"/>
        </w:rPr>
        <w:t>te en antiterrorista por parte del gobierno de Álvaro Uribe que se identiﬁcó</w:t>
      </w:r>
      <w:r>
        <w:rPr>
          <w:color w:val="231F20"/>
          <w:spacing w:val="-32"/>
          <w:w w:val="115"/>
        </w:rPr>
        <w:t> </w:t>
      </w:r>
      <w:r>
        <w:rPr>
          <w:color w:val="231F20"/>
          <w:w w:val="115"/>
        </w:rPr>
        <w:t>plenamente</w:t>
      </w:r>
      <w:r>
        <w:rPr>
          <w:color w:val="231F20"/>
          <w:spacing w:val="-32"/>
          <w:w w:val="115"/>
        </w:rPr>
        <w:t> </w:t>
      </w:r>
      <w:r>
        <w:rPr>
          <w:color w:val="231F20"/>
          <w:w w:val="115"/>
        </w:rPr>
        <w:t>con</w:t>
      </w:r>
      <w:r>
        <w:rPr>
          <w:color w:val="231F20"/>
          <w:spacing w:val="-32"/>
          <w:w w:val="115"/>
        </w:rPr>
        <w:t> </w:t>
      </w:r>
      <w:r>
        <w:rPr>
          <w:color w:val="231F20"/>
          <w:w w:val="115"/>
        </w:rPr>
        <w:t>la</w:t>
      </w:r>
      <w:r>
        <w:rPr>
          <w:color w:val="231F20"/>
          <w:spacing w:val="-32"/>
          <w:w w:val="115"/>
        </w:rPr>
        <w:t> </w:t>
      </w:r>
      <w:r>
        <w:rPr>
          <w:color w:val="231F20"/>
          <w:w w:val="115"/>
        </w:rPr>
        <w:t>“cruzada</w:t>
      </w:r>
      <w:r>
        <w:rPr>
          <w:color w:val="231F20"/>
          <w:spacing w:val="-32"/>
          <w:w w:val="115"/>
        </w:rPr>
        <w:t> </w:t>
      </w:r>
      <w:r>
        <w:rPr>
          <w:color w:val="231F20"/>
          <w:w w:val="115"/>
        </w:rPr>
        <w:t>mundial</w:t>
      </w:r>
      <w:r>
        <w:rPr>
          <w:color w:val="231F20"/>
          <w:spacing w:val="-32"/>
          <w:w w:val="115"/>
        </w:rPr>
        <w:t> </w:t>
      </w:r>
      <w:r>
        <w:rPr>
          <w:color w:val="231F20"/>
          <w:w w:val="115"/>
        </w:rPr>
        <w:t>contra</w:t>
      </w:r>
      <w:r>
        <w:rPr>
          <w:color w:val="231F20"/>
          <w:spacing w:val="-32"/>
          <w:w w:val="115"/>
        </w:rPr>
        <w:t> </w:t>
      </w:r>
      <w:r>
        <w:rPr>
          <w:color w:val="231F20"/>
          <w:w w:val="115"/>
        </w:rPr>
        <w:t>el</w:t>
      </w:r>
      <w:r>
        <w:rPr>
          <w:color w:val="231F20"/>
          <w:spacing w:val="-32"/>
          <w:w w:val="115"/>
        </w:rPr>
        <w:t> </w:t>
      </w:r>
      <w:r>
        <w:rPr>
          <w:color w:val="231F20"/>
          <w:w w:val="115"/>
        </w:rPr>
        <w:t>terrorismo” como</w:t>
      </w:r>
      <w:r>
        <w:rPr>
          <w:color w:val="231F20"/>
          <w:spacing w:val="-33"/>
          <w:w w:val="115"/>
        </w:rPr>
        <w:t> </w:t>
      </w:r>
      <w:r>
        <w:rPr>
          <w:color w:val="231F20"/>
          <w:w w:val="115"/>
        </w:rPr>
        <w:t>lo</w:t>
      </w:r>
      <w:r>
        <w:rPr>
          <w:color w:val="231F20"/>
          <w:spacing w:val="-33"/>
          <w:w w:val="115"/>
        </w:rPr>
        <w:t> </w:t>
      </w:r>
      <w:r>
        <w:rPr>
          <w:color w:val="231F20"/>
          <w:w w:val="115"/>
        </w:rPr>
        <w:t>pone</w:t>
      </w:r>
      <w:r>
        <w:rPr>
          <w:color w:val="231F20"/>
          <w:spacing w:val="-33"/>
          <w:w w:val="115"/>
        </w:rPr>
        <w:t> </w:t>
      </w:r>
      <w:r>
        <w:rPr>
          <w:color w:val="231F20"/>
          <w:w w:val="115"/>
        </w:rPr>
        <w:t>en</w:t>
      </w:r>
      <w:r>
        <w:rPr>
          <w:color w:val="231F20"/>
          <w:spacing w:val="-33"/>
          <w:w w:val="115"/>
        </w:rPr>
        <w:t> </w:t>
      </w:r>
      <w:r>
        <w:rPr>
          <w:color w:val="231F20"/>
          <w:w w:val="115"/>
        </w:rPr>
        <w:t>evidencia</w:t>
      </w:r>
      <w:r>
        <w:rPr>
          <w:color w:val="231F20"/>
          <w:spacing w:val="-33"/>
          <w:w w:val="115"/>
        </w:rPr>
        <w:t> </w:t>
      </w:r>
      <w:r>
        <w:rPr>
          <w:color w:val="231F20"/>
          <w:w w:val="115"/>
        </w:rPr>
        <w:t>su</w:t>
      </w:r>
      <w:r>
        <w:rPr>
          <w:color w:val="231F20"/>
          <w:spacing w:val="-33"/>
          <w:w w:val="115"/>
        </w:rPr>
        <w:t> </w:t>
      </w:r>
      <w:r>
        <w:rPr>
          <w:color w:val="231F20"/>
          <w:w w:val="115"/>
        </w:rPr>
        <w:t>política</w:t>
      </w:r>
      <w:r>
        <w:rPr>
          <w:color w:val="231F20"/>
          <w:spacing w:val="-33"/>
          <w:w w:val="115"/>
        </w:rPr>
        <w:t> </w:t>
      </w:r>
      <w:r>
        <w:rPr>
          <w:color w:val="231F20"/>
          <w:w w:val="115"/>
        </w:rPr>
        <w:t>de</w:t>
      </w:r>
      <w:r>
        <w:rPr>
          <w:color w:val="231F20"/>
          <w:spacing w:val="-33"/>
          <w:w w:val="115"/>
        </w:rPr>
        <w:t> </w:t>
      </w:r>
      <w:r>
        <w:rPr>
          <w:color w:val="231F20"/>
          <w:w w:val="115"/>
        </w:rPr>
        <w:t>seguridad</w:t>
      </w:r>
      <w:r>
        <w:rPr>
          <w:color w:val="231F20"/>
          <w:spacing w:val="-33"/>
          <w:w w:val="115"/>
        </w:rPr>
        <w:t> </w:t>
      </w:r>
      <w:r>
        <w:rPr>
          <w:color w:val="231F20"/>
          <w:w w:val="115"/>
        </w:rPr>
        <w:t>democrática.</w:t>
      </w:r>
    </w:p>
    <w:p>
      <w:pPr>
        <w:pStyle w:val="BodyText"/>
      </w:pPr>
    </w:p>
    <w:p>
      <w:pPr>
        <w:pStyle w:val="BodyText"/>
      </w:pPr>
    </w:p>
    <w:p>
      <w:pPr>
        <w:pStyle w:val="BodyText"/>
        <w:spacing w:before="3"/>
        <w:rPr>
          <w:sz w:val="25"/>
        </w:rPr>
      </w:pPr>
    </w:p>
    <w:p>
      <w:pPr>
        <w:pStyle w:val="BodyText"/>
        <w:ind w:left="100"/>
        <w:jc w:val="both"/>
        <w:rPr>
          <w:rFonts w:ascii="Calibri" w:hAnsi="Calibri"/>
        </w:rPr>
      </w:pPr>
      <w:r>
        <w:rPr>
          <w:rFonts w:ascii="Calibri" w:hAnsi="Calibri"/>
          <w:color w:val="231F20"/>
          <w:w w:val="130"/>
        </w:rPr>
        <w:t>lucha antiterrorista y política de seguridad democrática</w:t>
      </w:r>
    </w:p>
    <w:p>
      <w:pPr>
        <w:pStyle w:val="BodyText"/>
        <w:spacing w:before="3"/>
        <w:rPr>
          <w:rFonts w:ascii="Calibri"/>
          <w:sz w:val="21"/>
        </w:rPr>
      </w:pPr>
    </w:p>
    <w:p>
      <w:pPr>
        <w:pStyle w:val="BodyText"/>
        <w:spacing w:line="259" w:lineRule="auto"/>
        <w:ind w:left="100" w:right="117"/>
        <w:jc w:val="both"/>
      </w:pPr>
      <w:r>
        <w:rPr>
          <w:color w:val="231F20"/>
          <w:w w:val="110"/>
        </w:rPr>
        <w:t>Con la “cruzada mundial contra el terrorismo” Colombia quedó en el ojo del huracán: uno de los tres países del mundo con más grupos terroristas en la lista del Departamento de Estado –las </w:t>
      </w:r>
      <w:r>
        <w:rPr>
          <w:rFonts w:ascii="Calibri" w:hAnsi="Calibri"/>
          <w:color w:val="231F20"/>
          <w:w w:val="110"/>
        </w:rPr>
        <w:t>farc</w:t>
      </w:r>
      <w:r>
        <w:rPr>
          <w:color w:val="231F20"/>
          <w:w w:val="110"/>
        </w:rPr>
        <w:t>, el </w:t>
      </w:r>
      <w:r>
        <w:rPr>
          <w:rFonts w:ascii="Calibri" w:hAnsi="Calibri"/>
          <w:color w:val="231F20"/>
          <w:w w:val="110"/>
        </w:rPr>
        <w:t>eln </w:t>
      </w:r>
      <w:r>
        <w:rPr>
          <w:color w:val="231F20"/>
          <w:w w:val="110"/>
        </w:rPr>
        <w:t>y </w:t>
      </w:r>
      <w:r>
        <w:rPr>
          <w:rFonts w:ascii="Calibri" w:hAnsi="Calibri"/>
          <w:color w:val="231F20"/>
          <w:w w:val="110"/>
        </w:rPr>
        <w:t>auc</w:t>
      </w:r>
      <w:r>
        <w:rPr>
          <w:color w:val="231F20"/>
          <w:w w:val="110"/>
        </w:rPr>
        <w:t>–; las </w:t>
      </w:r>
      <w:r>
        <w:rPr>
          <w:rFonts w:ascii="Calibri" w:hAnsi="Calibri"/>
          <w:color w:val="231F20"/>
          <w:w w:val="110"/>
        </w:rPr>
        <w:t>farc, </w:t>
      </w:r>
      <w:r>
        <w:rPr>
          <w:color w:val="231F20"/>
          <w:w w:val="110"/>
        </w:rPr>
        <w:t>consideradas por los Estados Unidos como la más grave amenaza terrorista en el continente, y el país convertido en el primer productor de cocaína. Eso permite entender la importancia que se le atribuye en la estrategia de seguridad nacional de Estados Unidos: “En cuanto a Colombia, reconocemos el vínculo que existe entre</w:t>
      </w:r>
      <w:r>
        <w:rPr>
          <w:color w:val="231F20"/>
          <w:spacing w:val="-16"/>
          <w:w w:val="110"/>
        </w:rPr>
        <w:t> </w:t>
      </w:r>
      <w:r>
        <w:rPr>
          <w:color w:val="231F20"/>
          <w:w w:val="110"/>
        </w:rPr>
        <w:t>el</w:t>
      </w:r>
      <w:r>
        <w:rPr>
          <w:color w:val="231F20"/>
          <w:spacing w:val="-16"/>
          <w:w w:val="110"/>
        </w:rPr>
        <w:t> </w:t>
      </w:r>
      <w:r>
        <w:rPr>
          <w:color w:val="231F20"/>
          <w:w w:val="110"/>
        </w:rPr>
        <w:t>terrorismo</w:t>
      </w:r>
      <w:r>
        <w:rPr>
          <w:color w:val="231F20"/>
          <w:spacing w:val="-16"/>
          <w:w w:val="110"/>
        </w:rPr>
        <w:t> </w:t>
      </w:r>
      <w:r>
        <w:rPr>
          <w:color w:val="231F20"/>
          <w:w w:val="110"/>
        </w:rPr>
        <w:t>y</w:t>
      </w:r>
      <w:r>
        <w:rPr>
          <w:color w:val="231F20"/>
          <w:spacing w:val="-16"/>
          <w:w w:val="110"/>
        </w:rPr>
        <w:t> </w:t>
      </w:r>
      <w:r>
        <w:rPr>
          <w:color w:val="231F20"/>
          <w:w w:val="110"/>
        </w:rPr>
        <w:t>los</w:t>
      </w:r>
      <w:r>
        <w:rPr>
          <w:color w:val="231F20"/>
          <w:spacing w:val="-16"/>
          <w:w w:val="110"/>
        </w:rPr>
        <w:t> </w:t>
      </w:r>
      <w:r>
        <w:rPr>
          <w:color w:val="231F20"/>
          <w:w w:val="110"/>
        </w:rPr>
        <w:t>grupos</w:t>
      </w:r>
      <w:r>
        <w:rPr>
          <w:color w:val="231F20"/>
          <w:spacing w:val="-16"/>
          <w:w w:val="110"/>
        </w:rPr>
        <w:t> </w:t>
      </w:r>
      <w:r>
        <w:rPr>
          <w:color w:val="231F20"/>
          <w:w w:val="110"/>
        </w:rPr>
        <w:t>extremistas,</w:t>
      </w:r>
      <w:r>
        <w:rPr>
          <w:color w:val="231F20"/>
          <w:spacing w:val="-16"/>
          <w:w w:val="110"/>
        </w:rPr>
        <w:t> </w:t>
      </w:r>
      <w:r>
        <w:rPr>
          <w:color w:val="231F20"/>
          <w:w w:val="110"/>
        </w:rPr>
        <w:t>que</w:t>
      </w:r>
      <w:r>
        <w:rPr>
          <w:color w:val="231F20"/>
          <w:spacing w:val="-16"/>
          <w:w w:val="110"/>
        </w:rPr>
        <w:t> </w:t>
      </w:r>
      <w:r>
        <w:rPr>
          <w:color w:val="231F20"/>
          <w:w w:val="110"/>
        </w:rPr>
        <w:t>desafían</w:t>
      </w:r>
      <w:r>
        <w:rPr>
          <w:color w:val="231F20"/>
          <w:spacing w:val="-16"/>
          <w:w w:val="110"/>
        </w:rPr>
        <w:t> </w:t>
      </w:r>
      <w:r>
        <w:rPr>
          <w:color w:val="231F20"/>
          <w:w w:val="110"/>
        </w:rPr>
        <w:t>la</w:t>
      </w:r>
      <w:r>
        <w:rPr>
          <w:color w:val="231F20"/>
          <w:spacing w:val="-16"/>
          <w:w w:val="110"/>
        </w:rPr>
        <w:t> </w:t>
      </w:r>
      <w:r>
        <w:rPr>
          <w:color w:val="231F20"/>
          <w:w w:val="110"/>
        </w:rPr>
        <w:t>seguridad del</w:t>
      </w:r>
      <w:r>
        <w:rPr>
          <w:color w:val="231F20"/>
          <w:spacing w:val="-5"/>
          <w:w w:val="110"/>
        </w:rPr>
        <w:t> </w:t>
      </w:r>
      <w:r>
        <w:rPr>
          <w:color w:val="231F20"/>
          <w:w w:val="110"/>
        </w:rPr>
        <w:t>Estado,</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tráﬁco</w:t>
      </w:r>
      <w:r>
        <w:rPr>
          <w:color w:val="231F20"/>
          <w:spacing w:val="-5"/>
          <w:w w:val="110"/>
        </w:rPr>
        <w:t> </w:t>
      </w:r>
      <w:r>
        <w:rPr>
          <w:color w:val="231F20"/>
          <w:w w:val="110"/>
        </w:rPr>
        <w:t>de</w:t>
      </w:r>
      <w:r>
        <w:rPr>
          <w:color w:val="231F20"/>
          <w:spacing w:val="-5"/>
          <w:w w:val="110"/>
        </w:rPr>
        <w:t> </w:t>
      </w:r>
      <w:r>
        <w:rPr>
          <w:color w:val="231F20"/>
          <w:w w:val="110"/>
        </w:rPr>
        <w:t>drogas,</w:t>
      </w:r>
      <w:r>
        <w:rPr>
          <w:color w:val="231F20"/>
          <w:spacing w:val="-5"/>
          <w:w w:val="110"/>
        </w:rPr>
        <w:t> </w:t>
      </w:r>
      <w:r>
        <w:rPr>
          <w:color w:val="231F20"/>
          <w:w w:val="110"/>
        </w:rPr>
        <w:t>que</w:t>
      </w:r>
      <w:r>
        <w:rPr>
          <w:color w:val="231F20"/>
          <w:spacing w:val="-5"/>
          <w:w w:val="110"/>
        </w:rPr>
        <w:t> </w:t>
      </w:r>
      <w:r>
        <w:rPr>
          <w:color w:val="231F20"/>
          <w:w w:val="110"/>
        </w:rPr>
        <w:t>ayuda</w:t>
      </w:r>
      <w:r>
        <w:rPr>
          <w:color w:val="231F20"/>
          <w:spacing w:val="-5"/>
          <w:w w:val="110"/>
        </w:rPr>
        <w:t> </w:t>
      </w:r>
      <w:r>
        <w:rPr>
          <w:color w:val="231F20"/>
          <w:w w:val="110"/>
        </w:rPr>
        <w:t>a</w:t>
      </w:r>
      <w:r>
        <w:rPr>
          <w:color w:val="231F20"/>
          <w:spacing w:val="-5"/>
          <w:w w:val="110"/>
        </w:rPr>
        <w:t> </w:t>
      </w:r>
      <w:r>
        <w:rPr>
          <w:color w:val="231F20"/>
          <w:w w:val="110"/>
        </w:rPr>
        <w:t>ﬁnanciar</w:t>
      </w:r>
      <w:r>
        <w:rPr>
          <w:color w:val="231F20"/>
          <w:spacing w:val="-5"/>
          <w:w w:val="110"/>
        </w:rPr>
        <w:t> </w:t>
      </w:r>
      <w:r>
        <w:rPr>
          <w:color w:val="231F20"/>
          <w:w w:val="110"/>
        </w:rPr>
        <w:t>las</w:t>
      </w:r>
      <w:r>
        <w:rPr>
          <w:color w:val="231F20"/>
          <w:spacing w:val="-5"/>
          <w:w w:val="110"/>
        </w:rPr>
        <w:t> </w:t>
      </w:r>
      <w:r>
        <w:rPr>
          <w:color w:val="231F20"/>
          <w:w w:val="110"/>
        </w:rPr>
        <w:t>operacio- nes de tales grupos. En la actualidad estamos trabajando para</w:t>
      </w:r>
      <w:r>
        <w:rPr>
          <w:color w:val="231F20"/>
          <w:spacing w:val="-34"/>
          <w:w w:val="110"/>
        </w:rPr>
        <w:t> </w:t>
      </w:r>
      <w:r>
        <w:rPr>
          <w:color w:val="231F20"/>
          <w:w w:val="110"/>
        </w:rPr>
        <w:t>ayudar a</w:t>
      </w:r>
      <w:r>
        <w:rPr>
          <w:color w:val="231F20"/>
          <w:spacing w:val="-11"/>
          <w:w w:val="110"/>
        </w:rPr>
        <w:t> </w:t>
      </w:r>
      <w:r>
        <w:rPr>
          <w:color w:val="231F20"/>
          <w:w w:val="110"/>
        </w:rPr>
        <w:t>Colombia</w:t>
      </w:r>
      <w:r>
        <w:rPr>
          <w:color w:val="231F20"/>
          <w:spacing w:val="-11"/>
          <w:w w:val="110"/>
        </w:rPr>
        <w:t> </w:t>
      </w:r>
      <w:r>
        <w:rPr>
          <w:color w:val="231F20"/>
          <w:w w:val="110"/>
        </w:rPr>
        <w:t>a</w:t>
      </w:r>
      <w:r>
        <w:rPr>
          <w:color w:val="231F20"/>
          <w:spacing w:val="-11"/>
          <w:w w:val="110"/>
        </w:rPr>
        <w:t> </w:t>
      </w:r>
      <w:r>
        <w:rPr>
          <w:color w:val="231F20"/>
          <w:w w:val="110"/>
        </w:rPr>
        <w:t>defender</w:t>
      </w:r>
      <w:r>
        <w:rPr>
          <w:color w:val="231F20"/>
          <w:spacing w:val="-11"/>
          <w:w w:val="110"/>
        </w:rPr>
        <w:t> </w:t>
      </w:r>
      <w:r>
        <w:rPr>
          <w:color w:val="231F20"/>
          <w:w w:val="110"/>
        </w:rPr>
        <w:t>sus</w:t>
      </w:r>
      <w:r>
        <w:rPr>
          <w:color w:val="231F20"/>
          <w:spacing w:val="-11"/>
          <w:w w:val="110"/>
        </w:rPr>
        <w:t> </w:t>
      </w:r>
      <w:r>
        <w:rPr>
          <w:color w:val="231F20"/>
          <w:w w:val="110"/>
        </w:rPr>
        <w:t>instituciones</w:t>
      </w:r>
      <w:r>
        <w:rPr>
          <w:color w:val="231F20"/>
          <w:spacing w:val="-11"/>
          <w:w w:val="110"/>
        </w:rPr>
        <w:t> </w:t>
      </w:r>
      <w:r>
        <w:rPr>
          <w:color w:val="231F20"/>
          <w:w w:val="110"/>
        </w:rPr>
        <w:t>democráticas</w:t>
      </w:r>
      <w:r>
        <w:rPr>
          <w:color w:val="231F20"/>
          <w:spacing w:val="-11"/>
          <w:w w:val="110"/>
        </w:rPr>
        <w:t> </w:t>
      </w:r>
      <w:r>
        <w:rPr>
          <w:color w:val="231F20"/>
          <w:w w:val="110"/>
        </w:rPr>
        <w:t>y</w:t>
      </w:r>
      <w:r>
        <w:rPr>
          <w:color w:val="231F20"/>
          <w:spacing w:val="-11"/>
          <w:w w:val="110"/>
        </w:rPr>
        <w:t> </w:t>
      </w:r>
      <w:r>
        <w:rPr>
          <w:color w:val="231F20"/>
          <w:w w:val="110"/>
        </w:rPr>
        <w:t>derrotar</w:t>
      </w:r>
      <w:r>
        <w:rPr>
          <w:color w:val="231F20"/>
          <w:spacing w:val="-11"/>
          <w:w w:val="110"/>
        </w:rPr>
        <w:t> </w:t>
      </w:r>
      <w:r>
        <w:rPr>
          <w:color w:val="231F20"/>
          <w:w w:val="110"/>
        </w:rPr>
        <w:t>a</w:t>
      </w:r>
      <w:r>
        <w:rPr>
          <w:color w:val="231F20"/>
          <w:spacing w:val="-11"/>
          <w:w w:val="110"/>
        </w:rPr>
        <w:t> </w:t>
      </w:r>
      <w:r>
        <w:rPr>
          <w:color w:val="231F20"/>
          <w:w w:val="110"/>
        </w:rPr>
        <w:t>los grupos armados ilegales, tanto de izquierda como de derecha, me- diante</w:t>
      </w:r>
      <w:r>
        <w:rPr>
          <w:color w:val="231F20"/>
          <w:spacing w:val="-4"/>
          <w:w w:val="110"/>
        </w:rPr>
        <w:t> </w:t>
      </w:r>
      <w:r>
        <w:rPr>
          <w:color w:val="231F20"/>
          <w:w w:val="110"/>
        </w:rPr>
        <w:t>la</w:t>
      </w:r>
      <w:r>
        <w:rPr>
          <w:color w:val="231F20"/>
          <w:spacing w:val="-4"/>
          <w:w w:val="110"/>
        </w:rPr>
        <w:t> </w:t>
      </w:r>
      <w:r>
        <w:rPr>
          <w:color w:val="231F20"/>
          <w:w w:val="110"/>
        </w:rPr>
        <w:t>extensión</w:t>
      </w:r>
      <w:r>
        <w:rPr>
          <w:color w:val="231F20"/>
          <w:spacing w:val="-4"/>
          <w:w w:val="110"/>
        </w:rPr>
        <w:t> </w:t>
      </w:r>
      <w:r>
        <w:rPr>
          <w:color w:val="231F20"/>
          <w:w w:val="110"/>
        </w:rPr>
        <w:t>efectiva</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soberanía</w:t>
      </w:r>
      <w:r>
        <w:rPr>
          <w:color w:val="231F20"/>
          <w:spacing w:val="-4"/>
          <w:w w:val="110"/>
        </w:rPr>
        <w:t> </w:t>
      </w:r>
      <w:r>
        <w:rPr>
          <w:color w:val="231F20"/>
          <w:w w:val="110"/>
        </w:rPr>
        <w:t>a</w:t>
      </w:r>
      <w:r>
        <w:rPr>
          <w:color w:val="231F20"/>
          <w:spacing w:val="-4"/>
          <w:w w:val="110"/>
        </w:rPr>
        <w:t> </w:t>
      </w:r>
      <w:r>
        <w:rPr>
          <w:color w:val="231F20"/>
          <w:w w:val="110"/>
        </w:rPr>
        <w:t>todo</w:t>
      </w:r>
      <w:r>
        <w:rPr>
          <w:color w:val="231F20"/>
          <w:spacing w:val="-4"/>
          <w:w w:val="110"/>
        </w:rPr>
        <w:t> </w:t>
      </w:r>
      <w:r>
        <w:rPr>
          <w:color w:val="231F20"/>
          <w:w w:val="110"/>
        </w:rPr>
        <w:t>el</w:t>
      </w:r>
      <w:r>
        <w:rPr>
          <w:color w:val="231F20"/>
          <w:spacing w:val="-4"/>
          <w:w w:val="110"/>
        </w:rPr>
        <w:t> </w:t>
      </w:r>
      <w:r>
        <w:rPr>
          <w:color w:val="231F20"/>
          <w:w w:val="110"/>
        </w:rPr>
        <w:t>territorio</w:t>
      </w:r>
      <w:r>
        <w:rPr>
          <w:color w:val="231F20"/>
          <w:spacing w:val="-4"/>
          <w:w w:val="110"/>
        </w:rPr>
        <w:t> </w:t>
      </w:r>
      <w:r>
        <w:rPr>
          <w:color w:val="231F20"/>
          <w:w w:val="110"/>
        </w:rPr>
        <w:t>nacio- nal</w:t>
      </w:r>
      <w:r>
        <w:rPr>
          <w:color w:val="231F20"/>
          <w:spacing w:val="-11"/>
          <w:w w:val="110"/>
        </w:rPr>
        <w:t> </w:t>
      </w:r>
      <w:r>
        <w:rPr>
          <w:color w:val="231F20"/>
          <w:w w:val="110"/>
        </w:rPr>
        <w:t>y</w:t>
      </w:r>
      <w:r>
        <w:rPr>
          <w:color w:val="231F20"/>
          <w:spacing w:val="-12"/>
          <w:w w:val="110"/>
        </w:rPr>
        <w:t> </w:t>
      </w:r>
      <w:r>
        <w:rPr>
          <w:color w:val="231F20"/>
          <w:w w:val="110"/>
        </w:rPr>
        <w:t>la</w:t>
      </w:r>
      <w:r>
        <w:rPr>
          <w:color w:val="231F20"/>
          <w:spacing w:val="-11"/>
          <w:w w:val="110"/>
        </w:rPr>
        <w:t> </w:t>
      </w:r>
      <w:r>
        <w:rPr>
          <w:color w:val="231F20"/>
          <w:w w:val="110"/>
        </w:rPr>
        <w:t>provisión</w:t>
      </w:r>
      <w:r>
        <w:rPr>
          <w:color w:val="231F20"/>
          <w:spacing w:val="-12"/>
          <w:w w:val="110"/>
        </w:rPr>
        <w:t> </w:t>
      </w:r>
      <w:r>
        <w:rPr>
          <w:color w:val="231F20"/>
          <w:w w:val="110"/>
        </w:rPr>
        <w:t>de</w:t>
      </w:r>
      <w:r>
        <w:rPr>
          <w:color w:val="231F20"/>
          <w:spacing w:val="-11"/>
          <w:w w:val="110"/>
        </w:rPr>
        <w:t> </w:t>
      </w:r>
      <w:r>
        <w:rPr>
          <w:color w:val="231F20"/>
          <w:w w:val="110"/>
        </w:rPr>
        <w:t>seguridad</w:t>
      </w:r>
      <w:r>
        <w:rPr>
          <w:color w:val="231F20"/>
          <w:spacing w:val="-12"/>
          <w:w w:val="110"/>
        </w:rPr>
        <w:t> </w:t>
      </w:r>
      <w:r>
        <w:rPr>
          <w:color w:val="231F20"/>
          <w:w w:val="110"/>
        </w:rPr>
        <w:t>básica</w:t>
      </w:r>
      <w:r>
        <w:rPr>
          <w:color w:val="231F20"/>
          <w:spacing w:val="-12"/>
          <w:w w:val="110"/>
        </w:rPr>
        <w:t> </w:t>
      </w:r>
      <w:r>
        <w:rPr>
          <w:color w:val="231F20"/>
          <w:w w:val="110"/>
        </w:rPr>
        <w:t>al</w:t>
      </w:r>
      <w:r>
        <w:rPr>
          <w:color w:val="231F20"/>
          <w:spacing w:val="-11"/>
          <w:w w:val="110"/>
        </w:rPr>
        <w:t> </w:t>
      </w:r>
      <w:r>
        <w:rPr>
          <w:color w:val="231F20"/>
          <w:w w:val="110"/>
        </w:rPr>
        <w:t>pueblo</w:t>
      </w:r>
      <w:r>
        <w:rPr>
          <w:color w:val="231F20"/>
          <w:spacing w:val="-11"/>
          <w:w w:val="110"/>
        </w:rPr>
        <w:t> </w:t>
      </w:r>
      <w:r>
        <w:rPr>
          <w:color w:val="231F20"/>
          <w:w w:val="110"/>
        </w:rPr>
        <w:t>de</w:t>
      </w:r>
      <w:r>
        <w:rPr>
          <w:color w:val="231F20"/>
          <w:spacing w:val="-12"/>
          <w:w w:val="110"/>
        </w:rPr>
        <w:t> </w:t>
      </w:r>
      <w:r>
        <w:rPr>
          <w:color w:val="231F20"/>
          <w:w w:val="110"/>
        </w:rPr>
        <w:t>Colombia”</w:t>
      </w:r>
      <w:r>
        <w:rPr>
          <w:color w:val="231F20"/>
          <w:spacing w:val="-11"/>
          <w:w w:val="110"/>
        </w:rPr>
        <w:t> </w:t>
      </w:r>
      <w:r>
        <w:rPr>
          <w:color w:val="231F20"/>
          <w:w w:val="110"/>
        </w:rPr>
        <w:t>(Estra- tegia de Seguridad,</w:t>
      </w:r>
      <w:r>
        <w:rPr>
          <w:color w:val="231F20"/>
          <w:spacing w:val="11"/>
          <w:w w:val="110"/>
        </w:rPr>
        <w:t> </w:t>
      </w:r>
      <w:r>
        <w:rPr>
          <w:color w:val="231F20"/>
          <w:w w:val="110"/>
        </w:rPr>
        <w:t>2002).</w:t>
      </w:r>
    </w:p>
    <w:p>
      <w:pPr>
        <w:spacing w:after="0" w:line="259" w:lineRule="auto"/>
        <w:jc w:val="both"/>
        <w:sectPr>
          <w:pgSz w:w="7640" w:h="11900"/>
          <w:pgMar w:header="676" w:footer="0" w:top="860" w:bottom="280" w:left="780" w:right="640"/>
        </w:sectPr>
      </w:pPr>
    </w:p>
    <w:p>
      <w:pPr>
        <w:pStyle w:val="BodyText"/>
        <w:spacing w:line="261" w:lineRule="auto" w:before="162"/>
        <w:ind w:left="100" w:right="119" w:firstLine="240"/>
        <w:jc w:val="both"/>
      </w:pPr>
      <w:r>
        <w:rPr>
          <w:color w:val="231F20"/>
          <w:w w:val="110"/>
        </w:rPr>
        <w:t>La política de seguridad democrática establece que</w:t>
      </w:r>
      <w:r>
        <w:rPr>
          <w:color w:val="231F20"/>
          <w:spacing w:val="-6"/>
          <w:w w:val="110"/>
        </w:rPr>
        <w:t> </w:t>
      </w:r>
      <w:r>
        <w:rPr>
          <w:color w:val="231F20"/>
          <w:w w:val="110"/>
        </w:rPr>
        <w:t>el</w:t>
      </w:r>
      <w:r>
        <w:rPr>
          <w:color w:val="231F20"/>
          <w:spacing w:val="-1"/>
          <w:w w:val="110"/>
        </w:rPr>
        <w:t> </w:t>
      </w:r>
      <w:r>
        <w:rPr>
          <w:color w:val="231F20"/>
          <w:w w:val="110"/>
        </w:rPr>
        <w:t>“</w:t>
      </w:r>
      <w:r>
        <w:rPr>
          <w:color w:val="272729"/>
          <w:w w:val="110"/>
        </w:rPr>
        <w:t>terrorismo</w:t>
      </w:r>
      <w:r>
        <w:rPr>
          <w:color w:val="272729"/>
          <w:w w:val="111"/>
        </w:rPr>
        <w:t> </w:t>
      </w:r>
      <w:r>
        <w:rPr>
          <w:color w:val="272729"/>
          <w:w w:val="110"/>
        </w:rPr>
        <w:t>como método para atentar contra la estabilidad del Estado es la ma- yor</w:t>
      </w:r>
      <w:r>
        <w:rPr>
          <w:color w:val="272729"/>
          <w:spacing w:val="-15"/>
          <w:w w:val="110"/>
        </w:rPr>
        <w:t> </w:t>
      </w:r>
      <w:r>
        <w:rPr>
          <w:color w:val="272729"/>
          <w:w w:val="110"/>
        </w:rPr>
        <w:t>amenaza</w:t>
      </w:r>
      <w:r>
        <w:rPr>
          <w:color w:val="272729"/>
          <w:spacing w:val="-15"/>
          <w:w w:val="110"/>
        </w:rPr>
        <w:t> </w:t>
      </w:r>
      <w:r>
        <w:rPr>
          <w:color w:val="272729"/>
          <w:w w:val="110"/>
        </w:rPr>
        <w:t>a</w:t>
      </w:r>
      <w:r>
        <w:rPr>
          <w:color w:val="272729"/>
          <w:spacing w:val="-15"/>
          <w:w w:val="110"/>
        </w:rPr>
        <w:t> </w:t>
      </w:r>
      <w:r>
        <w:rPr>
          <w:color w:val="272729"/>
          <w:w w:val="110"/>
        </w:rPr>
        <w:t>la</w:t>
      </w:r>
      <w:r>
        <w:rPr>
          <w:color w:val="272729"/>
          <w:spacing w:val="-15"/>
          <w:w w:val="110"/>
        </w:rPr>
        <w:t> </w:t>
      </w:r>
      <w:r>
        <w:rPr>
          <w:color w:val="272729"/>
          <w:w w:val="110"/>
        </w:rPr>
        <w:t>democracia</w:t>
      </w:r>
      <w:r>
        <w:rPr>
          <w:color w:val="272729"/>
          <w:spacing w:val="-15"/>
          <w:w w:val="110"/>
        </w:rPr>
        <w:t> </w:t>
      </w:r>
      <w:r>
        <w:rPr>
          <w:color w:val="272729"/>
          <w:w w:val="110"/>
        </w:rPr>
        <w:t>en</w:t>
      </w:r>
      <w:r>
        <w:rPr>
          <w:color w:val="272729"/>
          <w:spacing w:val="-15"/>
          <w:w w:val="110"/>
        </w:rPr>
        <w:t> </w:t>
      </w:r>
      <w:r>
        <w:rPr>
          <w:color w:val="272729"/>
          <w:w w:val="110"/>
        </w:rPr>
        <w:t>Colombia</w:t>
      </w:r>
      <w:r>
        <w:rPr>
          <w:color w:val="272729"/>
          <w:spacing w:val="-15"/>
          <w:w w:val="110"/>
        </w:rPr>
        <w:t> </w:t>
      </w:r>
      <w:r>
        <w:rPr>
          <w:color w:val="272729"/>
          <w:w w:val="110"/>
        </w:rPr>
        <w:t>y</w:t>
      </w:r>
      <w:r>
        <w:rPr>
          <w:color w:val="272729"/>
          <w:spacing w:val="-15"/>
          <w:w w:val="110"/>
        </w:rPr>
        <w:t> </w:t>
      </w:r>
      <w:r>
        <w:rPr>
          <w:color w:val="272729"/>
          <w:w w:val="110"/>
        </w:rPr>
        <w:t>el</w:t>
      </w:r>
      <w:r>
        <w:rPr>
          <w:color w:val="272729"/>
          <w:spacing w:val="-15"/>
          <w:w w:val="110"/>
        </w:rPr>
        <w:t> </w:t>
      </w:r>
      <w:r>
        <w:rPr>
          <w:color w:val="272729"/>
          <w:w w:val="110"/>
        </w:rPr>
        <w:t>mundo”</w:t>
      </w:r>
      <w:r>
        <w:rPr>
          <w:color w:val="272729"/>
          <w:spacing w:val="-30"/>
          <w:w w:val="110"/>
        </w:rPr>
        <w:t> </w:t>
      </w:r>
      <w:r>
        <w:rPr>
          <w:color w:val="272729"/>
          <w:w w:val="110"/>
        </w:rPr>
        <w:t>y</w:t>
      </w:r>
      <w:r>
        <w:rPr>
          <w:color w:val="272729"/>
          <w:spacing w:val="-15"/>
          <w:w w:val="110"/>
        </w:rPr>
        <w:t> </w:t>
      </w:r>
      <w:r>
        <w:rPr>
          <w:color w:val="272729"/>
          <w:w w:val="110"/>
        </w:rPr>
        <w:t>deﬁne</w:t>
      </w:r>
      <w:r>
        <w:rPr>
          <w:color w:val="272729"/>
          <w:spacing w:val="-15"/>
          <w:w w:val="110"/>
        </w:rPr>
        <w:t> </w:t>
      </w:r>
      <w:r>
        <w:rPr>
          <w:color w:val="272729"/>
          <w:w w:val="110"/>
        </w:rPr>
        <w:t>como objetivos estratégicos la consolidación del control estatal del territo-</w:t>
      </w:r>
      <w:r>
        <w:rPr>
          <w:color w:val="272729"/>
          <w:w w:val="72"/>
        </w:rPr>
        <w:t> </w:t>
      </w:r>
      <w:r>
        <w:rPr>
          <w:color w:val="272729"/>
          <w:w w:val="110"/>
        </w:rPr>
        <w:t>rio, la protección de la población, la eliminación del negocio de las drogas ilícitas en Colombia y el mantenimiento de capacidad disua- siva (Política de Seguridad Democrática,</w:t>
      </w:r>
      <w:r>
        <w:rPr>
          <w:color w:val="272729"/>
          <w:spacing w:val="-29"/>
          <w:w w:val="110"/>
        </w:rPr>
        <w:t> </w:t>
      </w:r>
      <w:r>
        <w:rPr>
          <w:color w:val="272729"/>
          <w:w w:val="110"/>
        </w:rPr>
        <w:t>2003).</w:t>
      </w:r>
    </w:p>
    <w:p>
      <w:pPr>
        <w:pStyle w:val="BodyText"/>
        <w:spacing w:line="261" w:lineRule="auto"/>
        <w:ind w:left="100" w:right="119" w:firstLine="240"/>
        <w:jc w:val="both"/>
      </w:pPr>
      <w:r>
        <w:rPr>
          <w:color w:val="231F20"/>
          <w:w w:val="110"/>
        </w:rPr>
        <w:t>Esta política se centra más en la defensa del Estado que del ciu- dadano, ignora que la democracia colombiana también</w:t>
      </w:r>
      <w:r>
        <w:rPr>
          <w:color w:val="231F20"/>
          <w:spacing w:val="-15"/>
          <w:w w:val="110"/>
        </w:rPr>
        <w:t> </w:t>
      </w:r>
      <w:r>
        <w:rPr>
          <w:color w:val="231F20"/>
          <w:w w:val="110"/>
        </w:rPr>
        <w:t>está</w:t>
      </w:r>
      <w:r>
        <w:rPr>
          <w:color w:val="231F20"/>
          <w:spacing w:val="-3"/>
          <w:w w:val="110"/>
        </w:rPr>
        <w:t> </w:t>
      </w:r>
      <w:r>
        <w:rPr>
          <w:color w:val="231F20"/>
          <w:w w:val="110"/>
        </w:rPr>
        <w:t>asediada</w:t>
      </w:r>
      <w:r>
        <w:rPr>
          <w:color w:val="231F20"/>
          <w:w w:val="108"/>
        </w:rPr>
        <w:t> </w:t>
      </w:r>
      <w:r>
        <w:rPr>
          <w:color w:val="231F20"/>
          <w:w w:val="110"/>
        </w:rPr>
        <w:t>por la pobreza, la inequidad y la exclusión y se aparta de nuevas concepciones que sostienen que la seguridad se “fortalece cuando profundizamos su dimensión humana […] mediante el pleno respe- to de la dignidad, los derechos humanos y las libertades fundamen- tales de las personas, así como mediante la promoción del</w:t>
      </w:r>
      <w:r>
        <w:rPr>
          <w:color w:val="231F20"/>
          <w:spacing w:val="-36"/>
          <w:w w:val="110"/>
        </w:rPr>
        <w:t> </w:t>
      </w:r>
      <w:r>
        <w:rPr>
          <w:color w:val="231F20"/>
          <w:w w:val="110"/>
        </w:rPr>
        <w:t>desarrollo económico</w:t>
      </w:r>
      <w:r>
        <w:rPr>
          <w:color w:val="231F20"/>
          <w:spacing w:val="-13"/>
          <w:w w:val="110"/>
        </w:rPr>
        <w:t> </w:t>
      </w:r>
      <w:r>
        <w:rPr>
          <w:color w:val="231F20"/>
          <w:w w:val="110"/>
        </w:rPr>
        <w:t>y</w:t>
      </w:r>
      <w:r>
        <w:rPr>
          <w:color w:val="231F20"/>
          <w:spacing w:val="-13"/>
          <w:w w:val="110"/>
        </w:rPr>
        <w:t> </w:t>
      </w:r>
      <w:r>
        <w:rPr>
          <w:color w:val="231F20"/>
          <w:w w:val="110"/>
        </w:rPr>
        <w:t>social,</w:t>
      </w:r>
      <w:r>
        <w:rPr>
          <w:color w:val="231F20"/>
          <w:spacing w:val="-13"/>
          <w:w w:val="110"/>
        </w:rPr>
        <w:t> </w:t>
      </w:r>
      <w:r>
        <w:rPr>
          <w:color w:val="231F20"/>
          <w:w w:val="110"/>
        </w:rPr>
        <w:t>la</w:t>
      </w:r>
      <w:r>
        <w:rPr>
          <w:color w:val="231F20"/>
          <w:spacing w:val="-13"/>
          <w:w w:val="110"/>
        </w:rPr>
        <w:t> </w:t>
      </w:r>
      <w:r>
        <w:rPr>
          <w:color w:val="231F20"/>
          <w:w w:val="110"/>
        </w:rPr>
        <w:t>inclusión</w:t>
      </w:r>
      <w:r>
        <w:rPr>
          <w:color w:val="231F20"/>
          <w:spacing w:val="-13"/>
          <w:w w:val="110"/>
        </w:rPr>
        <w:t> </w:t>
      </w:r>
      <w:r>
        <w:rPr>
          <w:color w:val="231F20"/>
          <w:w w:val="110"/>
        </w:rPr>
        <w:t>social,</w:t>
      </w:r>
      <w:r>
        <w:rPr>
          <w:color w:val="231F20"/>
          <w:spacing w:val="-13"/>
          <w:w w:val="110"/>
        </w:rPr>
        <w:t> </w:t>
      </w:r>
      <w:r>
        <w:rPr>
          <w:color w:val="231F20"/>
          <w:w w:val="110"/>
        </w:rPr>
        <w:t>la</w:t>
      </w:r>
      <w:r>
        <w:rPr>
          <w:color w:val="231F20"/>
          <w:spacing w:val="-13"/>
          <w:w w:val="110"/>
        </w:rPr>
        <w:t> </w:t>
      </w:r>
      <w:r>
        <w:rPr>
          <w:color w:val="231F20"/>
          <w:w w:val="110"/>
        </w:rPr>
        <w:t>educación</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lucha</w:t>
      </w:r>
      <w:r>
        <w:rPr>
          <w:color w:val="231F20"/>
          <w:spacing w:val="-13"/>
          <w:w w:val="110"/>
        </w:rPr>
        <w:t> </w:t>
      </w:r>
      <w:r>
        <w:rPr>
          <w:color w:val="231F20"/>
          <w:w w:val="110"/>
        </w:rPr>
        <w:t>contra la pobreza, las enfermedades y el hambre” (Declaracion sobre</w:t>
      </w:r>
      <w:r>
        <w:rPr>
          <w:color w:val="231F20"/>
          <w:spacing w:val="-26"/>
          <w:w w:val="110"/>
        </w:rPr>
        <w:t> </w:t>
      </w:r>
      <w:r>
        <w:rPr>
          <w:color w:val="231F20"/>
          <w:w w:val="110"/>
        </w:rPr>
        <w:t>Segu- ridad en las Américas,</w:t>
      </w:r>
      <w:r>
        <w:rPr>
          <w:color w:val="231F20"/>
          <w:spacing w:val="-15"/>
          <w:w w:val="110"/>
        </w:rPr>
        <w:t> </w:t>
      </w:r>
      <w:r>
        <w:rPr>
          <w:color w:val="231F20"/>
          <w:w w:val="110"/>
        </w:rPr>
        <w:t>2003).</w:t>
      </w:r>
    </w:p>
    <w:p>
      <w:pPr>
        <w:pStyle w:val="BodyText"/>
        <w:spacing w:line="261" w:lineRule="auto"/>
        <w:ind w:left="100" w:right="117" w:firstLine="240"/>
        <w:jc w:val="both"/>
      </w:pPr>
      <w:r>
        <w:rPr>
          <w:color w:val="231F20"/>
          <w:w w:val="110"/>
        </w:rPr>
        <w:t>El</w:t>
      </w:r>
      <w:r>
        <w:rPr>
          <w:color w:val="231F20"/>
          <w:spacing w:val="-6"/>
          <w:w w:val="110"/>
        </w:rPr>
        <w:t> </w:t>
      </w:r>
      <w:r>
        <w:rPr>
          <w:color w:val="231F20"/>
          <w:w w:val="110"/>
        </w:rPr>
        <w:t>gobierno</w:t>
      </w:r>
      <w:r>
        <w:rPr>
          <w:color w:val="231F20"/>
          <w:spacing w:val="-6"/>
          <w:w w:val="110"/>
        </w:rPr>
        <w:t> </w:t>
      </w:r>
      <w:r>
        <w:rPr>
          <w:color w:val="231F20"/>
          <w:w w:val="110"/>
        </w:rPr>
        <w:t>justiﬁca</w:t>
      </w:r>
      <w:r>
        <w:rPr>
          <w:color w:val="231F20"/>
          <w:spacing w:val="-6"/>
          <w:w w:val="110"/>
        </w:rPr>
        <w:t> </w:t>
      </w:r>
      <w:r>
        <w:rPr>
          <w:color w:val="231F20"/>
          <w:w w:val="110"/>
        </w:rPr>
        <w:t>esta</w:t>
      </w:r>
      <w:r>
        <w:rPr>
          <w:color w:val="231F20"/>
          <w:spacing w:val="-6"/>
          <w:w w:val="110"/>
        </w:rPr>
        <w:t> </w:t>
      </w:r>
      <w:r>
        <w:rPr>
          <w:color w:val="231F20"/>
          <w:w w:val="110"/>
        </w:rPr>
        <w:t>política</w:t>
      </w:r>
      <w:r>
        <w:rPr>
          <w:color w:val="231F20"/>
          <w:spacing w:val="-6"/>
          <w:w w:val="110"/>
        </w:rPr>
        <w:t> </w:t>
      </w:r>
      <w:r>
        <w:rPr>
          <w:color w:val="231F20"/>
          <w:w w:val="110"/>
        </w:rPr>
        <w:t>con</w:t>
      </w:r>
      <w:r>
        <w:rPr>
          <w:color w:val="231F20"/>
          <w:spacing w:val="-6"/>
          <w:w w:val="110"/>
        </w:rPr>
        <w:t> </w:t>
      </w:r>
      <w:r>
        <w:rPr>
          <w:color w:val="231F20"/>
          <w:w w:val="110"/>
        </w:rPr>
        <w:t>algunos</w:t>
      </w:r>
      <w:r>
        <w:rPr>
          <w:color w:val="231F20"/>
          <w:spacing w:val="-6"/>
          <w:w w:val="110"/>
        </w:rPr>
        <w:t> </w:t>
      </w:r>
      <w:r>
        <w:rPr>
          <w:color w:val="231F20"/>
          <w:w w:val="110"/>
        </w:rPr>
        <w:t>resultados</w:t>
      </w:r>
      <w:r>
        <w:rPr>
          <w:color w:val="231F20"/>
          <w:spacing w:val="-6"/>
          <w:w w:val="110"/>
        </w:rPr>
        <w:t> </w:t>
      </w:r>
      <w:r>
        <w:rPr>
          <w:color w:val="231F20"/>
          <w:w w:val="110"/>
        </w:rPr>
        <w:t>positivos en la reducción de manifestaciones de violencia, como los homici- dios, secuestros, ataques a poblados por las guerrillas, entre otros. Pero estos resultados se han logrado al precio de atentar contra la institucionalidad democrática y el respeto de los derechos humanos imponiendo limitaciones al libre desplazamiento de los pobladores; control de abastecimiento de alimentos y medicinas; interceptación de</w:t>
      </w:r>
      <w:r>
        <w:rPr>
          <w:color w:val="231F20"/>
          <w:spacing w:val="-10"/>
          <w:w w:val="110"/>
        </w:rPr>
        <w:t> </w:t>
      </w:r>
      <w:r>
        <w:rPr>
          <w:color w:val="231F20"/>
          <w:spacing w:val="-4"/>
          <w:w w:val="110"/>
        </w:rPr>
        <w:t>llamadas</w:t>
      </w:r>
      <w:r>
        <w:rPr>
          <w:color w:val="231F20"/>
          <w:spacing w:val="-10"/>
          <w:w w:val="110"/>
        </w:rPr>
        <w:t> </w:t>
      </w:r>
      <w:r>
        <w:rPr>
          <w:color w:val="231F20"/>
          <w:w w:val="110"/>
        </w:rPr>
        <w:t>y</w:t>
      </w:r>
      <w:r>
        <w:rPr>
          <w:color w:val="231F20"/>
          <w:spacing w:val="-10"/>
          <w:w w:val="110"/>
        </w:rPr>
        <w:t> </w:t>
      </w:r>
      <w:r>
        <w:rPr>
          <w:color w:val="231F20"/>
          <w:spacing w:val="-4"/>
          <w:w w:val="110"/>
        </w:rPr>
        <w:t>violación</w:t>
      </w:r>
      <w:r>
        <w:rPr>
          <w:color w:val="231F20"/>
          <w:spacing w:val="-10"/>
          <w:w w:val="110"/>
        </w:rPr>
        <w:t> </w:t>
      </w:r>
      <w:r>
        <w:rPr>
          <w:color w:val="231F20"/>
          <w:w w:val="110"/>
        </w:rPr>
        <w:t>de</w:t>
      </w:r>
      <w:r>
        <w:rPr>
          <w:color w:val="231F20"/>
          <w:spacing w:val="-10"/>
          <w:w w:val="110"/>
        </w:rPr>
        <w:t> </w:t>
      </w:r>
      <w:r>
        <w:rPr>
          <w:color w:val="231F20"/>
          <w:spacing w:val="-4"/>
          <w:w w:val="110"/>
        </w:rPr>
        <w:t>correspondencia;</w:t>
      </w:r>
      <w:r>
        <w:rPr>
          <w:color w:val="231F20"/>
          <w:spacing w:val="-10"/>
          <w:w w:val="110"/>
        </w:rPr>
        <w:t> </w:t>
      </w:r>
      <w:r>
        <w:rPr>
          <w:color w:val="231F20"/>
          <w:spacing w:val="-4"/>
          <w:w w:val="110"/>
        </w:rPr>
        <w:t>interferencias</w:t>
      </w:r>
      <w:r>
        <w:rPr>
          <w:color w:val="231F20"/>
          <w:spacing w:val="-10"/>
          <w:w w:val="110"/>
        </w:rPr>
        <w:t> </w:t>
      </w:r>
      <w:r>
        <w:rPr>
          <w:color w:val="231F20"/>
          <w:w w:val="110"/>
        </w:rPr>
        <w:t>al</w:t>
      </w:r>
      <w:r>
        <w:rPr>
          <w:color w:val="231F20"/>
          <w:spacing w:val="-10"/>
          <w:w w:val="110"/>
        </w:rPr>
        <w:t> </w:t>
      </w:r>
      <w:r>
        <w:rPr>
          <w:color w:val="231F20"/>
          <w:spacing w:val="-4"/>
          <w:w w:val="110"/>
        </w:rPr>
        <w:t>trabajo</w:t>
      </w:r>
      <w:r>
        <w:rPr>
          <w:color w:val="231F20"/>
          <w:spacing w:val="-10"/>
          <w:w w:val="110"/>
        </w:rPr>
        <w:t> </w:t>
      </w:r>
      <w:r>
        <w:rPr>
          <w:color w:val="231F20"/>
          <w:w w:val="110"/>
        </w:rPr>
        <w:t>de los periodistas; detenciones arbitrarias; programa de redes de</w:t>
      </w:r>
      <w:r>
        <w:rPr>
          <w:color w:val="231F20"/>
          <w:spacing w:val="-24"/>
          <w:w w:val="110"/>
        </w:rPr>
        <w:t> </w:t>
      </w:r>
      <w:r>
        <w:rPr>
          <w:color w:val="231F20"/>
          <w:w w:val="110"/>
        </w:rPr>
        <w:t>coope- rantes pagados, que sustituyó el principio de solidaridad basado en la “ética de responsabilidad” ciudadana por la “soplonería” remune- rada y ha ocasionado la detención injusta de miles de personas fruto de</w:t>
      </w:r>
      <w:r>
        <w:rPr>
          <w:color w:val="231F20"/>
          <w:spacing w:val="-23"/>
          <w:w w:val="110"/>
        </w:rPr>
        <w:t> </w:t>
      </w:r>
      <w:r>
        <w:rPr>
          <w:color w:val="231F20"/>
          <w:w w:val="110"/>
        </w:rPr>
        <w:t>falsas</w:t>
      </w:r>
      <w:r>
        <w:rPr>
          <w:color w:val="231F20"/>
          <w:spacing w:val="-23"/>
          <w:w w:val="110"/>
        </w:rPr>
        <w:t> </w:t>
      </w:r>
      <w:r>
        <w:rPr>
          <w:color w:val="231F20"/>
          <w:w w:val="110"/>
        </w:rPr>
        <w:t>sindicaciones.</w:t>
      </w:r>
    </w:p>
    <w:p>
      <w:pPr>
        <w:pStyle w:val="BodyText"/>
        <w:spacing w:line="261" w:lineRule="auto"/>
        <w:ind w:left="100" w:right="117" w:firstLine="240"/>
        <w:jc w:val="both"/>
      </w:pPr>
      <w:r>
        <w:rPr>
          <w:color w:val="231F20"/>
          <w:w w:val="110"/>
        </w:rPr>
        <w:t>Los</w:t>
      </w:r>
      <w:r>
        <w:rPr>
          <w:color w:val="231F20"/>
          <w:spacing w:val="-16"/>
          <w:w w:val="110"/>
        </w:rPr>
        <w:t> </w:t>
      </w:r>
      <w:r>
        <w:rPr>
          <w:color w:val="231F20"/>
          <w:w w:val="110"/>
        </w:rPr>
        <w:t>resultados</w:t>
      </w:r>
      <w:r>
        <w:rPr>
          <w:color w:val="231F20"/>
          <w:spacing w:val="-16"/>
          <w:w w:val="110"/>
        </w:rPr>
        <w:t> </w:t>
      </w:r>
      <w:r>
        <w:rPr>
          <w:color w:val="231F20"/>
          <w:w w:val="110"/>
        </w:rPr>
        <w:t>positivos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política</w:t>
      </w:r>
      <w:r>
        <w:rPr>
          <w:color w:val="231F20"/>
          <w:spacing w:val="-16"/>
          <w:w w:val="110"/>
        </w:rPr>
        <w:t> </w:t>
      </w:r>
      <w:r>
        <w:rPr>
          <w:color w:val="231F20"/>
          <w:w w:val="110"/>
        </w:rPr>
        <w:t>de</w:t>
      </w:r>
      <w:r>
        <w:rPr>
          <w:color w:val="231F20"/>
          <w:spacing w:val="-16"/>
          <w:w w:val="110"/>
        </w:rPr>
        <w:t> </w:t>
      </w:r>
      <w:r>
        <w:rPr>
          <w:color w:val="231F20"/>
          <w:w w:val="110"/>
        </w:rPr>
        <w:t>seguridad</w:t>
      </w:r>
      <w:r>
        <w:rPr>
          <w:color w:val="231F20"/>
          <w:spacing w:val="-16"/>
          <w:w w:val="110"/>
        </w:rPr>
        <w:t> </w:t>
      </w:r>
      <w:r>
        <w:rPr>
          <w:color w:val="231F20"/>
          <w:w w:val="110"/>
        </w:rPr>
        <w:t>han</w:t>
      </w:r>
      <w:r>
        <w:rPr>
          <w:color w:val="231F20"/>
          <w:spacing w:val="-16"/>
          <w:w w:val="110"/>
        </w:rPr>
        <w:t> </w:t>
      </w:r>
      <w:r>
        <w:rPr>
          <w:color w:val="231F20"/>
          <w:w w:val="110"/>
        </w:rPr>
        <w:t>alimentado en el imaginario colectivo la idea de que la seguridad prima sobre la libertad, al amparo de la cual se ha producido una militarización simbólica de la vida social que ha hecho que “todo se tiña de verde olivo” según la expresión de un ex defensor del </w:t>
      </w:r>
      <w:r>
        <w:rPr>
          <w:color w:val="231F20"/>
          <w:spacing w:val="22"/>
          <w:w w:val="110"/>
        </w:rPr>
        <w:t> </w:t>
      </w:r>
      <w:r>
        <w:rPr>
          <w:color w:val="231F20"/>
          <w:w w:val="110"/>
        </w:rPr>
        <w:t>pueblo.</w:t>
      </w:r>
    </w:p>
    <w:p>
      <w:pPr>
        <w:pStyle w:val="BodyText"/>
        <w:spacing w:line="261" w:lineRule="auto"/>
        <w:ind w:left="100" w:right="117" w:firstLine="240"/>
        <w:jc w:val="both"/>
      </w:pPr>
      <w:r>
        <w:rPr>
          <w:color w:val="231F20"/>
          <w:w w:val="110"/>
        </w:rPr>
        <w:t>El gobierno ha desplegado una activa diplomacia de guerra, pro- moviendo la tesis de que la situación colombiana es una grave ame- naza para la seguridad regional, planteando la posibilidad de una intervención multilateral para conjurar la amenaza comoquiera  que</w:t>
      </w:r>
    </w:p>
    <w:p>
      <w:pPr>
        <w:spacing w:after="0" w:line="261" w:lineRule="auto"/>
        <w:jc w:val="both"/>
        <w:sectPr>
          <w:pgSz w:w="7640" w:h="11900"/>
          <w:pgMar w:header="676" w:footer="0" w:top="860" w:bottom="280" w:left="660" w:right="760"/>
        </w:sectPr>
      </w:pPr>
    </w:p>
    <w:p>
      <w:pPr>
        <w:pStyle w:val="BodyText"/>
        <w:spacing w:line="259" w:lineRule="auto" w:before="162"/>
        <w:ind w:left="100" w:right="117"/>
        <w:jc w:val="both"/>
      </w:pPr>
      <w:r>
        <w:rPr>
          <w:color w:val="231F20"/>
          <w:w w:val="115"/>
        </w:rPr>
        <w:t>la lucha contra el terrorismo desborda las fronteras nacionales </w:t>
      </w:r>
      <w:r>
        <w:rPr>
          <w:color w:val="231F20"/>
          <w:w w:val="110"/>
        </w:rPr>
        <w:t>y </w:t>
      </w:r>
      <w:r>
        <w:rPr>
          <w:color w:val="231F20"/>
          <w:w w:val="115"/>
        </w:rPr>
        <w:t>demanda</w:t>
      </w:r>
      <w:r>
        <w:rPr>
          <w:color w:val="231F20"/>
          <w:spacing w:val="-17"/>
          <w:w w:val="115"/>
        </w:rPr>
        <w:t> </w:t>
      </w:r>
      <w:r>
        <w:rPr>
          <w:color w:val="231F20"/>
          <w:w w:val="115"/>
        </w:rPr>
        <w:t>un</w:t>
      </w:r>
      <w:r>
        <w:rPr>
          <w:color w:val="231F20"/>
          <w:spacing w:val="-17"/>
          <w:w w:val="115"/>
        </w:rPr>
        <w:t> </w:t>
      </w:r>
      <w:r>
        <w:rPr>
          <w:color w:val="231F20"/>
          <w:w w:val="115"/>
        </w:rPr>
        <w:t>esfuerzo</w:t>
      </w:r>
      <w:r>
        <w:rPr>
          <w:color w:val="231F20"/>
          <w:spacing w:val="-17"/>
          <w:w w:val="115"/>
        </w:rPr>
        <w:t> </w:t>
      </w:r>
      <w:r>
        <w:rPr>
          <w:color w:val="231F20"/>
          <w:w w:val="115"/>
        </w:rPr>
        <w:t>multilateral</w:t>
      </w:r>
      <w:r>
        <w:rPr>
          <w:color w:val="231F20"/>
          <w:spacing w:val="-17"/>
          <w:w w:val="115"/>
        </w:rPr>
        <w:t> </w:t>
      </w:r>
      <w:r>
        <w:rPr>
          <w:color w:val="231F20"/>
          <w:w w:val="115"/>
        </w:rPr>
        <w:t>que</w:t>
      </w:r>
      <w:r>
        <w:rPr>
          <w:color w:val="231F20"/>
          <w:spacing w:val="-17"/>
          <w:w w:val="115"/>
        </w:rPr>
        <w:t> </w:t>
      </w:r>
      <w:r>
        <w:rPr>
          <w:color w:val="231F20"/>
          <w:w w:val="115"/>
        </w:rPr>
        <w:t>compromete</w:t>
      </w:r>
      <w:r>
        <w:rPr>
          <w:color w:val="231F20"/>
          <w:spacing w:val="-17"/>
          <w:w w:val="115"/>
        </w:rPr>
        <w:t> </w:t>
      </w:r>
      <w:r>
        <w:rPr>
          <w:color w:val="231F20"/>
          <w:w w:val="115"/>
        </w:rPr>
        <w:t>a</w:t>
      </w:r>
      <w:r>
        <w:rPr>
          <w:color w:val="231F20"/>
          <w:spacing w:val="-17"/>
          <w:w w:val="115"/>
        </w:rPr>
        <w:t> </w:t>
      </w:r>
      <w:r>
        <w:rPr>
          <w:color w:val="231F20"/>
          <w:w w:val="115"/>
        </w:rPr>
        <w:t>la</w:t>
      </w:r>
      <w:r>
        <w:rPr>
          <w:color w:val="231F20"/>
          <w:spacing w:val="-17"/>
          <w:w w:val="115"/>
        </w:rPr>
        <w:t> </w:t>
      </w:r>
      <w:r>
        <w:rPr>
          <w:color w:val="231F20"/>
          <w:w w:val="115"/>
        </w:rPr>
        <w:t>comunidad internacional,</w:t>
      </w:r>
      <w:r>
        <w:rPr>
          <w:color w:val="231F20"/>
          <w:spacing w:val="-19"/>
          <w:w w:val="115"/>
        </w:rPr>
        <w:t> </w:t>
      </w:r>
      <w:r>
        <w:rPr>
          <w:color w:val="231F20"/>
          <w:w w:val="115"/>
        </w:rPr>
        <w:t>posición</w:t>
      </w:r>
      <w:r>
        <w:rPr>
          <w:color w:val="231F20"/>
          <w:spacing w:val="-19"/>
          <w:w w:val="115"/>
        </w:rPr>
        <w:t> </w:t>
      </w:r>
      <w:r>
        <w:rPr>
          <w:color w:val="231F20"/>
          <w:w w:val="115"/>
        </w:rPr>
        <w:t>concordante</w:t>
      </w:r>
      <w:r>
        <w:rPr>
          <w:color w:val="231F20"/>
          <w:spacing w:val="-19"/>
          <w:w w:val="115"/>
        </w:rPr>
        <w:t> </w:t>
      </w:r>
      <w:r>
        <w:rPr>
          <w:color w:val="231F20"/>
          <w:w w:val="115"/>
        </w:rPr>
        <w:t>con</w:t>
      </w:r>
      <w:r>
        <w:rPr>
          <w:color w:val="231F20"/>
          <w:spacing w:val="-19"/>
          <w:w w:val="115"/>
        </w:rPr>
        <w:t> </w:t>
      </w:r>
      <w:r>
        <w:rPr>
          <w:color w:val="231F20"/>
          <w:w w:val="115"/>
        </w:rPr>
        <w:t>la</w:t>
      </w:r>
      <w:r>
        <w:rPr>
          <w:color w:val="231F20"/>
          <w:spacing w:val="-19"/>
          <w:w w:val="115"/>
        </w:rPr>
        <w:t> </w:t>
      </w:r>
      <w:r>
        <w:rPr>
          <w:color w:val="231F20"/>
          <w:w w:val="115"/>
        </w:rPr>
        <w:t>del</w:t>
      </w:r>
      <w:r>
        <w:rPr>
          <w:color w:val="231F20"/>
          <w:spacing w:val="-19"/>
          <w:w w:val="115"/>
        </w:rPr>
        <w:t> </w:t>
      </w:r>
      <w:r>
        <w:rPr>
          <w:color w:val="231F20"/>
          <w:w w:val="115"/>
        </w:rPr>
        <w:t>gobierno</w:t>
      </w:r>
      <w:r>
        <w:rPr>
          <w:color w:val="231F20"/>
          <w:spacing w:val="-19"/>
          <w:w w:val="115"/>
        </w:rPr>
        <w:t> </w:t>
      </w:r>
      <w:r>
        <w:rPr>
          <w:color w:val="231F20"/>
          <w:w w:val="115"/>
        </w:rPr>
        <w:t>de</w:t>
      </w:r>
      <w:r>
        <w:rPr>
          <w:color w:val="231F20"/>
          <w:spacing w:val="-19"/>
          <w:w w:val="115"/>
        </w:rPr>
        <w:t> </w:t>
      </w:r>
      <w:r>
        <w:rPr>
          <w:color w:val="231F20"/>
          <w:w w:val="115"/>
        </w:rPr>
        <w:t>Estados Unidos que según el Secretario de Defensa, considera que “nadie enfrentará solo el terrorismo [...] el terror </w:t>
      </w:r>
      <w:r>
        <w:rPr>
          <w:color w:val="231F20"/>
          <w:w w:val="110"/>
        </w:rPr>
        <w:t>y </w:t>
      </w:r>
      <w:r>
        <w:rPr>
          <w:color w:val="231F20"/>
          <w:w w:val="115"/>
        </w:rPr>
        <w:t>el narcotráﬁco no son problemas</w:t>
      </w:r>
      <w:r>
        <w:rPr>
          <w:color w:val="231F20"/>
          <w:spacing w:val="-17"/>
          <w:w w:val="115"/>
        </w:rPr>
        <w:t> </w:t>
      </w:r>
      <w:r>
        <w:rPr>
          <w:color w:val="231F20"/>
          <w:w w:val="115"/>
        </w:rPr>
        <w:t>que</w:t>
      </w:r>
      <w:r>
        <w:rPr>
          <w:color w:val="231F20"/>
          <w:spacing w:val="-17"/>
          <w:w w:val="115"/>
        </w:rPr>
        <w:t> </w:t>
      </w:r>
      <w:r>
        <w:rPr>
          <w:color w:val="231F20"/>
          <w:w w:val="115"/>
        </w:rPr>
        <w:t>afecten</w:t>
      </w:r>
      <w:r>
        <w:rPr>
          <w:color w:val="231F20"/>
          <w:spacing w:val="-17"/>
          <w:w w:val="115"/>
        </w:rPr>
        <w:t> </w:t>
      </w:r>
      <w:r>
        <w:rPr>
          <w:color w:val="231F20"/>
          <w:w w:val="115"/>
        </w:rPr>
        <w:t>sólo</w:t>
      </w:r>
      <w:r>
        <w:rPr>
          <w:color w:val="231F20"/>
          <w:spacing w:val="-17"/>
          <w:w w:val="115"/>
        </w:rPr>
        <w:t> </w:t>
      </w:r>
      <w:r>
        <w:rPr>
          <w:color w:val="231F20"/>
          <w:w w:val="115"/>
        </w:rPr>
        <w:t>a</w:t>
      </w:r>
      <w:r>
        <w:rPr>
          <w:color w:val="231F20"/>
          <w:spacing w:val="-17"/>
          <w:w w:val="115"/>
        </w:rPr>
        <w:t> </w:t>
      </w:r>
      <w:r>
        <w:rPr>
          <w:color w:val="231F20"/>
          <w:w w:val="115"/>
        </w:rPr>
        <w:t>un</w:t>
      </w:r>
      <w:r>
        <w:rPr>
          <w:color w:val="231F20"/>
          <w:spacing w:val="-17"/>
          <w:w w:val="115"/>
        </w:rPr>
        <w:t> </w:t>
      </w:r>
      <w:r>
        <w:rPr>
          <w:color w:val="231F20"/>
          <w:w w:val="115"/>
        </w:rPr>
        <w:t>país</w:t>
      </w:r>
      <w:r>
        <w:rPr>
          <w:color w:val="231F20"/>
          <w:spacing w:val="-17"/>
          <w:w w:val="115"/>
        </w:rPr>
        <w:t> </w:t>
      </w:r>
      <w:r>
        <w:rPr>
          <w:color w:val="231F20"/>
          <w:w w:val="110"/>
        </w:rPr>
        <w:t>y</w:t>
      </w:r>
      <w:r>
        <w:rPr>
          <w:color w:val="231F20"/>
          <w:spacing w:val="-15"/>
          <w:w w:val="110"/>
        </w:rPr>
        <w:t> </w:t>
      </w:r>
      <w:r>
        <w:rPr>
          <w:color w:val="231F20"/>
          <w:w w:val="115"/>
        </w:rPr>
        <w:t>no</w:t>
      </w:r>
      <w:r>
        <w:rPr>
          <w:color w:val="231F20"/>
          <w:spacing w:val="-17"/>
          <w:w w:val="115"/>
        </w:rPr>
        <w:t> </w:t>
      </w:r>
      <w:r>
        <w:rPr>
          <w:color w:val="231F20"/>
          <w:w w:val="115"/>
        </w:rPr>
        <w:t>pueden</w:t>
      </w:r>
      <w:r>
        <w:rPr>
          <w:color w:val="231F20"/>
          <w:spacing w:val="-17"/>
          <w:w w:val="115"/>
        </w:rPr>
        <w:t> </w:t>
      </w:r>
      <w:r>
        <w:rPr>
          <w:color w:val="231F20"/>
          <w:w w:val="115"/>
        </w:rPr>
        <w:t>ser</w:t>
      </w:r>
      <w:r>
        <w:rPr>
          <w:color w:val="231F20"/>
          <w:spacing w:val="-17"/>
          <w:w w:val="115"/>
        </w:rPr>
        <w:t> </w:t>
      </w:r>
      <w:r>
        <w:rPr>
          <w:color w:val="231F20"/>
          <w:w w:val="115"/>
        </w:rPr>
        <w:t>resueltos</w:t>
      </w:r>
      <w:r>
        <w:rPr>
          <w:color w:val="231F20"/>
          <w:spacing w:val="-17"/>
          <w:w w:val="115"/>
        </w:rPr>
        <w:t> </w:t>
      </w:r>
      <w:r>
        <w:rPr>
          <w:color w:val="231F20"/>
          <w:w w:val="115"/>
        </w:rPr>
        <w:t>sólo por un país [...] las nuevas amenazas del siglo </w:t>
      </w:r>
      <w:r>
        <w:rPr>
          <w:rFonts w:ascii="Calibri" w:hAnsi="Calibri"/>
          <w:color w:val="231F20"/>
          <w:w w:val="115"/>
        </w:rPr>
        <w:t>xxi </w:t>
      </w:r>
      <w:r>
        <w:rPr>
          <w:color w:val="231F20"/>
          <w:w w:val="115"/>
        </w:rPr>
        <w:t>no reconocen fronteras</w:t>
      </w:r>
      <w:r>
        <w:rPr>
          <w:color w:val="231F20"/>
          <w:spacing w:val="-33"/>
          <w:w w:val="115"/>
        </w:rPr>
        <w:t> </w:t>
      </w:r>
      <w:r>
        <w:rPr>
          <w:color w:val="231F20"/>
          <w:w w:val="115"/>
        </w:rPr>
        <w:t>[...]</w:t>
      </w:r>
      <w:r>
        <w:rPr>
          <w:color w:val="231F20"/>
          <w:spacing w:val="-33"/>
          <w:w w:val="115"/>
        </w:rPr>
        <w:t> </w:t>
      </w:r>
      <w:r>
        <w:rPr>
          <w:color w:val="231F20"/>
          <w:w w:val="115"/>
        </w:rPr>
        <w:t>cada</w:t>
      </w:r>
      <w:r>
        <w:rPr>
          <w:color w:val="231F20"/>
          <w:spacing w:val="-33"/>
          <w:w w:val="115"/>
        </w:rPr>
        <w:t> </w:t>
      </w:r>
      <w:r>
        <w:rPr>
          <w:color w:val="231F20"/>
          <w:w w:val="115"/>
        </w:rPr>
        <w:t>día</w:t>
      </w:r>
      <w:r>
        <w:rPr>
          <w:color w:val="231F20"/>
          <w:spacing w:val="-33"/>
          <w:w w:val="115"/>
        </w:rPr>
        <w:t> </w:t>
      </w:r>
      <w:r>
        <w:rPr>
          <w:color w:val="231F20"/>
          <w:w w:val="115"/>
        </w:rPr>
        <w:t>el</w:t>
      </w:r>
      <w:r>
        <w:rPr>
          <w:color w:val="231F20"/>
          <w:spacing w:val="-33"/>
          <w:w w:val="115"/>
        </w:rPr>
        <w:t> </w:t>
      </w:r>
      <w:r>
        <w:rPr>
          <w:color w:val="231F20"/>
          <w:w w:val="115"/>
        </w:rPr>
        <w:t>problema</w:t>
      </w:r>
      <w:r>
        <w:rPr>
          <w:color w:val="231F20"/>
          <w:spacing w:val="-33"/>
          <w:w w:val="115"/>
        </w:rPr>
        <w:t> </w:t>
      </w:r>
      <w:r>
        <w:rPr>
          <w:color w:val="231F20"/>
          <w:w w:val="115"/>
        </w:rPr>
        <w:t>se</w:t>
      </w:r>
      <w:r>
        <w:rPr>
          <w:color w:val="231F20"/>
          <w:spacing w:val="-33"/>
          <w:w w:val="115"/>
        </w:rPr>
        <w:t> </w:t>
      </w:r>
      <w:r>
        <w:rPr>
          <w:color w:val="231F20"/>
          <w:w w:val="115"/>
        </w:rPr>
        <w:t>hace</w:t>
      </w:r>
      <w:r>
        <w:rPr>
          <w:color w:val="231F20"/>
          <w:spacing w:val="-33"/>
          <w:w w:val="115"/>
        </w:rPr>
        <w:t> </w:t>
      </w:r>
      <w:r>
        <w:rPr>
          <w:color w:val="231F20"/>
          <w:w w:val="115"/>
        </w:rPr>
        <w:t>global</w:t>
      </w:r>
      <w:r>
        <w:rPr>
          <w:color w:val="231F20"/>
          <w:spacing w:val="-33"/>
          <w:w w:val="115"/>
        </w:rPr>
        <w:t> </w:t>
      </w:r>
      <w:r>
        <w:rPr>
          <w:color w:val="231F20"/>
          <w:w w:val="110"/>
        </w:rPr>
        <w:t>y</w:t>
      </w:r>
      <w:r>
        <w:rPr>
          <w:color w:val="231F20"/>
          <w:spacing w:val="-30"/>
          <w:w w:val="110"/>
        </w:rPr>
        <w:t> </w:t>
      </w:r>
      <w:r>
        <w:rPr>
          <w:color w:val="231F20"/>
          <w:w w:val="115"/>
        </w:rPr>
        <w:t>regional”</w:t>
      </w:r>
      <w:r>
        <w:rPr>
          <w:color w:val="231F20"/>
          <w:spacing w:val="-33"/>
          <w:w w:val="115"/>
        </w:rPr>
        <w:t> </w:t>
      </w:r>
      <w:r>
        <w:rPr>
          <w:color w:val="231F20"/>
          <w:w w:val="115"/>
        </w:rPr>
        <w:t>(Rums- </w:t>
      </w:r>
      <w:r>
        <w:rPr>
          <w:color w:val="231F20"/>
          <w:w w:val="110"/>
        </w:rPr>
        <w:t>feld,</w:t>
      </w:r>
      <w:r>
        <w:rPr>
          <w:color w:val="231F20"/>
          <w:spacing w:val="-12"/>
          <w:w w:val="110"/>
        </w:rPr>
        <w:t> </w:t>
      </w:r>
      <w:r>
        <w:rPr>
          <w:color w:val="231F20"/>
          <w:w w:val="110"/>
        </w:rPr>
        <w:t>2004).</w:t>
      </w:r>
    </w:p>
    <w:p>
      <w:pPr>
        <w:pStyle w:val="BodyText"/>
        <w:spacing w:line="259" w:lineRule="auto" w:before="2"/>
        <w:ind w:left="100" w:right="117" w:firstLine="240"/>
        <w:jc w:val="both"/>
      </w:pPr>
      <w:r>
        <w:rPr>
          <w:color w:val="231F20"/>
          <w:w w:val="110"/>
        </w:rPr>
        <w:t>La política de seguridad democrática aplicada por el gobierno colombiano tiene una signiﬁcación continental dado el contexto la- </w:t>
      </w:r>
      <w:r>
        <w:rPr>
          <w:color w:val="231F20"/>
          <w:spacing w:val="3"/>
          <w:w w:val="110"/>
        </w:rPr>
        <w:t>tinoamericano. </w:t>
      </w:r>
      <w:r>
        <w:rPr>
          <w:color w:val="231F20"/>
          <w:w w:val="110"/>
        </w:rPr>
        <w:t>La </w:t>
      </w:r>
      <w:r>
        <w:rPr>
          <w:color w:val="231F20"/>
          <w:spacing w:val="3"/>
          <w:w w:val="110"/>
        </w:rPr>
        <w:t>hegemonía </w:t>
      </w:r>
      <w:r>
        <w:rPr>
          <w:color w:val="231F20"/>
          <w:w w:val="110"/>
        </w:rPr>
        <w:t>y </w:t>
      </w:r>
      <w:r>
        <w:rPr>
          <w:color w:val="231F20"/>
          <w:spacing w:val="3"/>
          <w:w w:val="110"/>
        </w:rPr>
        <w:t>dominación estadunidense </w:t>
      </w:r>
      <w:r>
        <w:rPr>
          <w:color w:val="231F20"/>
          <w:spacing w:val="2"/>
          <w:w w:val="110"/>
        </w:rPr>
        <w:t>son </w:t>
      </w:r>
      <w:r>
        <w:rPr>
          <w:color w:val="231F20"/>
          <w:w w:val="110"/>
        </w:rPr>
        <w:t>cuestionadas, hasta el punto de que los más optimistas declaran que la</w:t>
      </w:r>
      <w:r>
        <w:rPr>
          <w:color w:val="231F20"/>
          <w:spacing w:val="-7"/>
          <w:w w:val="110"/>
        </w:rPr>
        <w:t> </w:t>
      </w:r>
      <w:r>
        <w:rPr>
          <w:color w:val="231F20"/>
          <w:w w:val="110"/>
        </w:rPr>
        <w:t>doctrina</w:t>
      </w:r>
      <w:r>
        <w:rPr>
          <w:color w:val="231F20"/>
          <w:spacing w:val="-7"/>
          <w:w w:val="110"/>
        </w:rPr>
        <w:t> </w:t>
      </w:r>
      <w:r>
        <w:rPr>
          <w:color w:val="231F20"/>
          <w:w w:val="110"/>
        </w:rPr>
        <w:t>Monroe</w:t>
      </w:r>
      <w:r>
        <w:rPr>
          <w:color w:val="231F20"/>
          <w:spacing w:val="-7"/>
          <w:w w:val="110"/>
        </w:rPr>
        <w:t> </w:t>
      </w:r>
      <w:r>
        <w:rPr>
          <w:color w:val="231F20"/>
          <w:w w:val="110"/>
        </w:rPr>
        <w:t>ha</w:t>
      </w:r>
      <w:r>
        <w:rPr>
          <w:color w:val="231F20"/>
          <w:spacing w:val="-7"/>
          <w:w w:val="110"/>
        </w:rPr>
        <w:t> </w:t>
      </w:r>
      <w:r>
        <w:rPr>
          <w:color w:val="231F20"/>
          <w:w w:val="110"/>
        </w:rPr>
        <w:t>muerto</w:t>
      </w:r>
      <w:r>
        <w:rPr>
          <w:color w:val="231F20"/>
          <w:spacing w:val="-7"/>
          <w:w w:val="110"/>
        </w:rPr>
        <w:t> </w:t>
      </w:r>
      <w:r>
        <w:rPr>
          <w:color w:val="231F20"/>
          <w:w w:val="110"/>
        </w:rPr>
        <w:t>(Wallerstein,</w:t>
      </w:r>
      <w:r>
        <w:rPr>
          <w:color w:val="231F20"/>
          <w:spacing w:val="-7"/>
          <w:w w:val="110"/>
        </w:rPr>
        <w:t> </w:t>
      </w:r>
      <w:r>
        <w:rPr>
          <w:color w:val="231F20"/>
          <w:w w:val="110"/>
        </w:rPr>
        <w:t>2006).</w:t>
      </w:r>
      <w:r>
        <w:rPr>
          <w:color w:val="231F20"/>
          <w:spacing w:val="-7"/>
          <w:w w:val="110"/>
        </w:rPr>
        <w:t> </w:t>
      </w:r>
      <w:r>
        <w:rPr>
          <w:color w:val="231F20"/>
          <w:w w:val="110"/>
        </w:rPr>
        <w:t>Un</w:t>
      </w:r>
      <w:r>
        <w:rPr>
          <w:color w:val="231F20"/>
          <w:spacing w:val="-7"/>
          <w:w w:val="110"/>
        </w:rPr>
        <w:t> </w:t>
      </w:r>
      <w:r>
        <w:rPr>
          <w:color w:val="231F20"/>
          <w:w w:val="110"/>
        </w:rPr>
        <w:t>amplio</w:t>
      </w:r>
      <w:r>
        <w:rPr>
          <w:color w:val="231F20"/>
          <w:spacing w:val="-7"/>
          <w:w w:val="110"/>
        </w:rPr>
        <w:t> </w:t>
      </w:r>
      <w:r>
        <w:rPr>
          <w:color w:val="231F20"/>
          <w:w w:val="110"/>
        </w:rPr>
        <w:t>espec- tro de gobiernos de nuevo tipo, que van desde el gobierno de la coalición en Chile al bolivariano de Venezuela expresan el</w:t>
      </w:r>
      <w:r>
        <w:rPr>
          <w:color w:val="231F20"/>
          <w:spacing w:val="-34"/>
          <w:w w:val="110"/>
        </w:rPr>
        <w:t> </w:t>
      </w:r>
      <w:r>
        <w:rPr>
          <w:color w:val="231F20"/>
          <w:w w:val="110"/>
        </w:rPr>
        <w:t>fortaleci- miento de la izquierda democrática; las luchas de los pueblos indí- genas en los países andinos y la derrota del </w:t>
      </w:r>
      <w:r>
        <w:rPr>
          <w:rFonts w:ascii="Calibri" w:hAnsi="Calibri"/>
          <w:color w:val="231F20"/>
          <w:w w:val="110"/>
        </w:rPr>
        <w:t>alca </w:t>
      </w:r>
      <w:r>
        <w:rPr>
          <w:color w:val="231F20"/>
          <w:w w:val="110"/>
        </w:rPr>
        <w:t>son signos alenta- dores de la posibilidad de avanzar por el camino de una democracia integral</w:t>
      </w:r>
      <w:r>
        <w:rPr>
          <w:color w:val="231F20"/>
          <w:spacing w:val="-15"/>
          <w:w w:val="110"/>
        </w:rPr>
        <w:t> </w:t>
      </w:r>
      <w:r>
        <w:rPr>
          <w:color w:val="231F20"/>
          <w:w w:val="110"/>
        </w:rPr>
        <w:t>y</w:t>
      </w:r>
      <w:r>
        <w:rPr>
          <w:color w:val="231F20"/>
          <w:spacing w:val="-15"/>
          <w:w w:val="110"/>
        </w:rPr>
        <w:t> </w:t>
      </w:r>
      <w:r>
        <w:rPr>
          <w:color w:val="231F20"/>
          <w:w w:val="110"/>
        </w:rPr>
        <w:t>construir</w:t>
      </w:r>
      <w:r>
        <w:rPr>
          <w:color w:val="231F20"/>
          <w:spacing w:val="-15"/>
          <w:w w:val="110"/>
        </w:rPr>
        <w:t> </w:t>
      </w:r>
      <w:r>
        <w:rPr>
          <w:color w:val="231F20"/>
          <w:w w:val="110"/>
        </w:rPr>
        <w:t>alternativas</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globalización</w:t>
      </w:r>
      <w:r>
        <w:rPr>
          <w:color w:val="231F20"/>
          <w:spacing w:val="-15"/>
          <w:w w:val="110"/>
        </w:rPr>
        <w:t> </w:t>
      </w:r>
      <w:r>
        <w:rPr>
          <w:color w:val="231F20"/>
          <w:w w:val="110"/>
        </w:rPr>
        <w:t>neoliberal.</w:t>
      </w:r>
      <w:r>
        <w:rPr>
          <w:color w:val="231F20"/>
          <w:spacing w:val="-15"/>
          <w:w w:val="110"/>
        </w:rPr>
        <w:t> </w:t>
      </w:r>
      <w:r>
        <w:rPr>
          <w:color w:val="231F20"/>
          <w:w w:val="110"/>
        </w:rPr>
        <w:t>En</w:t>
      </w:r>
      <w:r>
        <w:rPr>
          <w:color w:val="231F20"/>
          <w:spacing w:val="-15"/>
          <w:w w:val="110"/>
        </w:rPr>
        <w:t> </w:t>
      </w:r>
      <w:r>
        <w:rPr>
          <w:color w:val="231F20"/>
          <w:w w:val="110"/>
        </w:rPr>
        <w:t>estas condiciones la política del gobierno colombiano es la carta que se juega Estados Unidos para enfrentar estos nuevos escenarios. Hoy como </w:t>
      </w:r>
      <w:r>
        <w:rPr>
          <w:color w:val="231F20"/>
          <w:spacing w:val="-4"/>
          <w:w w:val="110"/>
        </w:rPr>
        <w:t>ayer, </w:t>
      </w:r>
      <w:r>
        <w:rPr>
          <w:color w:val="231F20"/>
          <w:w w:val="110"/>
        </w:rPr>
        <w:t>Colombia es el laboratorio de formas de dominación y</w:t>
      </w:r>
      <w:r>
        <w:rPr>
          <w:color w:val="231F20"/>
          <w:spacing w:val="-19"/>
          <w:w w:val="110"/>
        </w:rPr>
        <w:t> </w:t>
      </w:r>
      <w:r>
        <w:rPr>
          <w:color w:val="231F20"/>
          <w:w w:val="110"/>
        </w:rPr>
        <w:t>la punta de lanza de la estrategia de control político y militar estaduni- dense en el sur del </w:t>
      </w:r>
      <w:r>
        <w:rPr>
          <w:color w:val="231F20"/>
          <w:spacing w:val="42"/>
          <w:w w:val="110"/>
        </w:rPr>
        <w:t> </w:t>
      </w:r>
      <w:r>
        <w:rPr>
          <w:color w:val="231F20"/>
          <w:w w:val="110"/>
        </w:rPr>
        <w:t>continente.</w:t>
      </w:r>
    </w:p>
    <w:p>
      <w:pPr>
        <w:pStyle w:val="BodyText"/>
      </w:pPr>
    </w:p>
    <w:p>
      <w:pPr>
        <w:pStyle w:val="BodyText"/>
      </w:pPr>
    </w:p>
    <w:p>
      <w:pPr>
        <w:pStyle w:val="BodyText"/>
        <w:spacing w:before="1"/>
        <w:rPr>
          <w:sz w:val="25"/>
        </w:rPr>
      </w:pPr>
    </w:p>
    <w:p>
      <w:pPr>
        <w:pStyle w:val="BodyText"/>
        <w:ind w:left="100"/>
        <w:jc w:val="both"/>
        <w:rPr>
          <w:rFonts w:ascii="Calibri"/>
        </w:rPr>
      </w:pPr>
      <w:r>
        <w:rPr>
          <w:rFonts w:ascii="Calibri"/>
          <w:color w:val="231F20"/>
          <w:w w:val="120"/>
        </w:rPr>
        <w:t>referencias</w:t>
      </w:r>
    </w:p>
    <w:p>
      <w:pPr>
        <w:pStyle w:val="BodyText"/>
        <w:spacing w:before="4"/>
        <w:rPr>
          <w:rFonts w:ascii="Calibri"/>
        </w:rPr>
      </w:pPr>
    </w:p>
    <w:p>
      <w:pPr>
        <w:spacing w:line="254" w:lineRule="auto" w:before="0"/>
        <w:ind w:left="339" w:right="117" w:hanging="240"/>
        <w:jc w:val="both"/>
        <w:rPr>
          <w:sz w:val="18"/>
        </w:rPr>
      </w:pPr>
      <w:r>
        <w:rPr>
          <w:color w:val="231F20"/>
          <w:w w:val="110"/>
          <w:sz w:val="18"/>
        </w:rPr>
        <w:t>Acta Final de la Reunión de Consulta entre los Ministros de Relaciones Ex- teriores de las Repúblicas Americanas de conformidad con los Acuerdos de Buenos Aires y de Lima, Panamá, República de Panamá, 23 de sep- tiembre al 3 de octubre de 1939, </w:t>
      </w:r>
      <w:hyperlink r:id="rId131">
        <w:r>
          <w:rPr>
            <w:color w:val="231F20"/>
            <w:w w:val="110"/>
            <w:sz w:val="18"/>
          </w:rPr>
          <w:t>&lt;http://www.oas.org/consejo/sp/RC/</w:t>
        </w:r>
      </w:hyperlink>
      <w:r>
        <w:rPr>
          <w:color w:val="231F20"/>
          <w:w w:val="110"/>
          <w:sz w:val="18"/>
        </w:rPr>
        <w:t> Actas/Acta%201.p&gt;.</w:t>
      </w:r>
    </w:p>
    <w:p>
      <w:pPr>
        <w:spacing w:line="252" w:lineRule="auto" w:before="0"/>
        <w:ind w:left="339" w:right="117" w:hanging="240"/>
        <w:jc w:val="both"/>
        <w:rPr>
          <w:rFonts w:ascii="Calibri" w:hAnsi="Calibri"/>
          <w:sz w:val="18"/>
        </w:rPr>
      </w:pPr>
      <w:r>
        <w:rPr>
          <w:color w:val="231F20"/>
          <w:w w:val="105"/>
          <w:sz w:val="18"/>
        </w:rPr>
        <w:t>Anderson, Perry, 2002, “Force and consent”, </w:t>
      </w:r>
      <w:r>
        <w:rPr>
          <w:rFonts w:ascii="Cambria" w:hAnsi="Cambria"/>
          <w:i/>
          <w:color w:val="231F20"/>
          <w:w w:val="105"/>
          <w:sz w:val="18"/>
        </w:rPr>
        <w:t>New Left Review</w:t>
      </w:r>
      <w:r>
        <w:rPr>
          <w:color w:val="231F20"/>
          <w:w w:val="105"/>
          <w:sz w:val="18"/>
        </w:rPr>
        <w:t>, núm. 17,</w:t>
      </w:r>
      <w:r>
        <w:rPr>
          <w:color w:val="231F20"/>
          <w:spacing w:val="-18"/>
          <w:w w:val="105"/>
          <w:sz w:val="18"/>
        </w:rPr>
        <w:t> </w:t>
      </w:r>
      <w:r>
        <w:rPr>
          <w:color w:val="231F20"/>
          <w:w w:val="105"/>
          <w:sz w:val="18"/>
        </w:rPr>
        <w:t>citado por Leo Panitch y Sam Gindin, 2005, “Capitalismo global e imperio esta- dunidense”</w:t>
      </w:r>
      <w:r>
        <w:rPr>
          <w:color w:val="231F20"/>
          <w:spacing w:val="-5"/>
          <w:w w:val="105"/>
          <w:sz w:val="18"/>
        </w:rPr>
        <w:t> </w:t>
      </w:r>
      <w:r>
        <w:rPr>
          <w:color w:val="231F20"/>
          <w:w w:val="105"/>
          <w:sz w:val="18"/>
        </w:rPr>
        <w:t>en</w:t>
      </w:r>
      <w:r>
        <w:rPr>
          <w:color w:val="231F20"/>
          <w:spacing w:val="-5"/>
          <w:w w:val="105"/>
          <w:sz w:val="18"/>
        </w:rPr>
        <w:t> </w:t>
      </w:r>
      <w:r>
        <w:rPr>
          <w:color w:val="231F20"/>
          <w:w w:val="105"/>
          <w:sz w:val="18"/>
        </w:rPr>
        <w:t>Leo</w:t>
      </w:r>
      <w:r>
        <w:rPr>
          <w:color w:val="231F20"/>
          <w:spacing w:val="-5"/>
          <w:w w:val="105"/>
          <w:sz w:val="18"/>
        </w:rPr>
        <w:t> </w:t>
      </w:r>
      <w:r>
        <w:rPr>
          <w:color w:val="231F20"/>
          <w:w w:val="105"/>
          <w:sz w:val="18"/>
        </w:rPr>
        <w:t>Panitch</w:t>
      </w:r>
      <w:r>
        <w:rPr>
          <w:color w:val="231F20"/>
          <w:spacing w:val="-5"/>
          <w:w w:val="105"/>
          <w:sz w:val="18"/>
        </w:rPr>
        <w:t> </w:t>
      </w:r>
      <w:r>
        <w:rPr>
          <w:color w:val="231F20"/>
          <w:w w:val="105"/>
          <w:sz w:val="18"/>
        </w:rPr>
        <w:t>y</w:t>
      </w:r>
      <w:r>
        <w:rPr>
          <w:color w:val="231F20"/>
          <w:spacing w:val="-5"/>
          <w:w w:val="105"/>
          <w:sz w:val="18"/>
        </w:rPr>
        <w:t> </w:t>
      </w:r>
      <w:r>
        <w:rPr>
          <w:color w:val="231F20"/>
          <w:w w:val="105"/>
          <w:sz w:val="18"/>
        </w:rPr>
        <w:t>Colin</w:t>
      </w:r>
      <w:r>
        <w:rPr>
          <w:color w:val="231F20"/>
          <w:spacing w:val="-5"/>
          <w:w w:val="105"/>
          <w:sz w:val="18"/>
        </w:rPr>
        <w:t> </w:t>
      </w:r>
      <w:r>
        <w:rPr>
          <w:color w:val="231F20"/>
          <w:w w:val="105"/>
          <w:sz w:val="18"/>
        </w:rPr>
        <w:t>Leys,</w:t>
      </w:r>
      <w:r>
        <w:rPr>
          <w:color w:val="231F20"/>
          <w:spacing w:val="-5"/>
          <w:w w:val="105"/>
          <w:sz w:val="18"/>
        </w:rPr>
        <w:t> </w:t>
      </w:r>
      <w:r>
        <w:rPr>
          <w:rFonts w:ascii="Cambria" w:hAnsi="Cambria"/>
          <w:i/>
          <w:color w:val="231F20"/>
          <w:w w:val="105"/>
          <w:sz w:val="18"/>
        </w:rPr>
        <w:t>El</w:t>
      </w:r>
      <w:r>
        <w:rPr>
          <w:rFonts w:ascii="Cambria" w:hAnsi="Cambria"/>
          <w:i/>
          <w:color w:val="231F20"/>
          <w:spacing w:val="1"/>
          <w:w w:val="105"/>
          <w:sz w:val="18"/>
        </w:rPr>
        <w:t> </w:t>
      </w:r>
      <w:r>
        <w:rPr>
          <w:rFonts w:ascii="Cambria" w:hAnsi="Cambria"/>
          <w:i/>
          <w:color w:val="231F20"/>
          <w:w w:val="105"/>
          <w:sz w:val="18"/>
        </w:rPr>
        <w:t>nuevo</w:t>
      </w:r>
      <w:r>
        <w:rPr>
          <w:rFonts w:ascii="Cambria" w:hAnsi="Cambria"/>
          <w:i/>
          <w:color w:val="231F20"/>
          <w:spacing w:val="1"/>
          <w:w w:val="105"/>
          <w:sz w:val="18"/>
        </w:rPr>
        <w:t> </w:t>
      </w:r>
      <w:r>
        <w:rPr>
          <w:rFonts w:ascii="Cambria" w:hAnsi="Cambria"/>
          <w:i/>
          <w:color w:val="231F20"/>
          <w:w w:val="105"/>
          <w:sz w:val="18"/>
        </w:rPr>
        <w:t>desafío</w:t>
      </w:r>
      <w:r>
        <w:rPr>
          <w:rFonts w:ascii="Cambria" w:hAnsi="Cambria"/>
          <w:i/>
          <w:color w:val="231F20"/>
          <w:spacing w:val="1"/>
          <w:w w:val="105"/>
          <w:sz w:val="18"/>
        </w:rPr>
        <w:t> </w:t>
      </w:r>
      <w:r>
        <w:rPr>
          <w:rFonts w:ascii="Cambria" w:hAnsi="Cambria"/>
          <w:i/>
          <w:color w:val="231F20"/>
          <w:w w:val="105"/>
          <w:sz w:val="18"/>
        </w:rPr>
        <w:t>imperial</w:t>
      </w:r>
      <w:r>
        <w:rPr>
          <w:color w:val="231F20"/>
          <w:w w:val="105"/>
          <w:sz w:val="18"/>
        </w:rPr>
        <w:t>,</w:t>
      </w:r>
      <w:r>
        <w:rPr>
          <w:color w:val="231F20"/>
          <w:spacing w:val="-5"/>
          <w:w w:val="105"/>
          <w:sz w:val="18"/>
        </w:rPr>
        <w:t> </w:t>
      </w:r>
      <w:r>
        <w:rPr>
          <w:color w:val="231F20"/>
          <w:w w:val="105"/>
          <w:sz w:val="18"/>
        </w:rPr>
        <w:t>Buenos Aires,  </w:t>
      </w:r>
      <w:r>
        <w:rPr>
          <w:color w:val="231F20"/>
          <w:spacing w:val="9"/>
          <w:w w:val="105"/>
          <w:sz w:val="18"/>
        </w:rPr>
        <w:t> </w:t>
      </w:r>
      <w:r>
        <w:rPr>
          <w:rFonts w:ascii="Calibri" w:hAnsi="Calibri"/>
          <w:color w:val="231F20"/>
          <w:w w:val="105"/>
          <w:sz w:val="18"/>
        </w:rPr>
        <w:t>clacso.</w:t>
      </w:r>
    </w:p>
    <w:p>
      <w:pPr>
        <w:spacing w:after="0" w:line="252" w:lineRule="auto"/>
        <w:jc w:val="both"/>
        <w:rPr>
          <w:rFonts w:ascii="Calibri" w:hAnsi="Calibri"/>
          <w:sz w:val="18"/>
        </w:rPr>
        <w:sectPr>
          <w:pgSz w:w="7640" w:h="11900"/>
          <w:pgMar w:header="676" w:footer="0" w:top="860" w:bottom="280" w:left="780" w:right="640"/>
        </w:sectPr>
      </w:pPr>
    </w:p>
    <w:p>
      <w:pPr>
        <w:pStyle w:val="BodyText"/>
        <w:spacing w:before="4"/>
        <w:rPr>
          <w:rFonts w:ascii="Calibri"/>
          <w:sz w:val="13"/>
        </w:rPr>
      </w:pPr>
    </w:p>
    <w:p>
      <w:pPr>
        <w:spacing w:before="1"/>
        <w:ind w:left="120" w:right="54" w:firstLine="0"/>
        <w:jc w:val="left"/>
        <w:rPr>
          <w:sz w:val="18"/>
        </w:rPr>
      </w:pPr>
      <w:r>
        <w:rPr>
          <w:color w:val="231F20"/>
          <w:w w:val="110"/>
          <w:sz w:val="18"/>
        </w:rPr>
        <w:t>Ceceña, Ana Esther, 2004, “Hegemonías y emancipaciones en el siglo   </w:t>
      </w:r>
      <w:r>
        <w:rPr>
          <w:rFonts w:ascii="Calibri" w:hAnsi="Calibri"/>
          <w:color w:val="231F20"/>
          <w:w w:val="110"/>
          <w:sz w:val="18"/>
        </w:rPr>
        <w:t>xxi</w:t>
      </w:r>
      <w:r>
        <w:rPr>
          <w:color w:val="231F20"/>
          <w:w w:val="110"/>
          <w:sz w:val="18"/>
        </w:rPr>
        <w:t>”</w:t>
      </w:r>
    </w:p>
    <w:p>
      <w:pPr>
        <w:spacing w:before="0"/>
        <w:ind w:left="359" w:right="54" w:firstLine="0"/>
        <w:jc w:val="left"/>
        <w:rPr>
          <w:sz w:val="18"/>
        </w:rPr>
      </w:pPr>
      <w:r>
        <w:rPr>
          <w:rFonts w:ascii="Cambria" w:hAnsi="Cambria"/>
          <w:i/>
          <w:color w:val="231F20"/>
          <w:sz w:val="18"/>
        </w:rPr>
        <w:t>Hegemonías y emancipaciones en el siglo </w:t>
      </w:r>
      <w:r>
        <w:rPr>
          <w:rFonts w:ascii="Cambria" w:hAnsi="Cambria"/>
          <w:i/>
          <w:color w:val="231F20"/>
          <w:w w:val="105"/>
          <w:sz w:val="13"/>
        </w:rPr>
        <w:t>XXI</w:t>
      </w:r>
      <w:r>
        <w:rPr>
          <w:color w:val="231F20"/>
          <w:w w:val="105"/>
          <w:sz w:val="18"/>
        </w:rPr>
        <w:t>, </w:t>
      </w:r>
      <w:r>
        <w:rPr>
          <w:color w:val="231F20"/>
          <w:sz w:val="18"/>
        </w:rPr>
        <w:t>Buenos Aires,  </w:t>
      </w:r>
      <w:r>
        <w:rPr>
          <w:rFonts w:ascii="Calibri" w:hAnsi="Calibri"/>
          <w:color w:val="231F20"/>
          <w:w w:val="105"/>
          <w:sz w:val="18"/>
        </w:rPr>
        <w:t>clacso</w:t>
      </w:r>
      <w:r>
        <w:rPr>
          <w:color w:val="231F20"/>
          <w:w w:val="105"/>
          <w:sz w:val="18"/>
        </w:rPr>
        <w:t>.</w:t>
      </w:r>
    </w:p>
    <w:p>
      <w:pPr>
        <w:spacing w:before="0"/>
        <w:ind w:left="120" w:right="107" w:firstLine="0"/>
        <w:jc w:val="left"/>
        <w:rPr>
          <w:sz w:val="18"/>
        </w:rPr>
      </w:pPr>
      <w:r>
        <w:rPr>
          <w:color w:val="231F20"/>
          <w:sz w:val="18"/>
        </w:rPr>
        <w:t>Chomsky, Noam, 2003, </w:t>
      </w:r>
      <w:r>
        <w:rPr>
          <w:rFonts w:ascii="Cambria" w:hAnsi="Cambria"/>
          <w:i/>
          <w:color w:val="231F20"/>
          <w:sz w:val="18"/>
        </w:rPr>
        <w:t>Las verdadera intenciones del Tío Sam</w:t>
      </w:r>
      <w:r>
        <w:rPr>
          <w:color w:val="231F20"/>
          <w:sz w:val="18"/>
        </w:rPr>
        <w:t>, Colombia, </w:t>
      </w:r>
      <w:r>
        <w:rPr>
          <w:rFonts w:ascii="Calibri" w:hAnsi="Calibri"/>
          <w:color w:val="231F20"/>
          <w:w w:val="105"/>
          <w:sz w:val="18"/>
        </w:rPr>
        <w:t>fica</w:t>
      </w:r>
      <w:r>
        <w:rPr>
          <w:color w:val="231F20"/>
          <w:w w:val="105"/>
          <w:sz w:val="18"/>
        </w:rPr>
        <w:t>. </w:t>
      </w:r>
      <w:r>
        <w:rPr>
          <w:color w:val="231F20"/>
          <w:sz w:val="18"/>
        </w:rPr>
        <w:t>Cliffs, Englewood, 1965, </w:t>
      </w:r>
      <w:r>
        <w:rPr>
          <w:rFonts w:ascii="Cambria" w:hAnsi="Cambria"/>
          <w:i/>
          <w:color w:val="231F20"/>
          <w:sz w:val="18"/>
        </w:rPr>
        <w:t>A History of United Status Foreign Policy</w:t>
      </w:r>
      <w:r>
        <w:rPr>
          <w:color w:val="231F20"/>
          <w:sz w:val="18"/>
        </w:rPr>
        <w:t>, Nueva Jersey,</w:t>
      </w:r>
    </w:p>
    <w:p>
      <w:pPr>
        <w:spacing w:before="12"/>
        <w:ind w:left="360" w:right="54" w:firstLine="0"/>
        <w:jc w:val="left"/>
        <w:rPr>
          <w:sz w:val="18"/>
        </w:rPr>
      </w:pPr>
      <w:r>
        <w:rPr>
          <w:color w:val="231F20"/>
          <w:w w:val="110"/>
          <w:sz w:val="18"/>
        </w:rPr>
        <w:t>Prentice Hall.</w:t>
      </w:r>
    </w:p>
    <w:p>
      <w:pPr>
        <w:spacing w:line="254" w:lineRule="auto" w:before="10"/>
        <w:ind w:left="359" w:right="119" w:hanging="240"/>
        <w:jc w:val="both"/>
        <w:rPr>
          <w:sz w:val="18"/>
        </w:rPr>
      </w:pPr>
      <w:r>
        <w:rPr>
          <w:color w:val="231F20"/>
          <w:sz w:val="18"/>
        </w:rPr>
        <w:t>Casa</w:t>
      </w:r>
      <w:r>
        <w:rPr>
          <w:color w:val="231F20"/>
          <w:spacing w:val="-29"/>
          <w:sz w:val="18"/>
        </w:rPr>
        <w:t> </w:t>
      </w:r>
      <w:r>
        <w:rPr>
          <w:color w:val="231F20"/>
          <w:sz w:val="18"/>
        </w:rPr>
        <w:t>Blanca,</w:t>
      </w:r>
      <w:r>
        <w:rPr>
          <w:color w:val="231F20"/>
          <w:spacing w:val="-29"/>
          <w:sz w:val="18"/>
        </w:rPr>
        <w:t> </w:t>
      </w:r>
      <w:r>
        <w:rPr>
          <w:color w:val="231F20"/>
          <w:sz w:val="18"/>
        </w:rPr>
        <w:t>2002,</w:t>
      </w:r>
      <w:r>
        <w:rPr>
          <w:color w:val="231F20"/>
          <w:spacing w:val="-29"/>
          <w:sz w:val="18"/>
        </w:rPr>
        <w:t> </w:t>
      </w:r>
      <w:r>
        <w:rPr>
          <w:rFonts w:ascii="Cambria" w:hAnsi="Cambria"/>
          <w:i/>
          <w:color w:val="231F20"/>
          <w:sz w:val="18"/>
        </w:rPr>
        <w:t>Estrategia</w:t>
      </w:r>
      <w:r>
        <w:rPr>
          <w:rFonts w:ascii="Cambria" w:hAnsi="Cambria"/>
          <w:i/>
          <w:color w:val="231F20"/>
          <w:spacing w:val="-23"/>
          <w:sz w:val="18"/>
        </w:rPr>
        <w:t> </w:t>
      </w:r>
      <w:r>
        <w:rPr>
          <w:rFonts w:ascii="Cambria" w:hAnsi="Cambria"/>
          <w:i/>
          <w:color w:val="231F20"/>
          <w:sz w:val="18"/>
        </w:rPr>
        <w:t>de</w:t>
      </w:r>
      <w:r>
        <w:rPr>
          <w:rFonts w:ascii="Cambria" w:hAnsi="Cambria"/>
          <w:i/>
          <w:color w:val="231F20"/>
          <w:spacing w:val="-23"/>
          <w:sz w:val="18"/>
        </w:rPr>
        <w:t> </w:t>
      </w:r>
      <w:r>
        <w:rPr>
          <w:rFonts w:ascii="Cambria" w:hAnsi="Cambria"/>
          <w:i/>
          <w:color w:val="231F20"/>
          <w:sz w:val="18"/>
        </w:rPr>
        <w:t>Seguridad</w:t>
      </w:r>
      <w:r>
        <w:rPr>
          <w:rFonts w:ascii="Cambria" w:hAnsi="Cambria"/>
          <w:i/>
          <w:color w:val="231F20"/>
          <w:spacing w:val="-23"/>
          <w:sz w:val="18"/>
        </w:rPr>
        <w:t> </w:t>
      </w:r>
      <w:r>
        <w:rPr>
          <w:rFonts w:ascii="Cambria" w:hAnsi="Cambria"/>
          <w:i/>
          <w:color w:val="231F20"/>
          <w:sz w:val="18"/>
        </w:rPr>
        <w:t>Nacional</w:t>
      </w:r>
      <w:r>
        <w:rPr>
          <w:rFonts w:ascii="Cambria" w:hAnsi="Cambria"/>
          <w:i/>
          <w:color w:val="231F20"/>
          <w:spacing w:val="-23"/>
          <w:sz w:val="18"/>
        </w:rPr>
        <w:t> </w:t>
      </w:r>
      <w:r>
        <w:rPr>
          <w:rFonts w:ascii="Cambria" w:hAnsi="Cambria"/>
          <w:i/>
          <w:color w:val="231F20"/>
          <w:sz w:val="18"/>
        </w:rPr>
        <w:t>de</w:t>
      </w:r>
      <w:r>
        <w:rPr>
          <w:rFonts w:ascii="Cambria" w:hAnsi="Cambria"/>
          <w:i/>
          <w:color w:val="231F20"/>
          <w:spacing w:val="-23"/>
          <w:sz w:val="18"/>
        </w:rPr>
        <w:t> </w:t>
      </w:r>
      <w:r>
        <w:rPr>
          <w:rFonts w:ascii="Cambria" w:hAnsi="Cambria"/>
          <w:i/>
          <w:color w:val="231F20"/>
          <w:sz w:val="18"/>
        </w:rPr>
        <w:t>Estados</w:t>
      </w:r>
      <w:r>
        <w:rPr>
          <w:rFonts w:ascii="Cambria" w:hAnsi="Cambria"/>
          <w:i/>
          <w:color w:val="231F20"/>
          <w:spacing w:val="-23"/>
          <w:sz w:val="18"/>
        </w:rPr>
        <w:t> </w:t>
      </w:r>
      <w:r>
        <w:rPr>
          <w:rFonts w:ascii="Cambria" w:hAnsi="Cambria"/>
          <w:i/>
          <w:color w:val="231F20"/>
          <w:sz w:val="18"/>
        </w:rPr>
        <w:t>Unidos</w:t>
      </w:r>
      <w:r>
        <w:rPr>
          <w:rFonts w:ascii="Cambria" w:hAnsi="Cambria"/>
          <w:i/>
          <w:color w:val="231F20"/>
          <w:spacing w:val="-23"/>
          <w:sz w:val="18"/>
        </w:rPr>
        <w:t> </w:t>
      </w:r>
      <w:r>
        <w:rPr>
          <w:rFonts w:ascii="Cambria" w:hAnsi="Cambria"/>
          <w:i/>
          <w:color w:val="231F20"/>
          <w:sz w:val="18"/>
        </w:rPr>
        <w:t>de</w:t>
      </w:r>
      <w:r>
        <w:rPr>
          <w:rFonts w:ascii="Cambria" w:hAnsi="Cambria"/>
          <w:i/>
          <w:color w:val="231F20"/>
          <w:spacing w:val="-23"/>
          <w:sz w:val="18"/>
        </w:rPr>
        <w:t> </w:t>
      </w:r>
      <w:r>
        <w:rPr>
          <w:rFonts w:ascii="Cambria" w:hAnsi="Cambria"/>
          <w:i/>
          <w:color w:val="231F20"/>
          <w:sz w:val="18"/>
        </w:rPr>
        <w:t>América</w:t>
      </w:r>
      <w:r>
        <w:rPr>
          <w:color w:val="231F20"/>
          <w:sz w:val="18"/>
        </w:rPr>
        <w:t>,</w:t>
      </w:r>
      <w:r>
        <w:rPr>
          <w:color w:val="231F20"/>
          <w:w w:val="104"/>
          <w:sz w:val="18"/>
        </w:rPr>
        <w:t> </w:t>
      </w:r>
      <w:r>
        <w:rPr>
          <w:color w:val="231F20"/>
          <w:spacing w:val="-7"/>
          <w:w w:val="95"/>
          <w:sz w:val="18"/>
        </w:rPr>
        <w:t>W</w:t>
      </w:r>
      <w:r>
        <w:rPr>
          <w:color w:val="231F20"/>
          <w:w w:val="108"/>
          <w:sz w:val="18"/>
        </w:rPr>
        <w:t>a</w:t>
      </w:r>
      <w:r>
        <w:rPr>
          <w:color w:val="231F20"/>
          <w:w w:val="92"/>
          <w:sz w:val="18"/>
        </w:rPr>
        <w:t>s</w:t>
      </w:r>
      <w:r>
        <w:rPr>
          <w:color w:val="231F20"/>
          <w:w w:val="120"/>
          <w:sz w:val="18"/>
        </w:rPr>
        <w:t>h</w:t>
      </w:r>
      <w:r>
        <w:rPr>
          <w:color w:val="231F20"/>
          <w:w w:val="100"/>
          <w:sz w:val="18"/>
        </w:rPr>
        <w:t>i</w:t>
      </w:r>
      <w:r>
        <w:rPr>
          <w:color w:val="231F20"/>
          <w:w w:val="120"/>
          <w:sz w:val="18"/>
        </w:rPr>
        <w:t>n</w:t>
      </w:r>
      <w:r>
        <w:rPr>
          <w:color w:val="231F20"/>
          <w:w w:val="104"/>
          <w:sz w:val="18"/>
        </w:rPr>
        <w:t>g</w:t>
      </w:r>
      <w:r>
        <w:rPr>
          <w:color w:val="231F20"/>
          <w:w w:val="115"/>
          <w:sz w:val="18"/>
        </w:rPr>
        <w:t>t</w:t>
      </w:r>
      <w:r>
        <w:rPr>
          <w:color w:val="231F20"/>
          <w:w w:val="112"/>
          <w:sz w:val="18"/>
        </w:rPr>
        <w:t>o</w:t>
      </w:r>
      <w:r>
        <w:rPr>
          <w:color w:val="231F20"/>
          <w:w w:val="120"/>
          <w:sz w:val="18"/>
        </w:rPr>
        <w:t>n</w:t>
      </w:r>
      <w:r>
        <w:rPr>
          <w:color w:val="231F20"/>
          <w:w w:val="104"/>
          <w:sz w:val="18"/>
        </w:rPr>
        <w:t>,</w:t>
      </w:r>
      <w:r>
        <w:rPr>
          <w:color w:val="231F20"/>
          <w:sz w:val="18"/>
        </w:rPr>
        <w:t> </w:t>
      </w:r>
      <w:r>
        <w:rPr>
          <w:color w:val="231F20"/>
          <w:spacing w:val="-8"/>
          <w:sz w:val="18"/>
        </w:rPr>
        <w:t> </w:t>
      </w:r>
      <w:r>
        <w:rPr>
          <w:color w:val="231F20"/>
          <w:w w:val="92"/>
          <w:sz w:val="18"/>
        </w:rPr>
        <w:t>s</w:t>
      </w:r>
      <w:r>
        <w:rPr>
          <w:color w:val="231F20"/>
          <w:w w:val="112"/>
          <w:sz w:val="18"/>
        </w:rPr>
        <w:t>e</w:t>
      </w:r>
      <w:r>
        <w:rPr>
          <w:color w:val="231F20"/>
          <w:w w:val="116"/>
          <w:sz w:val="18"/>
        </w:rPr>
        <w:t>p</w:t>
      </w:r>
      <w:r>
        <w:rPr>
          <w:color w:val="231F20"/>
          <w:w w:val="115"/>
          <w:sz w:val="18"/>
        </w:rPr>
        <w:t>t</w:t>
      </w:r>
      <w:r>
        <w:rPr>
          <w:color w:val="231F20"/>
          <w:w w:val="100"/>
          <w:sz w:val="18"/>
        </w:rPr>
        <w:t>i</w:t>
      </w:r>
      <w:r>
        <w:rPr>
          <w:color w:val="231F20"/>
          <w:w w:val="112"/>
          <w:sz w:val="18"/>
        </w:rPr>
        <w:t>e</w:t>
      </w:r>
      <w:r>
        <w:rPr>
          <w:color w:val="231F20"/>
          <w:w w:val="110"/>
          <w:sz w:val="18"/>
        </w:rPr>
        <w:t>m</w:t>
      </w:r>
      <w:r>
        <w:rPr>
          <w:color w:val="231F20"/>
          <w:w w:val="112"/>
          <w:sz w:val="18"/>
        </w:rPr>
        <w:t>b</w:t>
      </w:r>
      <w:r>
        <w:rPr>
          <w:color w:val="231F20"/>
          <w:w w:val="120"/>
          <w:sz w:val="18"/>
        </w:rPr>
        <w:t>r</w:t>
      </w:r>
      <w:r>
        <w:rPr>
          <w:color w:val="231F20"/>
          <w:w w:val="112"/>
          <w:sz w:val="18"/>
        </w:rPr>
        <w:t>e</w:t>
      </w:r>
      <w:r>
        <w:rPr>
          <w:color w:val="231F20"/>
          <w:w w:val="104"/>
          <w:sz w:val="18"/>
        </w:rPr>
        <w:t>,</w:t>
      </w:r>
      <w:r>
        <w:rPr>
          <w:color w:val="231F20"/>
          <w:sz w:val="18"/>
        </w:rPr>
        <w:t> </w:t>
      </w:r>
      <w:r>
        <w:rPr>
          <w:color w:val="231F20"/>
          <w:spacing w:val="-8"/>
          <w:sz w:val="18"/>
        </w:rPr>
        <w:t> </w:t>
      </w:r>
      <w:r>
        <w:rPr>
          <w:color w:val="231F20"/>
          <w:w w:val="92"/>
          <w:sz w:val="18"/>
        </w:rPr>
        <w:t>&lt;</w:t>
      </w:r>
      <w:r>
        <w:rPr>
          <w:color w:val="231F20"/>
          <w:w w:val="120"/>
          <w:sz w:val="18"/>
        </w:rPr>
        <w:t>h</w:t>
      </w:r>
      <w:r>
        <w:rPr>
          <w:color w:val="231F20"/>
          <w:w w:val="115"/>
          <w:sz w:val="18"/>
        </w:rPr>
        <w:t>tt</w:t>
      </w:r>
      <w:r>
        <w:rPr>
          <w:color w:val="231F20"/>
          <w:w w:val="116"/>
          <w:sz w:val="18"/>
        </w:rPr>
        <w:t>p</w:t>
      </w:r>
      <w:r>
        <w:rPr>
          <w:color w:val="231F20"/>
          <w:w w:val="93"/>
          <w:sz w:val="18"/>
        </w:rPr>
        <w:t>:</w:t>
      </w:r>
      <w:r>
        <w:rPr>
          <w:color w:val="231F20"/>
          <w:w w:val="208"/>
          <w:sz w:val="18"/>
        </w:rPr>
        <w:t>/</w:t>
      </w:r>
      <w:r>
        <w:rPr>
          <w:color w:val="231F20"/>
          <w:w w:val="116"/>
          <w:sz w:val="18"/>
        </w:rPr>
        <w:t>u</w:t>
      </w:r>
      <w:r>
        <w:rPr>
          <w:color w:val="231F20"/>
          <w:w w:val="92"/>
          <w:sz w:val="18"/>
        </w:rPr>
        <w:t>s</w:t>
      </w:r>
      <w:r>
        <w:rPr>
          <w:color w:val="231F20"/>
          <w:w w:val="100"/>
          <w:sz w:val="18"/>
        </w:rPr>
        <w:t>i</w:t>
      </w:r>
      <w:r>
        <w:rPr>
          <w:color w:val="231F20"/>
          <w:w w:val="120"/>
          <w:sz w:val="18"/>
        </w:rPr>
        <w:t>n</w:t>
      </w:r>
      <w:r>
        <w:rPr>
          <w:color w:val="231F20"/>
          <w:w w:val="96"/>
          <w:sz w:val="18"/>
        </w:rPr>
        <w:t>f</w:t>
      </w:r>
      <w:r>
        <w:rPr>
          <w:color w:val="231F20"/>
          <w:w w:val="112"/>
          <w:sz w:val="18"/>
        </w:rPr>
        <w:t>o</w:t>
      </w:r>
      <w:r>
        <w:rPr>
          <w:color w:val="231F20"/>
          <w:w w:val="104"/>
          <w:sz w:val="18"/>
        </w:rPr>
        <w:t>.</w:t>
      </w:r>
      <w:r>
        <w:rPr>
          <w:color w:val="231F20"/>
          <w:w w:val="92"/>
          <w:sz w:val="18"/>
        </w:rPr>
        <w:t>s</w:t>
      </w:r>
      <w:r>
        <w:rPr>
          <w:color w:val="231F20"/>
          <w:w w:val="115"/>
          <w:sz w:val="18"/>
        </w:rPr>
        <w:t>t</w:t>
      </w:r>
      <w:r>
        <w:rPr>
          <w:color w:val="231F20"/>
          <w:w w:val="108"/>
          <w:sz w:val="18"/>
        </w:rPr>
        <w:t>a</w:t>
      </w:r>
      <w:r>
        <w:rPr>
          <w:color w:val="231F20"/>
          <w:w w:val="115"/>
          <w:sz w:val="18"/>
        </w:rPr>
        <w:t>t</w:t>
      </w:r>
      <w:r>
        <w:rPr>
          <w:color w:val="231F20"/>
          <w:w w:val="112"/>
          <w:sz w:val="18"/>
        </w:rPr>
        <w:t>e</w:t>
      </w:r>
      <w:r>
        <w:rPr>
          <w:color w:val="231F20"/>
          <w:w w:val="104"/>
          <w:sz w:val="18"/>
        </w:rPr>
        <w:t>.g</w:t>
      </w:r>
      <w:r>
        <w:rPr>
          <w:color w:val="231F20"/>
          <w:w w:val="112"/>
          <w:sz w:val="18"/>
        </w:rPr>
        <w:t>o</w:t>
      </w:r>
      <w:r>
        <w:rPr>
          <w:color w:val="231F20"/>
          <w:w w:val="84"/>
          <w:sz w:val="18"/>
        </w:rPr>
        <w:t>v</w:t>
      </w:r>
      <w:r>
        <w:rPr>
          <w:color w:val="231F20"/>
          <w:w w:val="208"/>
          <w:sz w:val="18"/>
        </w:rPr>
        <w:t>/</w:t>
      </w:r>
      <w:r>
        <w:rPr>
          <w:color w:val="231F20"/>
          <w:w w:val="112"/>
          <w:sz w:val="18"/>
        </w:rPr>
        <w:t>e</w:t>
      </w:r>
      <w:r>
        <w:rPr>
          <w:color w:val="231F20"/>
          <w:w w:val="92"/>
          <w:sz w:val="18"/>
        </w:rPr>
        <w:t>s</w:t>
      </w:r>
      <w:r>
        <w:rPr>
          <w:color w:val="231F20"/>
          <w:w w:val="116"/>
          <w:sz w:val="18"/>
        </w:rPr>
        <w:t>p</w:t>
      </w:r>
      <w:r>
        <w:rPr>
          <w:color w:val="231F20"/>
          <w:w w:val="108"/>
          <w:sz w:val="18"/>
        </w:rPr>
        <w:t>a</w:t>
      </w:r>
      <w:r>
        <w:rPr>
          <w:color w:val="231F20"/>
          <w:w w:val="120"/>
          <w:sz w:val="18"/>
        </w:rPr>
        <w:t>ñ</w:t>
      </w:r>
      <w:r>
        <w:rPr>
          <w:color w:val="231F20"/>
          <w:w w:val="112"/>
          <w:sz w:val="18"/>
        </w:rPr>
        <w:t>o</w:t>
      </w:r>
      <w:r>
        <w:rPr>
          <w:color w:val="231F20"/>
          <w:w w:val="100"/>
          <w:sz w:val="18"/>
        </w:rPr>
        <w:t>l</w:t>
      </w:r>
      <w:r>
        <w:rPr>
          <w:color w:val="231F20"/>
          <w:w w:val="208"/>
          <w:sz w:val="18"/>
        </w:rPr>
        <w:t>/</w:t>
      </w:r>
      <w:r>
        <w:rPr>
          <w:color w:val="231F20"/>
          <w:w w:val="115"/>
          <w:sz w:val="18"/>
        </w:rPr>
        <w:t>t</w:t>
      </w:r>
      <w:r>
        <w:rPr>
          <w:color w:val="231F20"/>
          <w:w w:val="112"/>
          <w:sz w:val="18"/>
        </w:rPr>
        <w:t>e</w:t>
      </w:r>
      <w:r>
        <w:rPr>
          <w:color w:val="231F20"/>
          <w:w w:val="120"/>
          <w:sz w:val="18"/>
        </w:rPr>
        <w:t>rr</w:t>
      </w:r>
      <w:r>
        <w:rPr>
          <w:color w:val="231F20"/>
          <w:w w:val="112"/>
          <w:sz w:val="18"/>
        </w:rPr>
        <w:t>o</w:t>
      </w:r>
      <w:r>
        <w:rPr>
          <w:color w:val="231F20"/>
          <w:w w:val="120"/>
          <w:sz w:val="18"/>
        </w:rPr>
        <w:t>r</w:t>
      </w:r>
      <w:r>
        <w:rPr>
          <w:color w:val="231F20"/>
          <w:w w:val="208"/>
          <w:sz w:val="18"/>
        </w:rPr>
        <w:t>/</w:t>
      </w:r>
      <w:r>
        <w:rPr>
          <w:color w:val="231F20"/>
          <w:sz w:val="18"/>
        </w:rPr>
        <w:t> </w:t>
      </w:r>
      <w:r>
        <w:rPr>
          <w:color w:val="231F20"/>
          <w:spacing w:val="-8"/>
          <w:sz w:val="18"/>
        </w:rPr>
        <w:t> </w:t>
      </w:r>
      <w:r>
        <w:rPr>
          <w:color w:val="231F20"/>
          <w:w w:val="104"/>
          <w:sz w:val="18"/>
        </w:rPr>
        <w:t>#</w:t>
      </w:r>
      <w:r>
        <w:rPr>
          <w:color w:val="231F20"/>
          <w:w w:val="103"/>
          <w:sz w:val="18"/>
        </w:rPr>
        <w:t>c</w:t>
      </w:r>
      <w:r>
        <w:rPr>
          <w:color w:val="231F20"/>
          <w:w w:val="112"/>
          <w:sz w:val="18"/>
        </w:rPr>
        <w:t>o</w:t>
      </w:r>
      <w:r>
        <w:rPr>
          <w:color w:val="231F20"/>
          <w:spacing w:val="-1"/>
          <w:w w:val="120"/>
          <w:sz w:val="18"/>
        </w:rPr>
        <w:t>n</w:t>
      </w:r>
      <w:r>
        <w:rPr>
          <w:color w:val="231F20"/>
          <w:w w:val="72"/>
          <w:sz w:val="18"/>
        </w:rPr>
        <w:t>- </w:t>
      </w:r>
      <w:r>
        <w:rPr>
          <w:color w:val="231F20"/>
          <w:sz w:val="18"/>
        </w:rPr>
        <w:t>tents&gt;.</w:t>
      </w:r>
    </w:p>
    <w:p>
      <w:pPr>
        <w:spacing w:line="249" w:lineRule="auto" w:before="0"/>
        <w:ind w:left="360" w:right="119" w:hanging="240"/>
        <w:jc w:val="both"/>
        <w:rPr>
          <w:sz w:val="18"/>
        </w:rPr>
      </w:pPr>
      <w:r>
        <w:rPr>
          <w:color w:val="231F20"/>
          <w:sz w:val="18"/>
        </w:rPr>
        <w:t>Fazio,</w:t>
      </w:r>
      <w:r>
        <w:rPr>
          <w:color w:val="231F20"/>
          <w:spacing w:val="-7"/>
          <w:sz w:val="18"/>
        </w:rPr>
        <w:t> </w:t>
      </w:r>
      <w:r>
        <w:rPr>
          <w:color w:val="231F20"/>
          <w:sz w:val="18"/>
        </w:rPr>
        <w:t>Hugo,</w:t>
      </w:r>
      <w:r>
        <w:rPr>
          <w:color w:val="231F20"/>
          <w:spacing w:val="-7"/>
          <w:sz w:val="18"/>
        </w:rPr>
        <w:t> </w:t>
      </w:r>
      <w:r>
        <w:rPr>
          <w:color w:val="231F20"/>
          <w:sz w:val="18"/>
        </w:rPr>
        <w:t>2000,</w:t>
      </w:r>
      <w:r>
        <w:rPr>
          <w:color w:val="231F20"/>
          <w:spacing w:val="-6"/>
          <w:sz w:val="18"/>
        </w:rPr>
        <w:t> </w:t>
      </w:r>
      <w:r>
        <w:rPr>
          <w:rFonts w:ascii="Cambria" w:hAnsi="Cambria"/>
          <w:i/>
          <w:color w:val="231F20"/>
          <w:sz w:val="18"/>
        </w:rPr>
        <w:t>La</w:t>
      </w:r>
      <w:r>
        <w:rPr>
          <w:rFonts w:ascii="Cambria" w:hAnsi="Cambria"/>
          <w:i/>
          <w:color w:val="231F20"/>
          <w:spacing w:val="-1"/>
          <w:sz w:val="18"/>
        </w:rPr>
        <w:t> </w:t>
      </w:r>
      <w:r>
        <w:rPr>
          <w:rFonts w:ascii="Cambria" w:hAnsi="Cambria"/>
          <w:i/>
          <w:color w:val="231F20"/>
          <w:sz w:val="18"/>
        </w:rPr>
        <w:t>caída</w:t>
      </w:r>
      <w:r>
        <w:rPr>
          <w:rFonts w:ascii="Cambria" w:hAnsi="Cambria"/>
          <w:i/>
          <w:color w:val="231F20"/>
          <w:spacing w:val="-1"/>
          <w:sz w:val="18"/>
        </w:rPr>
        <w:t> </w:t>
      </w:r>
      <w:r>
        <w:rPr>
          <w:rFonts w:ascii="Cambria" w:hAnsi="Cambria"/>
          <w:i/>
          <w:color w:val="231F20"/>
          <w:sz w:val="18"/>
        </w:rPr>
        <w:t>del</w:t>
      </w:r>
      <w:r>
        <w:rPr>
          <w:rFonts w:ascii="Cambria" w:hAnsi="Cambria"/>
          <w:i/>
          <w:color w:val="231F20"/>
          <w:spacing w:val="-1"/>
          <w:sz w:val="18"/>
        </w:rPr>
        <w:t> </w:t>
      </w:r>
      <w:r>
        <w:rPr>
          <w:rFonts w:ascii="Cambria" w:hAnsi="Cambria"/>
          <w:i/>
          <w:color w:val="231F20"/>
          <w:sz w:val="18"/>
        </w:rPr>
        <w:t>muro:</w:t>
      </w:r>
      <w:r>
        <w:rPr>
          <w:rFonts w:ascii="Cambria" w:hAnsi="Cambria"/>
          <w:i/>
          <w:color w:val="231F20"/>
          <w:spacing w:val="-1"/>
          <w:sz w:val="18"/>
        </w:rPr>
        <w:t> </w:t>
      </w:r>
      <w:r>
        <w:rPr>
          <w:rFonts w:ascii="Cambria" w:hAnsi="Cambria"/>
          <w:i/>
          <w:color w:val="231F20"/>
          <w:sz w:val="18"/>
        </w:rPr>
        <w:t>el</w:t>
      </w:r>
      <w:r>
        <w:rPr>
          <w:rFonts w:ascii="Cambria" w:hAnsi="Cambria"/>
          <w:i/>
          <w:color w:val="231F20"/>
          <w:spacing w:val="-1"/>
          <w:sz w:val="18"/>
        </w:rPr>
        <w:t> </w:t>
      </w:r>
      <w:r>
        <w:rPr>
          <w:rFonts w:ascii="Cambria" w:hAnsi="Cambria"/>
          <w:i/>
          <w:color w:val="231F20"/>
          <w:sz w:val="18"/>
        </w:rPr>
        <w:t>acontecimiento</w:t>
      </w:r>
      <w:r>
        <w:rPr>
          <w:rFonts w:ascii="Cambria" w:hAnsi="Cambria"/>
          <w:i/>
          <w:color w:val="231F20"/>
          <w:spacing w:val="-1"/>
          <w:sz w:val="18"/>
        </w:rPr>
        <w:t> </w:t>
      </w:r>
      <w:r>
        <w:rPr>
          <w:rFonts w:ascii="Cambria" w:hAnsi="Cambria"/>
          <w:i/>
          <w:color w:val="231F20"/>
          <w:sz w:val="18"/>
        </w:rPr>
        <w:t>del</w:t>
      </w:r>
      <w:r>
        <w:rPr>
          <w:rFonts w:ascii="Cambria" w:hAnsi="Cambria"/>
          <w:i/>
          <w:color w:val="231F20"/>
          <w:spacing w:val="-1"/>
          <w:sz w:val="18"/>
        </w:rPr>
        <w:t> </w:t>
      </w:r>
      <w:r>
        <w:rPr>
          <w:rFonts w:ascii="Cambria" w:hAnsi="Cambria"/>
          <w:i/>
          <w:color w:val="231F20"/>
          <w:sz w:val="18"/>
        </w:rPr>
        <w:t>ﬁnal</w:t>
      </w:r>
      <w:r>
        <w:rPr>
          <w:rFonts w:ascii="Cambria" w:hAnsi="Cambria"/>
          <w:i/>
          <w:color w:val="231F20"/>
          <w:spacing w:val="-1"/>
          <w:sz w:val="18"/>
        </w:rPr>
        <w:t> </w:t>
      </w:r>
      <w:r>
        <w:rPr>
          <w:rFonts w:ascii="Cambria" w:hAnsi="Cambria"/>
          <w:i/>
          <w:color w:val="231F20"/>
          <w:sz w:val="18"/>
        </w:rPr>
        <w:t>del</w:t>
      </w:r>
      <w:r>
        <w:rPr>
          <w:rFonts w:ascii="Cambria" w:hAnsi="Cambria"/>
          <w:i/>
          <w:color w:val="231F20"/>
          <w:spacing w:val="-1"/>
          <w:sz w:val="18"/>
        </w:rPr>
        <w:t> </w:t>
      </w:r>
      <w:r>
        <w:rPr>
          <w:rFonts w:ascii="Cambria" w:hAnsi="Cambria"/>
          <w:i/>
          <w:color w:val="231F20"/>
          <w:sz w:val="18"/>
        </w:rPr>
        <w:t>siglo</w:t>
      </w:r>
      <w:r>
        <w:rPr>
          <w:color w:val="231F20"/>
          <w:sz w:val="18"/>
        </w:rPr>
        <w:t>,</w:t>
      </w:r>
      <w:r>
        <w:rPr>
          <w:color w:val="231F20"/>
          <w:spacing w:val="-7"/>
          <w:sz w:val="18"/>
        </w:rPr>
        <w:t> </w:t>
      </w:r>
      <w:r>
        <w:rPr>
          <w:color w:val="231F20"/>
          <w:sz w:val="18"/>
        </w:rPr>
        <w:t>Bogo- tá,      </w:t>
      </w:r>
      <w:r>
        <w:rPr>
          <w:color w:val="231F20"/>
          <w:spacing w:val="-3"/>
          <w:sz w:val="18"/>
        </w:rPr>
        <w:t>Tercer     </w:t>
      </w:r>
      <w:r>
        <w:rPr>
          <w:color w:val="231F20"/>
          <w:spacing w:val="9"/>
          <w:sz w:val="18"/>
        </w:rPr>
        <w:t> </w:t>
      </w:r>
      <w:r>
        <w:rPr>
          <w:color w:val="231F20"/>
          <w:sz w:val="18"/>
        </w:rPr>
        <w:t>Mundo-</w:t>
      </w:r>
      <w:r>
        <w:rPr>
          <w:rFonts w:ascii="Calibri" w:hAnsi="Calibri"/>
          <w:color w:val="231F20"/>
          <w:sz w:val="18"/>
        </w:rPr>
        <w:t>iepri-fescol-uniandes</w:t>
      </w:r>
      <w:r>
        <w:rPr>
          <w:color w:val="231F20"/>
          <w:sz w:val="18"/>
        </w:rPr>
        <w:t>.</w:t>
      </w:r>
    </w:p>
    <w:p>
      <w:pPr>
        <w:spacing w:line="252" w:lineRule="auto" w:before="0"/>
        <w:ind w:left="359" w:right="119" w:hanging="240"/>
        <w:jc w:val="both"/>
        <w:rPr>
          <w:sz w:val="18"/>
        </w:rPr>
      </w:pPr>
      <w:r>
        <w:rPr>
          <w:color w:val="231F20"/>
          <w:w w:val="105"/>
          <w:sz w:val="18"/>
        </w:rPr>
        <w:t>Friedman, Thomas, 1999, “Manifesto for a Fast World”, citado por Leo Pa- nitch y Sam Gindin, 2005, “Capitalismo global e imperio norteamericano” en Leo Panitch y Colin Leys, </w:t>
      </w:r>
      <w:r>
        <w:rPr>
          <w:rFonts w:ascii="Cambria" w:hAnsi="Cambria"/>
          <w:i/>
          <w:color w:val="231F20"/>
          <w:w w:val="105"/>
          <w:sz w:val="18"/>
        </w:rPr>
        <w:t>El nuevo desafío imperial</w:t>
      </w:r>
      <w:r>
        <w:rPr>
          <w:color w:val="231F20"/>
          <w:w w:val="105"/>
          <w:sz w:val="18"/>
        </w:rPr>
        <w:t>, Buenos Aires, </w:t>
      </w:r>
      <w:r>
        <w:rPr>
          <w:rFonts w:ascii="Calibri" w:hAnsi="Calibri"/>
          <w:color w:val="231F20"/>
          <w:w w:val="105"/>
          <w:sz w:val="18"/>
        </w:rPr>
        <w:t>clacso</w:t>
      </w:r>
      <w:r>
        <w:rPr>
          <w:color w:val="231F20"/>
          <w:w w:val="105"/>
          <w:sz w:val="18"/>
        </w:rPr>
        <w:t>.</w:t>
      </w:r>
    </w:p>
    <w:p>
      <w:pPr>
        <w:spacing w:line="254" w:lineRule="auto" w:before="0"/>
        <w:ind w:left="360" w:right="119" w:hanging="240"/>
        <w:jc w:val="both"/>
        <w:rPr>
          <w:sz w:val="18"/>
        </w:rPr>
      </w:pPr>
      <w:r>
        <w:rPr>
          <w:color w:val="231F20"/>
          <w:sz w:val="18"/>
        </w:rPr>
        <w:t>Haass, Richard N., 2005, </w:t>
      </w:r>
      <w:r>
        <w:rPr>
          <w:rFonts w:ascii="Cambria" w:hAnsi="Cambria"/>
          <w:i/>
          <w:color w:val="231F20"/>
          <w:sz w:val="18"/>
        </w:rPr>
        <w:t>El cambio de régimen y sus límites</w:t>
      </w:r>
      <w:r>
        <w:rPr>
          <w:color w:val="231F20"/>
          <w:sz w:val="18"/>
        </w:rPr>
        <w:t>, Foreign Affairs en </w:t>
      </w:r>
      <w:r>
        <w:rPr>
          <w:color w:val="231F20"/>
          <w:w w:val="101"/>
          <w:sz w:val="18"/>
        </w:rPr>
        <w:t>E</w:t>
      </w:r>
      <w:r>
        <w:rPr>
          <w:color w:val="231F20"/>
          <w:w w:val="92"/>
          <w:sz w:val="18"/>
        </w:rPr>
        <w:t>s</w:t>
      </w:r>
      <w:r>
        <w:rPr>
          <w:color w:val="231F20"/>
          <w:w w:val="116"/>
          <w:sz w:val="18"/>
        </w:rPr>
        <w:t>p</w:t>
      </w:r>
      <w:r>
        <w:rPr>
          <w:color w:val="231F20"/>
          <w:w w:val="108"/>
          <w:sz w:val="18"/>
        </w:rPr>
        <w:t>a</w:t>
      </w:r>
      <w:r>
        <w:rPr>
          <w:color w:val="231F20"/>
          <w:w w:val="120"/>
          <w:sz w:val="18"/>
        </w:rPr>
        <w:t>ñ</w:t>
      </w:r>
      <w:r>
        <w:rPr>
          <w:color w:val="231F20"/>
          <w:w w:val="112"/>
          <w:sz w:val="18"/>
        </w:rPr>
        <w:t>o</w:t>
      </w:r>
      <w:r>
        <w:rPr>
          <w:color w:val="231F20"/>
          <w:w w:val="100"/>
          <w:sz w:val="18"/>
        </w:rPr>
        <w:t>l</w:t>
      </w:r>
      <w:r>
        <w:rPr>
          <w:color w:val="231F20"/>
          <w:w w:val="104"/>
          <w:sz w:val="18"/>
        </w:rPr>
        <w:t>,</w:t>
      </w:r>
      <w:r>
        <w:rPr>
          <w:color w:val="231F20"/>
          <w:sz w:val="18"/>
        </w:rPr>
        <w:t>  </w:t>
      </w:r>
      <w:r>
        <w:rPr>
          <w:color w:val="231F20"/>
          <w:w w:val="92"/>
          <w:sz w:val="18"/>
        </w:rPr>
        <w:t>&lt;</w:t>
      </w:r>
      <w:hyperlink r:id="rId132">
        <w:r>
          <w:rPr>
            <w:color w:val="231F20"/>
            <w:w w:val="120"/>
            <w:sz w:val="18"/>
          </w:rPr>
          <w:t>h</w:t>
        </w:r>
        <w:r>
          <w:rPr>
            <w:color w:val="231F20"/>
            <w:w w:val="115"/>
            <w:sz w:val="18"/>
          </w:rPr>
          <w:t>tt</w:t>
        </w:r>
        <w:r>
          <w:rPr>
            <w:color w:val="231F20"/>
            <w:w w:val="116"/>
            <w:sz w:val="18"/>
          </w:rPr>
          <w:t>p</w:t>
        </w:r>
        <w:r>
          <w:rPr>
            <w:color w:val="231F20"/>
            <w:w w:val="93"/>
            <w:sz w:val="18"/>
          </w:rPr>
          <w:t>:</w:t>
        </w:r>
        <w:r>
          <w:rPr>
            <w:color w:val="231F20"/>
            <w:w w:val="208"/>
            <w:sz w:val="18"/>
          </w:rPr>
          <w:t>//</w:t>
        </w:r>
        <w:r>
          <w:rPr>
            <w:color w:val="231F20"/>
            <w:w w:val="88"/>
            <w:sz w:val="18"/>
          </w:rPr>
          <w:t>www</w:t>
        </w:r>
        <w:r>
          <w:rPr>
            <w:color w:val="231F20"/>
            <w:w w:val="104"/>
            <w:sz w:val="18"/>
          </w:rPr>
          <w:t>.</w:t>
        </w:r>
        <w:r>
          <w:rPr>
            <w:color w:val="231F20"/>
            <w:w w:val="96"/>
            <w:sz w:val="18"/>
          </w:rPr>
          <w:t>f</w:t>
        </w:r>
        <w:r>
          <w:rPr>
            <w:color w:val="231F20"/>
            <w:w w:val="112"/>
            <w:sz w:val="18"/>
          </w:rPr>
          <w:t>o</w:t>
        </w:r>
        <w:r>
          <w:rPr>
            <w:color w:val="231F20"/>
            <w:w w:val="120"/>
            <w:sz w:val="18"/>
          </w:rPr>
          <w:t>r</w:t>
        </w:r>
        <w:r>
          <w:rPr>
            <w:color w:val="231F20"/>
            <w:w w:val="112"/>
            <w:sz w:val="18"/>
          </w:rPr>
          <w:t>e</w:t>
        </w:r>
        <w:r>
          <w:rPr>
            <w:color w:val="231F20"/>
            <w:w w:val="100"/>
            <w:sz w:val="18"/>
          </w:rPr>
          <w:t>i</w:t>
        </w:r>
        <w:r>
          <w:rPr>
            <w:color w:val="231F20"/>
            <w:w w:val="104"/>
            <w:sz w:val="18"/>
          </w:rPr>
          <w:t>g</w:t>
        </w:r>
        <w:r>
          <w:rPr>
            <w:color w:val="231F20"/>
            <w:w w:val="120"/>
            <w:sz w:val="18"/>
          </w:rPr>
          <w:t>n</w:t>
        </w:r>
        <w:r>
          <w:rPr>
            <w:color w:val="231F20"/>
            <w:w w:val="108"/>
            <w:sz w:val="18"/>
          </w:rPr>
          <w:t>a</w:t>
        </w:r>
        <w:r>
          <w:rPr>
            <w:color w:val="231F20"/>
            <w:w w:val="96"/>
            <w:sz w:val="18"/>
          </w:rPr>
          <w:t>ff</w:t>
        </w:r>
        <w:r>
          <w:rPr>
            <w:color w:val="231F20"/>
            <w:w w:val="108"/>
            <w:sz w:val="18"/>
          </w:rPr>
          <w:t>a</w:t>
        </w:r>
        <w:r>
          <w:rPr>
            <w:color w:val="231F20"/>
            <w:w w:val="100"/>
            <w:sz w:val="18"/>
          </w:rPr>
          <w:t>i</w:t>
        </w:r>
        <w:r>
          <w:rPr>
            <w:color w:val="231F20"/>
            <w:w w:val="120"/>
            <w:sz w:val="18"/>
          </w:rPr>
          <w:t>r</w:t>
        </w:r>
        <w:r>
          <w:rPr>
            <w:color w:val="231F20"/>
            <w:w w:val="92"/>
            <w:sz w:val="18"/>
          </w:rPr>
          <w:t>s</w:t>
        </w:r>
        <w:r>
          <w:rPr>
            <w:color w:val="231F20"/>
            <w:w w:val="72"/>
            <w:sz w:val="18"/>
          </w:rPr>
          <w:t>-</w:t>
        </w:r>
        <w:r>
          <w:rPr>
            <w:color w:val="231F20"/>
            <w:w w:val="112"/>
            <w:sz w:val="18"/>
          </w:rPr>
          <w:t>e</w:t>
        </w:r>
        <w:r>
          <w:rPr>
            <w:color w:val="231F20"/>
            <w:w w:val="92"/>
            <w:sz w:val="18"/>
          </w:rPr>
          <w:t>s</w:t>
        </w:r>
        <w:r>
          <w:rPr>
            <w:color w:val="231F20"/>
            <w:w w:val="116"/>
            <w:sz w:val="18"/>
          </w:rPr>
          <w:t>p</w:t>
        </w:r>
        <w:r>
          <w:rPr>
            <w:color w:val="231F20"/>
            <w:w w:val="104"/>
            <w:sz w:val="18"/>
          </w:rPr>
          <w:t>.</w:t>
        </w:r>
        <w:r>
          <w:rPr>
            <w:color w:val="231F20"/>
            <w:w w:val="112"/>
            <w:sz w:val="18"/>
          </w:rPr>
          <w:t>o</w:t>
        </w:r>
        <w:r>
          <w:rPr>
            <w:color w:val="231F20"/>
            <w:w w:val="120"/>
            <w:sz w:val="18"/>
          </w:rPr>
          <w:t>r</w:t>
        </w:r>
        <w:r>
          <w:rPr>
            <w:color w:val="231F20"/>
            <w:w w:val="104"/>
            <w:sz w:val="18"/>
          </w:rPr>
          <w:t>g</w:t>
        </w:r>
        <w:r>
          <w:rPr>
            <w:color w:val="231F20"/>
            <w:w w:val="208"/>
            <w:sz w:val="18"/>
          </w:rPr>
          <w:t>/</w:t>
        </w:r>
      </w:hyperlink>
      <w:r>
        <w:rPr>
          <w:color w:val="231F20"/>
          <w:sz w:val="18"/>
        </w:rPr>
        <w:t>  </w:t>
      </w:r>
      <w:r>
        <w:rPr>
          <w:color w:val="231F20"/>
          <w:w w:val="104"/>
          <w:sz w:val="18"/>
        </w:rPr>
        <w:t>20051001</w:t>
      </w:r>
      <w:r>
        <w:rPr>
          <w:color w:val="231F20"/>
          <w:sz w:val="18"/>
        </w:rPr>
        <w:t>  </w:t>
      </w:r>
      <w:r>
        <w:rPr>
          <w:color w:val="231F20"/>
          <w:w w:val="96"/>
          <w:sz w:val="18"/>
        </w:rPr>
        <w:t>f</w:t>
      </w:r>
      <w:r>
        <w:rPr>
          <w:color w:val="231F20"/>
          <w:w w:val="108"/>
          <w:sz w:val="18"/>
        </w:rPr>
        <w:t>a</w:t>
      </w:r>
      <w:r>
        <w:rPr>
          <w:color w:val="231F20"/>
          <w:w w:val="112"/>
          <w:sz w:val="18"/>
        </w:rPr>
        <w:t>e</w:t>
      </w:r>
      <w:r>
        <w:rPr>
          <w:color w:val="231F20"/>
          <w:w w:val="120"/>
          <w:sz w:val="18"/>
        </w:rPr>
        <w:t>n</w:t>
      </w:r>
      <w:r>
        <w:rPr>
          <w:color w:val="231F20"/>
          <w:w w:val="112"/>
          <w:sz w:val="18"/>
        </w:rPr>
        <w:t>e</w:t>
      </w:r>
      <w:r>
        <w:rPr>
          <w:color w:val="231F20"/>
          <w:w w:val="92"/>
          <w:sz w:val="18"/>
        </w:rPr>
        <w:t>s</w:t>
      </w:r>
      <w:r>
        <w:rPr>
          <w:color w:val="231F20"/>
          <w:w w:val="116"/>
          <w:sz w:val="18"/>
        </w:rPr>
        <w:t>p</w:t>
      </w:r>
      <w:r>
        <w:rPr>
          <w:color w:val="231F20"/>
          <w:w w:val="112"/>
          <w:sz w:val="18"/>
        </w:rPr>
        <w:t>e</w:t>
      </w:r>
      <w:r>
        <w:rPr>
          <w:color w:val="231F20"/>
          <w:w w:val="92"/>
          <w:sz w:val="18"/>
        </w:rPr>
        <w:t>s</w:t>
      </w:r>
      <w:r>
        <w:rPr>
          <w:color w:val="231F20"/>
          <w:w w:val="72"/>
          <w:sz w:val="18"/>
        </w:rPr>
        <w:t>- </w:t>
      </w:r>
      <w:r>
        <w:rPr>
          <w:color w:val="231F20"/>
          <w:sz w:val="18"/>
        </w:rPr>
        <w:t>say050415/richard-n-haass/el-cambio-de-regimen-y-sus-limites.html&gt;.</w:t>
      </w:r>
    </w:p>
    <w:p>
      <w:pPr>
        <w:spacing w:line="252" w:lineRule="auto" w:before="1"/>
        <w:ind w:left="360" w:right="118" w:hanging="240"/>
        <w:jc w:val="both"/>
        <w:rPr>
          <w:rFonts w:ascii="Calibri" w:hAnsi="Calibri"/>
          <w:sz w:val="18"/>
        </w:rPr>
      </w:pPr>
      <w:r>
        <w:rPr>
          <w:color w:val="231F20"/>
          <w:w w:val="105"/>
          <w:sz w:val="18"/>
        </w:rPr>
        <w:t>Habermas, Jürgen, 2005, “What does the Felling of the Monument Mean?”, parágrafo 36, en Any Bartholomew y Jennifer Breakspear, “Los derechos humanos como espada del imperio”, en </w:t>
      </w:r>
      <w:r>
        <w:rPr>
          <w:rFonts w:ascii="Cambria" w:hAnsi="Cambria"/>
          <w:i/>
          <w:color w:val="231F20"/>
          <w:w w:val="105"/>
          <w:sz w:val="18"/>
        </w:rPr>
        <w:t>El nuevo desafío imperial</w:t>
      </w:r>
      <w:r>
        <w:rPr>
          <w:color w:val="231F20"/>
          <w:w w:val="105"/>
          <w:sz w:val="18"/>
        </w:rPr>
        <w:t>, Buenos Aires,   </w:t>
      </w:r>
      <w:r>
        <w:rPr>
          <w:rFonts w:ascii="Calibri" w:hAnsi="Calibri"/>
          <w:color w:val="231F20"/>
          <w:w w:val="105"/>
          <w:sz w:val="18"/>
        </w:rPr>
        <w:t>clacso.</w:t>
      </w:r>
    </w:p>
    <w:p>
      <w:pPr>
        <w:spacing w:line="252" w:lineRule="auto" w:before="0"/>
        <w:ind w:left="359" w:right="117" w:hanging="240"/>
        <w:jc w:val="both"/>
        <w:rPr>
          <w:sz w:val="18"/>
        </w:rPr>
      </w:pPr>
      <w:r>
        <w:rPr>
          <w:color w:val="231F20"/>
          <w:w w:val="105"/>
          <w:sz w:val="18"/>
        </w:rPr>
        <w:t>Henry J. Hyde, 2003, “Hablar con nuestros aliados silenciosos: Diplomacia Pública</w:t>
      </w:r>
      <w:r>
        <w:rPr>
          <w:color w:val="231F20"/>
          <w:spacing w:val="-15"/>
          <w:w w:val="105"/>
          <w:sz w:val="18"/>
        </w:rPr>
        <w:t> </w:t>
      </w:r>
      <w:r>
        <w:rPr>
          <w:color w:val="231F20"/>
          <w:w w:val="105"/>
          <w:sz w:val="18"/>
        </w:rPr>
        <w:t>y</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política</w:t>
      </w:r>
      <w:r>
        <w:rPr>
          <w:color w:val="231F20"/>
          <w:spacing w:val="-15"/>
          <w:w w:val="105"/>
          <w:sz w:val="18"/>
        </w:rPr>
        <w:t> </w:t>
      </w:r>
      <w:r>
        <w:rPr>
          <w:color w:val="231F20"/>
          <w:w w:val="105"/>
          <w:sz w:val="18"/>
        </w:rPr>
        <w:t>exterior</w:t>
      </w:r>
      <w:r>
        <w:rPr>
          <w:color w:val="231F20"/>
          <w:spacing w:val="-15"/>
          <w:w w:val="105"/>
          <w:sz w:val="18"/>
        </w:rPr>
        <w:t> </w:t>
      </w:r>
      <w:r>
        <w:rPr>
          <w:color w:val="231F20"/>
          <w:w w:val="105"/>
          <w:sz w:val="18"/>
        </w:rPr>
        <w:t>estadunidense”,</w:t>
      </w:r>
      <w:r>
        <w:rPr>
          <w:color w:val="231F20"/>
          <w:spacing w:val="-15"/>
          <w:w w:val="105"/>
          <w:sz w:val="18"/>
        </w:rPr>
        <w:t> </w:t>
      </w:r>
      <w:r>
        <w:rPr>
          <w:rFonts w:ascii="Cambria" w:hAnsi="Cambria"/>
          <w:i/>
          <w:color w:val="231F20"/>
          <w:w w:val="105"/>
          <w:sz w:val="18"/>
        </w:rPr>
        <w:t>Estrategia</w:t>
      </w:r>
      <w:r>
        <w:rPr>
          <w:rFonts w:ascii="Cambria" w:hAnsi="Cambria"/>
          <w:i/>
          <w:color w:val="231F20"/>
          <w:spacing w:val="-10"/>
          <w:w w:val="105"/>
          <w:sz w:val="18"/>
        </w:rPr>
        <w:t> </w:t>
      </w:r>
      <w:r>
        <w:rPr>
          <w:rFonts w:ascii="Cambria" w:hAnsi="Cambria"/>
          <w:i/>
          <w:color w:val="231F20"/>
          <w:w w:val="105"/>
          <w:sz w:val="18"/>
        </w:rPr>
        <w:t>de</w:t>
      </w:r>
      <w:r>
        <w:rPr>
          <w:rFonts w:ascii="Cambria" w:hAnsi="Cambria"/>
          <w:i/>
          <w:color w:val="231F20"/>
          <w:spacing w:val="-10"/>
          <w:w w:val="105"/>
          <w:sz w:val="18"/>
        </w:rPr>
        <w:t> </w:t>
      </w:r>
      <w:r>
        <w:rPr>
          <w:rFonts w:ascii="Cambria" w:hAnsi="Cambria"/>
          <w:i/>
          <w:color w:val="231F20"/>
          <w:w w:val="105"/>
          <w:sz w:val="18"/>
        </w:rPr>
        <w:t>Seguridad</w:t>
      </w:r>
      <w:r>
        <w:rPr>
          <w:rFonts w:ascii="Cambria" w:hAnsi="Cambria"/>
          <w:i/>
          <w:color w:val="231F20"/>
          <w:spacing w:val="-10"/>
          <w:w w:val="105"/>
          <w:sz w:val="18"/>
        </w:rPr>
        <w:t> </w:t>
      </w:r>
      <w:r>
        <w:rPr>
          <w:rFonts w:ascii="Cambria" w:hAnsi="Cambria"/>
          <w:i/>
          <w:color w:val="231F20"/>
          <w:w w:val="105"/>
          <w:sz w:val="18"/>
        </w:rPr>
        <w:t>Nacio- </w:t>
      </w:r>
      <w:r>
        <w:rPr>
          <w:rFonts w:ascii="Cambria" w:hAnsi="Cambria"/>
          <w:i/>
          <w:color w:val="231F20"/>
          <w:w w:val="105"/>
          <w:sz w:val="18"/>
        </w:rPr>
        <w:t>nal. Una nueva Era</w:t>
      </w:r>
      <w:r>
        <w:rPr>
          <w:color w:val="231F20"/>
          <w:w w:val="105"/>
          <w:sz w:val="18"/>
        </w:rPr>
        <w:t>, Embajada de EUA, Sección Cultural e informativa, Bogotá, Colombia, mayo, pp. 27 y </w:t>
      </w:r>
      <w:r>
        <w:rPr>
          <w:color w:val="231F20"/>
          <w:spacing w:val="39"/>
          <w:w w:val="105"/>
          <w:sz w:val="18"/>
        </w:rPr>
        <w:t> </w:t>
      </w:r>
      <w:r>
        <w:rPr>
          <w:color w:val="231F20"/>
          <w:w w:val="105"/>
          <w:sz w:val="18"/>
        </w:rPr>
        <w:t>28.</w:t>
      </w:r>
    </w:p>
    <w:p>
      <w:pPr>
        <w:spacing w:line="254" w:lineRule="auto" w:before="0"/>
        <w:ind w:left="360" w:right="119" w:hanging="240"/>
        <w:jc w:val="both"/>
        <w:rPr>
          <w:sz w:val="18"/>
        </w:rPr>
      </w:pPr>
      <w:r>
        <w:rPr>
          <w:color w:val="231F20"/>
          <w:sz w:val="18"/>
        </w:rPr>
        <w:t>Hobsbawm, Eric, 2003, </w:t>
      </w:r>
      <w:r>
        <w:rPr>
          <w:rFonts w:ascii="Cambria" w:hAnsi="Cambria"/>
          <w:i/>
          <w:color w:val="231F20"/>
          <w:sz w:val="18"/>
        </w:rPr>
        <w:t>Años interesantes. Una vida en el siglo </w:t>
      </w:r>
      <w:r>
        <w:rPr>
          <w:rFonts w:ascii="Cambria" w:hAnsi="Cambria"/>
          <w:i/>
          <w:color w:val="231F20"/>
          <w:sz w:val="13"/>
        </w:rPr>
        <w:t>XX</w:t>
      </w:r>
      <w:r>
        <w:rPr>
          <w:color w:val="231F20"/>
          <w:sz w:val="18"/>
        </w:rPr>
        <w:t>, Barcelona, Crítica.</w:t>
      </w:r>
    </w:p>
    <w:p>
      <w:pPr>
        <w:spacing w:before="1"/>
        <w:ind w:left="120" w:right="54" w:firstLine="0"/>
        <w:jc w:val="left"/>
        <w:rPr>
          <w:sz w:val="18"/>
        </w:rPr>
      </w:pPr>
      <w:r>
        <w:rPr>
          <w:color w:val="231F20"/>
          <w:spacing w:val="-6"/>
          <w:w w:val="110"/>
          <w:sz w:val="18"/>
        </w:rPr>
        <w:t>Sader, </w:t>
      </w:r>
      <w:r>
        <w:rPr>
          <w:color w:val="231F20"/>
          <w:spacing w:val="-7"/>
          <w:w w:val="110"/>
          <w:sz w:val="18"/>
        </w:rPr>
        <w:t>Emir, </w:t>
      </w:r>
      <w:r>
        <w:rPr>
          <w:color w:val="231F20"/>
          <w:spacing w:val="-4"/>
          <w:w w:val="110"/>
          <w:sz w:val="18"/>
        </w:rPr>
        <w:t>“Hegemonía </w:t>
      </w:r>
      <w:r>
        <w:rPr>
          <w:color w:val="231F20"/>
          <w:w w:val="110"/>
          <w:sz w:val="18"/>
        </w:rPr>
        <w:t>e </w:t>
      </w:r>
      <w:r>
        <w:rPr>
          <w:color w:val="231F20"/>
          <w:spacing w:val="-4"/>
          <w:w w:val="110"/>
          <w:sz w:val="18"/>
        </w:rPr>
        <w:t>contra-hegemonia”, </w:t>
      </w:r>
      <w:r>
        <w:rPr>
          <w:color w:val="231F20"/>
          <w:w w:val="110"/>
          <w:sz w:val="18"/>
        </w:rPr>
        <w:t>en </w:t>
      </w:r>
      <w:r>
        <w:rPr>
          <w:color w:val="231F20"/>
          <w:spacing w:val="-3"/>
          <w:w w:val="110"/>
          <w:sz w:val="18"/>
        </w:rPr>
        <w:t>Ana </w:t>
      </w:r>
      <w:r>
        <w:rPr>
          <w:color w:val="231F20"/>
          <w:spacing w:val="-4"/>
          <w:w w:val="110"/>
          <w:sz w:val="18"/>
        </w:rPr>
        <w:t>Esther Ceceña (comp.),</w:t>
      </w:r>
    </w:p>
    <w:p>
      <w:pPr>
        <w:spacing w:before="9"/>
        <w:ind w:left="360" w:right="54" w:firstLine="0"/>
        <w:jc w:val="left"/>
        <w:rPr>
          <w:sz w:val="18"/>
        </w:rPr>
      </w:pPr>
      <w:r>
        <w:rPr>
          <w:rFonts w:ascii="Cambria" w:hAnsi="Cambria"/>
          <w:i/>
          <w:color w:val="231F20"/>
          <w:spacing w:val="-4"/>
          <w:w w:val="116"/>
          <w:sz w:val="18"/>
        </w:rPr>
        <w:t>H</w:t>
      </w:r>
      <w:r>
        <w:rPr>
          <w:rFonts w:ascii="Cambria" w:hAnsi="Cambria"/>
          <w:i/>
          <w:color w:val="231F20"/>
          <w:spacing w:val="-4"/>
          <w:w w:val="74"/>
          <w:sz w:val="18"/>
        </w:rPr>
        <w:t>e</w:t>
      </w:r>
      <w:r>
        <w:rPr>
          <w:rFonts w:ascii="Cambria" w:hAnsi="Cambria"/>
          <w:i/>
          <w:color w:val="231F20"/>
          <w:spacing w:val="-4"/>
          <w:w w:val="84"/>
          <w:sz w:val="18"/>
        </w:rPr>
        <w:t>g</w:t>
      </w:r>
      <w:r>
        <w:rPr>
          <w:rFonts w:ascii="Cambria" w:hAnsi="Cambria"/>
          <w:i/>
          <w:color w:val="231F20"/>
          <w:spacing w:val="-4"/>
          <w:w w:val="74"/>
          <w:sz w:val="18"/>
        </w:rPr>
        <w:t>e</w:t>
      </w:r>
      <w:r>
        <w:rPr>
          <w:rFonts w:ascii="Cambria" w:hAnsi="Cambria"/>
          <w:i/>
          <w:color w:val="231F20"/>
          <w:spacing w:val="-4"/>
          <w:w w:val="90"/>
          <w:sz w:val="18"/>
        </w:rPr>
        <w:t>m</w:t>
      </w:r>
      <w:r>
        <w:rPr>
          <w:rFonts w:ascii="Cambria" w:hAnsi="Cambria"/>
          <w:i/>
          <w:color w:val="231F20"/>
          <w:spacing w:val="-4"/>
          <w:w w:val="82"/>
          <w:sz w:val="18"/>
        </w:rPr>
        <w:t>o</w:t>
      </w:r>
      <w:r>
        <w:rPr>
          <w:rFonts w:ascii="Cambria" w:hAnsi="Cambria"/>
          <w:i/>
          <w:color w:val="231F20"/>
          <w:spacing w:val="-4"/>
          <w:w w:val="104"/>
          <w:sz w:val="18"/>
        </w:rPr>
        <w:t>n</w:t>
      </w:r>
      <w:r>
        <w:rPr>
          <w:rFonts w:ascii="Cambria" w:hAnsi="Cambria"/>
          <w:i/>
          <w:color w:val="231F20"/>
          <w:spacing w:val="-4"/>
          <w:w w:val="103"/>
          <w:sz w:val="18"/>
        </w:rPr>
        <w:t>í</w:t>
      </w:r>
      <w:r>
        <w:rPr>
          <w:rFonts w:ascii="Cambria" w:hAnsi="Cambria"/>
          <w:i/>
          <w:color w:val="231F20"/>
          <w:spacing w:val="-4"/>
          <w:w w:val="95"/>
          <w:sz w:val="18"/>
        </w:rPr>
        <w:t>a</w:t>
      </w:r>
      <w:r>
        <w:rPr>
          <w:rFonts w:ascii="Cambria" w:hAnsi="Cambria"/>
          <w:i/>
          <w:color w:val="231F20"/>
          <w:w w:val="89"/>
          <w:sz w:val="18"/>
        </w:rPr>
        <w:t>s</w:t>
      </w:r>
      <w:r>
        <w:rPr>
          <w:rFonts w:ascii="Cambria" w:hAnsi="Cambria"/>
          <w:i/>
          <w:color w:val="231F20"/>
          <w:spacing w:val="11"/>
          <w:sz w:val="18"/>
        </w:rPr>
        <w:t> </w:t>
      </w:r>
      <w:r>
        <w:rPr>
          <w:rFonts w:ascii="Cambria" w:hAnsi="Cambria"/>
          <w:i/>
          <w:color w:val="231F20"/>
          <w:w w:val="82"/>
          <w:sz w:val="18"/>
        </w:rPr>
        <w:t>y</w:t>
      </w:r>
      <w:r>
        <w:rPr>
          <w:rFonts w:ascii="Cambria" w:hAnsi="Cambria"/>
          <w:i/>
          <w:color w:val="231F20"/>
          <w:spacing w:val="11"/>
          <w:sz w:val="18"/>
        </w:rPr>
        <w:t> </w:t>
      </w:r>
      <w:r>
        <w:rPr>
          <w:rFonts w:ascii="Cambria" w:hAnsi="Cambria"/>
          <w:i/>
          <w:color w:val="231F20"/>
          <w:spacing w:val="-4"/>
          <w:w w:val="74"/>
          <w:sz w:val="18"/>
        </w:rPr>
        <w:t>e</w:t>
      </w:r>
      <w:r>
        <w:rPr>
          <w:rFonts w:ascii="Cambria" w:hAnsi="Cambria"/>
          <w:i/>
          <w:color w:val="231F20"/>
          <w:spacing w:val="-4"/>
          <w:w w:val="90"/>
          <w:sz w:val="18"/>
        </w:rPr>
        <w:t>m</w:t>
      </w:r>
      <w:r>
        <w:rPr>
          <w:rFonts w:ascii="Cambria" w:hAnsi="Cambria"/>
          <w:i/>
          <w:color w:val="231F20"/>
          <w:spacing w:val="-4"/>
          <w:w w:val="95"/>
          <w:sz w:val="18"/>
        </w:rPr>
        <w:t>a</w:t>
      </w:r>
      <w:r>
        <w:rPr>
          <w:rFonts w:ascii="Cambria" w:hAnsi="Cambria"/>
          <w:i/>
          <w:color w:val="231F20"/>
          <w:spacing w:val="-4"/>
          <w:w w:val="104"/>
          <w:sz w:val="18"/>
        </w:rPr>
        <w:t>n</w:t>
      </w:r>
      <w:r>
        <w:rPr>
          <w:rFonts w:ascii="Cambria" w:hAnsi="Cambria"/>
          <w:i/>
          <w:color w:val="231F20"/>
          <w:spacing w:val="-4"/>
          <w:w w:val="83"/>
          <w:sz w:val="18"/>
        </w:rPr>
        <w:t>c</w:t>
      </w:r>
      <w:r>
        <w:rPr>
          <w:rFonts w:ascii="Cambria" w:hAnsi="Cambria"/>
          <w:i/>
          <w:color w:val="231F20"/>
          <w:spacing w:val="-4"/>
          <w:w w:val="103"/>
          <w:sz w:val="18"/>
        </w:rPr>
        <w:t>i</w:t>
      </w:r>
      <w:r>
        <w:rPr>
          <w:rFonts w:ascii="Cambria" w:hAnsi="Cambria"/>
          <w:i/>
          <w:color w:val="231F20"/>
          <w:spacing w:val="-4"/>
          <w:w w:val="91"/>
          <w:sz w:val="18"/>
        </w:rPr>
        <w:t>p</w:t>
      </w:r>
      <w:r>
        <w:rPr>
          <w:rFonts w:ascii="Cambria" w:hAnsi="Cambria"/>
          <w:i/>
          <w:color w:val="231F20"/>
          <w:spacing w:val="-4"/>
          <w:w w:val="95"/>
          <w:sz w:val="18"/>
        </w:rPr>
        <w:t>a</w:t>
      </w:r>
      <w:r>
        <w:rPr>
          <w:rFonts w:ascii="Cambria" w:hAnsi="Cambria"/>
          <w:i/>
          <w:color w:val="231F20"/>
          <w:spacing w:val="-4"/>
          <w:w w:val="83"/>
          <w:sz w:val="18"/>
        </w:rPr>
        <w:t>c</w:t>
      </w:r>
      <w:r>
        <w:rPr>
          <w:rFonts w:ascii="Cambria" w:hAnsi="Cambria"/>
          <w:i/>
          <w:color w:val="231F20"/>
          <w:spacing w:val="-4"/>
          <w:w w:val="103"/>
          <w:sz w:val="18"/>
        </w:rPr>
        <w:t>i</w:t>
      </w:r>
      <w:r>
        <w:rPr>
          <w:rFonts w:ascii="Cambria" w:hAnsi="Cambria"/>
          <w:i/>
          <w:color w:val="231F20"/>
          <w:spacing w:val="-4"/>
          <w:w w:val="82"/>
          <w:sz w:val="18"/>
        </w:rPr>
        <w:t>o</w:t>
      </w:r>
      <w:r>
        <w:rPr>
          <w:rFonts w:ascii="Cambria" w:hAnsi="Cambria"/>
          <w:i/>
          <w:color w:val="231F20"/>
          <w:spacing w:val="-4"/>
          <w:w w:val="104"/>
          <w:sz w:val="18"/>
        </w:rPr>
        <w:t>n</w:t>
      </w:r>
      <w:r>
        <w:rPr>
          <w:rFonts w:ascii="Cambria" w:hAnsi="Cambria"/>
          <w:i/>
          <w:color w:val="231F20"/>
          <w:spacing w:val="-4"/>
          <w:w w:val="74"/>
          <w:sz w:val="18"/>
        </w:rPr>
        <w:t>e</w:t>
      </w:r>
      <w:r>
        <w:rPr>
          <w:rFonts w:ascii="Cambria" w:hAnsi="Cambria"/>
          <w:i/>
          <w:color w:val="231F20"/>
          <w:w w:val="89"/>
          <w:sz w:val="18"/>
        </w:rPr>
        <w:t>s</w:t>
      </w:r>
      <w:r>
        <w:rPr>
          <w:rFonts w:ascii="Cambria" w:hAnsi="Cambria"/>
          <w:i/>
          <w:color w:val="231F20"/>
          <w:spacing w:val="11"/>
          <w:sz w:val="18"/>
        </w:rPr>
        <w:t> </w:t>
      </w:r>
      <w:r>
        <w:rPr>
          <w:rFonts w:ascii="Cambria" w:hAnsi="Cambria"/>
          <w:i/>
          <w:color w:val="231F20"/>
          <w:spacing w:val="-4"/>
          <w:w w:val="74"/>
          <w:sz w:val="18"/>
        </w:rPr>
        <w:t>e</w:t>
      </w:r>
      <w:r>
        <w:rPr>
          <w:rFonts w:ascii="Cambria" w:hAnsi="Cambria"/>
          <w:i/>
          <w:color w:val="231F20"/>
          <w:w w:val="104"/>
          <w:sz w:val="18"/>
        </w:rPr>
        <w:t>n</w:t>
      </w:r>
      <w:r>
        <w:rPr>
          <w:rFonts w:ascii="Cambria" w:hAnsi="Cambria"/>
          <w:i/>
          <w:color w:val="231F20"/>
          <w:spacing w:val="11"/>
          <w:sz w:val="18"/>
        </w:rPr>
        <w:t> </w:t>
      </w:r>
      <w:r>
        <w:rPr>
          <w:rFonts w:ascii="Cambria" w:hAnsi="Cambria"/>
          <w:i/>
          <w:color w:val="231F20"/>
          <w:spacing w:val="-4"/>
          <w:w w:val="74"/>
          <w:sz w:val="18"/>
        </w:rPr>
        <w:t>e</w:t>
      </w:r>
      <w:r>
        <w:rPr>
          <w:rFonts w:ascii="Cambria" w:hAnsi="Cambria"/>
          <w:i/>
          <w:color w:val="231F20"/>
          <w:w w:val="97"/>
          <w:sz w:val="18"/>
        </w:rPr>
        <w:t>l</w:t>
      </w:r>
      <w:r>
        <w:rPr>
          <w:rFonts w:ascii="Cambria" w:hAnsi="Cambria"/>
          <w:i/>
          <w:color w:val="231F20"/>
          <w:spacing w:val="11"/>
          <w:sz w:val="18"/>
        </w:rPr>
        <w:t> </w:t>
      </w:r>
      <w:r>
        <w:rPr>
          <w:rFonts w:ascii="Cambria" w:hAnsi="Cambria"/>
          <w:i/>
          <w:color w:val="231F20"/>
          <w:spacing w:val="-4"/>
          <w:w w:val="89"/>
          <w:sz w:val="18"/>
        </w:rPr>
        <w:t>s</w:t>
      </w:r>
      <w:r>
        <w:rPr>
          <w:rFonts w:ascii="Cambria" w:hAnsi="Cambria"/>
          <w:i/>
          <w:color w:val="231F20"/>
          <w:spacing w:val="-4"/>
          <w:w w:val="103"/>
          <w:sz w:val="18"/>
        </w:rPr>
        <w:t>i</w:t>
      </w:r>
      <w:r>
        <w:rPr>
          <w:rFonts w:ascii="Cambria" w:hAnsi="Cambria"/>
          <w:i/>
          <w:color w:val="231F20"/>
          <w:spacing w:val="-4"/>
          <w:w w:val="84"/>
          <w:sz w:val="18"/>
        </w:rPr>
        <w:t>g</w:t>
      </w:r>
      <w:r>
        <w:rPr>
          <w:rFonts w:ascii="Cambria" w:hAnsi="Cambria"/>
          <w:i/>
          <w:color w:val="231F20"/>
          <w:spacing w:val="-4"/>
          <w:w w:val="97"/>
          <w:sz w:val="18"/>
        </w:rPr>
        <w:t>l</w:t>
      </w:r>
      <w:r>
        <w:rPr>
          <w:rFonts w:ascii="Cambria" w:hAnsi="Cambria"/>
          <w:i/>
          <w:color w:val="231F20"/>
          <w:w w:val="82"/>
          <w:sz w:val="18"/>
        </w:rPr>
        <w:t>o</w:t>
      </w:r>
      <w:r>
        <w:rPr>
          <w:rFonts w:ascii="Cambria" w:hAnsi="Cambria"/>
          <w:i/>
          <w:color w:val="231F20"/>
          <w:spacing w:val="11"/>
          <w:sz w:val="18"/>
        </w:rPr>
        <w:t> </w:t>
      </w:r>
      <w:r>
        <w:rPr>
          <w:rFonts w:ascii="Cambria" w:hAnsi="Cambria"/>
          <w:i/>
          <w:color w:val="231F20"/>
          <w:spacing w:val="-4"/>
          <w:w w:val="121"/>
          <w:sz w:val="13"/>
        </w:rPr>
        <w:t>XX</w:t>
      </w:r>
      <w:r>
        <w:rPr>
          <w:rFonts w:ascii="Cambria" w:hAnsi="Cambria"/>
          <w:i/>
          <w:color w:val="231F20"/>
          <w:spacing w:val="-4"/>
          <w:w w:val="110"/>
          <w:sz w:val="13"/>
        </w:rPr>
        <w:t>I</w:t>
      </w:r>
      <w:r>
        <w:rPr>
          <w:rFonts w:ascii="Cambria" w:hAnsi="Cambria"/>
          <w:i/>
          <w:color w:val="231F20"/>
          <w:w w:val="140"/>
          <w:sz w:val="18"/>
        </w:rPr>
        <w:t>,</w:t>
      </w:r>
      <w:r>
        <w:rPr>
          <w:rFonts w:ascii="Cambria" w:hAnsi="Cambria"/>
          <w:i/>
          <w:color w:val="231F20"/>
          <w:spacing w:val="11"/>
          <w:sz w:val="18"/>
        </w:rPr>
        <w:t> </w:t>
      </w:r>
      <w:r>
        <w:rPr>
          <w:color w:val="231F20"/>
          <w:spacing w:val="-4"/>
          <w:w w:val="95"/>
          <w:sz w:val="18"/>
        </w:rPr>
        <w:t>B</w:t>
      </w:r>
      <w:r>
        <w:rPr>
          <w:color w:val="231F20"/>
          <w:spacing w:val="-4"/>
          <w:w w:val="116"/>
          <w:sz w:val="18"/>
        </w:rPr>
        <w:t>u</w:t>
      </w:r>
      <w:r>
        <w:rPr>
          <w:color w:val="231F20"/>
          <w:spacing w:val="-4"/>
          <w:w w:val="112"/>
          <w:sz w:val="18"/>
        </w:rPr>
        <w:t>e</w:t>
      </w:r>
      <w:r>
        <w:rPr>
          <w:color w:val="231F20"/>
          <w:spacing w:val="-4"/>
          <w:w w:val="120"/>
          <w:sz w:val="18"/>
        </w:rPr>
        <w:t>n</w:t>
      </w:r>
      <w:r>
        <w:rPr>
          <w:color w:val="231F20"/>
          <w:spacing w:val="-4"/>
          <w:w w:val="112"/>
          <w:sz w:val="18"/>
        </w:rPr>
        <w:t>o</w:t>
      </w:r>
      <w:r>
        <w:rPr>
          <w:color w:val="231F20"/>
          <w:w w:val="92"/>
          <w:sz w:val="18"/>
        </w:rPr>
        <w:t>s</w:t>
      </w:r>
      <w:r>
        <w:rPr>
          <w:color w:val="231F20"/>
          <w:spacing w:val="6"/>
          <w:sz w:val="18"/>
        </w:rPr>
        <w:t> </w:t>
      </w:r>
      <w:r>
        <w:rPr>
          <w:color w:val="231F20"/>
          <w:spacing w:val="-4"/>
          <w:w w:val="91"/>
          <w:sz w:val="18"/>
        </w:rPr>
        <w:t>A</w:t>
      </w:r>
      <w:r>
        <w:rPr>
          <w:color w:val="231F20"/>
          <w:spacing w:val="-4"/>
          <w:w w:val="100"/>
          <w:sz w:val="18"/>
        </w:rPr>
        <w:t>i</w:t>
      </w:r>
      <w:r>
        <w:rPr>
          <w:color w:val="231F20"/>
          <w:spacing w:val="-4"/>
          <w:w w:val="120"/>
          <w:sz w:val="18"/>
        </w:rPr>
        <w:t>r</w:t>
      </w:r>
      <w:r>
        <w:rPr>
          <w:color w:val="231F20"/>
          <w:spacing w:val="-4"/>
          <w:w w:val="112"/>
          <w:sz w:val="18"/>
        </w:rPr>
        <w:t>e</w:t>
      </w:r>
      <w:r>
        <w:rPr>
          <w:color w:val="231F20"/>
          <w:spacing w:val="-4"/>
          <w:w w:val="92"/>
          <w:sz w:val="18"/>
        </w:rPr>
        <w:t>s</w:t>
      </w:r>
      <w:r>
        <w:rPr>
          <w:color w:val="231F20"/>
          <w:w w:val="104"/>
          <w:sz w:val="18"/>
        </w:rPr>
        <w:t>,</w:t>
      </w:r>
      <w:r>
        <w:rPr>
          <w:color w:val="231F20"/>
          <w:spacing w:val="6"/>
          <w:sz w:val="18"/>
        </w:rPr>
        <w:t> </w:t>
      </w:r>
      <w:r>
        <w:rPr>
          <w:rFonts w:ascii="Calibri" w:hAnsi="Calibri"/>
          <w:color w:val="231F20"/>
          <w:spacing w:val="-4"/>
          <w:w w:val="131"/>
          <w:sz w:val="18"/>
        </w:rPr>
        <w:t>c</w:t>
      </w:r>
      <w:r>
        <w:rPr>
          <w:rFonts w:ascii="Calibri" w:hAnsi="Calibri"/>
          <w:color w:val="231F20"/>
          <w:spacing w:val="-4"/>
          <w:w w:val="217"/>
          <w:sz w:val="18"/>
        </w:rPr>
        <w:t>l</w:t>
      </w:r>
      <w:r>
        <w:rPr>
          <w:rFonts w:ascii="Calibri" w:hAnsi="Calibri"/>
          <w:color w:val="231F20"/>
          <w:spacing w:val="-9"/>
          <w:w w:val="116"/>
          <w:sz w:val="18"/>
        </w:rPr>
        <w:t>a</w:t>
      </w:r>
      <w:r>
        <w:rPr>
          <w:rFonts w:ascii="Calibri" w:hAnsi="Calibri"/>
          <w:color w:val="231F20"/>
          <w:spacing w:val="-4"/>
          <w:w w:val="131"/>
          <w:sz w:val="18"/>
        </w:rPr>
        <w:t>c</w:t>
      </w:r>
      <w:r>
        <w:rPr>
          <w:rFonts w:ascii="Calibri" w:hAnsi="Calibri"/>
          <w:color w:val="231F20"/>
          <w:spacing w:val="-4"/>
          <w:w w:val="113"/>
          <w:sz w:val="18"/>
        </w:rPr>
        <w:t>s</w:t>
      </w:r>
      <w:r>
        <w:rPr>
          <w:rFonts w:ascii="Calibri" w:hAnsi="Calibri"/>
          <w:color w:val="231F20"/>
          <w:spacing w:val="-4"/>
          <w:w w:val="115"/>
          <w:sz w:val="18"/>
        </w:rPr>
        <w:t>o</w:t>
      </w:r>
      <w:r>
        <w:rPr>
          <w:color w:val="231F20"/>
          <w:w w:val="104"/>
          <w:sz w:val="18"/>
        </w:rPr>
        <w:t>.</w:t>
      </w:r>
    </w:p>
    <w:p>
      <w:pPr>
        <w:spacing w:line="252" w:lineRule="auto" w:before="3"/>
        <w:ind w:left="359" w:right="117" w:hanging="240"/>
        <w:jc w:val="both"/>
        <w:rPr>
          <w:sz w:val="18"/>
        </w:rPr>
      </w:pPr>
      <w:r>
        <w:rPr>
          <w:color w:val="231F20"/>
          <w:spacing w:val="-3"/>
          <w:w w:val="105"/>
          <w:sz w:val="18"/>
        </w:rPr>
        <w:t>Kugler,  </w:t>
      </w:r>
      <w:r>
        <w:rPr>
          <w:color w:val="231F20"/>
          <w:w w:val="105"/>
          <w:sz w:val="18"/>
        </w:rPr>
        <w:t>Richard L., 2003, “Un internacionalismo estadunidense distinto en  </w:t>
      </w:r>
      <w:r>
        <w:rPr>
          <w:color w:val="231F20"/>
          <w:spacing w:val="47"/>
          <w:w w:val="105"/>
          <w:sz w:val="18"/>
        </w:rPr>
        <w:t> </w:t>
      </w:r>
      <w:r>
        <w:rPr>
          <w:color w:val="231F20"/>
          <w:w w:val="105"/>
          <w:sz w:val="18"/>
        </w:rPr>
        <w:t>un mundo globalizado”, </w:t>
      </w:r>
      <w:r>
        <w:rPr>
          <w:rFonts w:ascii="Cambria" w:hAnsi="Cambria"/>
          <w:i/>
          <w:color w:val="231F20"/>
          <w:w w:val="105"/>
          <w:sz w:val="18"/>
        </w:rPr>
        <w:t>Estrategia de Seguridad nacional. Una nueva era</w:t>
      </w:r>
      <w:r>
        <w:rPr>
          <w:color w:val="231F20"/>
          <w:w w:val="105"/>
          <w:sz w:val="18"/>
        </w:rPr>
        <w:t>, Bogotá,</w:t>
      </w:r>
      <w:r>
        <w:rPr>
          <w:color w:val="231F20"/>
          <w:spacing w:val="24"/>
          <w:w w:val="105"/>
          <w:sz w:val="18"/>
        </w:rPr>
        <w:t> </w:t>
      </w:r>
      <w:r>
        <w:rPr>
          <w:color w:val="231F20"/>
          <w:w w:val="105"/>
          <w:sz w:val="18"/>
        </w:rPr>
        <w:t>Colombia,</w:t>
      </w:r>
      <w:r>
        <w:rPr>
          <w:color w:val="231F20"/>
          <w:spacing w:val="24"/>
          <w:w w:val="105"/>
          <w:sz w:val="18"/>
        </w:rPr>
        <w:t> </w:t>
      </w:r>
      <w:r>
        <w:rPr>
          <w:color w:val="231F20"/>
          <w:w w:val="105"/>
          <w:sz w:val="18"/>
        </w:rPr>
        <w:t>Embajada</w:t>
      </w:r>
      <w:r>
        <w:rPr>
          <w:color w:val="231F20"/>
          <w:spacing w:val="24"/>
          <w:w w:val="105"/>
          <w:sz w:val="18"/>
        </w:rPr>
        <w:t> </w:t>
      </w:r>
      <w:r>
        <w:rPr>
          <w:color w:val="231F20"/>
          <w:w w:val="105"/>
          <w:sz w:val="18"/>
        </w:rPr>
        <w:t>de</w:t>
      </w:r>
      <w:r>
        <w:rPr>
          <w:color w:val="231F20"/>
          <w:spacing w:val="24"/>
          <w:w w:val="105"/>
          <w:sz w:val="18"/>
        </w:rPr>
        <w:t> </w:t>
      </w:r>
      <w:r>
        <w:rPr>
          <w:color w:val="231F20"/>
          <w:w w:val="105"/>
          <w:sz w:val="18"/>
        </w:rPr>
        <w:t>EUA,</w:t>
      </w:r>
      <w:r>
        <w:rPr>
          <w:color w:val="231F20"/>
          <w:spacing w:val="24"/>
          <w:w w:val="105"/>
          <w:sz w:val="18"/>
        </w:rPr>
        <w:t> </w:t>
      </w:r>
      <w:r>
        <w:rPr>
          <w:color w:val="231F20"/>
          <w:w w:val="105"/>
          <w:sz w:val="18"/>
        </w:rPr>
        <w:t>Sección</w:t>
      </w:r>
      <w:r>
        <w:rPr>
          <w:color w:val="231F20"/>
          <w:spacing w:val="24"/>
          <w:w w:val="105"/>
          <w:sz w:val="18"/>
        </w:rPr>
        <w:t> </w:t>
      </w:r>
      <w:r>
        <w:rPr>
          <w:color w:val="231F20"/>
          <w:w w:val="105"/>
          <w:sz w:val="18"/>
        </w:rPr>
        <w:t>Cultural</w:t>
      </w:r>
      <w:r>
        <w:rPr>
          <w:color w:val="231F20"/>
          <w:spacing w:val="24"/>
          <w:w w:val="105"/>
          <w:sz w:val="18"/>
        </w:rPr>
        <w:t> </w:t>
      </w:r>
      <w:r>
        <w:rPr>
          <w:color w:val="231F20"/>
          <w:w w:val="105"/>
          <w:sz w:val="18"/>
        </w:rPr>
        <w:t>e</w:t>
      </w:r>
      <w:r>
        <w:rPr>
          <w:color w:val="231F20"/>
          <w:spacing w:val="24"/>
          <w:w w:val="105"/>
          <w:sz w:val="18"/>
        </w:rPr>
        <w:t> </w:t>
      </w:r>
      <w:r>
        <w:rPr>
          <w:color w:val="231F20"/>
          <w:w w:val="105"/>
          <w:sz w:val="18"/>
        </w:rPr>
        <w:t>informativa.</w:t>
      </w:r>
    </w:p>
    <w:p>
      <w:pPr>
        <w:spacing w:line="254" w:lineRule="auto" w:before="0"/>
        <w:ind w:left="360" w:right="119" w:hanging="240"/>
        <w:jc w:val="both"/>
        <w:rPr>
          <w:sz w:val="18"/>
        </w:rPr>
      </w:pPr>
      <w:r>
        <w:rPr>
          <w:color w:val="231F20"/>
          <w:sz w:val="18"/>
        </w:rPr>
        <w:t>Leal B., Francisco, 2002, </w:t>
      </w:r>
      <w:r>
        <w:rPr>
          <w:rFonts w:ascii="Cambria"/>
          <w:i/>
          <w:color w:val="231F20"/>
          <w:sz w:val="18"/>
        </w:rPr>
        <w:t>La seguridad nacional a la deriva</w:t>
      </w:r>
      <w:r>
        <w:rPr>
          <w:color w:val="231F20"/>
          <w:sz w:val="18"/>
        </w:rPr>
        <w:t>, Colombia, Alfao- mega.</w:t>
      </w:r>
    </w:p>
    <w:p>
      <w:pPr>
        <w:spacing w:line="259" w:lineRule="auto" w:before="1"/>
        <w:ind w:left="360" w:right="119" w:hanging="240"/>
        <w:jc w:val="both"/>
        <w:rPr>
          <w:sz w:val="18"/>
        </w:rPr>
      </w:pPr>
      <w:r>
        <w:rPr>
          <w:color w:val="231F20"/>
          <w:w w:val="105"/>
          <w:sz w:val="18"/>
        </w:rPr>
        <w:t>Malagón, María Margarita, 1998, “Los derechos humanos en las relaciones Estados Unidos-Colombia (1977-1997)”, en Luis Alberto Restrepo (co- ord.), </w:t>
      </w:r>
      <w:r>
        <w:rPr>
          <w:rFonts w:ascii="Cambria" w:hAnsi="Cambria"/>
          <w:i/>
          <w:color w:val="231F20"/>
          <w:w w:val="105"/>
          <w:sz w:val="18"/>
        </w:rPr>
        <w:t>Estados Unidos potencia y prepotencia</w:t>
      </w:r>
      <w:r>
        <w:rPr>
          <w:color w:val="231F20"/>
          <w:w w:val="105"/>
          <w:sz w:val="18"/>
        </w:rPr>
        <w:t>, Bogotá, </w:t>
      </w:r>
      <w:r>
        <w:rPr>
          <w:color w:val="231F20"/>
          <w:spacing w:val="-3"/>
          <w:w w:val="105"/>
          <w:sz w:val="18"/>
        </w:rPr>
        <w:t>Tercer </w:t>
      </w:r>
      <w:r>
        <w:rPr>
          <w:color w:val="231F20"/>
          <w:w w:val="105"/>
          <w:sz w:val="18"/>
        </w:rPr>
        <w:t>Mundo-</w:t>
      </w:r>
      <w:r>
        <w:rPr>
          <w:rFonts w:ascii="Calibri" w:hAnsi="Calibri"/>
          <w:color w:val="231F20"/>
          <w:w w:val="105"/>
          <w:sz w:val="18"/>
        </w:rPr>
        <w:t>iepri- dnp</w:t>
      </w:r>
      <w:r>
        <w:rPr>
          <w:color w:val="231F20"/>
          <w:w w:val="105"/>
          <w:sz w:val="18"/>
        </w:rPr>
        <w:t>.</w:t>
      </w:r>
    </w:p>
    <w:p>
      <w:pPr>
        <w:spacing w:line="194" w:lineRule="exact" w:before="0"/>
        <w:ind w:left="120" w:right="54" w:firstLine="0"/>
        <w:jc w:val="left"/>
        <w:rPr>
          <w:rFonts w:ascii="Cambria" w:hAnsi="Cambria"/>
          <w:i/>
          <w:sz w:val="18"/>
        </w:rPr>
      </w:pPr>
      <w:r>
        <w:rPr>
          <w:color w:val="231F20"/>
          <w:sz w:val="18"/>
        </w:rPr>
        <w:t>Organización de Estados Americanos, 2003, </w:t>
      </w:r>
      <w:r>
        <w:rPr>
          <w:rFonts w:ascii="Cambria" w:hAnsi="Cambria"/>
          <w:i/>
          <w:color w:val="231F20"/>
          <w:sz w:val="18"/>
        </w:rPr>
        <w:t>Declaración sobre Seguridad en    las</w:t>
      </w:r>
    </w:p>
    <w:p>
      <w:pPr>
        <w:spacing w:before="9"/>
        <w:ind w:left="360" w:right="54" w:firstLine="0"/>
        <w:jc w:val="left"/>
        <w:rPr>
          <w:sz w:val="18"/>
        </w:rPr>
      </w:pPr>
      <w:r>
        <w:rPr>
          <w:rFonts w:ascii="Cambria" w:hAnsi="Cambria"/>
          <w:i/>
          <w:color w:val="231F20"/>
          <w:w w:val="105"/>
          <w:sz w:val="18"/>
        </w:rPr>
        <w:t>Américas</w:t>
      </w:r>
      <w:r>
        <w:rPr>
          <w:color w:val="231F20"/>
          <w:w w:val="105"/>
          <w:sz w:val="18"/>
        </w:rPr>
        <w:t>, Ciudad de México.</w:t>
      </w:r>
    </w:p>
    <w:p>
      <w:pPr>
        <w:spacing w:before="9"/>
        <w:ind w:left="120" w:right="54" w:firstLine="0"/>
        <w:jc w:val="left"/>
        <w:rPr>
          <w:rFonts w:ascii="Cambria" w:hAnsi="Cambria"/>
          <w:i/>
          <w:sz w:val="18"/>
        </w:rPr>
      </w:pPr>
      <w:r>
        <w:rPr>
          <w:color w:val="231F20"/>
          <w:w w:val="105"/>
          <w:sz w:val="18"/>
        </w:rPr>
        <w:t>Hoffman, Stanley “The Clash of Globalizations”, en </w:t>
      </w:r>
      <w:r>
        <w:rPr>
          <w:rFonts w:ascii="Cambria" w:hAnsi="Cambria"/>
          <w:i/>
          <w:color w:val="231F20"/>
          <w:w w:val="105"/>
          <w:sz w:val="18"/>
        </w:rPr>
        <w:t>Foreign Affairs.</w:t>
      </w:r>
    </w:p>
    <w:p>
      <w:pPr>
        <w:spacing w:line="254" w:lineRule="auto" w:before="9"/>
        <w:ind w:left="360" w:right="118" w:hanging="240"/>
        <w:jc w:val="both"/>
        <w:rPr>
          <w:sz w:val="18"/>
        </w:rPr>
      </w:pPr>
      <w:r>
        <w:rPr>
          <w:color w:val="231F20"/>
          <w:sz w:val="18"/>
        </w:rPr>
        <w:t>Marx, Karl, 1975, </w:t>
      </w:r>
      <w:r>
        <w:rPr>
          <w:rFonts w:ascii="Cambria" w:hAnsi="Cambria"/>
          <w:i/>
          <w:color w:val="231F20"/>
          <w:sz w:val="18"/>
        </w:rPr>
        <w:t>El capital. Crítica de la Economía Política</w:t>
      </w:r>
      <w:r>
        <w:rPr>
          <w:color w:val="231F20"/>
          <w:sz w:val="18"/>
        </w:rPr>
        <w:t>, t. 1, México, Siglo XXI  Editores.</w:t>
      </w:r>
    </w:p>
    <w:p>
      <w:pPr>
        <w:spacing w:after="0" w:line="254" w:lineRule="auto"/>
        <w:jc w:val="both"/>
        <w:rPr>
          <w:sz w:val="18"/>
        </w:rPr>
        <w:sectPr>
          <w:pgSz w:w="7640" w:h="11900"/>
          <w:pgMar w:header="676" w:footer="0" w:top="860" w:bottom="280" w:left="640" w:right="760"/>
        </w:sectPr>
      </w:pPr>
    </w:p>
    <w:p>
      <w:pPr>
        <w:pStyle w:val="BodyText"/>
        <w:spacing w:before="2"/>
        <w:rPr>
          <w:sz w:val="14"/>
        </w:rPr>
      </w:pPr>
    </w:p>
    <w:p>
      <w:pPr>
        <w:spacing w:line="254" w:lineRule="auto" w:before="0"/>
        <w:ind w:left="359" w:right="119" w:hanging="240"/>
        <w:jc w:val="both"/>
        <w:rPr>
          <w:sz w:val="18"/>
        </w:rPr>
      </w:pPr>
      <w:r>
        <w:rPr>
          <w:color w:val="231F20"/>
          <w:w w:val="105"/>
          <w:sz w:val="18"/>
        </w:rPr>
        <w:t>Presidencia</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República,</w:t>
      </w:r>
      <w:r>
        <w:rPr>
          <w:color w:val="231F20"/>
          <w:spacing w:val="-26"/>
          <w:w w:val="105"/>
          <w:sz w:val="18"/>
        </w:rPr>
        <w:t> </w:t>
      </w:r>
      <w:r>
        <w:rPr>
          <w:color w:val="231F20"/>
          <w:w w:val="105"/>
          <w:sz w:val="18"/>
        </w:rPr>
        <w:t>2003,</w:t>
      </w:r>
      <w:r>
        <w:rPr>
          <w:color w:val="231F20"/>
          <w:spacing w:val="-26"/>
          <w:w w:val="105"/>
          <w:sz w:val="18"/>
        </w:rPr>
        <w:t> </w:t>
      </w:r>
      <w:r>
        <w:rPr>
          <w:rFonts w:ascii="Cambria" w:hAnsi="Cambria"/>
          <w:i/>
          <w:color w:val="231F20"/>
          <w:w w:val="105"/>
          <w:sz w:val="18"/>
        </w:rPr>
        <w:t>Política</w:t>
      </w:r>
      <w:r>
        <w:rPr>
          <w:rFonts w:ascii="Cambria" w:hAnsi="Cambria"/>
          <w:i/>
          <w:color w:val="231F20"/>
          <w:spacing w:val="-20"/>
          <w:w w:val="105"/>
          <w:sz w:val="18"/>
        </w:rPr>
        <w:t> </w:t>
      </w:r>
      <w:r>
        <w:rPr>
          <w:rFonts w:ascii="Cambria" w:hAnsi="Cambria"/>
          <w:i/>
          <w:color w:val="231F20"/>
          <w:w w:val="105"/>
          <w:sz w:val="18"/>
        </w:rPr>
        <w:t>de</w:t>
      </w:r>
      <w:r>
        <w:rPr>
          <w:rFonts w:ascii="Cambria" w:hAnsi="Cambria"/>
          <w:i/>
          <w:color w:val="231F20"/>
          <w:spacing w:val="-20"/>
          <w:w w:val="105"/>
          <w:sz w:val="18"/>
        </w:rPr>
        <w:t> </w:t>
      </w:r>
      <w:r>
        <w:rPr>
          <w:rFonts w:ascii="Cambria" w:hAnsi="Cambria"/>
          <w:i/>
          <w:color w:val="231F20"/>
          <w:w w:val="105"/>
          <w:sz w:val="18"/>
        </w:rPr>
        <w:t>Defensa</w:t>
      </w:r>
      <w:r>
        <w:rPr>
          <w:rFonts w:ascii="Cambria" w:hAnsi="Cambria"/>
          <w:i/>
          <w:color w:val="231F20"/>
          <w:spacing w:val="-20"/>
          <w:w w:val="105"/>
          <w:sz w:val="18"/>
        </w:rPr>
        <w:t> </w:t>
      </w:r>
      <w:r>
        <w:rPr>
          <w:rFonts w:ascii="Cambria" w:hAnsi="Cambria"/>
          <w:i/>
          <w:color w:val="231F20"/>
          <w:w w:val="105"/>
          <w:sz w:val="18"/>
        </w:rPr>
        <w:t>y</w:t>
      </w:r>
      <w:r>
        <w:rPr>
          <w:rFonts w:ascii="Cambria" w:hAnsi="Cambria"/>
          <w:i/>
          <w:color w:val="231F20"/>
          <w:spacing w:val="-20"/>
          <w:w w:val="105"/>
          <w:sz w:val="18"/>
        </w:rPr>
        <w:t> </w:t>
      </w:r>
      <w:r>
        <w:rPr>
          <w:rFonts w:ascii="Cambria" w:hAnsi="Cambria"/>
          <w:i/>
          <w:color w:val="231F20"/>
          <w:w w:val="105"/>
          <w:sz w:val="18"/>
        </w:rPr>
        <w:t>Seguridad</w:t>
      </w:r>
      <w:r>
        <w:rPr>
          <w:rFonts w:ascii="Cambria" w:hAnsi="Cambria"/>
          <w:i/>
          <w:color w:val="231F20"/>
          <w:spacing w:val="-20"/>
          <w:w w:val="105"/>
          <w:sz w:val="18"/>
        </w:rPr>
        <w:t> </w:t>
      </w:r>
      <w:r>
        <w:rPr>
          <w:rFonts w:ascii="Cambria" w:hAnsi="Cambria"/>
          <w:i/>
          <w:color w:val="231F20"/>
          <w:w w:val="105"/>
          <w:sz w:val="18"/>
        </w:rPr>
        <w:t>Democrática</w:t>
      </w:r>
      <w:r>
        <w:rPr>
          <w:color w:val="231F20"/>
          <w:w w:val="105"/>
          <w:sz w:val="18"/>
        </w:rPr>
        <w:t>,</w:t>
      </w:r>
      <w:r>
        <w:rPr>
          <w:color w:val="231F20"/>
          <w:w w:val="104"/>
          <w:sz w:val="18"/>
        </w:rPr>
        <w:t> </w:t>
      </w:r>
      <w:r>
        <w:rPr>
          <w:color w:val="231F20"/>
          <w:w w:val="105"/>
          <w:sz w:val="18"/>
        </w:rPr>
        <w:t>Ministerio de Defensa Nacional, </w:t>
      </w:r>
      <w:hyperlink r:id="rId133">
        <w:r>
          <w:rPr>
            <w:color w:val="231F20"/>
            <w:w w:val="105"/>
            <w:sz w:val="18"/>
          </w:rPr>
          <w:t>&lt;http://www.mindefensa.gov.co/index.</w:t>
        </w:r>
      </w:hyperlink>
      <w:r>
        <w:rPr>
          <w:color w:val="231F20"/>
          <w:w w:val="105"/>
          <w:sz w:val="18"/>
        </w:rPr>
        <w:t> html&gt;.</w:t>
      </w:r>
    </w:p>
    <w:p>
      <w:pPr>
        <w:spacing w:line="249" w:lineRule="auto" w:before="0"/>
        <w:ind w:left="120" w:right="617" w:firstLine="0"/>
        <w:jc w:val="left"/>
        <w:rPr>
          <w:sz w:val="18"/>
        </w:rPr>
      </w:pPr>
      <w:r>
        <w:rPr>
          <w:color w:val="231F20"/>
          <w:sz w:val="18"/>
        </w:rPr>
        <w:t>Rumsfeld, Donald, 2004, </w:t>
      </w:r>
      <w:r>
        <w:rPr>
          <w:rFonts w:ascii="Cambria" w:hAnsi="Cambria"/>
          <w:i/>
          <w:color w:val="231F20"/>
          <w:sz w:val="18"/>
        </w:rPr>
        <w:t>El  Tiempo</w:t>
      </w:r>
      <w:r>
        <w:rPr>
          <w:color w:val="231F20"/>
          <w:sz w:val="18"/>
        </w:rPr>
        <w:t>,  Bogotá,  16  de  noviembre. Tokatlian, Juan, </w:t>
      </w:r>
      <w:r>
        <w:rPr>
          <w:rFonts w:ascii="Cambria" w:hAnsi="Cambria"/>
          <w:i/>
          <w:color w:val="231F20"/>
          <w:sz w:val="18"/>
        </w:rPr>
        <w:t>Globalización, narcotráﬁco y violencia</w:t>
      </w:r>
      <w:r>
        <w:rPr>
          <w:color w:val="231F20"/>
          <w:sz w:val="18"/>
        </w:rPr>
        <w:t>, Bogotá,  Norma.</w:t>
      </w:r>
    </w:p>
    <w:p>
      <w:pPr>
        <w:spacing w:line="249" w:lineRule="auto" w:before="0"/>
        <w:ind w:left="359" w:right="119" w:hanging="240"/>
        <w:jc w:val="both"/>
        <w:rPr>
          <w:sz w:val="18"/>
        </w:rPr>
      </w:pPr>
      <w:r>
        <w:rPr>
          <w:color w:val="231F20"/>
          <w:w w:val="105"/>
          <w:sz w:val="18"/>
        </w:rPr>
        <w:t>Wallerstein, Immanuel, 2006, </w:t>
      </w:r>
      <w:r>
        <w:rPr>
          <w:rFonts w:ascii="Cambria" w:hAnsi="Cambria"/>
          <w:i/>
          <w:color w:val="231F20"/>
          <w:w w:val="105"/>
          <w:sz w:val="18"/>
        </w:rPr>
        <w:t>“</w:t>
      </w:r>
      <w:r>
        <w:rPr>
          <w:color w:val="231F20"/>
          <w:w w:val="105"/>
          <w:sz w:val="18"/>
        </w:rPr>
        <w:t>Estados Unidos versus América Latina</w:t>
      </w:r>
      <w:r>
        <w:rPr>
          <w:rFonts w:ascii="Cambria" w:hAnsi="Cambria"/>
          <w:i/>
          <w:color w:val="231F20"/>
          <w:w w:val="105"/>
          <w:sz w:val="18"/>
        </w:rPr>
        <w:t>”</w:t>
      </w:r>
      <w:r>
        <w:rPr>
          <w:color w:val="231F20"/>
          <w:w w:val="105"/>
          <w:sz w:val="18"/>
        </w:rPr>
        <w:t>, </w:t>
      </w:r>
      <w:r>
        <w:rPr>
          <w:rFonts w:ascii="Cambria" w:hAnsi="Cambria"/>
          <w:i/>
          <w:color w:val="231F20"/>
          <w:w w:val="105"/>
          <w:sz w:val="18"/>
        </w:rPr>
        <w:t>La </w:t>
      </w:r>
      <w:r>
        <w:rPr>
          <w:rFonts w:ascii="Cambria" w:hAnsi="Cambria"/>
          <w:i/>
          <w:color w:val="231F20"/>
          <w:sz w:val="18"/>
        </w:rPr>
        <w:t>Jornada</w:t>
      </w:r>
      <w:r>
        <w:rPr>
          <w:color w:val="231F20"/>
          <w:sz w:val="18"/>
        </w:rPr>
        <w:t>, México.</w:t>
      </w:r>
    </w:p>
    <w:p>
      <w:pPr>
        <w:spacing w:line="254" w:lineRule="auto" w:before="0"/>
        <w:ind w:left="359" w:right="118" w:hanging="240"/>
        <w:jc w:val="both"/>
        <w:rPr>
          <w:sz w:val="18"/>
        </w:rPr>
      </w:pPr>
      <w:r>
        <w:rPr>
          <w:color w:val="231F20"/>
          <w:sz w:val="18"/>
        </w:rPr>
        <w:t>Wiarda, Horward, 1995, </w:t>
      </w:r>
      <w:r>
        <w:rPr>
          <w:rFonts w:ascii="Cambria" w:hAnsi="Cambria"/>
          <w:i/>
          <w:color w:val="231F20"/>
          <w:sz w:val="18"/>
        </w:rPr>
        <w:t>Democracy and its Discontentents</w:t>
      </w:r>
      <w:r>
        <w:rPr>
          <w:color w:val="231F20"/>
          <w:sz w:val="18"/>
        </w:rPr>
        <w:t>, Maryland, Rowman &amp;   Littleﬁeld  Publishers.</w:t>
      </w:r>
    </w:p>
    <w:p>
      <w:pPr>
        <w:spacing w:line="249" w:lineRule="auto" w:before="0"/>
        <w:ind w:left="359" w:right="119" w:hanging="240"/>
        <w:jc w:val="both"/>
        <w:rPr>
          <w:sz w:val="18"/>
        </w:rPr>
      </w:pPr>
      <w:r>
        <w:rPr>
          <w:color w:val="231F20"/>
          <w:sz w:val="18"/>
        </w:rPr>
        <w:t>Zuluaga Nieto, Jaime </w:t>
      </w:r>
      <w:r>
        <w:rPr>
          <w:rFonts w:ascii="Cambria" w:hAnsi="Cambria"/>
          <w:i/>
          <w:color w:val="231F20"/>
          <w:sz w:val="18"/>
        </w:rPr>
        <w:t>et al</w:t>
      </w:r>
      <w:r>
        <w:rPr>
          <w:color w:val="231F20"/>
          <w:sz w:val="18"/>
        </w:rPr>
        <w:t>., 1994, “Balance Económico-político”, en Eduardo Sáenz (compilador), </w:t>
      </w:r>
      <w:r>
        <w:rPr>
          <w:rFonts w:ascii="Cambria" w:hAnsi="Cambria"/>
          <w:i/>
          <w:color w:val="231F20"/>
          <w:sz w:val="18"/>
        </w:rPr>
        <w:t>Modernización Económica vs. Modernización Social </w:t>
      </w:r>
      <w:r>
        <w:rPr>
          <w:color w:val="231F20"/>
          <w:sz w:val="18"/>
        </w:rPr>
        <w:t>(Bo- gotá,   </w:t>
      </w:r>
      <w:r>
        <w:rPr>
          <w:rFonts w:ascii="Calibri" w:hAnsi="Calibri"/>
          <w:color w:val="231F20"/>
          <w:sz w:val="18"/>
        </w:rPr>
        <w:t>un,  cinep</w:t>
      </w:r>
      <w:r>
        <w:rPr>
          <w:color w:val="231F20"/>
          <w:sz w:val="18"/>
        </w:rPr>
        <w:t>)</w:t>
      </w:r>
    </w:p>
    <w:p>
      <w:pPr>
        <w:spacing w:line="249" w:lineRule="auto" w:before="0"/>
        <w:ind w:left="359" w:right="119" w:hanging="240"/>
        <w:jc w:val="both"/>
        <w:rPr>
          <w:sz w:val="18"/>
        </w:rPr>
      </w:pPr>
      <w:r>
        <w:rPr>
          <w:color w:val="231F20"/>
          <w:w w:val="105"/>
          <w:sz w:val="18"/>
        </w:rPr>
        <w:t>Zuluaga Nieto, Jaime 2002, “Guerra prolongada, negociación incierta: Co- lombia”, en Roberto Briceño-León (compilador) </w:t>
      </w:r>
      <w:r>
        <w:rPr>
          <w:rFonts w:ascii="Cambria" w:hAnsi="Cambria"/>
          <w:i/>
          <w:color w:val="231F20"/>
          <w:w w:val="105"/>
          <w:sz w:val="18"/>
        </w:rPr>
        <w:t>Violencia, sociedad y</w:t>
      </w:r>
      <w:r>
        <w:rPr>
          <w:rFonts w:ascii="Cambria" w:hAnsi="Cambria"/>
          <w:i/>
          <w:color w:val="231F20"/>
          <w:spacing w:val="-20"/>
          <w:w w:val="105"/>
          <w:sz w:val="18"/>
        </w:rPr>
        <w:t> </w:t>
      </w:r>
      <w:r>
        <w:rPr>
          <w:rFonts w:ascii="Cambria" w:hAnsi="Cambria"/>
          <w:i/>
          <w:color w:val="231F20"/>
          <w:w w:val="105"/>
          <w:sz w:val="18"/>
        </w:rPr>
        <w:t>justi- </w:t>
      </w:r>
      <w:r>
        <w:rPr>
          <w:rFonts w:ascii="Cambria" w:hAnsi="Cambria"/>
          <w:i/>
          <w:color w:val="231F20"/>
          <w:w w:val="105"/>
          <w:sz w:val="18"/>
        </w:rPr>
        <w:t>cia en América Latina, </w:t>
      </w:r>
      <w:r>
        <w:rPr>
          <w:color w:val="231F20"/>
          <w:w w:val="105"/>
          <w:sz w:val="18"/>
        </w:rPr>
        <w:t>Buenos Aires,</w:t>
      </w:r>
      <w:r>
        <w:rPr>
          <w:color w:val="231F20"/>
          <w:spacing w:val="43"/>
          <w:w w:val="105"/>
          <w:sz w:val="18"/>
        </w:rPr>
        <w:t> </w:t>
      </w:r>
      <w:r>
        <w:rPr>
          <w:rFonts w:ascii="Calibri" w:hAnsi="Calibri"/>
          <w:color w:val="231F20"/>
          <w:w w:val="105"/>
          <w:sz w:val="18"/>
        </w:rPr>
        <w:t>clacso</w:t>
      </w:r>
      <w:r>
        <w:rPr>
          <w:color w:val="231F20"/>
          <w:w w:val="105"/>
          <w:sz w:val="18"/>
        </w:rPr>
        <w:t>.</w:t>
      </w:r>
    </w:p>
    <w:p>
      <w:pPr>
        <w:spacing w:after="0" w:line="249" w:lineRule="auto"/>
        <w:jc w:val="both"/>
        <w:rPr>
          <w:sz w:val="18"/>
        </w:rPr>
        <w:sectPr>
          <w:pgSz w:w="7640" w:h="11900"/>
          <w:pgMar w:header="676" w:footer="0" w:top="860" w:bottom="280" w:left="760" w:right="640"/>
        </w:sectPr>
      </w:pPr>
    </w:p>
    <w:p>
      <w:pPr>
        <w:pStyle w:val="BodyText"/>
        <w:spacing w:line="261" w:lineRule="auto" w:before="39"/>
        <w:ind w:left="120" w:right="129"/>
        <w:rPr>
          <w:sz w:val="13"/>
        </w:rPr>
      </w:pPr>
      <w:r>
        <w:rPr>
          <w:color w:val="231F20"/>
        </w:rPr>
        <w:t>POLÍTICAS DE SEGURIDAD DE ESTADOS UNIDOS: BIODIVERSIDAD Y PROPIEDAD INTELECTUAL EN EL MARCO</w:t>
      </w:r>
      <w:r>
        <w:rPr>
          <w:color w:val="231F20"/>
          <w:w w:val="100"/>
        </w:rPr>
        <w:t> </w:t>
      </w:r>
      <w:r>
        <w:rPr>
          <w:color w:val="231F20"/>
        </w:rPr>
        <w:t>DE LAS NEGOCIACIONES DEL TLC    ANDINO”</w:t>
      </w:r>
      <w:r>
        <w:rPr>
          <w:color w:val="231F20"/>
          <w:position w:val="6"/>
          <w:sz w:val="13"/>
        </w:rPr>
        <w:t>1</w:t>
      </w:r>
    </w:p>
    <w:p>
      <w:pPr>
        <w:pStyle w:val="BodyText"/>
        <w:spacing w:before="4"/>
        <w:rPr>
          <w:sz w:val="21"/>
        </w:rPr>
      </w:pPr>
    </w:p>
    <w:p>
      <w:pPr>
        <w:pStyle w:val="BodyText"/>
        <w:spacing w:before="1"/>
        <w:ind w:left="4178"/>
        <w:rPr>
          <w:rFonts w:ascii="Calibri" w:hAnsi="Calibri"/>
        </w:rPr>
      </w:pPr>
      <w:r>
        <w:rPr>
          <w:rFonts w:ascii="Calibri" w:hAnsi="Calibri"/>
          <w:color w:val="231F20"/>
          <w:w w:val="130"/>
        </w:rPr>
        <w:t>catalina toro pérez</w:t>
      </w:r>
    </w:p>
    <w:p>
      <w:pPr>
        <w:pStyle w:val="BodyText"/>
        <w:rPr>
          <w:rFonts w:ascii="Calibri"/>
        </w:rPr>
      </w:pPr>
    </w:p>
    <w:p>
      <w:pPr>
        <w:pStyle w:val="BodyText"/>
        <w:rPr>
          <w:rFonts w:ascii="Calibri"/>
        </w:rPr>
      </w:pPr>
    </w:p>
    <w:p>
      <w:pPr>
        <w:pStyle w:val="BodyText"/>
        <w:spacing w:before="11"/>
        <w:rPr>
          <w:rFonts w:ascii="Calibri"/>
          <w:sz w:val="21"/>
        </w:rPr>
      </w:pPr>
    </w:p>
    <w:p>
      <w:pPr>
        <w:pStyle w:val="BodyText"/>
        <w:ind w:left="120" w:right="54"/>
        <w:rPr>
          <w:rFonts w:ascii="Calibri" w:hAnsi="Calibri"/>
        </w:rPr>
      </w:pPr>
      <w:r>
        <w:rPr>
          <w:rFonts w:ascii="Calibri" w:hAnsi="Calibri"/>
          <w:color w:val="231F20"/>
          <w:w w:val="130"/>
        </w:rPr>
        <w:t>introducción</w:t>
      </w:r>
    </w:p>
    <w:p>
      <w:pPr>
        <w:pStyle w:val="BodyText"/>
        <w:spacing w:before="3"/>
        <w:rPr>
          <w:rFonts w:ascii="Calibri"/>
          <w:sz w:val="21"/>
        </w:rPr>
      </w:pPr>
    </w:p>
    <w:p>
      <w:pPr>
        <w:pStyle w:val="BodyText"/>
        <w:spacing w:line="259" w:lineRule="auto"/>
        <w:ind w:left="120" w:right="117"/>
        <w:jc w:val="both"/>
      </w:pPr>
      <w:r>
        <w:rPr>
          <w:color w:val="231F20"/>
          <w:w w:val="110"/>
        </w:rPr>
        <w:t>Después de dos años de negociación del </w:t>
      </w:r>
      <w:r>
        <w:rPr>
          <w:color w:val="231F20"/>
          <w:spacing w:val="-5"/>
          <w:w w:val="110"/>
        </w:rPr>
        <w:t>Tratado </w:t>
      </w:r>
      <w:r>
        <w:rPr>
          <w:color w:val="231F20"/>
          <w:w w:val="110"/>
        </w:rPr>
        <w:t>de Libre Comercio con los países andinos, el gobierno colombiano, en febrero del año 2006, ﬁnalmente acepta, de manera unilateral, las exigencias</w:t>
      </w:r>
      <w:r>
        <w:rPr>
          <w:color w:val="231F20"/>
          <w:spacing w:val="-30"/>
          <w:w w:val="110"/>
        </w:rPr>
        <w:t> </w:t>
      </w:r>
      <w:r>
        <w:rPr>
          <w:color w:val="231F20"/>
          <w:w w:val="110"/>
        </w:rPr>
        <w:t>estadu- nidenses en materia de agricultura, educación y salud, cediendo aun más de lo ya otorgado en el tratado con los países centroamericanos y el Perú. Ignorando las crecientes manifestaciones de resistencia</w:t>
      </w:r>
      <w:r>
        <w:rPr>
          <w:color w:val="231F20"/>
          <w:spacing w:val="-12"/>
          <w:w w:val="110"/>
        </w:rPr>
        <w:t> </w:t>
      </w:r>
      <w:r>
        <w:rPr>
          <w:color w:val="231F20"/>
          <w:w w:val="110"/>
        </w:rPr>
        <w:t>de sectores</w:t>
      </w:r>
      <w:r>
        <w:rPr>
          <w:color w:val="231F20"/>
          <w:spacing w:val="-35"/>
          <w:w w:val="110"/>
        </w:rPr>
        <w:t> </w:t>
      </w:r>
      <w:r>
        <w:rPr>
          <w:color w:val="231F20"/>
          <w:w w:val="110"/>
        </w:rPr>
        <w:t>económicos</w:t>
      </w:r>
      <w:r>
        <w:rPr>
          <w:color w:val="231F20"/>
          <w:spacing w:val="-35"/>
          <w:w w:val="110"/>
        </w:rPr>
        <w:t> </w:t>
      </w:r>
      <w:r>
        <w:rPr>
          <w:color w:val="231F20"/>
          <w:w w:val="110"/>
        </w:rPr>
        <w:t>y</w:t>
      </w:r>
      <w:r>
        <w:rPr>
          <w:color w:val="231F20"/>
          <w:spacing w:val="-35"/>
          <w:w w:val="110"/>
        </w:rPr>
        <w:t> </w:t>
      </w:r>
      <w:r>
        <w:rPr>
          <w:color w:val="231F20"/>
          <w:w w:val="110"/>
        </w:rPr>
        <w:t>políticos,</w:t>
      </w:r>
      <w:r>
        <w:rPr>
          <w:color w:val="231F20"/>
          <w:spacing w:val="-35"/>
          <w:w w:val="110"/>
        </w:rPr>
        <w:t> </w:t>
      </w:r>
      <w:r>
        <w:rPr>
          <w:color w:val="231F20"/>
          <w:w w:val="110"/>
        </w:rPr>
        <w:t>industrias</w:t>
      </w:r>
      <w:r>
        <w:rPr>
          <w:color w:val="231F20"/>
          <w:spacing w:val="-35"/>
          <w:w w:val="110"/>
        </w:rPr>
        <w:t> </w:t>
      </w:r>
      <w:r>
        <w:rPr>
          <w:color w:val="231F20"/>
          <w:w w:val="110"/>
        </w:rPr>
        <w:t>de</w:t>
      </w:r>
      <w:r>
        <w:rPr>
          <w:color w:val="231F20"/>
          <w:spacing w:val="-35"/>
          <w:w w:val="110"/>
        </w:rPr>
        <w:t> </w:t>
      </w:r>
      <w:r>
        <w:rPr>
          <w:color w:val="231F20"/>
          <w:w w:val="110"/>
        </w:rPr>
        <w:t>la</w:t>
      </w:r>
      <w:r>
        <w:rPr>
          <w:color w:val="231F20"/>
          <w:spacing w:val="-35"/>
          <w:w w:val="110"/>
        </w:rPr>
        <w:t> </w:t>
      </w:r>
      <w:r>
        <w:rPr>
          <w:color w:val="231F20"/>
          <w:w w:val="110"/>
        </w:rPr>
        <w:t>cultura,</w:t>
      </w:r>
      <w:r>
        <w:rPr>
          <w:color w:val="231F20"/>
          <w:spacing w:val="-35"/>
          <w:w w:val="110"/>
        </w:rPr>
        <w:t> </w:t>
      </w:r>
      <w:r>
        <w:rPr>
          <w:color w:val="231F20"/>
          <w:w w:val="110"/>
        </w:rPr>
        <w:t>universidades, movimientos</w:t>
      </w:r>
      <w:r>
        <w:rPr>
          <w:color w:val="231F20"/>
          <w:spacing w:val="-8"/>
          <w:w w:val="110"/>
        </w:rPr>
        <w:t> </w:t>
      </w:r>
      <w:r>
        <w:rPr>
          <w:color w:val="231F20"/>
          <w:w w:val="110"/>
        </w:rPr>
        <w:t>sociales</w:t>
      </w:r>
      <w:r>
        <w:rPr>
          <w:color w:val="231F20"/>
          <w:spacing w:val="-8"/>
          <w:w w:val="110"/>
        </w:rPr>
        <w:t> </w:t>
      </w:r>
      <w:r>
        <w:rPr>
          <w:color w:val="231F20"/>
          <w:w w:val="110"/>
        </w:rPr>
        <w:t>y</w:t>
      </w:r>
      <w:r>
        <w:rPr>
          <w:color w:val="231F20"/>
          <w:spacing w:val="-8"/>
          <w:w w:val="110"/>
        </w:rPr>
        <w:t> </w:t>
      </w:r>
      <w:r>
        <w:rPr>
          <w:color w:val="231F20"/>
          <w:w w:val="110"/>
        </w:rPr>
        <w:t>organizaciones</w:t>
      </w:r>
      <w:r>
        <w:rPr>
          <w:color w:val="231F20"/>
          <w:spacing w:val="-8"/>
          <w:w w:val="110"/>
        </w:rPr>
        <w:t> </w:t>
      </w:r>
      <w:r>
        <w:rPr>
          <w:color w:val="231F20"/>
          <w:w w:val="110"/>
        </w:rPr>
        <w:t>indígenas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país</w:t>
      </w:r>
      <w:r>
        <w:rPr>
          <w:color w:val="231F20"/>
          <w:spacing w:val="-8"/>
          <w:w w:val="110"/>
        </w:rPr>
        <w:t> </w:t>
      </w:r>
      <w:r>
        <w:rPr>
          <w:color w:val="231F20"/>
          <w:w w:val="110"/>
        </w:rPr>
        <w:t>así</w:t>
      </w:r>
      <w:r>
        <w:rPr>
          <w:color w:val="231F20"/>
          <w:spacing w:val="-8"/>
          <w:w w:val="110"/>
        </w:rPr>
        <w:t> </w:t>
      </w:r>
      <w:r>
        <w:rPr>
          <w:color w:val="231F20"/>
          <w:w w:val="110"/>
        </w:rPr>
        <w:t>como las</w:t>
      </w:r>
      <w:r>
        <w:rPr>
          <w:color w:val="231F20"/>
          <w:spacing w:val="-21"/>
          <w:w w:val="110"/>
        </w:rPr>
        <w:t> </w:t>
      </w:r>
      <w:r>
        <w:rPr>
          <w:color w:val="231F20"/>
          <w:w w:val="110"/>
        </w:rPr>
        <w:t>nuevas</w:t>
      </w:r>
      <w:r>
        <w:rPr>
          <w:color w:val="231F20"/>
          <w:spacing w:val="-21"/>
          <w:w w:val="110"/>
        </w:rPr>
        <w:t> </w:t>
      </w:r>
      <w:r>
        <w:rPr>
          <w:color w:val="231F20"/>
          <w:w w:val="110"/>
        </w:rPr>
        <w:t>propuestas</w:t>
      </w:r>
      <w:r>
        <w:rPr>
          <w:color w:val="231F20"/>
          <w:spacing w:val="-21"/>
          <w:w w:val="110"/>
        </w:rPr>
        <w:t> </w:t>
      </w:r>
      <w:r>
        <w:rPr>
          <w:color w:val="231F20"/>
          <w:w w:val="110"/>
        </w:rPr>
        <w:t>de</w:t>
      </w:r>
      <w:r>
        <w:rPr>
          <w:color w:val="231F20"/>
          <w:spacing w:val="-21"/>
          <w:w w:val="110"/>
        </w:rPr>
        <w:t> </w:t>
      </w:r>
      <w:r>
        <w:rPr>
          <w:color w:val="231F20"/>
          <w:w w:val="110"/>
        </w:rPr>
        <w:t>integración</w:t>
      </w:r>
      <w:r>
        <w:rPr>
          <w:color w:val="231F20"/>
          <w:spacing w:val="-21"/>
          <w:w w:val="110"/>
        </w:rPr>
        <w:t> </w:t>
      </w:r>
      <w:r>
        <w:rPr>
          <w:color w:val="231F20"/>
          <w:w w:val="110"/>
        </w:rPr>
        <w:t>alternativas</w:t>
      </w:r>
      <w:r>
        <w:rPr>
          <w:color w:val="231F20"/>
          <w:spacing w:val="-21"/>
          <w:w w:val="110"/>
        </w:rPr>
        <w:t> </w:t>
      </w:r>
      <w:r>
        <w:rPr>
          <w:color w:val="231F20"/>
          <w:w w:val="110"/>
        </w:rPr>
        <w:t>emergentes</w:t>
      </w:r>
      <w:r>
        <w:rPr>
          <w:color w:val="231F20"/>
          <w:spacing w:val="-21"/>
          <w:w w:val="110"/>
        </w:rPr>
        <w:t> </w:t>
      </w:r>
      <w:r>
        <w:rPr>
          <w:color w:val="231F20"/>
          <w:w w:val="110"/>
        </w:rPr>
        <w:t>en</w:t>
      </w:r>
      <w:r>
        <w:rPr>
          <w:color w:val="231F20"/>
          <w:spacing w:val="-21"/>
          <w:w w:val="110"/>
        </w:rPr>
        <w:t> </w:t>
      </w:r>
      <w:r>
        <w:rPr>
          <w:color w:val="231F20"/>
          <w:w w:val="110"/>
        </w:rPr>
        <w:t>Amé- rica Latina, las posturas a favor de los </w:t>
      </w:r>
      <w:r>
        <w:rPr>
          <w:rFonts w:ascii="Calibri" w:hAnsi="Calibri"/>
          <w:color w:val="231F20"/>
          <w:w w:val="145"/>
        </w:rPr>
        <w:t>tlc </w:t>
      </w:r>
      <w:r>
        <w:rPr>
          <w:color w:val="231F20"/>
          <w:w w:val="110"/>
        </w:rPr>
        <w:t>en América Latina poco</w:t>
      </w:r>
      <w:r>
        <w:rPr>
          <w:color w:val="231F20"/>
          <w:spacing w:val="-15"/>
          <w:w w:val="110"/>
        </w:rPr>
        <w:t> </w:t>
      </w:r>
      <w:r>
        <w:rPr>
          <w:color w:val="231F20"/>
          <w:w w:val="110"/>
        </w:rPr>
        <w:t>a poco se convierten en los indicadores de medición del grado de</w:t>
      </w:r>
      <w:r>
        <w:rPr>
          <w:color w:val="231F20"/>
          <w:spacing w:val="-8"/>
          <w:w w:val="110"/>
        </w:rPr>
        <w:t> </w:t>
      </w:r>
      <w:r>
        <w:rPr>
          <w:color w:val="231F20"/>
          <w:w w:val="110"/>
        </w:rPr>
        <w:t>sub- ordinación</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gobiernos</w:t>
      </w:r>
      <w:r>
        <w:rPr>
          <w:color w:val="231F20"/>
          <w:spacing w:val="-14"/>
          <w:w w:val="110"/>
        </w:rPr>
        <w:t> </w:t>
      </w:r>
      <w:r>
        <w:rPr>
          <w:color w:val="231F20"/>
          <w:w w:val="110"/>
        </w:rPr>
        <w:t>vasallos</w:t>
      </w:r>
      <w:r>
        <w:rPr>
          <w:color w:val="231F20"/>
          <w:spacing w:val="-14"/>
          <w:w w:val="110"/>
        </w:rPr>
        <w:t> </w:t>
      </w:r>
      <w:r>
        <w:rPr>
          <w:color w:val="231F20"/>
          <w:w w:val="110"/>
        </w:rPr>
        <w:t>al</w:t>
      </w:r>
      <w:r>
        <w:rPr>
          <w:color w:val="231F20"/>
          <w:spacing w:val="-14"/>
          <w:w w:val="110"/>
        </w:rPr>
        <w:t> </w:t>
      </w:r>
      <w:r>
        <w:rPr>
          <w:color w:val="231F20"/>
          <w:w w:val="110"/>
        </w:rPr>
        <w:t>imperio</w:t>
      </w:r>
      <w:r>
        <w:rPr>
          <w:color w:val="231F20"/>
          <w:spacing w:val="-14"/>
          <w:w w:val="110"/>
        </w:rPr>
        <w:t> </w:t>
      </w:r>
      <w:r>
        <w:rPr>
          <w:color w:val="231F20"/>
          <w:w w:val="110"/>
        </w:rPr>
        <w:t>estadunidense.</w:t>
      </w:r>
    </w:p>
    <w:p>
      <w:pPr>
        <w:pStyle w:val="BodyText"/>
        <w:spacing w:line="259" w:lineRule="auto" w:before="2"/>
        <w:ind w:left="120" w:right="114" w:firstLine="240"/>
        <w:jc w:val="both"/>
      </w:pPr>
      <w:r>
        <w:rPr>
          <w:color w:val="231F20"/>
          <w:w w:val="105"/>
        </w:rPr>
        <w:t>Uno de los móviles de esta negociación lo constituyen los com- promisos para la defensa  de  las  empresas  estadunidenses  a  través  de la protección de los derechos de propiedad intelectual sobre la biodiversidad, la salud y la cultura. La negociación de este capítulo,    el último en acordarse junto con el de agricultura, ocupó en Co- </w:t>
      </w:r>
      <w:r>
        <w:rPr>
          <w:color w:val="231F20"/>
          <w:spacing w:val="3"/>
          <w:w w:val="105"/>
        </w:rPr>
        <w:t>lombia, especialmente, </w:t>
      </w:r>
      <w:r>
        <w:rPr>
          <w:color w:val="231F20"/>
          <w:spacing w:val="2"/>
          <w:w w:val="105"/>
        </w:rPr>
        <w:t>los </w:t>
      </w:r>
      <w:r>
        <w:rPr>
          <w:color w:val="231F20"/>
          <w:spacing w:val="3"/>
          <w:w w:val="105"/>
        </w:rPr>
        <w:t>titulares </w:t>
      </w:r>
      <w:r>
        <w:rPr>
          <w:color w:val="231F20"/>
          <w:w w:val="105"/>
        </w:rPr>
        <w:t>de </w:t>
      </w:r>
      <w:r>
        <w:rPr>
          <w:color w:val="231F20"/>
          <w:spacing w:val="3"/>
          <w:w w:val="105"/>
        </w:rPr>
        <w:t>prensa, motivando gran </w:t>
      </w:r>
      <w:r>
        <w:rPr>
          <w:color w:val="231F20"/>
          <w:spacing w:val="2"/>
          <w:w w:val="116"/>
        </w:rPr>
        <w:t>p</w:t>
      </w:r>
      <w:r>
        <w:rPr>
          <w:color w:val="231F20"/>
          <w:spacing w:val="2"/>
          <w:w w:val="108"/>
        </w:rPr>
        <w:t>a</w:t>
      </w:r>
      <w:r>
        <w:rPr>
          <w:color w:val="231F20"/>
          <w:spacing w:val="2"/>
          <w:w w:val="120"/>
        </w:rPr>
        <w:t>r</w:t>
      </w:r>
      <w:r>
        <w:rPr>
          <w:color w:val="231F20"/>
          <w:spacing w:val="2"/>
          <w:w w:val="115"/>
        </w:rPr>
        <w:t>t</w:t>
      </w:r>
      <w:r>
        <w:rPr>
          <w:color w:val="231F20"/>
          <w:w w:val="112"/>
        </w:rPr>
        <w:t>e</w:t>
      </w:r>
      <w:r>
        <w:rPr>
          <w:color w:val="231F20"/>
        </w:rPr>
        <w:t> </w:t>
      </w:r>
      <w:r>
        <w:rPr>
          <w:color w:val="231F20"/>
          <w:spacing w:val="-23"/>
        </w:rPr>
        <w:t> </w:t>
      </w:r>
      <w:r>
        <w:rPr>
          <w:color w:val="231F20"/>
          <w:spacing w:val="2"/>
          <w:w w:val="116"/>
        </w:rPr>
        <w:t>d</w:t>
      </w:r>
      <w:r>
        <w:rPr>
          <w:color w:val="231F20"/>
          <w:w w:val="112"/>
        </w:rPr>
        <w:t>e</w:t>
      </w:r>
      <w:r>
        <w:rPr>
          <w:color w:val="231F20"/>
        </w:rPr>
        <w:t> </w:t>
      </w:r>
      <w:r>
        <w:rPr>
          <w:color w:val="231F20"/>
          <w:spacing w:val="-23"/>
        </w:rPr>
        <w:t> </w:t>
      </w:r>
      <w:r>
        <w:rPr>
          <w:color w:val="231F20"/>
          <w:spacing w:val="2"/>
          <w:w w:val="100"/>
        </w:rPr>
        <w:t>l</w:t>
      </w:r>
      <w:r>
        <w:rPr>
          <w:color w:val="231F20"/>
          <w:spacing w:val="2"/>
          <w:w w:val="112"/>
        </w:rPr>
        <w:t>o</w:t>
      </w:r>
      <w:r>
        <w:rPr>
          <w:color w:val="231F20"/>
          <w:w w:val="92"/>
        </w:rPr>
        <w:t>s</w:t>
      </w:r>
      <w:r>
        <w:rPr>
          <w:color w:val="231F20"/>
        </w:rPr>
        <w:t> </w:t>
      </w:r>
      <w:r>
        <w:rPr>
          <w:color w:val="231F20"/>
          <w:spacing w:val="-23"/>
        </w:rPr>
        <w:t> </w:t>
      </w:r>
      <w:r>
        <w:rPr>
          <w:color w:val="231F20"/>
          <w:spacing w:val="2"/>
          <w:w w:val="116"/>
        </w:rPr>
        <w:t>d</w:t>
      </w:r>
      <w:r>
        <w:rPr>
          <w:color w:val="231F20"/>
          <w:spacing w:val="2"/>
          <w:w w:val="112"/>
        </w:rPr>
        <w:t>e</w:t>
      </w:r>
      <w:r>
        <w:rPr>
          <w:color w:val="231F20"/>
          <w:spacing w:val="2"/>
          <w:w w:val="112"/>
        </w:rPr>
        <w:t>b</w:t>
      </w:r>
      <w:r>
        <w:rPr>
          <w:color w:val="231F20"/>
          <w:spacing w:val="2"/>
          <w:w w:val="108"/>
        </w:rPr>
        <w:t>a</w:t>
      </w:r>
      <w:r>
        <w:rPr>
          <w:color w:val="231F20"/>
          <w:spacing w:val="2"/>
          <w:w w:val="115"/>
        </w:rPr>
        <w:t>t</w:t>
      </w:r>
      <w:r>
        <w:rPr>
          <w:color w:val="231F20"/>
          <w:spacing w:val="2"/>
          <w:w w:val="112"/>
        </w:rPr>
        <w:t>e</w:t>
      </w:r>
      <w:r>
        <w:rPr>
          <w:color w:val="231F20"/>
          <w:spacing w:val="2"/>
          <w:w w:val="92"/>
        </w:rPr>
        <w:t>s</w:t>
      </w:r>
      <w:r>
        <w:rPr>
          <w:color w:val="231F20"/>
          <w:w w:val="104"/>
        </w:rPr>
        <w:t>,</w:t>
      </w:r>
      <w:r>
        <w:rPr>
          <w:color w:val="231F20"/>
        </w:rPr>
        <w:t> </w:t>
      </w:r>
      <w:r>
        <w:rPr>
          <w:color w:val="231F20"/>
          <w:spacing w:val="-23"/>
        </w:rPr>
        <w:t> </w:t>
      </w:r>
      <w:r>
        <w:rPr>
          <w:color w:val="231F20"/>
          <w:spacing w:val="2"/>
          <w:w w:val="103"/>
        </w:rPr>
        <w:t>c</w:t>
      </w:r>
      <w:r>
        <w:rPr>
          <w:color w:val="231F20"/>
          <w:spacing w:val="2"/>
          <w:w w:val="112"/>
        </w:rPr>
        <w:t>o</w:t>
      </w:r>
      <w:r>
        <w:rPr>
          <w:color w:val="231F20"/>
          <w:spacing w:val="2"/>
          <w:w w:val="120"/>
        </w:rPr>
        <w:t>n</w:t>
      </w:r>
      <w:r>
        <w:rPr>
          <w:color w:val="231F20"/>
          <w:spacing w:val="2"/>
          <w:w w:val="115"/>
        </w:rPr>
        <w:t>t</w:t>
      </w:r>
      <w:r>
        <w:rPr>
          <w:color w:val="231F20"/>
          <w:spacing w:val="2"/>
          <w:w w:val="120"/>
        </w:rPr>
        <w:t>r</w:t>
      </w:r>
      <w:r>
        <w:rPr>
          <w:color w:val="231F20"/>
          <w:spacing w:val="2"/>
          <w:w w:val="112"/>
        </w:rPr>
        <w:t>o</w:t>
      </w:r>
      <w:r>
        <w:rPr>
          <w:color w:val="231F20"/>
          <w:spacing w:val="2"/>
          <w:w w:val="84"/>
        </w:rPr>
        <w:t>v</w:t>
      </w:r>
      <w:r>
        <w:rPr>
          <w:color w:val="231F20"/>
          <w:spacing w:val="2"/>
          <w:w w:val="112"/>
        </w:rPr>
        <w:t>e</w:t>
      </w:r>
      <w:r>
        <w:rPr>
          <w:color w:val="231F20"/>
          <w:spacing w:val="2"/>
          <w:w w:val="120"/>
        </w:rPr>
        <w:t>r</w:t>
      </w:r>
      <w:r>
        <w:rPr>
          <w:color w:val="231F20"/>
          <w:spacing w:val="2"/>
          <w:w w:val="92"/>
        </w:rPr>
        <w:t>s</w:t>
      </w:r>
      <w:r>
        <w:rPr>
          <w:color w:val="231F20"/>
          <w:spacing w:val="2"/>
          <w:w w:val="100"/>
        </w:rPr>
        <w:t>i</w:t>
      </w:r>
      <w:r>
        <w:rPr>
          <w:color w:val="231F20"/>
          <w:spacing w:val="2"/>
          <w:w w:val="108"/>
        </w:rPr>
        <w:t>a</w:t>
      </w:r>
      <w:r>
        <w:rPr>
          <w:color w:val="231F20"/>
          <w:w w:val="92"/>
        </w:rPr>
        <w:t>s</w:t>
      </w:r>
      <w:r>
        <w:rPr>
          <w:color w:val="231F20"/>
        </w:rPr>
        <w:t> </w:t>
      </w:r>
      <w:r>
        <w:rPr>
          <w:color w:val="231F20"/>
          <w:spacing w:val="-23"/>
        </w:rPr>
        <w:t> </w:t>
      </w:r>
      <w:r>
        <w:rPr>
          <w:color w:val="231F20"/>
          <w:w w:val="84"/>
        </w:rPr>
        <w:t>y</w:t>
      </w:r>
      <w:r>
        <w:rPr>
          <w:color w:val="231F20"/>
        </w:rPr>
        <w:t> </w:t>
      </w:r>
      <w:r>
        <w:rPr>
          <w:color w:val="231F20"/>
          <w:spacing w:val="-23"/>
        </w:rPr>
        <w:t> </w:t>
      </w:r>
      <w:r>
        <w:rPr>
          <w:color w:val="231F20"/>
          <w:spacing w:val="2"/>
          <w:w w:val="110"/>
        </w:rPr>
        <w:t>m</w:t>
      </w:r>
      <w:r>
        <w:rPr>
          <w:color w:val="231F20"/>
          <w:spacing w:val="2"/>
          <w:w w:val="112"/>
        </w:rPr>
        <w:t>o</w:t>
      </w:r>
      <w:r>
        <w:rPr>
          <w:color w:val="231F20"/>
          <w:spacing w:val="2"/>
          <w:w w:val="84"/>
        </w:rPr>
        <w:t>v</w:t>
      </w:r>
      <w:r>
        <w:rPr>
          <w:color w:val="231F20"/>
          <w:spacing w:val="2"/>
          <w:w w:val="100"/>
        </w:rPr>
        <w:t>ili</w:t>
      </w:r>
      <w:r>
        <w:rPr>
          <w:color w:val="231F20"/>
          <w:spacing w:val="2"/>
          <w:w w:val="94"/>
        </w:rPr>
        <w:t>z</w:t>
      </w:r>
      <w:r>
        <w:rPr>
          <w:color w:val="231F20"/>
          <w:spacing w:val="2"/>
          <w:w w:val="108"/>
        </w:rPr>
        <w:t>a</w:t>
      </w:r>
      <w:r>
        <w:rPr>
          <w:color w:val="231F20"/>
          <w:spacing w:val="2"/>
          <w:w w:val="103"/>
        </w:rPr>
        <w:t>c</w:t>
      </w:r>
      <w:r>
        <w:rPr>
          <w:color w:val="231F20"/>
          <w:spacing w:val="2"/>
          <w:w w:val="100"/>
        </w:rPr>
        <w:t>i</w:t>
      </w:r>
      <w:r>
        <w:rPr>
          <w:color w:val="231F20"/>
          <w:spacing w:val="2"/>
          <w:w w:val="112"/>
        </w:rPr>
        <w:t>o</w:t>
      </w:r>
      <w:r>
        <w:rPr>
          <w:color w:val="231F20"/>
          <w:spacing w:val="2"/>
          <w:w w:val="120"/>
        </w:rPr>
        <w:t>n</w:t>
      </w:r>
      <w:r>
        <w:rPr>
          <w:color w:val="231F20"/>
          <w:spacing w:val="2"/>
          <w:w w:val="112"/>
        </w:rPr>
        <w:t>e</w:t>
      </w:r>
      <w:r>
        <w:rPr>
          <w:color w:val="231F20"/>
          <w:w w:val="92"/>
        </w:rPr>
        <w:t>s</w:t>
      </w:r>
      <w:r>
        <w:rPr>
          <w:color w:val="231F20"/>
        </w:rPr>
        <w:t> </w:t>
      </w:r>
      <w:r>
        <w:rPr>
          <w:color w:val="231F20"/>
          <w:spacing w:val="-23"/>
        </w:rPr>
        <w:t> </w:t>
      </w:r>
      <w:r>
        <w:rPr>
          <w:color w:val="231F20"/>
          <w:spacing w:val="2"/>
          <w:w w:val="103"/>
        </w:rPr>
        <w:t>c</w:t>
      </w:r>
      <w:r>
        <w:rPr>
          <w:color w:val="231F20"/>
          <w:spacing w:val="2"/>
          <w:w w:val="112"/>
        </w:rPr>
        <w:t>o</w:t>
      </w:r>
      <w:r>
        <w:rPr>
          <w:color w:val="231F20"/>
          <w:spacing w:val="2"/>
          <w:w w:val="120"/>
        </w:rPr>
        <w:t>n</w:t>
      </w:r>
      <w:r>
        <w:rPr>
          <w:color w:val="231F20"/>
          <w:spacing w:val="2"/>
          <w:w w:val="115"/>
        </w:rPr>
        <w:t>t</w:t>
      </w:r>
      <w:r>
        <w:rPr>
          <w:color w:val="231F20"/>
          <w:spacing w:val="2"/>
          <w:w w:val="120"/>
        </w:rPr>
        <w:t>r</w:t>
      </w:r>
      <w:r>
        <w:rPr>
          <w:color w:val="231F20"/>
          <w:w w:val="108"/>
        </w:rPr>
        <w:t>a</w:t>
      </w:r>
      <w:r>
        <w:rPr>
          <w:color w:val="231F20"/>
        </w:rPr>
        <w:t> </w:t>
      </w:r>
      <w:r>
        <w:rPr>
          <w:color w:val="231F20"/>
          <w:spacing w:val="-23"/>
        </w:rPr>
        <w:t> </w:t>
      </w:r>
      <w:r>
        <w:rPr>
          <w:color w:val="231F20"/>
          <w:spacing w:val="2"/>
          <w:w w:val="112"/>
        </w:rPr>
        <w:t>e</w:t>
      </w:r>
      <w:r>
        <w:rPr>
          <w:color w:val="231F20"/>
          <w:w w:val="100"/>
        </w:rPr>
        <w:t>l</w:t>
      </w:r>
      <w:r>
        <w:rPr>
          <w:color w:val="231F20"/>
        </w:rPr>
        <w:t> </w:t>
      </w:r>
      <w:r>
        <w:rPr>
          <w:color w:val="231F20"/>
          <w:spacing w:val="-23"/>
        </w:rPr>
        <w:t> </w:t>
      </w:r>
      <w:r>
        <w:rPr>
          <w:rFonts w:ascii="Calibri" w:hAnsi="Calibri"/>
          <w:color w:val="231F20"/>
          <w:spacing w:val="2"/>
          <w:w w:val="165"/>
        </w:rPr>
        <w:t>t</w:t>
      </w:r>
      <w:r>
        <w:rPr>
          <w:rFonts w:ascii="Calibri" w:hAnsi="Calibri"/>
          <w:color w:val="231F20"/>
          <w:spacing w:val="2"/>
          <w:w w:val="217"/>
        </w:rPr>
        <w:t>l</w:t>
      </w:r>
      <w:r>
        <w:rPr>
          <w:rFonts w:ascii="Calibri" w:hAnsi="Calibri"/>
          <w:color w:val="231F20"/>
          <w:spacing w:val="2"/>
          <w:w w:val="131"/>
        </w:rPr>
        <w:t>c</w:t>
      </w:r>
      <w:r>
        <w:rPr>
          <w:color w:val="231F20"/>
          <w:w w:val="104"/>
        </w:rPr>
        <w:t>. </w:t>
      </w:r>
      <w:r>
        <w:rPr>
          <w:color w:val="231F20"/>
          <w:w w:val="105"/>
        </w:rPr>
        <w:t>Ya en octubre de 2005, el equipo colombiano  negociador  había  hecho crisis cuando el equipo de propiedad intelectual había pre- sentado de manera unánime su  renuncia.  “Los  tres  representantes  del Ministerio de Protección Social no quieren cargar con el muer-      to y le piden  al  titular  de  la  cartera  dar  por  terminado  su  trabajo en  este  proceso”  (Correa, </w:t>
      </w:r>
      <w:r>
        <w:rPr>
          <w:color w:val="231F20"/>
          <w:spacing w:val="14"/>
          <w:w w:val="105"/>
        </w:rPr>
        <w:t> </w:t>
      </w:r>
      <w:r>
        <w:rPr>
          <w:color w:val="231F20"/>
          <w:w w:val="105"/>
        </w:rPr>
        <w:t>2005).</w:t>
      </w:r>
    </w:p>
    <w:p>
      <w:pPr>
        <w:pStyle w:val="BodyText"/>
      </w:pPr>
    </w:p>
    <w:p>
      <w:pPr>
        <w:pStyle w:val="BodyText"/>
        <w:spacing w:before="1"/>
        <w:rPr>
          <w:sz w:val="22"/>
        </w:rPr>
      </w:pPr>
    </w:p>
    <w:p>
      <w:pPr>
        <w:spacing w:line="252" w:lineRule="auto" w:before="0"/>
        <w:ind w:left="119" w:right="119" w:firstLine="240"/>
        <w:jc w:val="both"/>
        <w:rPr>
          <w:sz w:val="16"/>
        </w:rPr>
      </w:pPr>
      <w:r>
        <w:rPr>
          <w:color w:val="231F20"/>
          <w:w w:val="115"/>
          <w:position w:val="5"/>
          <w:sz w:val="10"/>
        </w:rPr>
        <w:t>1 </w:t>
      </w:r>
      <w:r>
        <w:rPr>
          <w:color w:val="231F20"/>
          <w:w w:val="115"/>
          <w:sz w:val="16"/>
        </w:rPr>
        <w:t>Este ensayo recoge algunos apartes del tercer capítulo de mi proyecto de in- vestigación,</w:t>
      </w:r>
      <w:r>
        <w:rPr>
          <w:color w:val="231F20"/>
          <w:spacing w:val="-20"/>
          <w:w w:val="115"/>
          <w:sz w:val="16"/>
        </w:rPr>
        <w:t> </w:t>
      </w:r>
      <w:r>
        <w:rPr>
          <w:color w:val="231F20"/>
          <w:w w:val="115"/>
          <w:sz w:val="16"/>
        </w:rPr>
        <w:t>auspiciado</w:t>
      </w:r>
      <w:r>
        <w:rPr>
          <w:color w:val="231F20"/>
          <w:spacing w:val="-20"/>
          <w:w w:val="115"/>
          <w:sz w:val="16"/>
        </w:rPr>
        <w:t> </w:t>
      </w:r>
      <w:r>
        <w:rPr>
          <w:color w:val="231F20"/>
          <w:w w:val="115"/>
          <w:sz w:val="16"/>
        </w:rPr>
        <w:t>por</w:t>
      </w:r>
      <w:r>
        <w:rPr>
          <w:color w:val="231F20"/>
          <w:spacing w:val="-20"/>
          <w:w w:val="115"/>
          <w:sz w:val="16"/>
        </w:rPr>
        <w:t> </w:t>
      </w:r>
      <w:r>
        <w:rPr>
          <w:rFonts w:ascii="Calibri" w:hAnsi="Calibri"/>
          <w:color w:val="231F20"/>
          <w:w w:val="115"/>
          <w:sz w:val="16"/>
        </w:rPr>
        <w:t>clacso</w:t>
      </w:r>
      <w:r>
        <w:rPr>
          <w:rFonts w:ascii="Calibri" w:hAnsi="Calibri"/>
          <w:color w:val="231F20"/>
          <w:spacing w:val="-16"/>
          <w:w w:val="115"/>
          <w:sz w:val="16"/>
        </w:rPr>
        <w:t> </w:t>
      </w:r>
      <w:r>
        <w:rPr>
          <w:color w:val="231F20"/>
          <w:w w:val="115"/>
          <w:sz w:val="16"/>
        </w:rPr>
        <w:t>y</w:t>
      </w:r>
      <w:r>
        <w:rPr>
          <w:color w:val="231F20"/>
          <w:spacing w:val="-20"/>
          <w:w w:val="115"/>
          <w:sz w:val="16"/>
        </w:rPr>
        <w:t> </w:t>
      </w:r>
      <w:r>
        <w:rPr>
          <w:color w:val="231F20"/>
          <w:w w:val="115"/>
          <w:sz w:val="16"/>
        </w:rPr>
        <w:t>titulado:</w:t>
      </w:r>
      <w:r>
        <w:rPr>
          <w:color w:val="231F20"/>
          <w:spacing w:val="-20"/>
          <w:w w:val="115"/>
          <w:sz w:val="16"/>
        </w:rPr>
        <w:t> </w:t>
      </w:r>
      <w:r>
        <w:rPr>
          <w:color w:val="231F20"/>
          <w:w w:val="115"/>
          <w:sz w:val="16"/>
        </w:rPr>
        <w:t>“Imperialismo,</w:t>
      </w:r>
      <w:r>
        <w:rPr>
          <w:color w:val="231F20"/>
          <w:spacing w:val="-20"/>
          <w:w w:val="115"/>
          <w:sz w:val="16"/>
        </w:rPr>
        <w:t> </w:t>
      </w:r>
      <w:r>
        <w:rPr>
          <w:color w:val="231F20"/>
          <w:w w:val="115"/>
          <w:sz w:val="16"/>
        </w:rPr>
        <w:t>biodiversidad</w:t>
      </w:r>
      <w:r>
        <w:rPr>
          <w:color w:val="231F20"/>
          <w:spacing w:val="-20"/>
          <w:w w:val="115"/>
          <w:sz w:val="16"/>
        </w:rPr>
        <w:t> </w:t>
      </w:r>
      <w:r>
        <w:rPr>
          <w:color w:val="231F20"/>
          <w:w w:val="115"/>
          <w:sz w:val="16"/>
        </w:rPr>
        <w:t>y</w:t>
      </w:r>
      <w:r>
        <w:rPr>
          <w:color w:val="231F20"/>
          <w:spacing w:val="-20"/>
          <w:w w:val="115"/>
          <w:sz w:val="16"/>
        </w:rPr>
        <w:t> </w:t>
      </w:r>
      <w:r>
        <w:rPr>
          <w:color w:val="231F20"/>
          <w:w w:val="115"/>
          <w:sz w:val="16"/>
        </w:rPr>
        <w:t>gober- nabilidad global” cuya publicación se encuentra en proceso de</w:t>
      </w:r>
      <w:r>
        <w:rPr>
          <w:color w:val="231F20"/>
          <w:spacing w:val="-13"/>
          <w:w w:val="115"/>
          <w:sz w:val="16"/>
        </w:rPr>
        <w:t> </w:t>
      </w:r>
      <w:r>
        <w:rPr>
          <w:color w:val="231F20"/>
          <w:w w:val="115"/>
          <w:sz w:val="16"/>
        </w:rPr>
        <w:t>edición.</w:t>
      </w:r>
    </w:p>
    <w:p>
      <w:pPr>
        <w:pStyle w:val="BodyText"/>
        <w:spacing w:before="162"/>
        <w:jc w:val="center"/>
        <w:rPr>
          <w:rFonts w:ascii="Calibri"/>
        </w:rPr>
      </w:pPr>
      <w:r>
        <w:rPr>
          <w:color w:val="231F20"/>
          <w:w w:val="120"/>
        </w:rPr>
        <w:t>[</w:t>
      </w:r>
      <w:r>
        <w:rPr>
          <w:rFonts w:ascii="Calibri"/>
          <w:color w:val="231F20"/>
          <w:w w:val="120"/>
        </w:rPr>
        <w:t>247]</w:t>
      </w:r>
    </w:p>
    <w:p>
      <w:pPr>
        <w:spacing w:after="0"/>
        <w:jc w:val="center"/>
        <w:rPr>
          <w:rFonts w:ascii="Calibri"/>
        </w:rPr>
        <w:sectPr>
          <w:headerReference w:type="default" r:id="rId134"/>
          <w:pgSz w:w="7640" w:h="11900"/>
          <w:pgMar w:header="0" w:footer="0" w:top="1000" w:bottom="280" w:left="640" w:right="760"/>
        </w:sectPr>
      </w:pPr>
    </w:p>
    <w:p>
      <w:pPr>
        <w:pStyle w:val="BodyText"/>
        <w:spacing w:line="261" w:lineRule="auto" w:before="162"/>
        <w:ind w:left="100" w:right="114" w:firstLine="240"/>
        <w:jc w:val="both"/>
      </w:pPr>
      <w:r>
        <w:rPr>
          <w:color w:val="231F20"/>
          <w:w w:val="110"/>
        </w:rPr>
        <w:t>Esta renuncia ocasionada por las declaraciones del ministro de Comercio</w:t>
      </w:r>
      <w:r>
        <w:rPr>
          <w:color w:val="231F20"/>
          <w:spacing w:val="-7"/>
          <w:w w:val="110"/>
        </w:rPr>
        <w:t> </w:t>
      </w:r>
      <w:r>
        <w:rPr>
          <w:color w:val="231F20"/>
          <w:w w:val="110"/>
        </w:rPr>
        <w:t>Exterior,</w:t>
      </w:r>
      <w:r>
        <w:rPr>
          <w:color w:val="231F20"/>
          <w:spacing w:val="-7"/>
          <w:w w:val="110"/>
        </w:rPr>
        <w:t> </w:t>
      </w:r>
      <w:r>
        <w:rPr>
          <w:color w:val="231F20"/>
          <w:w w:val="110"/>
        </w:rPr>
        <w:t>quien</w:t>
      </w:r>
      <w:r>
        <w:rPr>
          <w:color w:val="231F20"/>
          <w:spacing w:val="-7"/>
          <w:w w:val="110"/>
        </w:rPr>
        <w:t> </w:t>
      </w:r>
      <w:r>
        <w:rPr>
          <w:color w:val="231F20"/>
          <w:w w:val="110"/>
        </w:rPr>
        <w:t>indicaba</w:t>
      </w:r>
      <w:r>
        <w:rPr>
          <w:color w:val="231F20"/>
          <w:spacing w:val="-7"/>
          <w:w w:val="110"/>
        </w:rPr>
        <w:t> </w:t>
      </w:r>
      <w:r>
        <w:rPr>
          <w:color w:val="231F20"/>
          <w:w w:val="110"/>
        </w:rPr>
        <w:t>al</w:t>
      </w:r>
      <w:r>
        <w:rPr>
          <w:color w:val="231F20"/>
          <w:spacing w:val="-7"/>
          <w:w w:val="110"/>
        </w:rPr>
        <w:t> </w:t>
      </w:r>
      <w:r>
        <w:rPr>
          <w:color w:val="231F20"/>
          <w:w w:val="110"/>
        </w:rPr>
        <w:t>ﬁnalizar</w:t>
      </w:r>
      <w:r>
        <w:rPr>
          <w:color w:val="231F20"/>
          <w:spacing w:val="-7"/>
          <w:w w:val="110"/>
        </w:rPr>
        <w:t> </w:t>
      </w:r>
      <w:r>
        <w:rPr>
          <w:color w:val="231F20"/>
          <w:w w:val="110"/>
        </w:rPr>
        <w:t>la</w:t>
      </w:r>
      <w:r>
        <w:rPr>
          <w:color w:val="231F20"/>
          <w:spacing w:val="-7"/>
          <w:w w:val="110"/>
        </w:rPr>
        <w:t> </w:t>
      </w:r>
      <w:r>
        <w:rPr>
          <w:color w:val="231F20"/>
          <w:w w:val="110"/>
        </w:rPr>
        <w:t>ronda</w:t>
      </w:r>
      <w:r>
        <w:rPr>
          <w:color w:val="231F20"/>
          <w:spacing w:val="-7"/>
          <w:w w:val="110"/>
        </w:rPr>
        <w:t> </w:t>
      </w:r>
      <w:r>
        <w:rPr>
          <w:color w:val="231F20"/>
          <w:w w:val="110"/>
        </w:rPr>
        <w:t>numero</w:t>
      </w:r>
      <w:r>
        <w:rPr>
          <w:color w:val="231F20"/>
          <w:spacing w:val="-7"/>
          <w:w w:val="110"/>
        </w:rPr>
        <w:t> </w:t>
      </w:r>
      <w:r>
        <w:rPr>
          <w:color w:val="231F20"/>
          <w:w w:val="110"/>
        </w:rPr>
        <w:t>doce, que las conclusiones de esta mesa en adelante tendrían un carácter “político” y no “técnico”, signiﬁcaría el ﬁn del trabajo del equipo conformado por funcionarios y asesores de varios ministerios públi- cos. El representante del equipo negociador estadunidense, dijo, para cerrar esta discusión interna, que la posición del gobierno esta- dunidense planteada desde el inicio se sostenía </w:t>
      </w:r>
      <w:r>
        <w:rPr>
          <w:color w:val="231F20"/>
          <w:spacing w:val="19"/>
          <w:w w:val="110"/>
        </w:rPr>
        <w:t> </w:t>
      </w:r>
      <w:r>
        <w:rPr>
          <w:color w:val="231F20"/>
          <w:w w:val="110"/>
        </w:rPr>
        <w:t>incólume:</w:t>
      </w:r>
    </w:p>
    <w:p>
      <w:pPr>
        <w:pStyle w:val="BodyText"/>
        <w:spacing w:before="4"/>
        <w:rPr>
          <w:sz w:val="23"/>
        </w:rPr>
      </w:pPr>
    </w:p>
    <w:p>
      <w:pPr>
        <w:spacing w:line="288" w:lineRule="auto" w:before="0"/>
        <w:ind w:left="100" w:right="119" w:firstLine="0"/>
        <w:jc w:val="both"/>
        <w:rPr>
          <w:sz w:val="18"/>
        </w:rPr>
      </w:pPr>
      <w:r>
        <w:rPr>
          <w:color w:val="231F20"/>
          <w:w w:val="105"/>
          <w:sz w:val="18"/>
        </w:rPr>
        <w:t>Estados Unidos, busca el patentamiento de plantas y animales, procedimien- tos diagnósticos, terapéuticos y quirúrgicos para tratamiento de humanos y animales, de los llamados segundos usos, la protección de los datos de prue-</w:t>
      </w:r>
      <w:r>
        <w:rPr>
          <w:color w:val="231F20"/>
          <w:spacing w:val="47"/>
          <w:w w:val="105"/>
          <w:sz w:val="18"/>
        </w:rPr>
        <w:t> </w:t>
      </w:r>
      <w:r>
        <w:rPr>
          <w:color w:val="231F20"/>
          <w:w w:val="105"/>
          <w:sz w:val="18"/>
        </w:rPr>
        <w:t>ba y el alargamiento del periodo de las patentes (</w:t>
      </w:r>
      <w:r>
        <w:rPr>
          <w:rFonts w:ascii="Cambria" w:hAnsi="Cambria"/>
          <w:i/>
          <w:color w:val="231F20"/>
          <w:w w:val="105"/>
          <w:sz w:val="18"/>
        </w:rPr>
        <w:t>El  Tiempo</w:t>
      </w:r>
      <w:r>
        <w:rPr>
          <w:color w:val="231F20"/>
          <w:w w:val="105"/>
          <w:sz w:val="18"/>
        </w:rPr>
        <w:t>,   </w:t>
      </w:r>
      <w:r>
        <w:rPr>
          <w:color w:val="231F20"/>
          <w:spacing w:val="30"/>
          <w:w w:val="105"/>
          <w:sz w:val="18"/>
        </w:rPr>
        <w:t> </w:t>
      </w:r>
      <w:r>
        <w:rPr>
          <w:color w:val="231F20"/>
          <w:w w:val="105"/>
          <w:sz w:val="18"/>
        </w:rPr>
        <w:t>2004).</w:t>
      </w:r>
    </w:p>
    <w:p>
      <w:pPr>
        <w:pStyle w:val="BodyText"/>
        <w:spacing w:before="1"/>
      </w:pPr>
    </w:p>
    <w:p>
      <w:pPr>
        <w:pStyle w:val="BodyText"/>
        <w:spacing w:line="259" w:lineRule="auto"/>
        <w:ind w:left="100" w:right="117" w:firstLine="240"/>
        <w:jc w:val="both"/>
      </w:pPr>
      <w:r>
        <w:rPr>
          <w:color w:val="231F20"/>
          <w:w w:val="110"/>
        </w:rPr>
        <w:t>El reporte de la misión comercial de la cámara de representantes de Estados Unidos conﬁrmaba lo expresado por sus colegas. El</w:t>
      </w:r>
      <w:r>
        <w:rPr>
          <w:color w:val="231F20"/>
          <w:spacing w:val="-13"/>
          <w:w w:val="110"/>
        </w:rPr>
        <w:t> </w:t>
      </w:r>
      <w:r>
        <w:rPr>
          <w:color w:val="231F20"/>
          <w:w w:val="110"/>
        </w:rPr>
        <w:t>con- greso estadunidense no aprobaría ningún acuerdo, menos</w:t>
      </w:r>
      <w:r>
        <w:rPr>
          <w:color w:val="231F20"/>
          <w:spacing w:val="-32"/>
          <w:w w:val="110"/>
        </w:rPr>
        <w:t> </w:t>
      </w:r>
      <w:r>
        <w:rPr>
          <w:color w:val="231F20"/>
          <w:w w:val="110"/>
        </w:rPr>
        <w:t>restrictivo, que el </w:t>
      </w:r>
      <w:r>
        <w:rPr>
          <w:rFonts w:ascii="Calibri" w:hAnsi="Calibri"/>
          <w:color w:val="231F20"/>
          <w:w w:val="110"/>
        </w:rPr>
        <w:t>cafta </w:t>
      </w:r>
      <w:r>
        <w:rPr>
          <w:color w:val="231F20"/>
          <w:w w:val="110"/>
        </w:rPr>
        <w:t>(ﬁrmado por cinco países de Centroamérica y Repúbli- ca Dominicana) para los países andinos. Señalando, que el </w:t>
      </w:r>
      <w:r>
        <w:rPr>
          <w:rFonts w:ascii="Calibri" w:hAnsi="Calibri"/>
          <w:color w:val="231F20"/>
          <w:w w:val="135"/>
        </w:rPr>
        <w:t>tlc </w:t>
      </w:r>
      <w:r>
        <w:rPr>
          <w:color w:val="231F20"/>
          <w:w w:val="110"/>
        </w:rPr>
        <w:t>“de- berá tener un capítulo fuerte de propiedad intelectual, ya que los  tres países andinos “poseen una gran parte de las especies en el mundo</w:t>
      </w:r>
      <w:r>
        <w:rPr>
          <w:color w:val="231F20"/>
          <w:spacing w:val="-11"/>
          <w:w w:val="110"/>
        </w:rPr>
        <w:t> </w:t>
      </w:r>
      <w:r>
        <w:rPr>
          <w:color w:val="231F20"/>
          <w:w w:val="110"/>
        </w:rPr>
        <w:t>(biodiversidad)”</w:t>
      </w:r>
      <w:r>
        <w:rPr>
          <w:color w:val="231F20"/>
          <w:spacing w:val="-11"/>
          <w:w w:val="110"/>
        </w:rPr>
        <w:t> </w:t>
      </w:r>
      <w:r>
        <w:rPr>
          <w:color w:val="231F20"/>
          <w:w w:val="110"/>
        </w:rPr>
        <w:t>y</w:t>
      </w:r>
      <w:r>
        <w:rPr>
          <w:color w:val="231F20"/>
          <w:spacing w:val="-11"/>
          <w:w w:val="110"/>
        </w:rPr>
        <w:t> </w:t>
      </w:r>
      <w:r>
        <w:rPr>
          <w:color w:val="231F20"/>
          <w:w w:val="110"/>
        </w:rPr>
        <w:t>rechazando</w:t>
      </w:r>
      <w:r>
        <w:rPr>
          <w:color w:val="231F20"/>
          <w:spacing w:val="-11"/>
          <w:w w:val="110"/>
        </w:rPr>
        <w:t> </w:t>
      </w:r>
      <w:r>
        <w:rPr>
          <w:color w:val="231F20"/>
          <w:w w:val="110"/>
        </w:rPr>
        <w:t>“las</w:t>
      </w:r>
      <w:r>
        <w:rPr>
          <w:color w:val="231F20"/>
          <w:spacing w:val="-11"/>
          <w:w w:val="110"/>
        </w:rPr>
        <w:t> </w:t>
      </w:r>
      <w:r>
        <w:rPr>
          <w:color w:val="231F20"/>
          <w:w w:val="110"/>
        </w:rPr>
        <w:t>protecciones</w:t>
      </w:r>
      <w:r>
        <w:rPr>
          <w:color w:val="231F20"/>
          <w:spacing w:val="-11"/>
          <w:w w:val="110"/>
        </w:rPr>
        <w:t> </w:t>
      </w:r>
      <w:r>
        <w:rPr>
          <w:color w:val="231F20"/>
          <w:w w:val="110"/>
        </w:rPr>
        <w:t>que</w:t>
      </w:r>
      <w:r>
        <w:rPr>
          <w:color w:val="231F20"/>
          <w:spacing w:val="-11"/>
          <w:w w:val="110"/>
        </w:rPr>
        <w:t> </w:t>
      </w:r>
      <w:r>
        <w:rPr>
          <w:color w:val="231F20"/>
          <w:w w:val="110"/>
        </w:rPr>
        <w:t>para</w:t>
      </w:r>
      <w:r>
        <w:rPr>
          <w:color w:val="231F20"/>
          <w:spacing w:val="-11"/>
          <w:w w:val="110"/>
        </w:rPr>
        <w:t> </w:t>
      </w:r>
      <w:r>
        <w:rPr>
          <w:color w:val="231F20"/>
          <w:w w:val="110"/>
        </w:rPr>
        <w:t>ello buscan…” señaló que éstas serían inconvenientes para con el régi- men de propiedad intelectual de Estados Unidos. Pero sobre todo, condicionó el “apoyo” a “aquellas naciones que estén listas y hayan hecho las concesiones necesarias” (Suárez,</w:t>
      </w:r>
      <w:r>
        <w:rPr>
          <w:color w:val="231F20"/>
          <w:spacing w:val="-24"/>
          <w:w w:val="110"/>
        </w:rPr>
        <w:t> </w:t>
      </w:r>
      <w:r>
        <w:rPr>
          <w:color w:val="231F20"/>
          <w:w w:val="110"/>
        </w:rPr>
        <w:t>2005).</w:t>
      </w:r>
    </w:p>
    <w:p>
      <w:pPr>
        <w:pStyle w:val="BodyText"/>
        <w:spacing w:line="259" w:lineRule="auto" w:before="2"/>
        <w:ind w:left="100" w:right="117" w:firstLine="240"/>
        <w:jc w:val="both"/>
      </w:pPr>
      <w:r>
        <w:rPr>
          <w:color w:val="231F20"/>
          <w:w w:val="110"/>
        </w:rPr>
        <w:t>Al ﬁnalizar la penúltima ronda de negociación en diciembre de 2005, un país se declara listo para hacer las concesiones necesarias: Perú se adelantaría a sus colegas andinos ﬁrmando un tratado en condiciones, incluso, más desventajosas que el </w:t>
      </w:r>
      <w:r>
        <w:rPr>
          <w:rFonts w:ascii="Calibri" w:hAnsi="Calibri"/>
          <w:color w:val="231F20"/>
          <w:w w:val="110"/>
        </w:rPr>
        <w:t>cafta</w:t>
      </w:r>
      <w:r>
        <w:rPr>
          <w:color w:val="231F20"/>
          <w:w w:val="110"/>
        </w:rPr>
        <w:t>, creando un escenario todavía más difícil para los dos únicos países del área an- dina, Colombia y </w:t>
      </w:r>
      <w:r>
        <w:rPr>
          <w:color w:val="231F20"/>
          <w:spacing w:val="-3"/>
          <w:w w:val="110"/>
        </w:rPr>
        <w:t>Ecuador, </w:t>
      </w:r>
      <w:r>
        <w:rPr>
          <w:color w:val="231F20"/>
          <w:w w:val="110"/>
        </w:rPr>
        <w:t>que continuaban aún con la pretensión  de</w:t>
      </w:r>
      <w:r>
        <w:rPr>
          <w:color w:val="231F20"/>
          <w:spacing w:val="26"/>
          <w:w w:val="110"/>
        </w:rPr>
        <w:t> </w:t>
      </w:r>
      <w:r>
        <w:rPr>
          <w:color w:val="231F20"/>
          <w:spacing w:val="-3"/>
          <w:w w:val="110"/>
        </w:rPr>
        <w:t>ﬁrmar.</w:t>
      </w:r>
    </w:p>
    <w:p>
      <w:pPr>
        <w:pStyle w:val="BodyText"/>
        <w:spacing w:line="261" w:lineRule="auto" w:before="2"/>
        <w:ind w:left="100" w:right="114" w:firstLine="240"/>
        <w:jc w:val="both"/>
      </w:pPr>
      <w:r>
        <w:rPr>
          <w:color w:val="231F20"/>
          <w:w w:val="110"/>
        </w:rPr>
        <w:t>Al ﬁnalizar la última ronda de negociaciones con Colombia, el representante de Comercio Exterior de Estados Unidos, Robert Portman, declara triunfante que el acuerdo con Colombia, o más bien con el presidente Uribe, se convierte “en  un  componente clave de nuestra estrategia regional para avanzar el libre comercio en nuestro hemisferio, combatir el narcotráﬁco, fortalecer las ins-</w:t>
      </w:r>
    </w:p>
    <w:p>
      <w:pPr>
        <w:spacing w:after="0" w:line="261" w:lineRule="auto"/>
        <w:jc w:val="both"/>
        <w:sectPr>
          <w:headerReference w:type="even" r:id="rId135"/>
          <w:headerReference w:type="default" r:id="rId136"/>
          <w:pgSz w:w="7640" w:h="11900"/>
          <w:pgMar w:header="676" w:footer="0" w:top="860" w:bottom="280" w:left="780" w:right="640"/>
          <w:pgNumType w:start="248"/>
        </w:sectPr>
      </w:pPr>
    </w:p>
    <w:p>
      <w:pPr>
        <w:pStyle w:val="BodyText"/>
        <w:spacing w:line="261" w:lineRule="auto" w:before="162"/>
        <w:ind w:left="120" w:right="119"/>
        <w:jc w:val="both"/>
      </w:pPr>
      <w:r>
        <w:rPr>
          <w:color w:val="231F20"/>
          <w:w w:val="105"/>
        </w:rPr>
        <w:t>tituciones democráticas y promover el desarrollo económico” (Pren-  sa Latina y agencias,  </w:t>
      </w:r>
      <w:r>
        <w:rPr>
          <w:color w:val="231F20"/>
          <w:spacing w:val="16"/>
          <w:w w:val="105"/>
        </w:rPr>
        <w:t> </w:t>
      </w:r>
      <w:r>
        <w:rPr>
          <w:color w:val="231F20"/>
          <w:w w:val="105"/>
        </w:rPr>
        <w:t>2006).</w:t>
      </w:r>
    </w:p>
    <w:p>
      <w:pPr>
        <w:pStyle w:val="BodyText"/>
        <w:spacing w:line="259" w:lineRule="auto"/>
        <w:ind w:left="120" w:right="117" w:firstLine="240"/>
        <w:jc w:val="both"/>
      </w:pPr>
      <w:r>
        <w:rPr>
          <w:color w:val="231F20"/>
          <w:w w:val="110"/>
        </w:rPr>
        <w:t>Buscamos en este corto ensayo demostrar que el proceso de ne- gociación del </w:t>
      </w:r>
      <w:r>
        <w:rPr>
          <w:rFonts w:ascii="Calibri" w:hAnsi="Calibri"/>
          <w:color w:val="231F20"/>
          <w:w w:val="145"/>
        </w:rPr>
        <w:t>tlc </w:t>
      </w:r>
      <w:r>
        <w:rPr>
          <w:color w:val="231F20"/>
          <w:w w:val="110"/>
        </w:rPr>
        <w:t>es un proceso eminentemente político y geopo- lítico. Queremos demostrar cómo los mecanismos de imposición de los regímenes de propiedad intelectual en América Latina, a través de</w:t>
      </w:r>
      <w:r>
        <w:rPr>
          <w:color w:val="231F20"/>
          <w:spacing w:val="-4"/>
          <w:w w:val="110"/>
        </w:rPr>
        <w:t> </w:t>
      </w:r>
      <w:r>
        <w:rPr>
          <w:color w:val="231F20"/>
          <w:w w:val="110"/>
        </w:rPr>
        <w:t>los</w:t>
      </w:r>
      <w:r>
        <w:rPr>
          <w:color w:val="231F20"/>
          <w:spacing w:val="-4"/>
          <w:w w:val="110"/>
        </w:rPr>
        <w:t> </w:t>
      </w:r>
      <w:r>
        <w:rPr>
          <w:rFonts w:ascii="Calibri" w:hAnsi="Calibri"/>
          <w:color w:val="231F20"/>
          <w:w w:val="145"/>
        </w:rPr>
        <w:t>tlc</w:t>
      </w:r>
      <w:r>
        <w:rPr>
          <w:color w:val="231F20"/>
          <w:w w:val="145"/>
        </w:rPr>
        <w:t>,</w:t>
      </w:r>
      <w:r>
        <w:rPr>
          <w:color w:val="231F20"/>
          <w:spacing w:val="-21"/>
          <w:w w:val="145"/>
        </w:rPr>
        <w:t> </w:t>
      </w:r>
      <w:r>
        <w:rPr>
          <w:color w:val="231F20"/>
          <w:w w:val="110"/>
        </w:rPr>
        <w:t>expresan</w:t>
      </w:r>
      <w:r>
        <w:rPr>
          <w:color w:val="231F20"/>
          <w:spacing w:val="-4"/>
          <w:w w:val="110"/>
        </w:rPr>
        <w:t> </w:t>
      </w:r>
      <w:r>
        <w:rPr>
          <w:color w:val="231F20"/>
          <w:w w:val="110"/>
        </w:rPr>
        <w:t>nuevas</w:t>
      </w:r>
      <w:r>
        <w:rPr>
          <w:color w:val="231F20"/>
          <w:spacing w:val="-4"/>
          <w:w w:val="110"/>
        </w:rPr>
        <w:t> </w:t>
      </w:r>
      <w:r>
        <w:rPr>
          <w:color w:val="231F20"/>
          <w:w w:val="110"/>
        </w:rPr>
        <w:t>formas</w:t>
      </w:r>
      <w:r>
        <w:rPr>
          <w:color w:val="231F20"/>
          <w:spacing w:val="-4"/>
          <w:w w:val="110"/>
        </w:rPr>
        <w:t> </w:t>
      </w:r>
      <w:r>
        <w:rPr>
          <w:color w:val="231F20"/>
          <w:w w:val="110"/>
        </w:rPr>
        <w:t>de</w:t>
      </w:r>
      <w:r>
        <w:rPr>
          <w:color w:val="231F20"/>
          <w:spacing w:val="-4"/>
          <w:w w:val="110"/>
        </w:rPr>
        <w:t> </w:t>
      </w:r>
      <w:r>
        <w:rPr>
          <w:color w:val="231F20"/>
          <w:w w:val="110"/>
        </w:rPr>
        <w:t>control</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sociedades</w:t>
      </w:r>
      <w:r>
        <w:rPr>
          <w:color w:val="231F20"/>
          <w:spacing w:val="-4"/>
          <w:w w:val="110"/>
        </w:rPr>
        <w:t> </w:t>
      </w:r>
      <w:r>
        <w:rPr>
          <w:color w:val="231F20"/>
          <w:w w:val="110"/>
        </w:rPr>
        <w:t>y</w:t>
      </w:r>
      <w:r>
        <w:rPr>
          <w:color w:val="231F20"/>
          <w:spacing w:val="-4"/>
          <w:w w:val="110"/>
        </w:rPr>
        <w:t> </w:t>
      </w:r>
      <w:r>
        <w:rPr>
          <w:color w:val="231F20"/>
          <w:w w:val="110"/>
        </w:rPr>
        <w:t>de sus recursos naturales, coherentes con una estrategia de despliegue territorial de las políticas de seguridad nacional de Estados Unidos. Pensamos que es urgente emprender un análisis comparativo desde los países de América Latina, para entender en qué consiste esta nueva fase de control y apropiación no sólo de los recursos natura- les, sino también de sus procesos de producción de conocimiento    y tecnologías, fortaleciendo una nueva conﬁguración de dominio territorial.</w:t>
      </w:r>
    </w:p>
    <w:p>
      <w:pPr>
        <w:pStyle w:val="BodyText"/>
        <w:spacing w:line="261" w:lineRule="auto" w:before="2"/>
        <w:ind w:left="120" w:right="117" w:firstLine="240"/>
        <w:jc w:val="both"/>
      </w:pPr>
      <w:r>
        <w:rPr>
          <w:color w:val="231F20"/>
          <w:spacing w:val="3"/>
          <w:w w:val="110"/>
        </w:rPr>
        <w:t>Para contribuir </w:t>
      </w:r>
      <w:r>
        <w:rPr>
          <w:color w:val="231F20"/>
          <w:spacing w:val="2"/>
          <w:w w:val="110"/>
        </w:rPr>
        <w:t>con </w:t>
      </w:r>
      <w:r>
        <w:rPr>
          <w:color w:val="231F20"/>
          <w:w w:val="110"/>
        </w:rPr>
        <w:t>el </w:t>
      </w:r>
      <w:r>
        <w:rPr>
          <w:color w:val="231F20"/>
          <w:spacing w:val="3"/>
          <w:w w:val="110"/>
        </w:rPr>
        <w:t>debate </w:t>
      </w:r>
      <w:r>
        <w:rPr>
          <w:color w:val="231F20"/>
          <w:w w:val="110"/>
        </w:rPr>
        <w:t>en </w:t>
      </w:r>
      <w:r>
        <w:rPr>
          <w:color w:val="231F20"/>
          <w:spacing w:val="3"/>
          <w:w w:val="110"/>
        </w:rPr>
        <w:t>América Latina </w:t>
      </w:r>
      <w:r>
        <w:rPr>
          <w:color w:val="231F20"/>
          <w:w w:val="110"/>
        </w:rPr>
        <w:t>y en </w:t>
      </w:r>
      <w:r>
        <w:rPr>
          <w:color w:val="231F20"/>
          <w:spacing w:val="3"/>
          <w:w w:val="110"/>
        </w:rPr>
        <w:t>particular </w:t>
      </w:r>
      <w:r>
        <w:rPr>
          <w:color w:val="231F20"/>
          <w:w w:val="110"/>
        </w:rPr>
        <w:t>en </w:t>
      </w:r>
      <w:r>
        <w:rPr>
          <w:color w:val="231F20"/>
          <w:spacing w:val="3"/>
          <w:w w:val="110"/>
        </w:rPr>
        <w:t>Colombia, respecto </w:t>
      </w:r>
      <w:r>
        <w:rPr>
          <w:color w:val="231F20"/>
          <w:w w:val="110"/>
        </w:rPr>
        <w:t>de la </w:t>
      </w:r>
      <w:r>
        <w:rPr>
          <w:color w:val="231F20"/>
          <w:spacing w:val="3"/>
          <w:w w:val="110"/>
        </w:rPr>
        <w:t>implementación </w:t>
      </w:r>
      <w:r>
        <w:rPr>
          <w:color w:val="231F20"/>
          <w:w w:val="110"/>
        </w:rPr>
        <w:t>de </w:t>
      </w:r>
      <w:r>
        <w:rPr>
          <w:color w:val="231F20"/>
          <w:spacing w:val="2"/>
          <w:w w:val="110"/>
        </w:rPr>
        <w:t>las </w:t>
      </w:r>
      <w:r>
        <w:rPr>
          <w:color w:val="231F20"/>
          <w:spacing w:val="3"/>
          <w:w w:val="110"/>
        </w:rPr>
        <w:t>políticas </w:t>
      </w:r>
      <w:r>
        <w:rPr>
          <w:color w:val="231F20"/>
          <w:w w:val="110"/>
        </w:rPr>
        <w:t>de </w:t>
      </w:r>
      <w:r>
        <w:rPr>
          <w:color w:val="231F20"/>
          <w:spacing w:val="3"/>
          <w:w w:val="110"/>
        </w:rPr>
        <w:t>Estados Unidos </w:t>
      </w:r>
      <w:r>
        <w:rPr>
          <w:color w:val="231F20"/>
          <w:w w:val="110"/>
        </w:rPr>
        <w:t>en </w:t>
      </w:r>
      <w:r>
        <w:rPr>
          <w:color w:val="231F20"/>
          <w:spacing w:val="3"/>
          <w:w w:val="110"/>
        </w:rPr>
        <w:t>América Latina, creemos necesario entender</w:t>
      </w:r>
      <w:r>
        <w:rPr>
          <w:color w:val="231F20"/>
          <w:spacing w:val="61"/>
          <w:w w:val="110"/>
        </w:rPr>
        <w:t> </w:t>
      </w:r>
      <w:r>
        <w:rPr>
          <w:color w:val="231F20"/>
          <w:w w:val="110"/>
        </w:rPr>
        <w:t>el </w:t>
      </w:r>
      <w:r>
        <w:rPr>
          <w:color w:val="231F20"/>
          <w:spacing w:val="3"/>
          <w:w w:val="110"/>
        </w:rPr>
        <w:t>signiﬁcado </w:t>
      </w:r>
      <w:r>
        <w:rPr>
          <w:color w:val="231F20"/>
          <w:w w:val="110"/>
        </w:rPr>
        <w:t>de </w:t>
      </w:r>
      <w:r>
        <w:rPr>
          <w:color w:val="231F20"/>
          <w:spacing w:val="2"/>
          <w:w w:val="110"/>
        </w:rPr>
        <w:t>las </w:t>
      </w:r>
      <w:r>
        <w:rPr>
          <w:color w:val="231F20"/>
          <w:spacing w:val="3"/>
          <w:w w:val="110"/>
        </w:rPr>
        <w:t>pretensiones </w:t>
      </w:r>
      <w:r>
        <w:rPr>
          <w:color w:val="231F20"/>
          <w:spacing w:val="2"/>
          <w:w w:val="110"/>
        </w:rPr>
        <w:t>que </w:t>
      </w:r>
      <w:r>
        <w:rPr>
          <w:color w:val="231F20"/>
          <w:w w:val="110"/>
        </w:rPr>
        <w:t>en </w:t>
      </w:r>
      <w:r>
        <w:rPr>
          <w:color w:val="231F20"/>
          <w:spacing w:val="3"/>
          <w:w w:val="110"/>
        </w:rPr>
        <w:t>materia </w:t>
      </w:r>
      <w:r>
        <w:rPr>
          <w:color w:val="231F20"/>
          <w:w w:val="110"/>
        </w:rPr>
        <w:t>de </w:t>
      </w:r>
      <w:r>
        <w:rPr>
          <w:color w:val="231F20"/>
          <w:spacing w:val="3"/>
          <w:w w:val="110"/>
        </w:rPr>
        <w:t>propiedad intelectual deﬁende Estados Unidos. ¿Qué signiﬁca esta preten- sión? ¿Cómo </w:t>
      </w:r>
      <w:r>
        <w:rPr>
          <w:color w:val="231F20"/>
          <w:spacing w:val="2"/>
          <w:w w:val="110"/>
        </w:rPr>
        <w:t>nos </w:t>
      </w:r>
      <w:r>
        <w:rPr>
          <w:color w:val="231F20"/>
          <w:spacing w:val="3"/>
          <w:w w:val="110"/>
        </w:rPr>
        <w:t>afecta? ¿Por </w:t>
      </w:r>
      <w:r>
        <w:rPr>
          <w:color w:val="231F20"/>
          <w:spacing w:val="2"/>
          <w:w w:val="110"/>
        </w:rPr>
        <w:t>qué </w:t>
      </w:r>
      <w:r>
        <w:rPr>
          <w:color w:val="231F20"/>
          <w:w w:val="110"/>
        </w:rPr>
        <w:t>se </w:t>
      </w:r>
      <w:r>
        <w:rPr>
          <w:color w:val="231F20"/>
          <w:spacing w:val="3"/>
          <w:w w:val="110"/>
        </w:rPr>
        <w:t>convierte </w:t>
      </w:r>
      <w:r>
        <w:rPr>
          <w:color w:val="231F20"/>
          <w:w w:val="110"/>
        </w:rPr>
        <w:t>en un </w:t>
      </w:r>
      <w:r>
        <w:rPr>
          <w:color w:val="231F20"/>
          <w:spacing w:val="3"/>
          <w:w w:val="110"/>
        </w:rPr>
        <w:t>tema tras- cendental para </w:t>
      </w:r>
      <w:r>
        <w:rPr>
          <w:color w:val="231F20"/>
          <w:w w:val="110"/>
        </w:rPr>
        <w:t>la </w:t>
      </w:r>
      <w:r>
        <w:rPr>
          <w:color w:val="231F20"/>
          <w:spacing w:val="3"/>
          <w:w w:val="110"/>
        </w:rPr>
        <w:t>expansión </w:t>
      </w:r>
      <w:r>
        <w:rPr>
          <w:color w:val="231F20"/>
          <w:w w:val="110"/>
        </w:rPr>
        <w:t>y </w:t>
      </w:r>
      <w:r>
        <w:rPr>
          <w:color w:val="231F20"/>
          <w:spacing w:val="3"/>
          <w:w w:val="110"/>
        </w:rPr>
        <w:t>dominio </w:t>
      </w:r>
      <w:r>
        <w:rPr>
          <w:color w:val="231F20"/>
          <w:w w:val="110"/>
        </w:rPr>
        <w:t>de </w:t>
      </w:r>
      <w:r>
        <w:rPr>
          <w:color w:val="231F20"/>
          <w:spacing w:val="2"/>
          <w:w w:val="110"/>
        </w:rPr>
        <w:t>sus </w:t>
      </w:r>
      <w:r>
        <w:rPr>
          <w:color w:val="231F20"/>
          <w:spacing w:val="3"/>
          <w:w w:val="110"/>
        </w:rPr>
        <w:t>empresas </w:t>
      </w:r>
      <w:r>
        <w:rPr>
          <w:color w:val="231F20"/>
          <w:w w:val="110"/>
        </w:rPr>
        <w:t>en </w:t>
      </w:r>
      <w:r>
        <w:rPr>
          <w:color w:val="231F20"/>
          <w:spacing w:val="3"/>
          <w:w w:val="110"/>
        </w:rPr>
        <w:t>Amé- rica Latina? ¿Cómo </w:t>
      </w:r>
      <w:r>
        <w:rPr>
          <w:color w:val="231F20"/>
          <w:w w:val="110"/>
        </w:rPr>
        <w:t>se </w:t>
      </w:r>
      <w:r>
        <w:rPr>
          <w:color w:val="231F20"/>
          <w:spacing w:val="3"/>
          <w:w w:val="110"/>
        </w:rPr>
        <w:t>expresa </w:t>
      </w:r>
      <w:r>
        <w:rPr>
          <w:color w:val="231F20"/>
          <w:w w:val="110"/>
        </w:rPr>
        <w:t>en </w:t>
      </w:r>
      <w:r>
        <w:rPr>
          <w:color w:val="231F20"/>
          <w:spacing w:val="2"/>
          <w:w w:val="110"/>
        </w:rPr>
        <w:t>los </w:t>
      </w:r>
      <w:r>
        <w:rPr>
          <w:color w:val="231F20"/>
          <w:spacing w:val="3"/>
          <w:w w:val="110"/>
        </w:rPr>
        <w:t>tratados </w:t>
      </w:r>
      <w:r>
        <w:rPr>
          <w:color w:val="231F20"/>
          <w:w w:val="110"/>
        </w:rPr>
        <w:t>de </w:t>
      </w:r>
      <w:r>
        <w:rPr>
          <w:color w:val="231F20"/>
          <w:spacing w:val="3"/>
          <w:w w:val="110"/>
        </w:rPr>
        <w:t>libre  </w:t>
      </w:r>
      <w:r>
        <w:rPr>
          <w:color w:val="231F20"/>
          <w:spacing w:val="7"/>
          <w:w w:val="110"/>
        </w:rPr>
        <w:t> </w:t>
      </w:r>
      <w:r>
        <w:rPr>
          <w:color w:val="231F20"/>
          <w:spacing w:val="3"/>
          <w:w w:val="110"/>
        </w:rPr>
        <w:t>comercio?</w:t>
      </w:r>
    </w:p>
    <w:p>
      <w:pPr>
        <w:pStyle w:val="BodyText"/>
        <w:spacing w:line="261" w:lineRule="auto"/>
        <w:ind w:left="120" w:right="114"/>
        <w:jc w:val="both"/>
      </w:pPr>
      <w:r>
        <w:rPr>
          <w:color w:val="231F20"/>
          <w:w w:val="110"/>
        </w:rPr>
        <w:t>¿Por qué está relacionado con los temas de medio ambiente y especíﬁcamente con la biodiversidad? ¿Cómo se está abordando desde América Latina y especíﬁcamente desde los países andinos las negociaciones del capítulo de propiedad intelectual en lo que atañe a la biodiversidad?</w:t>
      </w:r>
    </w:p>
    <w:p>
      <w:pPr>
        <w:pStyle w:val="BodyText"/>
        <w:spacing w:line="259" w:lineRule="auto"/>
        <w:ind w:left="119" w:right="117" w:firstLine="240"/>
        <w:jc w:val="both"/>
      </w:pPr>
      <w:r>
        <w:rPr>
          <w:color w:val="231F20"/>
          <w:w w:val="110"/>
        </w:rPr>
        <w:t>En el marco del grupo de trabajo de </w:t>
      </w:r>
      <w:r>
        <w:rPr>
          <w:rFonts w:ascii="Calibri" w:hAnsi="Calibri"/>
          <w:color w:val="231F20"/>
          <w:w w:val="110"/>
        </w:rPr>
        <w:t>clacso </w:t>
      </w:r>
      <w:r>
        <w:rPr>
          <w:color w:val="231F20"/>
          <w:w w:val="110"/>
        </w:rPr>
        <w:t>sobre Estados Unidos, pensamos que una dimensión a considerar para entender este des- pliegue territorial es la dimensión geopolítica, especíﬁcamente en lo que atañe al control territorial de los recursos estratégicos de Amé- rica Latina como la biodiversidad, y mediante mecanismos de apro- piación y control como lo son los derechos de propiedad intelectual que buscan defender a toda costa empresas, universidades y centros de investigación estadunidenses. La biodiversidad no es en el marco del </w:t>
      </w:r>
      <w:r>
        <w:rPr>
          <w:rFonts w:ascii="Calibri" w:hAnsi="Calibri"/>
          <w:color w:val="231F20"/>
          <w:w w:val="135"/>
        </w:rPr>
        <w:t>tlc </w:t>
      </w:r>
      <w:r>
        <w:rPr>
          <w:color w:val="231F20"/>
          <w:w w:val="110"/>
        </w:rPr>
        <w:t>un problema ambiental, es ante todo un problema de pode- res sobre territorios, por ello se trata de una intervención en la conﬁguración de los Estados.</w:t>
      </w:r>
    </w:p>
    <w:p>
      <w:pPr>
        <w:spacing w:after="0" w:line="259" w:lineRule="auto"/>
        <w:jc w:val="both"/>
        <w:sectPr>
          <w:pgSz w:w="7640" w:h="11900"/>
          <w:pgMar w:header="676" w:footer="0" w:top="860" w:bottom="280" w:left="640" w:right="760"/>
        </w:sectPr>
      </w:pPr>
    </w:p>
    <w:p>
      <w:pPr>
        <w:pStyle w:val="BodyText"/>
        <w:spacing w:line="261" w:lineRule="auto" w:before="162"/>
        <w:ind w:left="120" w:right="118" w:firstLine="240"/>
        <w:jc w:val="both"/>
      </w:pPr>
      <w:r>
        <w:rPr>
          <w:color w:val="231F20"/>
          <w:w w:val="110"/>
        </w:rPr>
        <w:t>Partimos entonces de una consideración hecha por el Ministerio de Comercio, Industria y Turismo colombiano.</w:t>
      </w:r>
    </w:p>
    <w:p>
      <w:pPr>
        <w:pStyle w:val="BodyText"/>
        <w:spacing w:before="4"/>
        <w:rPr>
          <w:sz w:val="23"/>
        </w:rPr>
      </w:pPr>
    </w:p>
    <w:p>
      <w:pPr>
        <w:spacing w:line="288" w:lineRule="auto" w:before="0"/>
        <w:ind w:left="120" w:right="118" w:firstLine="0"/>
        <w:jc w:val="both"/>
        <w:rPr>
          <w:sz w:val="18"/>
        </w:rPr>
      </w:pPr>
      <w:r>
        <w:rPr>
          <w:color w:val="231F20"/>
          <w:w w:val="110"/>
          <w:sz w:val="18"/>
        </w:rPr>
        <w:t>Cabe</w:t>
      </w:r>
      <w:r>
        <w:rPr>
          <w:color w:val="231F20"/>
          <w:spacing w:val="-6"/>
          <w:w w:val="110"/>
          <w:sz w:val="18"/>
        </w:rPr>
        <w:t> </w:t>
      </w:r>
      <w:r>
        <w:rPr>
          <w:color w:val="231F20"/>
          <w:w w:val="110"/>
          <w:sz w:val="18"/>
        </w:rPr>
        <w:t>resaltar</w:t>
      </w:r>
      <w:r>
        <w:rPr>
          <w:color w:val="231F20"/>
          <w:spacing w:val="-6"/>
          <w:w w:val="110"/>
          <w:sz w:val="18"/>
        </w:rPr>
        <w:t> </w:t>
      </w:r>
      <w:r>
        <w:rPr>
          <w:color w:val="231F20"/>
          <w:w w:val="110"/>
          <w:sz w:val="18"/>
        </w:rPr>
        <w:t>que</w:t>
      </w:r>
      <w:r>
        <w:rPr>
          <w:color w:val="231F20"/>
          <w:spacing w:val="-6"/>
          <w:w w:val="110"/>
          <w:sz w:val="18"/>
        </w:rPr>
        <w:t> </w:t>
      </w:r>
      <w:r>
        <w:rPr>
          <w:color w:val="231F20"/>
          <w:w w:val="110"/>
          <w:sz w:val="18"/>
        </w:rPr>
        <w:t>en</w:t>
      </w:r>
      <w:r>
        <w:rPr>
          <w:color w:val="231F20"/>
          <w:spacing w:val="-6"/>
          <w:w w:val="110"/>
          <w:sz w:val="18"/>
        </w:rPr>
        <w:t> </w:t>
      </w:r>
      <w:r>
        <w:rPr>
          <w:color w:val="231F20"/>
          <w:w w:val="110"/>
          <w:sz w:val="18"/>
        </w:rPr>
        <w:t>el</w:t>
      </w:r>
      <w:r>
        <w:rPr>
          <w:color w:val="231F20"/>
          <w:spacing w:val="-6"/>
          <w:w w:val="110"/>
          <w:sz w:val="18"/>
        </w:rPr>
        <w:t> </w:t>
      </w:r>
      <w:r>
        <w:rPr>
          <w:color w:val="231F20"/>
          <w:w w:val="110"/>
          <w:sz w:val="18"/>
        </w:rPr>
        <w:t>capítulo</w:t>
      </w:r>
      <w:r>
        <w:rPr>
          <w:color w:val="231F20"/>
          <w:spacing w:val="-6"/>
          <w:w w:val="110"/>
          <w:sz w:val="18"/>
        </w:rPr>
        <w:t> </w:t>
      </w:r>
      <w:r>
        <w:rPr>
          <w:color w:val="231F20"/>
          <w:w w:val="110"/>
          <w:sz w:val="18"/>
        </w:rPr>
        <w:t>de</w:t>
      </w:r>
      <w:r>
        <w:rPr>
          <w:color w:val="231F20"/>
          <w:spacing w:val="-6"/>
          <w:w w:val="110"/>
          <w:sz w:val="18"/>
        </w:rPr>
        <w:t> </w:t>
      </w:r>
      <w:r>
        <w:rPr>
          <w:color w:val="231F20"/>
          <w:w w:val="110"/>
          <w:sz w:val="18"/>
        </w:rPr>
        <w:t>medio</w:t>
      </w:r>
      <w:r>
        <w:rPr>
          <w:color w:val="231F20"/>
          <w:spacing w:val="-6"/>
          <w:w w:val="110"/>
          <w:sz w:val="18"/>
        </w:rPr>
        <w:t> </w:t>
      </w:r>
      <w:r>
        <w:rPr>
          <w:color w:val="231F20"/>
          <w:w w:val="110"/>
          <w:sz w:val="18"/>
        </w:rPr>
        <w:t>ambiente</w:t>
      </w:r>
      <w:r>
        <w:rPr>
          <w:color w:val="231F20"/>
          <w:spacing w:val="-6"/>
          <w:w w:val="110"/>
          <w:sz w:val="18"/>
        </w:rPr>
        <w:t> </w:t>
      </w:r>
      <w:r>
        <w:rPr>
          <w:color w:val="231F20"/>
          <w:w w:val="110"/>
          <w:sz w:val="18"/>
        </w:rPr>
        <w:t>no</w:t>
      </w:r>
      <w:r>
        <w:rPr>
          <w:color w:val="231F20"/>
          <w:spacing w:val="-6"/>
          <w:w w:val="110"/>
          <w:sz w:val="18"/>
        </w:rPr>
        <w:t> </w:t>
      </w:r>
      <w:r>
        <w:rPr>
          <w:color w:val="231F20"/>
          <w:w w:val="110"/>
          <w:sz w:val="18"/>
        </w:rPr>
        <w:t>se</w:t>
      </w:r>
      <w:r>
        <w:rPr>
          <w:color w:val="231F20"/>
          <w:spacing w:val="-6"/>
          <w:w w:val="110"/>
          <w:sz w:val="18"/>
        </w:rPr>
        <w:t> </w:t>
      </w:r>
      <w:r>
        <w:rPr>
          <w:color w:val="231F20"/>
          <w:w w:val="110"/>
          <w:sz w:val="18"/>
        </w:rPr>
        <w:t>negocian</w:t>
      </w:r>
      <w:r>
        <w:rPr>
          <w:color w:val="231F20"/>
          <w:spacing w:val="-6"/>
          <w:w w:val="110"/>
          <w:sz w:val="18"/>
        </w:rPr>
        <w:t> </w:t>
      </w:r>
      <w:r>
        <w:rPr>
          <w:color w:val="231F20"/>
          <w:w w:val="110"/>
          <w:sz w:val="18"/>
        </w:rPr>
        <w:t>los</w:t>
      </w:r>
      <w:r>
        <w:rPr>
          <w:color w:val="231F20"/>
          <w:spacing w:val="-6"/>
          <w:w w:val="110"/>
          <w:sz w:val="18"/>
        </w:rPr>
        <w:t> </w:t>
      </w:r>
      <w:r>
        <w:rPr>
          <w:color w:val="231F20"/>
          <w:w w:val="110"/>
          <w:sz w:val="18"/>
        </w:rPr>
        <w:t>temas de acceso a recursos genéticos, conocimientos tradicionales o biopiratería, que</w:t>
      </w:r>
      <w:r>
        <w:rPr>
          <w:color w:val="231F20"/>
          <w:spacing w:val="-25"/>
          <w:w w:val="110"/>
          <w:sz w:val="18"/>
        </w:rPr>
        <w:t> </w:t>
      </w:r>
      <w:r>
        <w:rPr>
          <w:color w:val="231F20"/>
          <w:w w:val="110"/>
          <w:sz w:val="18"/>
        </w:rPr>
        <w:t>son</w:t>
      </w:r>
      <w:r>
        <w:rPr>
          <w:color w:val="231F20"/>
          <w:spacing w:val="-25"/>
          <w:w w:val="110"/>
          <w:sz w:val="18"/>
        </w:rPr>
        <w:t> </w:t>
      </w:r>
      <w:r>
        <w:rPr>
          <w:color w:val="231F20"/>
          <w:w w:val="110"/>
          <w:sz w:val="18"/>
        </w:rPr>
        <w:t>abordados</w:t>
      </w:r>
      <w:r>
        <w:rPr>
          <w:color w:val="231F20"/>
          <w:spacing w:val="-25"/>
          <w:w w:val="110"/>
          <w:sz w:val="18"/>
        </w:rPr>
        <w:t> </w:t>
      </w:r>
      <w:r>
        <w:rPr>
          <w:color w:val="231F20"/>
          <w:w w:val="110"/>
          <w:sz w:val="18"/>
        </w:rPr>
        <w:t>en</w:t>
      </w:r>
      <w:r>
        <w:rPr>
          <w:color w:val="231F20"/>
          <w:spacing w:val="-25"/>
          <w:w w:val="110"/>
          <w:sz w:val="18"/>
        </w:rPr>
        <w:t> </w:t>
      </w:r>
      <w:r>
        <w:rPr>
          <w:color w:val="231F20"/>
          <w:w w:val="110"/>
          <w:sz w:val="18"/>
        </w:rPr>
        <w:t>las</w:t>
      </w:r>
      <w:r>
        <w:rPr>
          <w:color w:val="231F20"/>
          <w:spacing w:val="-25"/>
          <w:w w:val="110"/>
          <w:sz w:val="18"/>
        </w:rPr>
        <w:t> </w:t>
      </w:r>
      <w:r>
        <w:rPr>
          <w:color w:val="231F20"/>
          <w:w w:val="110"/>
          <w:sz w:val="18"/>
        </w:rPr>
        <w:t>discusiones</w:t>
      </w:r>
      <w:r>
        <w:rPr>
          <w:color w:val="231F20"/>
          <w:spacing w:val="-25"/>
          <w:w w:val="110"/>
          <w:sz w:val="18"/>
        </w:rPr>
        <w:t> </w:t>
      </w:r>
      <w:r>
        <w:rPr>
          <w:color w:val="231F20"/>
          <w:w w:val="110"/>
          <w:sz w:val="18"/>
        </w:rPr>
        <w:t>de</w:t>
      </w:r>
      <w:r>
        <w:rPr>
          <w:color w:val="231F20"/>
          <w:spacing w:val="-25"/>
          <w:w w:val="110"/>
          <w:sz w:val="18"/>
        </w:rPr>
        <w:t> </w:t>
      </w:r>
      <w:r>
        <w:rPr>
          <w:color w:val="231F20"/>
          <w:w w:val="110"/>
          <w:sz w:val="18"/>
        </w:rPr>
        <w:t>la</w:t>
      </w:r>
      <w:r>
        <w:rPr>
          <w:color w:val="231F20"/>
          <w:spacing w:val="-25"/>
          <w:w w:val="110"/>
          <w:sz w:val="18"/>
        </w:rPr>
        <w:t> </w:t>
      </w:r>
      <w:r>
        <w:rPr>
          <w:color w:val="231F20"/>
          <w:w w:val="110"/>
          <w:sz w:val="18"/>
        </w:rPr>
        <w:t>mesa</w:t>
      </w:r>
      <w:r>
        <w:rPr>
          <w:color w:val="231F20"/>
          <w:spacing w:val="-25"/>
          <w:w w:val="110"/>
          <w:sz w:val="18"/>
        </w:rPr>
        <w:t> </w:t>
      </w:r>
      <w:r>
        <w:rPr>
          <w:color w:val="231F20"/>
          <w:w w:val="110"/>
          <w:sz w:val="18"/>
        </w:rPr>
        <w:t>de</w:t>
      </w:r>
      <w:r>
        <w:rPr>
          <w:color w:val="231F20"/>
          <w:spacing w:val="-25"/>
          <w:w w:val="110"/>
          <w:sz w:val="18"/>
        </w:rPr>
        <w:t> </w:t>
      </w:r>
      <w:r>
        <w:rPr>
          <w:rFonts w:ascii="Cambria" w:hAnsi="Cambria"/>
          <w:i/>
          <w:color w:val="231F20"/>
          <w:w w:val="110"/>
          <w:sz w:val="18"/>
        </w:rPr>
        <w:t>Propiedad</w:t>
      </w:r>
      <w:r>
        <w:rPr>
          <w:rFonts w:ascii="Cambria" w:hAnsi="Cambria"/>
          <w:i/>
          <w:color w:val="231F20"/>
          <w:spacing w:val="-19"/>
          <w:w w:val="110"/>
          <w:sz w:val="18"/>
        </w:rPr>
        <w:t> </w:t>
      </w:r>
      <w:r>
        <w:rPr>
          <w:rFonts w:ascii="Cambria" w:hAnsi="Cambria"/>
          <w:i/>
          <w:color w:val="231F20"/>
          <w:w w:val="110"/>
          <w:sz w:val="18"/>
        </w:rPr>
        <w:t>Intelectual</w:t>
      </w:r>
      <w:r>
        <w:rPr>
          <w:color w:val="231F20"/>
          <w:w w:val="110"/>
          <w:sz w:val="18"/>
        </w:rPr>
        <w:t>,</w:t>
      </w:r>
      <w:r>
        <w:rPr>
          <w:color w:val="231F20"/>
          <w:spacing w:val="-25"/>
          <w:w w:val="110"/>
          <w:sz w:val="18"/>
        </w:rPr>
        <w:t> </w:t>
      </w:r>
      <w:r>
        <w:rPr>
          <w:color w:val="231F20"/>
          <w:w w:val="110"/>
          <w:sz w:val="18"/>
        </w:rPr>
        <w:t>con la que se ha mantenido estrecha coordinación (Ministerio de Comercio,  Industria y </w:t>
      </w:r>
      <w:r>
        <w:rPr>
          <w:color w:val="231F20"/>
          <w:spacing w:val="-3"/>
          <w:w w:val="110"/>
          <w:sz w:val="18"/>
        </w:rPr>
        <w:t>Turismo,</w:t>
      </w:r>
      <w:r>
        <w:rPr>
          <w:color w:val="231F20"/>
          <w:spacing w:val="-1"/>
          <w:w w:val="110"/>
          <w:sz w:val="18"/>
        </w:rPr>
        <w:t> </w:t>
      </w:r>
      <w:r>
        <w:rPr>
          <w:color w:val="231F20"/>
          <w:w w:val="110"/>
          <w:sz w:val="18"/>
        </w:rPr>
        <w:t>2005).</w:t>
      </w:r>
    </w:p>
    <w:p>
      <w:pPr>
        <w:pStyle w:val="BodyText"/>
        <w:spacing w:before="4"/>
      </w:pPr>
    </w:p>
    <w:p>
      <w:pPr>
        <w:pStyle w:val="BodyText"/>
        <w:spacing w:line="256" w:lineRule="auto"/>
        <w:ind w:left="120" w:right="117" w:firstLine="240"/>
        <w:jc w:val="both"/>
      </w:pPr>
      <w:r>
        <w:rPr>
          <w:color w:val="231F20"/>
          <w:spacing w:val="-4"/>
          <w:w w:val="110"/>
        </w:rPr>
        <w:t>Pensamos </w:t>
      </w:r>
      <w:r>
        <w:rPr>
          <w:color w:val="231F20"/>
          <w:spacing w:val="-3"/>
          <w:w w:val="110"/>
        </w:rPr>
        <w:t>que </w:t>
      </w:r>
      <w:r>
        <w:rPr>
          <w:color w:val="231F20"/>
          <w:w w:val="110"/>
        </w:rPr>
        <w:t>no se </w:t>
      </w:r>
      <w:r>
        <w:rPr>
          <w:color w:val="231F20"/>
          <w:spacing w:val="-4"/>
          <w:w w:val="110"/>
        </w:rPr>
        <w:t>puede ignorar </w:t>
      </w:r>
      <w:r>
        <w:rPr>
          <w:color w:val="231F20"/>
          <w:w w:val="110"/>
        </w:rPr>
        <w:t>la </w:t>
      </w:r>
      <w:r>
        <w:rPr>
          <w:color w:val="231F20"/>
          <w:spacing w:val="-4"/>
          <w:w w:val="110"/>
        </w:rPr>
        <w:t>problemática </w:t>
      </w:r>
      <w:r>
        <w:rPr>
          <w:color w:val="231F20"/>
          <w:w w:val="110"/>
        </w:rPr>
        <w:t>de la </w:t>
      </w:r>
      <w:r>
        <w:rPr>
          <w:color w:val="231F20"/>
          <w:spacing w:val="-4"/>
          <w:w w:val="110"/>
        </w:rPr>
        <w:t>biodiversi- </w:t>
      </w:r>
      <w:r>
        <w:rPr>
          <w:color w:val="231F20"/>
          <w:spacing w:val="-3"/>
          <w:w w:val="110"/>
        </w:rPr>
        <w:t>dad, </w:t>
      </w:r>
      <w:r>
        <w:rPr>
          <w:color w:val="231F20"/>
          <w:w w:val="110"/>
        </w:rPr>
        <w:t>en </w:t>
      </w:r>
      <w:r>
        <w:rPr>
          <w:color w:val="231F20"/>
          <w:spacing w:val="-3"/>
          <w:w w:val="110"/>
        </w:rPr>
        <w:t>general </w:t>
      </w:r>
      <w:r>
        <w:rPr>
          <w:color w:val="231F20"/>
          <w:w w:val="110"/>
        </w:rPr>
        <w:t>del </w:t>
      </w:r>
      <w:r>
        <w:rPr>
          <w:color w:val="231F20"/>
          <w:spacing w:val="-3"/>
          <w:w w:val="110"/>
        </w:rPr>
        <w:t>medio ambiente, ingenuamente, celebrando </w:t>
      </w:r>
      <w:r>
        <w:rPr>
          <w:color w:val="231F20"/>
          <w:w w:val="110"/>
        </w:rPr>
        <w:t>el </w:t>
      </w:r>
      <w:r>
        <w:rPr>
          <w:color w:val="231F20"/>
          <w:spacing w:val="-4"/>
          <w:w w:val="110"/>
        </w:rPr>
        <w:t>respeto </w:t>
      </w:r>
      <w:r>
        <w:rPr>
          <w:color w:val="231F20"/>
          <w:w w:val="110"/>
        </w:rPr>
        <w:t>a </w:t>
      </w:r>
      <w:r>
        <w:rPr>
          <w:color w:val="231F20"/>
          <w:spacing w:val="-3"/>
          <w:w w:val="110"/>
        </w:rPr>
        <w:t>las </w:t>
      </w:r>
      <w:r>
        <w:rPr>
          <w:color w:val="231F20"/>
          <w:spacing w:val="-4"/>
          <w:w w:val="110"/>
        </w:rPr>
        <w:t>leyes nacionales ambientales consignado </w:t>
      </w:r>
      <w:r>
        <w:rPr>
          <w:color w:val="231F20"/>
          <w:w w:val="110"/>
        </w:rPr>
        <w:t>en </w:t>
      </w:r>
      <w:r>
        <w:rPr>
          <w:color w:val="231F20"/>
          <w:spacing w:val="-3"/>
          <w:w w:val="110"/>
        </w:rPr>
        <w:t>los </w:t>
      </w:r>
      <w:r>
        <w:rPr>
          <w:color w:val="231F20"/>
          <w:spacing w:val="-4"/>
          <w:w w:val="110"/>
        </w:rPr>
        <w:t>capítulos </w:t>
      </w:r>
      <w:r>
        <w:rPr>
          <w:color w:val="231F20"/>
          <w:spacing w:val="-4"/>
          <w:w w:val="108"/>
        </w:rPr>
        <w:t>a</w:t>
      </w:r>
      <w:r>
        <w:rPr>
          <w:color w:val="231F20"/>
          <w:spacing w:val="-4"/>
          <w:w w:val="110"/>
        </w:rPr>
        <w:t>m</w:t>
      </w:r>
      <w:r>
        <w:rPr>
          <w:color w:val="231F20"/>
          <w:spacing w:val="-4"/>
          <w:w w:val="112"/>
        </w:rPr>
        <w:t>b</w:t>
      </w:r>
      <w:r>
        <w:rPr>
          <w:color w:val="231F20"/>
          <w:spacing w:val="-4"/>
          <w:w w:val="100"/>
        </w:rPr>
        <w:t>i</w:t>
      </w:r>
      <w:r>
        <w:rPr>
          <w:color w:val="231F20"/>
          <w:spacing w:val="-4"/>
          <w:w w:val="112"/>
        </w:rPr>
        <w:t>e</w:t>
      </w:r>
      <w:r>
        <w:rPr>
          <w:color w:val="231F20"/>
          <w:spacing w:val="-4"/>
          <w:w w:val="120"/>
        </w:rPr>
        <w:t>n</w:t>
      </w:r>
      <w:r>
        <w:rPr>
          <w:color w:val="231F20"/>
          <w:spacing w:val="-4"/>
          <w:w w:val="115"/>
        </w:rPr>
        <w:t>t</w:t>
      </w:r>
      <w:r>
        <w:rPr>
          <w:color w:val="231F20"/>
          <w:spacing w:val="-4"/>
          <w:w w:val="108"/>
        </w:rPr>
        <w:t>a</w:t>
      </w:r>
      <w:r>
        <w:rPr>
          <w:color w:val="231F20"/>
          <w:spacing w:val="-4"/>
          <w:w w:val="100"/>
        </w:rPr>
        <w:t>l</w:t>
      </w:r>
      <w:r>
        <w:rPr>
          <w:color w:val="231F20"/>
          <w:spacing w:val="-4"/>
          <w:w w:val="112"/>
        </w:rPr>
        <w:t>e</w:t>
      </w:r>
      <w:r>
        <w:rPr>
          <w:color w:val="231F20"/>
          <w:w w:val="92"/>
        </w:rPr>
        <w:t>s</w:t>
      </w:r>
      <w:r>
        <w:rPr>
          <w:color w:val="231F20"/>
          <w:spacing w:val="18"/>
        </w:rPr>
        <w:t> </w:t>
      </w:r>
      <w:r>
        <w:rPr>
          <w:color w:val="231F20"/>
          <w:spacing w:val="-4"/>
          <w:w w:val="116"/>
        </w:rPr>
        <w:t>d</w:t>
      </w:r>
      <w:r>
        <w:rPr>
          <w:color w:val="231F20"/>
          <w:spacing w:val="-4"/>
          <w:w w:val="112"/>
        </w:rPr>
        <w:t>e</w:t>
      </w:r>
      <w:r>
        <w:rPr>
          <w:color w:val="231F20"/>
          <w:w w:val="100"/>
        </w:rPr>
        <w:t>l</w:t>
      </w:r>
      <w:r>
        <w:rPr>
          <w:color w:val="231F20"/>
          <w:spacing w:val="18"/>
        </w:rPr>
        <w:t> </w:t>
      </w:r>
      <w:r>
        <w:rPr>
          <w:rFonts w:ascii="Calibri" w:hAnsi="Calibri"/>
          <w:color w:val="231F20"/>
          <w:spacing w:val="-4"/>
          <w:w w:val="165"/>
        </w:rPr>
        <w:t>t</w:t>
      </w:r>
      <w:r>
        <w:rPr>
          <w:rFonts w:ascii="Calibri" w:hAnsi="Calibri"/>
          <w:color w:val="231F20"/>
          <w:spacing w:val="-4"/>
          <w:w w:val="217"/>
        </w:rPr>
        <w:t>l</w:t>
      </w:r>
      <w:r>
        <w:rPr>
          <w:rFonts w:ascii="Calibri" w:hAnsi="Calibri"/>
          <w:color w:val="231F20"/>
          <w:spacing w:val="-4"/>
          <w:w w:val="131"/>
        </w:rPr>
        <w:t>c</w:t>
      </w:r>
      <w:r>
        <w:rPr>
          <w:color w:val="231F20"/>
          <w:w w:val="104"/>
        </w:rPr>
        <w:t>,</w:t>
      </w:r>
      <w:r>
        <w:rPr>
          <w:color w:val="231F20"/>
          <w:spacing w:val="18"/>
        </w:rPr>
        <w:t> </w:t>
      </w:r>
      <w:r>
        <w:rPr>
          <w:color w:val="231F20"/>
          <w:w w:val="84"/>
        </w:rPr>
        <w:t>y</w:t>
      </w:r>
      <w:r>
        <w:rPr>
          <w:color w:val="231F20"/>
          <w:spacing w:val="18"/>
        </w:rPr>
        <w:t> </w:t>
      </w:r>
      <w:r>
        <w:rPr>
          <w:color w:val="231F20"/>
          <w:spacing w:val="-4"/>
          <w:w w:val="100"/>
        </w:rPr>
        <w:t>l</w:t>
      </w:r>
      <w:r>
        <w:rPr>
          <w:color w:val="231F20"/>
          <w:spacing w:val="-4"/>
          <w:w w:val="112"/>
        </w:rPr>
        <w:t>o</w:t>
      </w:r>
      <w:r>
        <w:rPr>
          <w:color w:val="231F20"/>
          <w:w w:val="92"/>
        </w:rPr>
        <w:t>s</w:t>
      </w:r>
      <w:r>
        <w:rPr>
          <w:color w:val="231F20"/>
          <w:spacing w:val="18"/>
        </w:rPr>
        <w:t> </w:t>
      </w:r>
      <w:r>
        <w:rPr>
          <w:color w:val="231F20"/>
          <w:spacing w:val="-4"/>
          <w:w w:val="116"/>
        </w:rPr>
        <w:t>p</w:t>
      </w:r>
      <w:r>
        <w:rPr>
          <w:color w:val="231F20"/>
          <w:spacing w:val="-4"/>
          <w:w w:val="120"/>
        </w:rPr>
        <w:t>r</w:t>
      </w:r>
      <w:r>
        <w:rPr>
          <w:color w:val="231F20"/>
          <w:spacing w:val="-4"/>
          <w:w w:val="112"/>
        </w:rPr>
        <w:t>e</w:t>
      </w:r>
      <w:r>
        <w:rPr>
          <w:color w:val="231F20"/>
          <w:spacing w:val="-4"/>
          <w:w w:val="108"/>
        </w:rPr>
        <w:t>á</w:t>
      </w:r>
      <w:r>
        <w:rPr>
          <w:color w:val="231F20"/>
          <w:spacing w:val="-4"/>
          <w:w w:val="110"/>
        </w:rPr>
        <w:t>m</w:t>
      </w:r>
      <w:r>
        <w:rPr>
          <w:color w:val="231F20"/>
          <w:spacing w:val="-4"/>
          <w:w w:val="112"/>
        </w:rPr>
        <w:t>b</w:t>
      </w:r>
      <w:r>
        <w:rPr>
          <w:color w:val="231F20"/>
          <w:spacing w:val="-4"/>
          <w:w w:val="116"/>
        </w:rPr>
        <w:t>u</w:t>
      </w:r>
      <w:r>
        <w:rPr>
          <w:color w:val="231F20"/>
          <w:spacing w:val="-4"/>
          <w:w w:val="100"/>
        </w:rPr>
        <w:t>l</w:t>
      </w:r>
      <w:r>
        <w:rPr>
          <w:color w:val="231F20"/>
          <w:spacing w:val="-4"/>
          <w:w w:val="112"/>
        </w:rPr>
        <w:t>o</w:t>
      </w:r>
      <w:r>
        <w:rPr>
          <w:color w:val="231F20"/>
          <w:w w:val="92"/>
        </w:rPr>
        <w:t>s</w:t>
      </w:r>
      <w:r>
        <w:rPr>
          <w:color w:val="231F20"/>
          <w:spacing w:val="18"/>
        </w:rPr>
        <w:t> </w:t>
      </w:r>
      <w:r>
        <w:rPr>
          <w:color w:val="231F20"/>
          <w:spacing w:val="-4"/>
          <w:w w:val="116"/>
        </w:rPr>
        <w:t>d</w:t>
      </w:r>
      <w:r>
        <w:rPr>
          <w:color w:val="231F20"/>
          <w:w w:val="112"/>
        </w:rPr>
        <w:t>e</w:t>
      </w:r>
      <w:r>
        <w:rPr>
          <w:color w:val="231F20"/>
          <w:spacing w:val="18"/>
        </w:rPr>
        <w:t> </w:t>
      </w:r>
      <w:r>
        <w:rPr>
          <w:color w:val="231F20"/>
          <w:spacing w:val="-4"/>
          <w:w w:val="108"/>
        </w:rPr>
        <w:t>a</w:t>
      </w:r>
      <w:r>
        <w:rPr>
          <w:color w:val="231F20"/>
          <w:spacing w:val="-4"/>
          <w:w w:val="116"/>
        </w:rPr>
        <w:t>d</w:t>
      </w:r>
      <w:r>
        <w:rPr>
          <w:color w:val="231F20"/>
          <w:spacing w:val="-4"/>
          <w:w w:val="112"/>
        </w:rPr>
        <w:t>o</w:t>
      </w:r>
      <w:r>
        <w:rPr>
          <w:color w:val="231F20"/>
          <w:spacing w:val="-4"/>
          <w:w w:val="120"/>
        </w:rPr>
        <w:t>r</w:t>
      </w:r>
      <w:r>
        <w:rPr>
          <w:color w:val="231F20"/>
          <w:spacing w:val="-4"/>
          <w:w w:val="108"/>
        </w:rPr>
        <w:t>a</w:t>
      </w:r>
      <w:r>
        <w:rPr>
          <w:color w:val="231F20"/>
          <w:spacing w:val="-4"/>
          <w:w w:val="103"/>
        </w:rPr>
        <w:t>c</w:t>
      </w:r>
      <w:r>
        <w:rPr>
          <w:color w:val="231F20"/>
          <w:spacing w:val="-4"/>
          <w:w w:val="100"/>
        </w:rPr>
        <w:t>i</w:t>
      </w:r>
      <w:r>
        <w:rPr>
          <w:color w:val="231F20"/>
          <w:spacing w:val="-4"/>
          <w:w w:val="112"/>
        </w:rPr>
        <w:t>ó</w:t>
      </w:r>
      <w:r>
        <w:rPr>
          <w:color w:val="231F20"/>
          <w:w w:val="120"/>
        </w:rPr>
        <w:t>n</w:t>
      </w:r>
      <w:r>
        <w:rPr>
          <w:color w:val="231F20"/>
          <w:spacing w:val="18"/>
        </w:rPr>
        <w:t> </w:t>
      </w:r>
      <w:r>
        <w:rPr>
          <w:color w:val="231F20"/>
          <w:w w:val="108"/>
        </w:rPr>
        <w:t>a</w:t>
      </w:r>
      <w:r>
        <w:rPr>
          <w:color w:val="231F20"/>
          <w:spacing w:val="18"/>
        </w:rPr>
        <w:t> </w:t>
      </w:r>
      <w:r>
        <w:rPr>
          <w:color w:val="231F20"/>
          <w:spacing w:val="-4"/>
          <w:w w:val="100"/>
        </w:rPr>
        <w:t>l</w:t>
      </w:r>
      <w:r>
        <w:rPr>
          <w:color w:val="231F20"/>
          <w:w w:val="108"/>
        </w:rPr>
        <w:t>a</w:t>
      </w:r>
      <w:r>
        <w:rPr>
          <w:color w:val="231F20"/>
          <w:spacing w:val="18"/>
        </w:rPr>
        <w:t> </w:t>
      </w:r>
      <w:r>
        <w:rPr>
          <w:color w:val="231F20"/>
          <w:spacing w:val="-4"/>
          <w:w w:val="110"/>
        </w:rPr>
        <w:t>m</w:t>
      </w:r>
      <w:r>
        <w:rPr>
          <w:color w:val="231F20"/>
          <w:spacing w:val="-4"/>
          <w:w w:val="108"/>
        </w:rPr>
        <w:t>a</w:t>
      </w:r>
      <w:r>
        <w:rPr>
          <w:color w:val="231F20"/>
          <w:spacing w:val="-4"/>
          <w:w w:val="116"/>
        </w:rPr>
        <w:t>d</w:t>
      </w:r>
      <w:r>
        <w:rPr>
          <w:color w:val="231F20"/>
          <w:spacing w:val="-4"/>
          <w:w w:val="120"/>
        </w:rPr>
        <w:t>r</w:t>
      </w:r>
      <w:r>
        <w:rPr>
          <w:color w:val="231F20"/>
          <w:w w:val="112"/>
        </w:rPr>
        <w:t>e</w:t>
      </w:r>
      <w:r>
        <w:rPr>
          <w:color w:val="231F20"/>
          <w:spacing w:val="18"/>
        </w:rPr>
        <w:t> </w:t>
      </w:r>
      <w:r>
        <w:rPr>
          <w:color w:val="231F20"/>
          <w:spacing w:val="-4"/>
          <w:w w:val="115"/>
        </w:rPr>
        <w:t>t</w:t>
      </w:r>
      <w:r>
        <w:rPr>
          <w:color w:val="231F20"/>
          <w:spacing w:val="-4"/>
          <w:w w:val="100"/>
        </w:rPr>
        <w:t>i</w:t>
      </w:r>
      <w:r>
        <w:rPr>
          <w:color w:val="231F20"/>
          <w:spacing w:val="-4"/>
          <w:w w:val="112"/>
        </w:rPr>
        <w:t>e</w:t>
      </w:r>
      <w:r>
        <w:rPr>
          <w:color w:val="231F20"/>
          <w:spacing w:val="-4"/>
          <w:w w:val="120"/>
        </w:rPr>
        <w:t>rr</w:t>
      </w:r>
      <w:r>
        <w:rPr>
          <w:color w:val="231F20"/>
          <w:w w:val="108"/>
        </w:rPr>
        <w:t>a </w:t>
      </w:r>
      <w:r>
        <w:rPr>
          <w:color w:val="231F20"/>
          <w:spacing w:val="-4"/>
          <w:w w:val="110"/>
        </w:rPr>
        <w:t>(mientras</w:t>
      </w:r>
      <w:r>
        <w:rPr>
          <w:color w:val="231F20"/>
          <w:spacing w:val="-35"/>
          <w:w w:val="110"/>
        </w:rPr>
        <w:t> </w:t>
      </w:r>
      <w:r>
        <w:rPr>
          <w:color w:val="231F20"/>
          <w:w w:val="110"/>
        </w:rPr>
        <w:t>se</w:t>
      </w:r>
      <w:r>
        <w:rPr>
          <w:color w:val="231F20"/>
          <w:spacing w:val="-35"/>
          <w:w w:val="110"/>
        </w:rPr>
        <w:t> </w:t>
      </w:r>
      <w:r>
        <w:rPr>
          <w:color w:val="231F20"/>
          <w:spacing w:val="-4"/>
          <w:w w:val="110"/>
        </w:rPr>
        <w:t>modiﬁcan</w:t>
      </w:r>
      <w:r>
        <w:rPr>
          <w:color w:val="231F20"/>
          <w:spacing w:val="-35"/>
          <w:w w:val="110"/>
        </w:rPr>
        <w:t> </w:t>
      </w:r>
      <w:r>
        <w:rPr>
          <w:color w:val="231F20"/>
          <w:spacing w:val="-4"/>
          <w:w w:val="110"/>
        </w:rPr>
        <w:t>éstas</w:t>
      </w:r>
      <w:r>
        <w:rPr>
          <w:color w:val="231F20"/>
          <w:spacing w:val="-35"/>
          <w:w w:val="110"/>
        </w:rPr>
        <w:t> </w:t>
      </w:r>
      <w:r>
        <w:rPr>
          <w:color w:val="231F20"/>
          <w:spacing w:val="-4"/>
          <w:w w:val="110"/>
        </w:rPr>
        <w:t>mismas,</w:t>
      </w:r>
      <w:r>
        <w:rPr>
          <w:color w:val="231F20"/>
          <w:spacing w:val="-35"/>
          <w:w w:val="110"/>
        </w:rPr>
        <w:t> </w:t>
      </w:r>
      <w:r>
        <w:rPr>
          <w:color w:val="231F20"/>
          <w:spacing w:val="-4"/>
          <w:w w:val="110"/>
        </w:rPr>
        <w:t>véase</w:t>
      </w:r>
      <w:r>
        <w:rPr>
          <w:color w:val="231F20"/>
          <w:spacing w:val="-35"/>
          <w:w w:val="110"/>
        </w:rPr>
        <w:t> </w:t>
      </w:r>
      <w:r>
        <w:rPr>
          <w:color w:val="231F20"/>
          <w:spacing w:val="-3"/>
          <w:w w:val="110"/>
        </w:rPr>
        <w:t>Ley</w:t>
      </w:r>
      <w:r>
        <w:rPr>
          <w:color w:val="231F20"/>
          <w:spacing w:val="-35"/>
          <w:w w:val="110"/>
        </w:rPr>
        <w:t> </w:t>
      </w:r>
      <w:r>
        <w:rPr>
          <w:color w:val="231F20"/>
          <w:w w:val="110"/>
        </w:rPr>
        <w:t>de</w:t>
      </w:r>
      <w:r>
        <w:rPr>
          <w:color w:val="231F20"/>
          <w:spacing w:val="-35"/>
          <w:w w:val="110"/>
        </w:rPr>
        <w:t> </w:t>
      </w:r>
      <w:r>
        <w:rPr>
          <w:color w:val="231F20"/>
          <w:spacing w:val="-4"/>
          <w:w w:val="110"/>
        </w:rPr>
        <w:t>Páramos,</w:t>
      </w:r>
      <w:r>
        <w:rPr>
          <w:color w:val="231F20"/>
          <w:spacing w:val="-35"/>
          <w:w w:val="110"/>
        </w:rPr>
        <w:t> </w:t>
      </w:r>
      <w:r>
        <w:rPr>
          <w:color w:val="231F20"/>
          <w:spacing w:val="-3"/>
          <w:w w:val="110"/>
        </w:rPr>
        <w:t>Ley</w:t>
      </w:r>
      <w:r>
        <w:rPr>
          <w:color w:val="231F20"/>
          <w:spacing w:val="-35"/>
          <w:w w:val="110"/>
        </w:rPr>
        <w:t> </w:t>
      </w:r>
      <w:r>
        <w:rPr>
          <w:color w:val="231F20"/>
          <w:w w:val="110"/>
        </w:rPr>
        <w:t>de</w:t>
      </w:r>
      <w:r>
        <w:rPr>
          <w:color w:val="231F20"/>
          <w:spacing w:val="-35"/>
          <w:w w:val="110"/>
        </w:rPr>
        <w:t> </w:t>
      </w:r>
      <w:r>
        <w:rPr>
          <w:color w:val="231F20"/>
          <w:spacing w:val="-4"/>
          <w:w w:val="110"/>
        </w:rPr>
        <w:t>Agua, </w:t>
      </w:r>
      <w:r>
        <w:rPr>
          <w:color w:val="231F20"/>
          <w:spacing w:val="-3"/>
          <w:w w:val="110"/>
        </w:rPr>
        <w:t>Ley </w:t>
      </w:r>
      <w:r>
        <w:rPr>
          <w:color w:val="231F20"/>
          <w:spacing w:val="-4"/>
          <w:w w:val="110"/>
        </w:rPr>
        <w:t>Forestal) </w:t>
      </w:r>
      <w:r>
        <w:rPr>
          <w:color w:val="231F20"/>
          <w:spacing w:val="-3"/>
          <w:w w:val="110"/>
        </w:rPr>
        <w:t>como </w:t>
      </w:r>
      <w:r>
        <w:rPr>
          <w:color w:val="231F20"/>
          <w:spacing w:val="-4"/>
          <w:w w:val="110"/>
        </w:rPr>
        <w:t>sucede </w:t>
      </w:r>
      <w:r>
        <w:rPr>
          <w:color w:val="231F20"/>
          <w:w w:val="110"/>
        </w:rPr>
        <w:t>en </w:t>
      </w:r>
      <w:r>
        <w:rPr>
          <w:color w:val="231F20"/>
          <w:spacing w:val="-4"/>
          <w:w w:val="110"/>
        </w:rPr>
        <w:t>Colombia, desconociendo </w:t>
      </w:r>
      <w:r>
        <w:rPr>
          <w:color w:val="231F20"/>
          <w:w w:val="110"/>
        </w:rPr>
        <w:t>el </w:t>
      </w:r>
      <w:r>
        <w:rPr>
          <w:color w:val="231F20"/>
          <w:spacing w:val="-3"/>
          <w:w w:val="110"/>
        </w:rPr>
        <w:t>rol </w:t>
      </w:r>
      <w:r>
        <w:rPr>
          <w:color w:val="231F20"/>
          <w:w w:val="110"/>
        </w:rPr>
        <w:t>de </w:t>
      </w:r>
      <w:r>
        <w:rPr>
          <w:color w:val="231F20"/>
          <w:spacing w:val="-3"/>
          <w:w w:val="110"/>
        </w:rPr>
        <w:t>los </w:t>
      </w:r>
      <w:r>
        <w:rPr>
          <w:color w:val="231F20"/>
          <w:spacing w:val="-4"/>
          <w:w w:val="110"/>
        </w:rPr>
        <w:t>sistemas </w:t>
      </w:r>
      <w:r>
        <w:rPr>
          <w:color w:val="231F20"/>
          <w:w w:val="110"/>
        </w:rPr>
        <w:t>de </w:t>
      </w:r>
      <w:r>
        <w:rPr>
          <w:color w:val="231F20"/>
          <w:spacing w:val="-4"/>
          <w:w w:val="110"/>
        </w:rPr>
        <w:t>propiedad intelectual </w:t>
      </w:r>
      <w:r>
        <w:rPr>
          <w:color w:val="231F20"/>
          <w:w w:val="110"/>
        </w:rPr>
        <w:t>de </w:t>
      </w:r>
      <w:r>
        <w:rPr>
          <w:color w:val="231F20"/>
          <w:spacing w:val="-4"/>
          <w:w w:val="110"/>
        </w:rPr>
        <w:t>Estados Unidos sobre </w:t>
      </w:r>
      <w:r>
        <w:rPr>
          <w:color w:val="231F20"/>
          <w:spacing w:val="-3"/>
          <w:w w:val="110"/>
        </w:rPr>
        <w:t>los </w:t>
      </w:r>
      <w:r>
        <w:rPr>
          <w:color w:val="231F20"/>
          <w:spacing w:val="-4"/>
          <w:w w:val="110"/>
        </w:rPr>
        <w:t>recursos estratégicos </w:t>
      </w:r>
      <w:r>
        <w:rPr>
          <w:color w:val="231F20"/>
          <w:w w:val="110"/>
        </w:rPr>
        <w:t>de </w:t>
      </w:r>
      <w:r>
        <w:rPr>
          <w:color w:val="231F20"/>
          <w:spacing w:val="-4"/>
          <w:w w:val="110"/>
        </w:rPr>
        <w:t>América Latina. </w:t>
      </w:r>
      <w:r>
        <w:rPr>
          <w:color w:val="231F20"/>
          <w:spacing w:val="-3"/>
          <w:w w:val="110"/>
        </w:rPr>
        <w:t>Por ello </w:t>
      </w:r>
      <w:r>
        <w:rPr>
          <w:color w:val="231F20"/>
          <w:spacing w:val="-4"/>
          <w:w w:val="110"/>
        </w:rPr>
        <w:t>proponemos </w:t>
      </w:r>
      <w:r>
        <w:rPr>
          <w:color w:val="231F20"/>
          <w:w w:val="110"/>
        </w:rPr>
        <w:t>un </w:t>
      </w:r>
      <w:r>
        <w:rPr>
          <w:color w:val="231F20"/>
          <w:spacing w:val="-4"/>
          <w:w w:val="110"/>
        </w:rPr>
        <w:t>primer</w:t>
      </w:r>
      <w:r>
        <w:rPr>
          <w:color w:val="231F20"/>
          <w:spacing w:val="-21"/>
          <w:w w:val="110"/>
        </w:rPr>
        <w:t> </w:t>
      </w:r>
      <w:r>
        <w:rPr>
          <w:color w:val="231F20"/>
          <w:spacing w:val="-4"/>
          <w:w w:val="110"/>
        </w:rPr>
        <w:t>avance </w:t>
      </w:r>
      <w:r>
        <w:rPr>
          <w:color w:val="231F20"/>
          <w:w w:val="110"/>
        </w:rPr>
        <w:t>de</w:t>
      </w:r>
      <w:r>
        <w:rPr>
          <w:color w:val="231F20"/>
          <w:spacing w:val="-15"/>
          <w:w w:val="110"/>
        </w:rPr>
        <w:t> </w:t>
      </w:r>
      <w:r>
        <w:rPr>
          <w:color w:val="231F20"/>
          <w:spacing w:val="-3"/>
          <w:w w:val="110"/>
        </w:rPr>
        <w:t>esta</w:t>
      </w:r>
      <w:r>
        <w:rPr>
          <w:color w:val="231F20"/>
          <w:spacing w:val="-15"/>
          <w:w w:val="110"/>
        </w:rPr>
        <w:t> </w:t>
      </w:r>
      <w:r>
        <w:rPr>
          <w:color w:val="231F20"/>
          <w:spacing w:val="-4"/>
          <w:w w:val="110"/>
        </w:rPr>
        <w:t>investigación,</w:t>
      </w:r>
      <w:r>
        <w:rPr>
          <w:color w:val="231F20"/>
          <w:spacing w:val="-15"/>
          <w:w w:val="110"/>
        </w:rPr>
        <w:t> </w:t>
      </w:r>
      <w:r>
        <w:rPr>
          <w:color w:val="231F20"/>
          <w:spacing w:val="-4"/>
          <w:w w:val="110"/>
        </w:rPr>
        <w:t>planteando</w:t>
      </w:r>
      <w:r>
        <w:rPr>
          <w:color w:val="231F20"/>
          <w:spacing w:val="-15"/>
          <w:w w:val="110"/>
        </w:rPr>
        <w:t> </w:t>
      </w:r>
      <w:r>
        <w:rPr>
          <w:color w:val="231F20"/>
          <w:spacing w:val="-4"/>
          <w:w w:val="110"/>
        </w:rPr>
        <w:t>varios</w:t>
      </w:r>
      <w:r>
        <w:rPr>
          <w:color w:val="231F20"/>
          <w:spacing w:val="-15"/>
          <w:w w:val="110"/>
        </w:rPr>
        <w:t> </w:t>
      </w:r>
      <w:r>
        <w:rPr>
          <w:color w:val="231F20"/>
          <w:spacing w:val="-4"/>
          <w:w w:val="110"/>
        </w:rPr>
        <w:t>aspectos</w:t>
      </w:r>
      <w:r>
        <w:rPr>
          <w:color w:val="231F20"/>
          <w:spacing w:val="-15"/>
          <w:w w:val="110"/>
        </w:rPr>
        <w:t> </w:t>
      </w:r>
      <w:r>
        <w:rPr>
          <w:color w:val="231F20"/>
          <w:spacing w:val="-3"/>
          <w:w w:val="110"/>
        </w:rPr>
        <w:t>que</w:t>
      </w:r>
      <w:r>
        <w:rPr>
          <w:color w:val="231F20"/>
          <w:spacing w:val="-15"/>
          <w:w w:val="110"/>
        </w:rPr>
        <w:t> </w:t>
      </w:r>
      <w:r>
        <w:rPr>
          <w:color w:val="231F20"/>
          <w:spacing w:val="-4"/>
          <w:w w:val="110"/>
        </w:rPr>
        <w:t>deben</w:t>
      </w:r>
      <w:r>
        <w:rPr>
          <w:color w:val="231F20"/>
          <w:spacing w:val="-15"/>
          <w:w w:val="110"/>
        </w:rPr>
        <w:t> </w:t>
      </w:r>
      <w:r>
        <w:rPr>
          <w:color w:val="231F20"/>
          <w:spacing w:val="-3"/>
          <w:w w:val="110"/>
        </w:rPr>
        <w:t>ser</w:t>
      </w:r>
      <w:r>
        <w:rPr>
          <w:color w:val="231F20"/>
          <w:spacing w:val="-15"/>
          <w:w w:val="110"/>
        </w:rPr>
        <w:t> </w:t>
      </w:r>
      <w:r>
        <w:rPr>
          <w:color w:val="231F20"/>
          <w:spacing w:val="-4"/>
          <w:w w:val="110"/>
        </w:rPr>
        <w:t>conside- rados </w:t>
      </w:r>
      <w:r>
        <w:rPr>
          <w:color w:val="231F20"/>
          <w:spacing w:val="-3"/>
          <w:w w:val="110"/>
        </w:rPr>
        <w:t>como ejes </w:t>
      </w:r>
      <w:r>
        <w:rPr>
          <w:color w:val="231F20"/>
          <w:w w:val="110"/>
        </w:rPr>
        <w:t>de la </w:t>
      </w:r>
      <w:r>
        <w:rPr>
          <w:color w:val="231F20"/>
          <w:spacing w:val="-4"/>
          <w:w w:val="110"/>
        </w:rPr>
        <w:t>controversia </w:t>
      </w:r>
      <w:r>
        <w:rPr>
          <w:color w:val="231F20"/>
          <w:w w:val="110"/>
        </w:rPr>
        <w:t>en </w:t>
      </w:r>
      <w:r>
        <w:rPr>
          <w:color w:val="231F20"/>
          <w:spacing w:val="-3"/>
          <w:w w:val="110"/>
        </w:rPr>
        <w:t>los </w:t>
      </w:r>
      <w:r>
        <w:rPr>
          <w:color w:val="231F20"/>
          <w:spacing w:val="-4"/>
          <w:w w:val="110"/>
        </w:rPr>
        <w:t>procesos </w:t>
      </w:r>
      <w:r>
        <w:rPr>
          <w:color w:val="231F20"/>
          <w:w w:val="110"/>
        </w:rPr>
        <w:t>de </w:t>
      </w:r>
      <w:r>
        <w:rPr>
          <w:color w:val="231F20"/>
          <w:spacing w:val="-4"/>
          <w:w w:val="110"/>
        </w:rPr>
        <w:t>negociación </w:t>
      </w:r>
      <w:r>
        <w:rPr>
          <w:color w:val="231F20"/>
          <w:w w:val="110"/>
        </w:rPr>
        <w:t>de </w:t>
      </w:r>
      <w:r>
        <w:rPr>
          <w:color w:val="231F20"/>
          <w:spacing w:val="-4"/>
          <w:w w:val="110"/>
        </w:rPr>
        <w:t>propiedad intelectual </w:t>
      </w:r>
      <w:r>
        <w:rPr>
          <w:color w:val="231F20"/>
          <w:w w:val="110"/>
        </w:rPr>
        <w:t>en </w:t>
      </w:r>
      <w:r>
        <w:rPr>
          <w:color w:val="231F20"/>
          <w:spacing w:val="-3"/>
          <w:w w:val="110"/>
        </w:rPr>
        <w:t>los </w:t>
      </w:r>
      <w:r>
        <w:rPr>
          <w:rFonts w:ascii="Calibri" w:hAnsi="Calibri"/>
          <w:color w:val="231F20"/>
          <w:spacing w:val="-3"/>
          <w:w w:val="145"/>
        </w:rPr>
        <w:t>tlc </w:t>
      </w:r>
      <w:r>
        <w:rPr>
          <w:color w:val="231F20"/>
          <w:w w:val="110"/>
        </w:rPr>
        <w:t>y </w:t>
      </w:r>
      <w:r>
        <w:rPr>
          <w:color w:val="231F20"/>
          <w:spacing w:val="-4"/>
          <w:w w:val="110"/>
        </w:rPr>
        <w:t>presentar </w:t>
      </w:r>
      <w:r>
        <w:rPr>
          <w:color w:val="231F20"/>
          <w:w w:val="110"/>
        </w:rPr>
        <w:t>un </w:t>
      </w:r>
      <w:r>
        <w:rPr>
          <w:color w:val="231F20"/>
          <w:spacing w:val="-4"/>
          <w:w w:val="110"/>
        </w:rPr>
        <w:t>primer balance </w:t>
      </w:r>
      <w:r>
        <w:rPr>
          <w:color w:val="231F20"/>
          <w:w w:val="110"/>
        </w:rPr>
        <w:t>de </w:t>
      </w:r>
      <w:r>
        <w:rPr>
          <w:color w:val="231F20"/>
          <w:spacing w:val="-3"/>
          <w:w w:val="110"/>
        </w:rPr>
        <w:t>las </w:t>
      </w:r>
      <w:r>
        <w:rPr>
          <w:color w:val="231F20"/>
          <w:spacing w:val="-4"/>
          <w:w w:val="110"/>
        </w:rPr>
        <w:t>negociaciones </w:t>
      </w:r>
      <w:r>
        <w:rPr>
          <w:color w:val="231F20"/>
          <w:w w:val="110"/>
        </w:rPr>
        <w:t>en </w:t>
      </w:r>
      <w:r>
        <w:rPr>
          <w:color w:val="231F20"/>
          <w:spacing w:val="-4"/>
          <w:w w:val="110"/>
        </w:rPr>
        <w:t>materia </w:t>
      </w:r>
      <w:r>
        <w:rPr>
          <w:color w:val="231F20"/>
          <w:w w:val="110"/>
        </w:rPr>
        <w:t>de </w:t>
      </w:r>
      <w:r>
        <w:rPr>
          <w:color w:val="231F20"/>
          <w:spacing w:val="-4"/>
          <w:w w:val="110"/>
        </w:rPr>
        <w:t>propiedad intelectual </w:t>
      </w:r>
      <w:r>
        <w:rPr>
          <w:color w:val="231F20"/>
          <w:w w:val="110"/>
        </w:rPr>
        <w:t>y </w:t>
      </w:r>
      <w:r>
        <w:rPr>
          <w:color w:val="231F20"/>
          <w:spacing w:val="-4"/>
          <w:w w:val="110"/>
        </w:rPr>
        <w:t>biodiversidad </w:t>
      </w:r>
      <w:r>
        <w:rPr>
          <w:color w:val="231F20"/>
          <w:w w:val="110"/>
        </w:rPr>
        <w:t>en </w:t>
      </w:r>
      <w:r>
        <w:rPr>
          <w:color w:val="231F20"/>
          <w:spacing w:val="-3"/>
          <w:w w:val="110"/>
        </w:rPr>
        <w:t>las </w:t>
      </w:r>
      <w:r>
        <w:rPr>
          <w:color w:val="231F20"/>
          <w:w w:val="110"/>
        </w:rPr>
        <w:t>12 </w:t>
      </w:r>
      <w:r>
        <w:rPr>
          <w:color w:val="231F20"/>
          <w:spacing w:val="-4"/>
          <w:w w:val="110"/>
        </w:rPr>
        <w:t>rondas </w:t>
      </w:r>
      <w:r>
        <w:rPr>
          <w:color w:val="231F20"/>
          <w:w w:val="110"/>
        </w:rPr>
        <w:t>de </w:t>
      </w:r>
      <w:r>
        <w:rPr>
          <w:color w:val="231F20"/>
          <w:spacing w:val="-4"/>
          <w:w w:val="110"/>
        </w:rPr>
        <w:t>negociación </w:t>
      </w:r>
      <w:r>
        <w:rPr>
          <w:color w:val="231F20"/>
          <w:spacing w:val="-3"/>
          <w:w w:val="110"/>
        </w:rPr>
        <w:t>del </w:t>
      </w:r>
      <w:r>
        <w:rPr>
          <w:rFonts w:ascii="Calibri" w:hAnsi="Calibri"/>
          <w:color w:val="231F20"/>
          <w:spacing w:val="-3"/>
          <w:w w:val="145"/>
        </w:rPr>
        <w:t>tlc </w:t>
      </w:r>
      <w:r>
        <w:rPr>
          <w:color w:val="231F20"/>
          <w:spacing w:val="-3"/>
          <w:w w:val="110"/>
        </w:rPr>
        <w:t>con los </w:t>
      </w:r>
      <w:r>
        <w:rPr>
          <w:color w:val="231F20"/>
          <w:spacing w:val="-4"/>
          <w:w w:val="110"/>
        </w:rPr>
        <w:t>países</w:t>
      </w:r>
      <w:r>
        <w:rPr>
          <w:color w:val="231F20"/>
          <w:spacing w:val="38"/>
          <w:w w:val="110"/>
        </w:rPr>
        <w:t> </w:t>
      </w:r>
      <w:r>
        <w:rPr>
          <w:color w:val="231F20"/>
          <w:spacing w:val="-4"/>
          <w:w w:val="110"/>
        </w:rPr>
        <w:t>andinos.</w:t>
      </w:r>
    </w:p>
    <w:p>
      <w:pPr>
        <w:pStyle w:val="BodyText"/>
      </w:pPr>
    </w:p>
    <w:p>
      <w:pPr>
        <w:pStyle w:val="BodyText"/>
      </w:pPr>
    </w:p>
    <w:p>
      <w:pPr>
        <w:pStyle w:val="BodyText"/>
        <w:spacing w:before="2"/>
        <w:rPr>
          <w:sz w:val="24"/>
        </w:rPr>
      </w:pPr>
    </w:p>
    <w:p>
      <w:pPr>
        <w:pStyle w:val="BodyText"/>
        <w:spacing w:line="244" w:lineRule="auto" w:before="1"/>
        <w:ind w:left="119" w:right="1104"/>
        <w:jc w:val="both"/>
        <w:rPr>
          <w:rFonts w:ascii="Calibri" w:hAnsi="Calibri"/>
        </w:rPr>
      </w:pPr>
      <w:r>
        <w:rPr>
          <w:rFonts w:ascii="Calibri" w:hAnsi="Calibri"/>
          <w:color w:val="231F20"/>
          <w:w w:val="125"/>
        </w:rPr>
        <w:t>américa latina, laboratorio neotropical: las redes institucionales para la extracción de los recursos biológicos del tercer mundo</w:t>
      </w:r>
    </w:p>
    <w:p>
      <w:pPr>
        <w:pStyle w:val="BodyText"/>
        <w:spacing w:before="10"/>
        <w:rPr>
          <w:rFonts w:ascii="Calibri"/>
        </w:rPr>
      </w:pPr>
    </w:p>
    <w:p>
      <w:pPr>
        <w:pStyle w:val="BodyText"/>
        <w:spacing w:line="259" w:lineRule="auto"/>
        <w:ind w:left="120" w:right="117"/>
        <w:jc w:val="both"/>
      </w:pPr>
      <w:r>
        <w:rPr>
          <w:color w:val="231F20"/>
          <w:w w:val="110"/>
        </w:rPr>
        <w:t>Los países industrializados, especialmente Estados Unidos han con- cedido de manera progresiva una gran importancia estratégica a la seguridad en la provisión de los recursos naturales. El documento </w:t>
      </w:r>
      <w:r>
        <w:rPr>
          <w:rFonts w:ascii="Cambria" w:hAnsi="Cambria"/>
          <w:i/>
          <w:color w:val="231F20"/>
          <w:w w:val="110"/>
        </w:rPr>
        <w:t>Santa</w:t>
      </w:r>
      <w:r>
        <w:rPr>
          <w:rFonts w:ascii="Cambria" w:hAnsi="Cambria"/>
          <w:i/>
          <w:color w:val="231F20"/>
          <w:spacing w:val="-1"/>
          <w:w w:val="110"/>
        </w:rPr>
        <w:t> </w:t>
      </w:r>
      <w:r>
        <w:rPr>
          <w:rFonts w:ascii="Cambria" w:hAnsi="Cambria"/>
          <w:i/>
          <w:color w:val="231F20"/>
          <w:w w:val="110"/>
        </w:rPr>
        <w:t>Fe</w:t>
      </w:r>
      <w:r>
        <w:rPr>
          <w:rFonts w:ascii="Cambria" w:hAnsi="Cambria"/>
          <w:i/>
          <w:color w:val="231F20"/>
          <w:spacing w:val="-1"/>
          <w:w w:val="110"/>
        </w:rPr>
        <w:t> </w:t>
      </w:r>
      <w:r>
        <w:rPr>
          <w:rFonts w:ascii="Cambria" w:hAnsi="Cambria"/>
          <w:i/>
          <w:color w:val="231F20"/>
          <w:w w:val="110"/>
          <w:sz w:val="15"/>
        </w:rPr>
        <w:t>IV</w:t>
      </w:r>
      <w:r>
        <w:rPr>
          <w:color w:val="231F20"/>
          <w:w w:val="110"/>
        </w:rPr>
        <w:t>,</w:t>
      </w:r>
      <w:r>
        <w:rPr>
          <w:color w:val="231F20"/>
          <w:spacing w:val="-7"/>
          <w:w w:val="110"/>
        </w:rPr>
        <w:t> </w:t>
      </w:r>
      <w:r>
        <w:rPr>
          <w:color w:val="231F20"/>
          <w:w w:val="110"/>
        </w:rPr>
        <w:t>que</w:t>
      </w:r>
      <w:r>
        <w:rPr>
          <w:color w:val="231F20"/>
          <w:spacing w:val="-7"/>
          <w:w w:val="110"/>
        </w:rPr>
        <w:t> </w:t>
      </w:r>
      <w:r>
        <w:rPr>
          <w:color w:val="231F20"/>
          <w:w w:val="110"/>
        </w:rPr>
        <w:t>orienta</w:t>
      </w:r>
      <w:r>
        <w:rPr>
          <w:color w:val="231F20"/>
          <w:spacing w:val="-7"/>
          <w:w w:val="110"/>
        </w:rPr>
        <w:t> </w:t>
      </w:r>
      <w:r>
        <w:rPr>
          <w:color w:val="231F20"/>
          <w:w w:val="110"/>
        </w:rPr>
        <w:t>la</w:t>
      </w:r>
      <w:r>
        <w:rPr>
          <w:color w:val="231F20"/>
          <w:spacing w:val="-7"/>
          <w:w w:val="110"/>
        </w:rPr>
        <w:t> </w:t>
      </w:r>
      <w:r>
        <w:rPr>
          <w:color w:val="231F20"/>
          <w:w w:val="110"/>
        </w:rPr>
        <w:t>política</w:t>
      </w:r>
      <w:r>
        <w:rPr>
          <w:color w:val="231F20"/>
          <w:spacing w:val="-7"/>
          <w:w w:val="110"/>
        </w:rPr>
        <w:t> </w:t>
      </w:r>
      <w:r>
        <w:rPr>
          <w:color w:val="231F20"/>
          <w:w w:val="110"/>
        </w:rPr>
        <w:t>estadunidense</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región,</w:t>
      </w:r>
      <w:r>
        <w:rPr>
          <w:color w:val="231F20"/>
          <w:spacing w:val="-7"/>
          <w:w w:val="110"/>
        </w:rPr>
        <w:t> </w:t>
      </w:r>
      <w:r>
        <w:rPr>
          <w:color w:val="231F20"/>
          <w:w w:val="110"/>
        </w:rPr>
        <w:t>señala claramente que uno de los elementos geoestratégicos fundamentales para la seguridad del país radica en los recursos naturales del</w:t>
      </w:r>
      <w:r>
        <w:rPr>
          <w:color w:val="231F20"/>
          <w:spacing w:val="-18"/>
          <w:w w:val="110"/>
        </w:rPr>
        <w:t> </w:t>
      </w:r>
      <w:r>
        <w:rPr>
          <w:color w:val="231F20"/>
          <w:w w:val="110"/>
        </w:rPr>
        <w:t>hemis- ferio, disponibles para responder a las prioridades nacionales de los Estados</w:t>
      </w:r>
      <w:r>
        <w:rPr>
          <w:color w:val="231F20"/>
          <w:spacing w:val="-25"/>
          <w:w w:val="110"/>
        </w:rPr>
        <w:t> </w:t>
      </w:r>
      <w:r>
        <w:rPr>
          <w:color w:val="231F20"/>
          <w:w w:val="110"/>
        </w:rPr>
        <w:t>Unidos.</w:t>
      </w:r>
    </w:p>
    <w:p>
      <w:pPr>
        <w:pStyle w:val="BodyText"/>
        <w:spacing w:line="261" w:lineRule="auto" w:before="2"/>
        <w:ind w:left="120" w:right="116" w:firstLine="240"/>
        <w:jc w:val="both"/>
      </w:pPr>
      <w:r>
        <w:rPr>
          <w:color w:val="231F20"/>
          <w:w w:val="105"/>
        </w:rPr>
        <w:t>Los recursos naturales de América Latina y el Caribe constituyen un eje central de la actividad productiva regional. La biodiversidad se</w:t>
      </w:r>
    </w:p>
    <w:p>
      <w:pPr>
        <w:spacing w:after="0" w:line="261" w:lineRule="auto"/>
        <w:jc w:val="both"/>
        <w:sectPr>
          <w:headerReference w:type="even" r:id="rId137"/>
          <w:headerReference w:type="default" r:id="rId138"/>
          <w:pgSz w:w="7640" w:h="11900"/>
          <w:pgMar w:header="676" w:footer="0" w:top="860" w:bottom="280" w:left="760" w:right="640"/>
          <w:pgNumType w:start="250"/>
        </w:sectPr>
      </w:pPr>
    </w:p>
    <w:p>
      <w:pPr>
        <w:pStyle w:val="BodyText"/>
        <w:spacing w:line="261" w:lineRule="auto" w:before="162"/>
        <w:ind w:left="100" w:right="119"/>
        <w:jc w:val="both"/>
      </w:pPr>
      <w:r>
        <w:rPr>
          <w:color w:val="231F20"/>
          <w:w w:val="110"/>
        </w:rPr>
        <w:t>constituye uno de los componentes más estratégicos</w:t>
      </w:r>
      <w:r>
        <w:rPr>
          <w:color w:val="231F20"/>
          <w:spacing w:val="9"/>
          <w:w w:val="110"/>
        </w:rPr>
        <w:t> </w:t>
      </w:r>
      <w:r>
        <w:rPr>
          <w:color w:val="231F20"/>
          <w:w w:val="110"/>
        </w:rPr>
        <w:t>del</w:t>
      </w:r>
      <w:r>
        <w:rPr>
          <w:color w:val="231F20"/>
          <w:spacing w:val="9"/>
          <w:w w:val="110"/>
        </w:rPr>
        <w:t> </w:t>
      </w:r>
      <w:r>
        <w:rPr>
          <w:color w:val="231F20"/>
          <w:w w:val="110"/>
        </w:rPr>
        <w:t>patrimonio</w:t>
      </w:r>
      <w:r>
        <w:rPr>
          <w:color w:val="231F20"/>
          <w:w w:val="112"/>
        </w:rPr>
        <w:t> </w:t>
      </w:r>
      <w:r>
        <w:rPr>
          <w:color w:val="231F20"/>
          <w:w w:val="110"/>
        </w:rPr>
        <w:t>natural de la región. La dependencia de Estados Unidos respecto</w:t>
      </w:r>
      <w:r>
        <w:rPr>
          <w:color w:val="231F20"/>
          <w:spacing w:val="-12"/>
          <w:w w:val="110"/>
        </w:rPr>
        <w:t> </w:t>
      </w:r>
      <w:r>
        <w:rPr>
          <w:color w:val="231F20"/>
          <w:w w:val="110"/>
        </w:rPr>
        <w:t>del potencial genético de la biodiversidad de América Latina llega a un 100%, mientras que Europa depende en 54% del área centroasiática y</w:t>
      </w:r>
      <w:r>
        <w:rPr>
          <w:color w:val="231F20"/>
          <w:spacing w:val="-13"/>
          <w:w w:val="110"/>
        </w:rPr>
        <w:t> </w:t>
      </w:r>
      <w:r>
        <w:rPr>
          <w:color w:val="231F20"/>
          <w:w w:val="110"/>
        </w:rPr>
        <w:t>en</w:t>
      </w:r>
      <w:r>
        <w:rPr>
          <w:color w:val="231F20"/>
          <w:spacing w:val="-13"/>
          <w:w w:val="110"/>
        </w:rPr>
        <w:t> </w:t>
      </w:r>
      <w:r>
        <w:rPr>
          <w:color w:val="231F20"/>
          <w:w w:val="110"/>
        </w:rPr>
        <w:t>35%</w:t>
      </w:r>
      <w:r>
        <w:rPr>
          <w:color w:val="231F20"/>
          <w:spacing w:val="-13"/>
          <w:w w:val="110"/>
        </w:rPr>
        <w:t> </w:t>
      </w:r>
      <w:r>
        <w:rPr>
          <w:color w:val="231F20"/>
          <w:w w:val="110"/>
        </w:rPr>
        <w:t>de</w:t>
      </w:r>
      <w:r>
        <w:rPr>
          <w:color w:val="231F20"/>
          <w:spacing w:val="-13"/>
          <w:w w:val="110"/>
        </w:rPr>
        <w:t> </w:t>
      </w:r>
      <w:r>
        <w:rPr>
          <w:color w:val="231F20"/>
          <w:w w:val="110"/>
        </w:rPr>
        <w:t>América</w:t>
      </w:r>
      <w:r>
        <w:rPr>
          <w:color w:val="231F20"/>
          <w:spacing w:val="-13"/>
          <w:w w:val="110"/>
        </w:rPr>
        <w:t> </w:t>
      </w:r>
      <w:r>
        <w:rPr>
          <w:color w:val="231F20"/>
          <w:w w:val="110"/>
        </w:rPr>
        <w:t>Latina.</w:t>
      </w:r>
      <w:r>
        <w:rPr>
          <w:color w:val="231F20"/>
          <w:spacing w:val="-13"/>
          <w:w w:val="110"/>
        </w:rPr>
        <w:t> </w:t>
      </w:r>
      <w:r>
        <w:rPr>
          <w:color w:val="231F20"/>
          <w:w w:val="110"/>
        </w:rPr>
        <w:t>Colombia</w:t>
      </w:r>
      <w:r>
        <w:rPr>
          <w:color w:val="231F20"/>
          <w:spacing w:val="-13"/>
          <w:w w:val="110"/>
        </w:rPr>
        <w:t> </w:t>
      </w:r>
      <w:r>
        <w:rPr>
          <w:color w:val="231F20"/>
          <w:w w:val="110"/>
        </w:rPr>
        <w:t>representa</w:t>
      </w:r>
      <w:r>
        <w:rPr>
          <w:color w:val="231F20"/>
          <w:spacing w:val="-13"/>
          <w:w w:val="110"/>
        </w:rPr>
        <w:t> </w:t>
      </w:r>
      <w:r>
        <w:rPr>
          <w:color w:val="231F20"/>
          <w:w w:val="110"/>
        </w:rPr>
        <w:t>el</w:t>
      </w:r>
      <w:r>
        <w:rPr>
          <w:color w:val="231F20"/>
          <w:spacing w:val="-13"/>
          <w:w w:val="110"/>
        </w:rPr>
        <w:t> </w:t>
      </w:r>
      <w:r>
        <w:rPr>
          <w:color w:val="231F20"/>
          <w:w w:val="110"/>
        </w:rPr>
        <w:t>segundo</w:t>
      </w:r>
      <w:r>
        <w:rPr>
          <w:color w:val="231F20"/>
          <w:spacing w:val="-13"/>
          <w:w w:val="110"/>
        </w:rPr>
        <w:t> </w:t>
      </w:r>
      <w:r>
        <w:rPr>
          <w:color w:val="231F20"/>
          <w:w w:val="110"/>
        </w:rPr>
        <w:t>país</w:t>
      </w:r>
      <w:r>
        <w:rPr>
          <w:color w:val="231F20"/>
          <w:spacing w:val="-13"/>
          <w:w w:val="110"/>
        </w:rPr>
        <w:t> </w:t>
      </w:r>
      <w:r>
        <w:rPr>
          <w:color w:val="231F20"/>
          <w:w w:val="110"/>
        </w:rPr>
        <w:t>de</w:t>
      </w:r>
      <w:r>
        <w:rPr>
          <w:color w:val="231F20"/>
          <w:w w:val="112"/>
        </w:rPr>
        <w:t> </w:t>
      </w:r>
      <w:r>
        <w:rPr>
          <w:color w:val="231F20"/>
          <w:w w:val="110"/>
        </w:rPr>
        <w:t>América del </w:t>
      </w:r>
      <w:r>
        <w:rPr>
          <w:color w:val="231F20"/>
          <w:spacing w:val="-6"/>
          <w:w w:val="110"/>
        </w:rPr>
        <w:t>Sur, </w:t>
      </w:r>
      <w:r>
        <w:rPr>
          <w:color w:val="231F20"/>
          <w:w w:val="110"/>
        </w:rPr>
        <w:t>después de Brasil en variedad de especies, seguido de</w:t>
      </w:r>
      <w:r>
        <w:rPr>
          <w:color w:val="231F20"/>
          <w:spacing w:val="-15"/>
          <w:w w:val="110"/>
        </w:rPr>
        <w:t> </w:t>
      </w:r>
      <w:r>
        <w:rPr>
          <w:color w:val="231F20"/>
          <w:w w:val="110"/>
        </w:rPr>
        <w:t>Ecuador</w:t>
      </w:r>
      <w:r>
        <w:rPr>
          <w:color w:val="231F20"/>
          <w:spacing w:val="-15"/>
          <w:w w:val="110"/>
        </w:rPr>
        <w:t> </w:t>
      </w:r>
      <w:r>
        <w:rPr>
          <w:color w:val="231F20"/>
          <w:w w:val="110"/>
        </w:rPr>
        <w:t>y</w:t>
      </w:r>
      <w:r>
        <w:rPr>
          <w:color w:val="231F20"/>
          <w:spacing w:val="-15"/>
          <w:w w:val="110"/>
        </w:rPr>
        <w:t> </w:t>
      </w:r>
      <w:r>
        <w:rPr>
          <w:color w:val="231F20"/>
          <w:w w:val="110"/>
        </w:rPr>
        <w:t>Bolivia</w:t>
      </w:r>
      <w:r>
        <w:rPr>
          <w:color w:val="231F20"/>
          <w:spacing w:val="-15"/>
          <w:w w:val="110"/>
        </w:rPr>
        <w:t> </w:t>
      </w:r>
      <w:r>
        <w:rPr>
          <w:color w:val="231F20"/>
          <w:w w:val="110"/>
        </w:rPr>
        <w:t>(Kloppenburg,</w:t>
      </w:r>
      <w:r>
        <w:rPr>
          <w:color w:val="231F20"/>
          <w:spacing w:val="-15"/>
          <w:w w:val="110"/>
        </w:rPr>
        <w:t> </w:t>
      </w:r>
      <w:r>
        <w:rPr>
          <w:color w:val="231F20"/>
          <w:w w:val="110"/>
        </w:rPr>
        <w:t>1998).</w:t>
      </w:r>
      <w:r>
        <w:rPr>
          <w:color w:val="231F20"/>
          <w:spacing w:val="-15"/>
          <w:w w:val="110"/>
        </w:rPr>
        <w:t> </w:t>
      </w:r>
      <w:r>
        <w:rPr>
          <w:color w:val="231F20"/>
          <w:w w:val="110"/>
        </w:rPr>
        <w:t>La</w:t>
      </w:r>
      <w:r>
        <w:rPr>
          <w:color w:val="231F20"/>
          <w:spacing w:val="-15"/>
          <w:w w:val="110"/>
        </w:rPr>
        <w:t> </w:t>
      </w:r>
      <w:r>
        <w:rPr>
          <w:color w:val="231F20"/>
          <w:w w:val="110"/>
        </w:rPr>
        <w:t>región</w:t>
      </w:r>
      <w:r>
        <w:rPr>
          <w:color w:val="231F20"/>
          <w:spacing w:val="-15"/>
          <w:w w:val="110"/>
        </w:rPr>
        <w:t> </w:t>
      </w:r>
      <w:r>
        <w:rPr>
          <w:color w:val="231F20"/>
          <w:w w:val="110"/>
        </w:rPr>
        <w:t>dispone</w:t>
      </w:r>
      <w:r>
        <w:rPr>
          <w:color w:val="231F20"/>
          <w:spacing w:val="-15"/>
          <w:w w:val="110"/>
        </w:rPr>
        <w:t> </w:t>
      </w:r>
      <w:r>
        <w:rPr>
          <w:color w:val="231F20"/>
          <w:w w:val="110"/>
        </w:rPr>
        <w:t>de</w:t>
      </w:r>
      <w:r>
        <w:rPr>
          <w:color w:val="231F20"/>
          <w:spacing w:val="-15"/>
          <w:w w:val="110"/>
        </w:rPr>
        <w:t> </w:t>
      </w:r>
      <w:r>
        <w:rPr>
          <w:color w:val="231F20"/>
          <w:w w:val="110"/>
        </w:rPr>
        <w:t>más de</w:t>
      </w:r>
      <w:r>
        <w:rPr>
          <w:color w:val="231F20"/>
          <w:spacing w:val="-4"/>
          <w:w w:val="110"/>
        </w:rPr>
        <w:t> </w:t>
      </w:r>
      <w:r>
        <w:rPr>
          <w:color w:val="231F20"/>
          <w:w w:val="110"/>
        </w:rPr>
        <w:t>25%</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bosques</w:t>
      </w:r>
      <w:r>
        <w:rPr>
          <w:color w:val="231F20"/>
          <w:spacing w:val="-4"/>
          <w:w w:val="110"/>
        </w:rPr>
        <w:t> </w:t>
      </w:r>
      <w:r>
        <w:rPr>
          <w:color w:val="231F20"/>
          <w:w w:val="110"/>
        </w:rPr>
        <w:t>mundiales</w:t>
      </w:r>
      <w:r>
        <w:rPr>
          <w:color w:val="231F20"/>
          <w:spacing w:val="-4"/>
          <w:w w:val="110"/>
        </w:rPr>
        <w:t> </w:t>
      </w:r>
      <w:r>
        <w:rPr>
          <w:color w:val="231F20"/>
          <w:w w:val="110"/>
        </w:rPr>
        <w:t>y</w:t>
      </w:r>
      <w:r>
        <w:rPr>
          <w:color w:val="231F20"/>
          <w:spacing w:val="-4"/>
          <w:w w:val="110"/>
        </w:rPr>
        <w:t> </w:t>
      </w:r>
      <w:r>
        <w:rPr>
          <w:color w:val="231F20"/>
          <w:w w:val="110"/>
        </w:rPr>
        <w:t>40%</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biodiversidad</w:t>
      </w:r>
      <w:r>
        <w:rPr>
          <w:color w:val="231F20"/>
          <w:spacing w:val="-4"/>
          <w:w w:val="110"/>
        </w:rPr>
        <w:t> </w:t>
      </w:r>
      <w:r>
        <w:rPr>
          <w:color w:val="231F20"/>
          <w:w w:val="110"/>
        </w:rPr>
        <w:t>del</w:t>
      </w:r>
      <w:r>
        <w:rPr>
          <w:color w:val="231F20"/>
          <w:spacing w:val="-4"/>
          <w:w w:val="110"/>
        </w:rPr>
        <w:t> </w:t>
      </w:r>
      <w:r>
        <w:rPr>
          <w:color w:val="231F20"/>
          <w:w w:val="110"/>
        </w:rPr>
        <w:t>pla- neta. Conteniendo 28% de los recursos hídricos mundiales,</w:t>
      </w:r>
      <w:r>
        <w:rPr>
          <w:color w:val="231F20"/>
          <w:spacing w:val="16"/>
          <w:w w:val="110"/>
        </w:rPr>
        <w:t> </w:t>
      </w:r>
      <w:r>
        <w:rPr>
          <w:color w:val="231F20"/>
          <w:w w:val="110"/>
        </w:rPr>
        <w:t>38%</w:t>
      </w:r>
      <w:r>
        <w:rPr>
          <w:color w:val="231F20"/>
          <w:spacing w:val="8"/>
          <w:w w:val="110"/>
        </w:rPr>
        <w:t> </w:t>
      </w:r>
      <w:r>
        <w:rPr>
          <w:color w:val="231F20"/>
          <w:w w:val="110"/>
        </w:rPr>
        <w:t>de</w:t>
      </w:r>
      <w:r>
        <w:rPr>
          <w:color w:val="231F20"/>
          <w:w w:val="112"/>
        </w:rPr>
        <w:t> </w:t>
      </w:r>
      <w:r>
        <w:rPr>
          <w:color w:val="231F20"/>
          <w:w w:val="110"/>
        </w:rPr>
        <w:t>sus</w:t>
      </w:r>
      <w:r>
        <w:rPr>
          <w:color w:val="231F20"/>
          <w:spacing w:val="-14"/>
          <w:w w:val="110"/>
        </w:rPr>
        <w:t> </w:t>
      </w:r>
      <w:r>
        <w:rPr>
          <w:color w:val="231F20"/>
          <w:w w:val="110"/>
        </w:rPr>
        <w:t>tierras</w:t>
      </w:r>
      <w:r>
        <w:rPr>
          <w:color w:val="231F20"/>
          <w:spacing w:val="-14"/>
          <w:w w:val="110"/>
        </w:rPr>
        <w:t> </w:t>
      </w:r>
      <w:r>
        <w:rPr>
          <w:color w:val="231F20"/>
          <w:w w:val="110"/>
        </w:rPr>
        <w:t>esta</w:t>
      </w:r>
      <w:r>
        <w:rPr>
          <w:color w:val="231F20"/>
          <w:spacing w:val="-14"/>
          <w:w w:val="110"/>
        </w:rPr>
        <w:t> </w:t>
      </w:r>
      <w:r>
        <w:rPr>
          <w:color w:val="231F20"/>
          <w:w w:val="110"/>
        </w:rPr>
        <w:t>destinado</w:t>
      </w:r>
      <w:r>
        <w:rPr>
          <w:color w:val="231F20"/>
          <w:spacing w:val="-14"/>
          <w:w w:val="110"/>
        </w:rPr>
        <w:t> </w:t>
      </w:r>
      <w:r>
        <w:rPr>
          <w:color w:val="231F20"/>
          <w:w w:val="110"/>
        </w:rPr>
        <w:t>a</w:t>
      </w:r>
      <w:r>
        <w:rPr>
          <w:color w:val="231F20"/>
          <w:spacing w:val="-14"/>
          <w:w w:val="110"/>
        </w:rPr>
        <w:t> </w:t>
      </w:r>
      <w:r>
        <w:rPr>
          <w:color w:val="231F20"/>
          <w:w w:val="110"/>
        </w:rPr>
        <w:t>ﬁnes</w:t>
      </w:r>
      <w:r>
        <w:rPr>
          <w:color w:val="231F20"/>
          <w:spacing w:val="-14"/>
          <w:w w:val="110"/>
        </w:rPr>
        <w:t> </w:t>
      </w:r>
      <w:r>
        <w:rPr>
          <w:color w:val="231F20"/>
          <w:w w:val="110"/>
        </w:rPr>
        <w:t>agrícolas</w:t>
      </w:r>
      <w:r>
        <w:rPr>
          <w:color w:val="231F20"/>
          <w:spacing w:val="-14"/>
          <w:w w:val="110"/>
        </w:rPr>
        <w:t> </w:t>
      </w:r>
      <w:r>
        <w:rPr>
          <w:color w:val="231F20"/>
          <w:w w:val="110"/>
        </w:rPr>
        <w:t>(Ruiz</w:t>
      </w:r>
      <w:r>
        <w:rPr>
          <w:color w:val="231F20"/>
          <w:spacing w:val="-14"/>
          <w:w w:val="110"/>
        </w:rPr>
        <w:t> </w:t>
      </w:r>
      <w:r>
        <w:rPr>
          <w:color w:val="231F20"/>
          <w:w w:val="110"/>
        </w:rPr>
        <w:t>Caro,</w:t>
      </w:r>
      <w:r>
        <w:rPr>
          <w:color w:val="231F20"/>
          <w:spacing w:val="-14"/>
          <w:w w:val="110"/>
        </w:rPr>
        <w:t> </w:t>
      </w:r>
      <w:r>
        <w:rPr>
          <w:color w:val="231F20"/>
          <w:w w:val="110"/>
        </w:rPr>
        <w:t>2005).</w:t>
      </w:r>
    </w:p>
    <w:p>
      <w:pPr>
        <w:pStyle w:val="BodyText"/>
        <w:spacing w:line="261" w:lineRule="auto"/>
        <w:ind w:left="100" w:right="114" w:firstLine="240"/>
        <w:jc w:val="both"/>
      </w:pPr>
      <w:r>
        <w:rPr>
          <w:color w:val="231F20"/>
          <w:w w:val="110"/>
        </w:rPr>
        <w:t>Siendo América Latina una de las regiones más ricas en</w:t>
      </w:r>
      <w:r>
        <w:rPr>
          <w:color w:val="231F20"/>
          <w:spacing w:val="-25"/>
          <w:w w:val="110"/>
        </w:rPr>
        <w:t> </w:t>
      </w:r>
      <w:r>
        <w:rPr>
          <w:color w:val="231F20"/>
          <w:w w:val="110"/>
        </w:rPr>
        <w:t>biodiver- sidad los beneﬁcios que recibe, de parte de quienes la procesan y la desarrollan a través de la biotecnología, son mínimos. Se estima</w:t>
      </w:r>
      <w:r>
        <w:rPr>
          <w:color w:val="231F20"/>
          <w:spacing w:val="-17"/>
          <w:w w:val="110"/>
        </w:rPr>
        <w:t> </w:t>
      </w:r>
      <w:r>
        <w:rPr>
          <w:color w:val="231F20"/>
          <w:w w:val="110"/>
        </w:rPr>
        <w:t>que 25% de las prescripciones de medicamentos provienen de fuentes naturales y cerca de 75% depende de medicinas tradicionales. El creciente poder oligopólico sobre la producción de alimentos y me- dicinas,</w:t>
      </w:r>
      <w:r>
        <w:rPr>
          <w:color w:val="231F20"/>
          <w:spacing w:val="-4"/>
          <w:w w:val="110"/>
        </w:rPr>
        <w:t> </w:t>
      </w:r>
      <w:r>
        <w:rPr>
          <w:color w:val="231F20"/>
          <w:w w:val="110"/>
        </w:rPr>
        <w:t>gracias</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sistemas</w:t>
      </w:r>
      <w:r>
        <w:rPr>
          <w:color w:val="231F20"/>
          <w:spacing w:val="-4"/>
          <w:w w:val="110"/>
        </w:rPr>
        <w:t> </w:t>
      </w:r>
      <w:r>
        <w:rPr>
          <w:color w:val="231F20"/>
          <w:w w:val="110"/>
        </w:rPr>
        <w:t>de</w:t>
      </w:r>
      <w:r>
        <w:rPr>
          <w:color w:val="231F20"/>
          <w:spacing w:val="-4"/>
          <w:w w:val="110"/>
        </w:rPr>
        <w:t> </w:t>
      </w:r>
      <w:r>
        <w:rPr>
          <w:color w:val="231F20"/>
          <w:w w:val="110"/>
        </w:rPr>
        <w:t>patentamiento</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regímenes</w:t>
      </w:r>
      <w:r>
        <w:rPr>
          <w:color w:val="231F20"/>
          <w:spacing w:val="-4"/>
          <w:w w:val="110"/>
        </w:rPr>
        <w:t> </w:t>
      </w:r>
      <w:r>
        <w:rPr>
          <w:color w:val="231F20"/>
          <w:w w:val="110"/>
        </w:rPr>
        <w:t>de propiedad intelectual convierten a unos pocos conglomerados en dueños de los organismos vivos por más de veinte</w:t>
      </w:r>
      <w:r>
        <w:rPr>
          <w:color w:val="231F20"/>
          <w:spacing w:val="-4"/>
          <w:w w:val="110"/>
        </w:rPr>
        <w:t> </w:t>
      </w:r>
      <w:r>
        <w:rPr>
          <w:color w:val="231F20"/>
          <w:w w:val="110"/>
        </w:rPr>
        <w:t>años.</w:t>
      </w:r>
    </w:p>
    <w:p>
      <w:pPr>
        <w:pStyle w:val="BodyText"/>
        <w:spacing w:line="261" w:lineRule="auto"/>
        <w:ind w:left="100" w:right="117" w:firstLine="240"/>
        <w:jc w:val="both"/>
      </w:pPr>
      <w:r>
        <w:rPr>
          <w:color w:val="231F20"/>
          <w:w w:val="105"/>
        </w:rPr>
        <w:t>En un </w:t>
      </w:r>
      <w:r>
        <w:rPr>
          <w:color w:val="231F20"/>
          <w:spacing w:val="-4"/>
          <w:w w:val="105"/>
        </w:rPr>
        <w:t>trabajo ampliamente difundido, Kloppenburg </w:t>
      </w:r>
      <w:r>
        <w:rPr>
          <w:color w:val="231F20"/>
          <w:spacing w:val="-3"/>
          <w:w w:val="105"/>
        </w:rPr>
        <w:t>nos  </w:t>
      </w:r>
      <w:r>
        <w:rPr>
          <w:color w:val="231F20"/>
          <w:spacing w:val="-4"/>
          <w:w w:val="105"/>
        </w:rPr>
        <w:t>muestra  </w:t>
      </w:r>
      <w:r>
        <w:rPr>
          <w:color w:val="231F20"/>
          <w:spacing w:val="-3"/>
          <w:w w:val="105"/>
        </w:rPr>
        <w:t>cómo </w:t>
      </w:r>
      <w:r>
        <w:rPr>
          <w:color w:val="231F20"/>
          <w:w w:val="105"/>
        </w:rPr>
        <w:t>la </w:t>
      </w:r>
      <w:r>
        <w:rPr>
          <w:color w:val="231F20"/>
          <w:spacing w:val="-4"/>
          <w:w w:val="105"/>
        </w:rPr>
        <w:t>productividad </w:t>
      </w:r>
      <w:r>
        <w:rPr>
          <w:color w:val="231F20"/>
          <w:w w:val="105"/>
        </w:rPr>
        <w:t>de la </w:t>
      </w:r>
      <w:r>
        <w:rPr>
          <w:color w:val="231F20"/>
          <w:spacing w:val="-4"/>
          <w:w w:val="105"/>
        </w:rPr>
        <w:t>agricultura </w:t>
      </w:r>
      <w:r>
        <w:rPr>
          <w:color w:val="231F20"/>
          <w:w w:val="105"/>
        </w:rPr>
        <w:t>y el </w:t>
      </w:r>
      <w:r>
        <w:rPr>
          <w:color w:val="231F20"/>
          <w:spacing w:val="-4"/>
          <w:w w:val="105"/>
        </w:rPr>
        <w:t>corazón </w:t>
      </w:r>
      <w:r>
        <w:rPr>
          <w:color w:val="231F20"/>
          <w:spacing w:val="-3"/>
          <w:w w:val="105"/>
        </w:rPr>
        <w:t>del </w:t>
      </w:r>
      <w:r>
        <w:rPr>
          <w:color w:val="231F20"/>
          <w:spacing w:val="-4"/>
          <w:w w:val="105"/>
        </w:rPr>
        <w:t>capitalismo depende </w:t>
      </w:r>
      <w:r>
        <w:rPr>
          <w:color w:val="231F20"/>
          <w:w w:val="105"/>
        </w:rPr>
        <w:t>de </w:t>
      </w:r>
      <w:r>
        <w:rPr>
          <w:color w:val="231F20"/>
          <w:spacing w:val="-3"/>
          <w:w w:val="105"/>
        </w:rPr>
        <w:t>las </w:t>
      </w:r>
      <w:r>
        <w:rPr>
          <w:color w:val="231F20"/>
          <w:spacing w:val="-4"/>
          <w:w w:val="105"/>
        </w:rPr>
        <w:t>infusiones </w:t>
      </w:r>
      <w:r>
        <w:rPr>
          <w:color w:val="231F20"/>
          <w:w w:val="105"/>
        </w:rPr>
        <w:t>de </w:t>
      </w:r>
      <w:r>
        <w:rPr>
          <w:color w:val="231F20"/>
          <w:spacing w:val="-4"/>
          <w:w w:val="105"/>
        </w:rPr>
        <w:t>recursos genéticos contenidos </w:t>
      </w:r>
      <w:r>
        <w:rPr>
          <w:color w:val="231F20"/>
          <w:w w:val="105"/>
        </w:rPr>
        <w:t>en </w:t>
      </w:r>
      <w:r>
        <w:rPr>
          <w:color w:val="231F20"/>
          <w:spacing w:val="-3"/>
          <w:w w:val="105"/>
        </w:rPr>
        <w:t>los ma- </w:t>
      </w:r>
      <w:r>
        <w:rPr>
          <w:color w:val="231F20"/>
          <w:spacing w:val="-4"/>
          <w:w w:val="105"/>
        </w:rPr>
        <w:t>teriales biológicos </w:t>
      </w:r>
      <w:r>
        <w:rPr>
          <w:color w:val="231F20"/>
          <w:w w:val="105"/>
        </w:rPr>
        <w:t>y </w:t>
      </w:r>
      <w:r>
        <w:rPr>
          <w:color w:val="231F20"/>
          <w:spacing w:val="-4"/>
          <w:w w:val="105"/>
        </w:rPr>
        <w:t>conocimiento asociados, provenientes </w:t>
      </w:r>
      <w:r>
        <w:rPr>
          <w:color w:val="231F20"/>
          <w:spacing w:val="-3"/>
          <w:w w:val="105"/>
        </w:rPr>
        <w:t>del </w:t>
      </w:r>
      <w:r>
        <w:rPr>
          <w:color w:val="231F20"/>
          <w:spacing w:val="-4"/>
          <w:w w:val="105"/>
        </w:rPr>
        <w:t>tercer mundo. Puesto </w:t>
      </w:r>
      <w:r>
        <w:rPr>
          <w:color w:val="231F20"/>
          <w:spacing w:val="-3"/>
          <w:w w:val="105"/>
        </w:rPr>
        <w:t>que </w:t>
      </w:r>
      <w:r>
        <w:rPr>
          <w:color w:val="231F20"/>
          <w:w w:val="105"/>
        </w:rPr>
        <w:t>la </w:t>
      </w:r>
      <w:r>
        <w:rPr>
          <w:color w:val="231F20"/>
          <w:spacing w:val="-4"/>
          <w:w w:val="105"/>
        </w:rPr>
        <w:t>productividad </w:t>
      </w:r>
      <w:r>
        <w:rPr>
          <w:color w:val="231F20"/>
          <w:spacing w:val="-3"/>
          <w:w w:val="105"/>
        </w:rPr>
        <w:t>del </w:t>
      </w:r>
      <w:r>
        <w:rPr>
          <w:color w:val="231F20"/>
          <w:spacing w:val="-4"/>
          <w:w w:val="105"/>
        </w:rPr>
        <w:t>sector farmacéutico, </w:t>
      </w:r>
      <w:r>
        <w:rPr>
          <w:color w:val="231F20"/>
          <w:w w:val="105"/>
        </w:rPr>
        <w:t>la </w:t>
      </w:r>
      <w:r>
        <w:rPr>
          <w:color w:val="231F20"/>
          <w:spacing w:val="-4"/>
          <w:w w:val="105"/>
        </w:rPr>
        <w:t>estética     </w:t>
      </w:r>
      <w:r>
        <w:rPr>
          <w:color w:val="231F20"/>
          <w:w w:val="105"/>
        </w:rPr>
        <w:t>y la </w:t>
      </w:r>
      <w:r>
        <w:rPr>
          <w:color w:val="231F20"/>
          <w:spacing w:val="-4"/>
          <w:w w:val="105"/>
        </w:rPr>
        <w:t>salud </w:t>
      </w:r>
      <w:r>
        <w:rPr>
          <w:color w:val="231F20"/>
          <w:w w:val="105"/>
        </w:rPr>
        <w:t>de la </w:t>
      </w:r>
      <w:r>
        <w:rPr>
          <w:color w:val="231F20"/>
          <w:spacing w:val="-4"/>
          <w:w w:val="105"/>
        </w:rPr>
        <w:t>humanidad </w:t>
      </w:r>
      <w:r>
        <w:rPr>
          <w:color w:val="231F20"/>
          <w:spacing w:val="-3"/>
          <w:w w:val="105"/>
        </w:rPr>
        <w:t>está </w:t>
      </w:r>
      <w:r>
        <w:rPr>
          <w:color w:val="231F20"/>
          <w:w w:val="105"/>
        </w:rPr>
        <w:t>en </w:t>
      </w:r>
      <w:r>
        <w:rPr>
          <w:color w:val="231F20"/>
          <w:spacing w:val="-4"/>
          <w:w w:val="105"/>
        </w:rPr>
        <w:t>juego, </w:t>
      </w:r>
      <w:r>
        <w:rPr>
          <w:color w:val="231F20"/>
          <w:spacing w:val="-3"/>
          <w:w w:val="105"/>
        </w:rPr>
        <w:t>con </w:t>
      </w:r>
      <w:r>
        <w:rPr>
          <w:color w:val="231F20"/>
          <w:spacing w:val="-4"/>
          <w:w w:val="105"/>
        </w:rPr>
        <w:t>ellos </w:t>
      </w:r>
      <w:r>
        <w:rPr>
          <w:color w:val="231F20"/>
          <w:w w:val="105"/>
        </w:rPr>
        <w:t>y la </w:t>
      </w:r>
      <w:r>
        <w:rPr>
          <w:color w:val="231F20"/>
          <w:spacing w:val="-4"/>
          <w:w w:val="105"/>
        </w:rPr>
        <w:t>información contenida </w:t>
      </w:r>
      <w:r>
        <w:rPr>
          <w:color w:val="231F20"/>
          <w:w w:val="105"/>
        </w:rPr>
        <w:t>en </w:t>
      </w:r>
      <w:r>
        <w:rPr>
          <w:color w:val="231F20"/>
          <w:spacing w:val="-3"/>
          <w:w w:val="105"/>
        </w:rPr>
        <w:t>las </w:t>
      </w:r>
      <w:r>
        <w:rPr>
          <w:color w:val="231F20"/>
          <w:spacing w:val="-4"/>
          <w:w w:val="105"/>
        </w:rPr>
        <w:t>organismos vivos, incluyendo </w:t>
      </w:r>
      <w:r>
        <w:rPr>
          <w:color w:val="231F20"/>
          <w:spacing w:val="-3"/>
          <w:w w:val="105"/>
        </w:rPr>
        <w:t>las </w:t>
      </w:r>
      <w:r>
        <w:rPr>
          <w:color w:val="231F20"/>
          <w:spacing w:val="-4"/>
          <w:w w:val="105"/>
        </w:rPr>
        <w:t>especies  “humanas”  </w:t>
      </w:r>
      <w:r>
        <w:rPr>
          <w:color w:val="231F20"/>
          <w:spacing w:val="-3"/>
          <w:w w:val="105"/>
        </w:rPr>
        <w:t>del </w:t>
      </w:r>
      <w:r>
        <w:rPr>
          <w:color w:val="231F20"/>
          <w:spacing w:val="-4"/>
          <w:w w:val="105"/>
        </w:rPr>
        <w:t>tercer mundo </w:t>
      </w:r>
      <w:r>
        <w:rPr>
          <w:color w:val="231F20"/>
          <w:w w:val="105"/>
        </w:rPr>
        <w:t>se </w:t>
      </w:r>
      <w:r>
        <w:rPr>
          <w:color w:val="231F20"/>
          <w:spacing w:val="-4"/>
          <w:w w:val="105"/>
        </w:rPr>
        <w:t>podrá avanzar </w:t>
      </w:r>
      <w:r>
        <w:rPr>
          <w:color w:val="231F20"/>
          <w:w w:val="105"/>
        </w:rPr>
        <w:t>en el </w:t>
      </w:r>
      <w:r>
        <w:rPr>
          <w:color w:val="231F20"/>
          <w:spacing w:val="-4"/>
          <w:w w:val="105"/>
        </w:rPr>
        <w:t>mejoramiento </w:t>
      </w:r>
      <w:r>
        <w:rPr>
          <w:color w:val="231F20"/>
          <w:w w:val="105"/>
        </w:rPr>
        <w:t>de la </w:t>
      </w:r>
      <w:r>
        <w:rPr>
          <w:color w:val="231F20"/>
          <w:spacing w:val="-3"/>
          <w:w w:val="105"/>
        </w:rPr>
        <w:t>vida pla- </w:t>
      </w:r>
      <w:r>
        <w:rPr>
          <w:color w:val="231F20"/>
          <w:spacing w:val="-4"/>
          <w:w w:val="105"/>
        </w:rPr>
        <w:t>netaria,  </w:t>
      </w:r>
      <w:r>
        <w:rPr>
          <w:color w:val="231F20"/>
          <w:w w:val="105"/>
        </w:rPr>
        <w:t>en el </w:t>
      </w:r>
      <w:r>
        <w:rPr>
          <w:color w:val="231F20"/>
          <w:spacing w:val="-4"/>
          <w:w w:val="105"/>
        </w:rPr>
        <w:t>estudio  </w:t>
      </w:r>
      <w:r>
        <w:rPr>
          <w:color w:val="231F20"/>
          <w:w w:val="105"/>
        </w:rPr>
        <w:t>de </w:t>
      </w:r>
      <w:r>
        <w:rPr>
          <w:color w:val="231F20"/>
          <w:spacing w:val="-3"/>
          <w:w w:val="105"/>
        </w:rPr>
        <w:t>sus </w:t>
      </w:r>
      <w:r>
        <w:rPr>
          <w:color w:val="231F20"/>
          <w:spacing w:val="-4"/>
          <w:w w:val="105"/>
        </w:rPr>
        <w:t>características  </w:t>
      </w:r>
      <w:r>
        <w:rPr>
          <w:color w:val="231F20"/>
          <w:w w:val="105"/>
        </w:rPr>
        <w:t>de</w:t>
      </w:r>
      <w:r>
        <w:rPr>
          <w:color w:val="231F20"/>
          <w:spacing w:val="36"/>
          <w:w w:val="105"/>
        </w:rPr>
        <w:t> </w:t>
      </w:r>
      <w:r>
        <w:rPr>
          <w:color w:val="231F20"/>
          <w:spacing w:val="-4"/>
          <w:w w:val="105"/>
        </w:rPr>
        <w:t>“supervivencia”.</w:t>
      </w:r>
    </w:p>
    <w:p>
      <w:pPr>
        <w:pStyle w:val="BodyText"/>
        <w:spacing w:line="261" w:lineRule="auto"/>
        <w:ind w:left="100" w:right="117" w:firstLine="240"/>
        <w:jc w:val="both"/>
      </w:pPr>
      <w:r>
        <w:rPr>
          <w:color w:val="231F20"/>
          <w:w w:val="110"/>
        </w:rPr>
        <w:t>La</w:t>
      </w:r>
      <w:r>
        <w:rPr>
          <w:color w:val="231F20"/>
          <w:spacing w:val="-8"/>
          <w:w w:val="110"/>
        </w:rPr>
        <w:t> </w:t>
      </w:r>
      <w:r>
        <w:rPr>
          <w:color w:val="231F20"/>
          <w:w w:val="110"/>
        </w:rPr>
        <w:t>evolución</w:t>
      </w:r>
      <w:r>
        <w:rPr>
          <w:color w:val="231F20"/>
          <w:spacing w:val="-8"/>
          <w:w w:val="110"/>
        </w:rPr>
        <w:t> </w:t>
      </w:r>
      <w:r>
        <w:rPr>
          <w:color w:val="231F20"/>
          <w:w w:val="110"/>
        </w:rPr>
        <w:t>del</w:t>
      </w:r>
      <w:r>
        <w:rPr>
          <w:color w:val="231F20"/>
          <w:spacing w:val="-8"/>
          <w:w w:val="110"/>
        </w:rPr>
        <w:t> </w:t>
      </w:r>
      <w:r>
        <w:rPr>
          <w:color w:val="231F20"/>
          <w:w w:val="110"/>
        </w:rPr>
        <w:t>acceso</w:t>
      </w:r>
      <w:r>
        <w:rPr>
          <w:color w:val="231F20"/>
          <w:spacing w:val="-8"/>
          <w:w w:val="110"/>
        </w:rPr>
        <w:t> </w:t>
      </w:r>
      <w:r>
        <w:rPr>
          <w:color w:val="231F20"/>
          <w:w w:val="110"/>
        </w:rPr>
        <w:t>a,</w:t>
      </w:r>
      <w:r>
        <w:rPr>
          <w:color w:val="231F20"/>
          <w:spacing w:val="-8"/>
          <w:w w:val="110"/>
        </w:rPr>
        <w:t> </w:t>
      </w:r>
      <w:r>
        <w:rPr>
          <w:color w:val="231F20"/>
          <w:w w:val="110"/>
        </w:rPr>
        <w:t>utilización</w:t>
      </w:r>
      <w:r>
        <w:rPr>
          <w:color w:val="231F20"/>
          <w:spacing w:val="-8"/>
          <w:w w:val="110"/>
        </w:rPr>
        <w:t> </w:t>
      </w:r>
      <w:r>
        <w:rPr>
          <w:color w:val="231F20"/>
          <w:w w:val="110"/>
        </w:rPr>
        <w:t>de</w:t>
      </w:r>
      <w:r>
        <w:rPr>
          <w:color w:val="231F20"/>
          <w:spacing w:val="-8"/>
          <w:w w:val="110"/>
        </w:rPr>
        <w:t> </w:t>
      </w:r>
      <w:r>
        <w:rPr>
          <w:color w:val="231F20"/>
          <w:w w:val="110"/>
        </w:rPr>
        <w:t>y</w:t>
      </w:r>
      <w:r>
        <w:rPr>
          <w:color w:val="231F20"/>
          <w:spacing w:val="-8"/>
          <w:w w:val="110"/>
        </w:rPr>
        <w:t> </w:t>
      </w:r>
      <w:r>
        <w:rPr>
          <w:color w:val="231F20"/>
          <w:w w:val="110"/>
        </w:rPr>
        <w:t>control</w:t>
      </w:r>
      <w:r>
        <w:rPr>
          <w:color w:val="231F20"/>
          <w:spacing w:val="-8"/>
          <w:w w:val="110"/>
        </w:rPr>
        <w:t> </w:t>
      </w:r>
      <w:r>
        <w:rPr>
          <w:color w:val="231F20"/>
          <w:w w:val="110"/>
        </w:rPr>
        <w:t>sobre</w:t>
      </w:r>
      <w:r>
        <w:rPr>
          <w:color w:val="231F20"/>
          <w:spacing w:val="-8"/>
          <w:w w:val="110"/>
        </w:rPr>
        <w:t> </w:t>
      </w:r>
      <w:r>
        <w:rPr>
          <w:color w:val="231F20"/>
          <w:w w:val="110"/>
        </w:rPr>
        <w:t>los</w:t>
      </w:r>
      <w:r>
        <w:rPr>
          <w:color w:val="231F20"/>
          <w:spacing w:val="-8"/>
          <w:w w:val="110"/>
        </w:rPr>
        <w:t> </w:t>
      </w:r>
      <w:r>
        <w:rPr>
          <w:color w:val="231F20"/>
          <w:w w:val="110"/>
        </w:rPr>
        <w:t>recur- sos genéticos se convierte desde los años 30 en un asunto de impor- tancia</w:t>
      </w:r>
      <w:r>
        <w:rPr>
          <w:color w:val="231F20"/>
          <w:spacing w:val="-7"/>
          <w:w w:val="110"/>
        </w:rPr>
        <w:t> </w:t>
      </w:r>
      <w:r>
        <w:rPr>
          <w:color w:val="231F20"/>
          <w:w w:val="110"/>
        </w:rPr>
        <w:t>fundamental</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seguridad</w:t>
      </w:r>
      <w:r>
        <w:rPr>
          <w:color w:val="231F20"/>
          <w:spacing w:val="-7"/>
          <w:w w:val="110"/>
        </w:rPr>
        <w:t> </w:t>
      </w:r>
      <w:r>
        <w:rPr>
          <w:color w:val="231F20"/>
          <w:w w:val="110"/>
        </w:rPr>
        <w:t>nacional</w:t>
      </w:r>
      <w:r>
        <w:rPr>
          <w:color w:val="231F20"/>
          <w:spacing w:val="-7"/>
          <w:w w:val="110"/>
        </w:rPr>
        <w:t> </w:t>
      </w:r>
      <w:r>
        <w:rPr>
          <w:color w:val="231F20"/>
          <w:w w:val="110"/>
        </w:rPr>
        <w:t>para</w:t>
      </w:r>
      <w:r>
        <w:rPr>
          <w:color w:val="231F20"/>
          <w:spacing w:val="-7"/>
          <w:w w:val="110"/>
        </w:rPr>
        <w:t> </w:t>
      </w:r>
      <w:r>
        <w:rPr>
          <w:color w:val="231F20"/>
          <w:w w:val="110"/>
        </w:rPr>
        <w:t>los</w:t>
      </w:r>
      <w:r>
        <w:rPr>
          <w:color w:val="231F20"/>
          <w:spacing w:val="-7"/>
          <w:w w:val="110"/>
        </w:rPr>
        <w:t> </w:t>
      </w:r>
      <w:r>
        <w:rPr>
          <w:color w:val="231F20"/>
          <w:w w:val="110"/>
        </w:rPr>
        <w:t>Estados</w:t>
      </w:r>
      <w:r>
        <w:rPr>
          <w:color w:val="231F20"/>
          <w:spacing w:val="-7"/>
          <w:w w:val="110"/>
        </w:rPr>
        <w:t> </w:t>
      </w:r>
      <w:r>
        <w:rPr>
          <w:color w:val="231F20"/>
          <w:w w:val="110"/>
        </w:rPr>
        <w:t>Unidos. La colección global de germoplasma iniciada en 1939 por la</w:t>
      </w:r>
      <w:r>
        <w:rPr>
          <w:color w:val="231F20"/>
          <w:spacing w:val="-19"/>
          <w:w w:val="110"/>
        </w:rPr>
        <w:t> </w:t>
      </w:r>
      <w:r>
        <w:rPr>
          <w:color w:val="231F20"/>
          <w:w w:val="110"/>
        </w:rPr>
        <w:t>Oﬁcina de Patentes de Estados Unidos, se había constituido ya en la base de la</w:t>
      </w:r>
      <w:r>
        <w:rPr>
          <w:color w:val="231F20"/>
          <w:spacing w:val="-9"/>
          <w:w w:val="110"/>
        </w:rPr>
        <w:t> </w:t>
      </w:r>
      <w:r>
        <w:rPr>
          <w:color w:val="231F20"/>
          <w:w w:val="110"/>
        </w:rPr>
        <w:t>institucionalización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ciencia</w:t>
      </w:r>
      <w:r>
        <w:rPr>
          <w:color w:val="231F20"/>
          <w:spacing w:val="-9"/>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investigación</w:t>
      </w:r>
      <w:r>
        <w:rPr>
          <w:color w:val="231F20"/>
          <w:spacing w:val="-9"/>
          <w:w w:val="110"/>
        </w:rPr>
        <w:t> </w:t>
      </w:r>
      <w:r>
        <w:rPr>
          <w:color w:val="231F20"/>
          <w:w w:val="110"/>
        </w:rPr>
        <w:t>para</w:t>
      </w:r>
      <w:r>
        <w:rPr>
          <w:color w:val="231F20"/>
          <w:spacing w:val="-9"/>
          <w:w w:val="110"/>
        </w:rPr>
        <w:t> </w:t>
      </w:r>
      <w:r>
        <w:rPr>
          <w:color w:val="231F20"/>
          <w:w w:val="110"/>
        </w:rPr>
        <w:t>la</w:t>
      </w:r>
      <w:r>
        <w:rPr>
          <w:color w:val="231F20"/>
          <w:spacing w:val="-9"/>
          <w:w w:val="110"/>
        </w:rPr>
        <w:t> </w:t>
      </w:r>
      <w:r>
        <w:rPr>
          <w:color w:val="231F20"/>
          <w:w w:val="110"/>
        </w:rPr>
        <w:t>agricul- tura</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salud.</w:t>
      </w:r>
      <w:r>
        <w:rPr>
          <w:color w:val="231F20"/>
          <w:spacing w:val="-7"/>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años</w:t>
      </w:r>
      <w:r>
        <w:rPr>
          <w:color w:val="231F20"/>
          <w:spacing w:val="-7"/>
          <w:w w:val="110"/>
        </w:rPr>
        <w:t> </w:t>
      </w:r>
      <w:r>
        <w:rPr>
          <w:color w:val="231F20"/>
          <w:w w:val="110"/>
        </w:rPr>
        <w:t>70</w:t>
      </w:r>
      <w:r>
        <w:rPr>
          <w:color w:val="231F20"/>
          <w:spacing w:val="-7"/>
          <w:w w:val="110"/>
        </w:rPr>
        <w:t> </w:t>
      </w:r>
      <w:r>
        <w:rPr>
          <w:color w:val="231F20"/>
          <w:w w:val="110"/>
        </w:rPr>
        <w:t>se</w:t>
      </w:r>
      <w:r>
        <w:rPr>
          <w:color w:val="231F20"/>
          <w:spacing w:val="-7"/>
          <w:w w:val="110"/>
        </w:rPr>
        <w:t> </w:t>
      </w:r>
      <w:r>
        <w:rPr>
          <w:color w:val="231F20"/>
          <w:w w:val="110"/>
        </w:rPr>
        <w:t>consolidan</w:t>
      </w:r>
      <w:r>
        <w:rPr>
          <w:color w:val="231F20"/>
          <w:spacing w:val="-7"/>
          <w:w w:val="110"/>
        </w:rPr>
        <w:t> </w:t>
      </w:r>
      <w:r>
        <w:rPr>
          <w:color w:val="231F20"/>
          <w:w w:val="110"/>
        </w:rPr>
        <w:t>las</w:t>
      </w:r>
      <w:r>
        <w:rPr>
          <w:color w:val="231F20"/>
          <w:spacing w:val="-7"/>
          <w:w w:val="110"/>
        </w:rPr>
        <w:t> </w:t>
      </w:r>
      <w:r>
        <w:rPr>
          <w:color w:val="231F20"/>
          <w:w w:val="110"/>
        </w:rPr>
        <w:t>estructuras</w:t>
      </w:r>
      <w:r>
        <w:rPr>
          <w:color w:val="231F20"/>
          <w:spacing w:val="-7"/>
          <w:w w:val="110"/>
        </w:rPr>
        <w:t> </w:t>
      </w:r>
      <w:r>
        <w:rPr>
          <w:color w:val="231F20"/>
          <w:w w:val="110"/>
        </w:rPr>
        <w:t>organiza- cionales</w:t>
      </w:r>
      <w:r>
        <w:rPr>
          <w:color w:val="231F20"/>
          <w:spacing w:val="-6"/>
          <w:w w:val="110"/>
        </w:rPr>
        <w:t> </w:t>
      </w:r>
      <w:r>
        <w:rPr>
          <w:color w:val="231F20"/>
          <w:w w:val="110"/>
        </w:rPr>
        <w:t>creadas</w:t>
      </w:r>
      <w:r>
        <w:rPr>
          <w:color w:val="231F20"/>
          <w:spacing w:val="-6"/>
          <w:w w:val="110"/>
        </w:rPr>
        <w:t> </w:t>
      </w:r>
      <w:r>
        <w:rPr>
          <w:color w:val="231F20"/>
          <w:w w:val="110"/>
        </w:rPr>
        <w:t>para</w:t>
      </w:r>
      <w:r>
        <w:rPr>
          <w:color w:val="231F20"/>
          <w:spacing w:val="-6"/>
          <w:w w:val="110"/>
        </w:rPr>
        <w:t> </w:t>
      </w:r>
      <w:r>
        <w:rPr>
          <w:color w:val="231F20"/>
          <w:w w:val="110"/>
        </w:rPr>
        <w:t>facilitar</w:t>
      </w:r>
      <w:r>
        <w:rPr>
          <w:color w:val="231F20"/>
          <w:spacing w:val="-6"/>
          <w:w w:val="110"/>
        </w:rPr>
        <w:t> </w:t>
      </w:r>
      <w:r>
        <w:rPr>
          <w:color w:val="231F20"/>
          <w:w w:val="110"/>
        </w:rPr>
        <w:t>el</w:t>
      </w:r>
      <w:r>
        <w:rPr>
          <w:color w:val="231F20"/>
          <w:spacing w:val="-6"/>
          <w:w w:val="110"/>
        </w:rPr>
        <w:t> </w:t>
      </w:r>
      <w:r>
        <w:rPr>
          <w:color w:val="231F20"/>
          <w:w w:val="110"/>
        </w:rPr>
        <w:t>control</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movimiento</w:t>
      </w:r>
      <w:r>
        <w:rPr>
          <w:color w:val="231F20"/>
          <w:spacing w:val="-6"/>
          <w:w w:val="110"/>
        </w:rPr>
        <w:t> </w:t>
      </w:r>
      <w:r>
        <w:rPr>
          <w:color w:val="231F20"/>
          <w:w w:val="110"/>
        </w:rPr>
        <w:t>de</w:t>
      </w:r>
      <w:r>
        <w:rPr>
          <w:color w:val="231F20"/>
          <w:spacing w:val="-6"/>
          <w:w w:val="110"/>
        </w:rPr>
        <w:t> </w:t>
      </w:r>
      <w:r>
        <w:rPr>
          <w:color w:val="231F20"/>
          <w:w w:val="110"/>
        </w:rPr>
        <w:t>materia- les genéticos de</w:t>
      </w:r>
      <w:r>
        <w:rPr>
          <w:color w:val="231F20"/>
          <w:spacing w:val="5"/>
          <w:w w:val="110"/>
        </w:rPr>
        <w:t> </w:t>
      </w:r>
      <w:r>
        <w:rPr>
          <w:color w:val="231F20"/>
          <w:w w:val="110"/>
        </w:rPr>
        <w:t>plantas.</w:t>
      </w:r>
    </w:p>
    <w:p>
      <w:pPr>
        <w:pStyle w:val="BodyText"/>
        <w:spacing w:line="256" w:lineRule="auto"/>
        <w:ind w:left="100" w:right="117" w:firstLine="240"/>
        <w:jc w:val="both"/>
      </w:pPr>
      <w:r>
        <w:rPr>
          <w:color w:val="231F20"/>
          <w:w w:val="110"/>
        </w:rPr>
        <w:t>Uno de los centros de investigación tropicales más importante se inicia en Costa Rica y luego en Colombia (</w:t>
      </w:r>
      <w:r>
        <w:rPr>
          <w:rFonts w:ascii="Calibri" w:hAnsi="Calibri"/>
          <w:color w:val="231F20"/>
          <w:w w:val="110"/>
        </w:rPr>
        <w:t>ciat</w:t>
      </w:r>
      <w:r>
        <w:rPr>
          <w:color w:val="231F20"/>
          <w:w w:val="110"/>
        </w:rPr>
        <w:t>, 1967), Perú (</w:t>
      </w:r>
      <w:r>
        <w:rPr>
          <w:rFonts w:ascii="Calibri" w:hAnsi="Calibri"/>
          <w:color w:val="231F20"/>
          <w:w w:val="110"/>
        </w:rPr>
        <w:t>cip</w:t>
      </w:r>
      <w:r>
        <w:rPr>
          <w:color w:val="231F20"/>
          <w:w w:val="110"/>
        </w:rPr>
        <w:t>,</w:t>
      </w:r>
    </w:p>
    <w:p>
      <w:pPr>
        <w:spacing w:after="0" w:line="256" w:lineRule="auto"/>
        <w:jc w:val="both"/>
        <w:sectPr>
          <w:pgSz w:w="7640" w:h="11900"/>
          <w:pgMar w:header="676" w:footer="0" w:top="860" w:bottom="280" w:left="660" w:right="760"/>
        </w:sectPr>
      </w:pPr>
    </w:p>
    <w:p>
      <w:pPr>
        <w:pStyle w:val="BodyText"/>
        <w:spacing w:line="254" w:lineRule="auto" w:before="159"/>
        <w:ind w:left="119" w:right="117"/>
        <w:jc w:val="both"/>
      </w:pPr>
      <w:r>
        <w:rPr>
          <w:color w:val="231F20"/>
          <w:w w:val="110"/>
        </w:rPr>
        <w:t>1971) y México (</w:t>
      </w:r>
      <w:r>
        <w:rPr>
          <w:rFonts w:ascii="Calibri" w:hAnsi="Calibri"/>
          <w:color w:val="231F20"/>
          <w:w w:val="110"/>
        </w:rPr>
        <w:t>cimmyt</w:t>
      </w:r>
      <w:r>
        <w:rPr>
          <w:color w:val="231F20"/>
          <w:w w:val="110"/>
        </w:rPr>
        <w:t>, 1959) y 13 países del </w:t>
      </w:r>
      <w:r>
        <w:rPr>
          <w:color w:val="231F20"/>
          <w:spacing w:val="-5"/>
          <w:w w:val="110"/>
        </w:rPr>
        <w:t>Sur, </w:t>
      </w:r>
      <w:r>
        <w:rPr>
          <w:color w:val="231F20"/>
          <w:w w:val="110"/>
        </w:rPr>
        <w:t>con el objeto</w:t>
      </w:r>
      <w:r>
        <w:rPr>
          <w:color w:val="231F20"/>
          <w:spacing w:val="-34"/>
          <w:w w:val="110"/>
        </w:rPr>
        <w:t> </w:t>
      </w:r>
      <w:r>
        <w:rPr>
          <w:color w:val="231F20"/>
          <w:w w:val="110"/>
        </w:rPr>
        <w:t>de “reducir el hambre y la pobreza en los trópicos”, a través del mejo- ramiento de plantas y variedades, de mayor rendimiento</w:t>
      </w:r>
      <w:r>
        <w:rPr>
          <w:color w:val="231F20"/>
          <w:spacing w:val="-16"/>
          <w:w w:val="110"/>
        </w:rPr>
        <w:t> </w:t>
      </w:r>
      <w:r>
        <w:rPr>
          <w:color w:val="231F20"/>
          <w:w w:val="110"/>
        </w:rPr>
        <w:t>económico, para cultivos extensivos. Estos centros permitirán la extracción de recursos</w:t>
      </w:r>
      <w:r>
        <w:rPr>
          <w:color w:val="231F20"/>
          <w:spacing w:val="-5"/>
          <w:w w:val="110"/>
        </w:rPr>
        <w:t> </w:t>
      </w:r>
      <w:r>
        <w:rPr>
          <w:color w:val="231F20"/>
          <w:w w:val="110"/>
        </w:rPr>
        <w:t>genéticos</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bancos</w:t>
      </w:r>
      <w:r>
        <w:rPr>
          <w:color w:val="231F20"/>
          <w:spacing w:val="-5"/>
          <w:w w:val="110"/>
        </w:rPr>
        <w:t> </w:t>
      </w:r>
      <w:r>
        <w:rPr>
          <w:color w:val="231F20"/>
          <w:w w:val="110"/>
        </w:rPr>
        <w:t>de</w:t>
      </w:r>
      <w:r>
        <w:rPr>
          <w:color w:val="231F20"/>
          <w:spacing w:val="-5"/>
          <w:w w:val="110"/>
        </w:rPr>
        <w:t> </w:t>
      </w:r>
      <w:r>
        <w:rPr>
          <w:color w:val="231F20"/>
          <w:w w:val="110"/>
        </w:rPr>
        <w:t>genes</w:t>
      </w:r>
      <w:r>
        <w:rPr>
          <w:color w:val="231F20"/>
          <w:spacing w:val="-5"/>
          <w:w w:val="110"/>
        </w:rPr>
        <w:t> </w:t>
      </w:r>
      <w:r>
        <w:rPr>
          <w:color w:val="231F20"/>
          <w:w w:val="110"/>
        </w:rPr>
        <w:t>de</w:t>
      </w:r>
      <w:r>
        <w:rPr>
          <w:color w:val="231F20"/>
          <w:spacing w:val="-5"/>
          <w:w w:val="110"/>
        </w:rPr>
        <w:t> </w:t>
      </w:r>
      <w:r>
        <w:rPr>
          <w:color w:val="231F20"/>
          <w:w w:val="110"/>
        </w:rPr>
        <w:t>Europa,</w:t>
      </w:r>
      <w:r>
        <w:rPr>
          <w:color w:val="231F20"/>
          <w:spacing w:val="-5"/>
          <w:w w:val="110"/>
        </w:rPr>
        <w:t> </w:t>
      </w:r>
      <w:r>
        <w:rPr>
          <w:color w:val="231F20"/>
          <w:w w:val="110"/>
        </w:rPr>
        <w:t>Japón</w:t>
      </w:r>
      <w:r>
        <w:rPr>
          <w:color w:val="231F20"/>
          <w:spacing w:val="-5"/>
          <w:w w:val="110"/>
        </w:rPr>
        <w:t> </w:t>
      </w:r>
      <w:r>
        <w:rPr>
          <w:color w:val="231F20"/>
          <w:w w:val="110"/>
        </w:rPr>
        <w:t>y</w:t>
      </w:r>
      <w:r>
        <w:rPr>
          <w:color w:val="231F20"/>
          <w:spacing w:val="-5"/>
          <w:w w:val="110"/>
        </w:rPr>
        <w:t> </w:t>
      </w:r>
      <w:r>
        <w:rPr>
          <w:color w:val="231F20"/>
          <w:w w:val="110"/>
        </w:rPr>
        <w:t>Estados Unidos de modo tal que el </w:t>
      </w:r>
      <w:r>
        <w:rPr>
          <w:rFonts w:ascii="Calibri" w:hAnsi="Calibri"/>
          <w:color w:val="231F20"/>
          <w:w w:val="110"/>
        </w:rPr>
        <w:t>cgiar </w:t>
      </w:r>
      <w:r>
        <w:rPr>
          <w:color w:val="231F20"/>
          <w:w w:val="110"/>
        </w:rPr>
        <w:t>System (Consultative Group on International Agricultural Research), creado en 1971 por el centro Rockefeller del siglo </w:t>
      </w:r>
      <w:r>
        <w:rPr>
          <w:rFonts w:ascii="Calibri" w:hAnsi="Calibri"/>
          <w:color w:val="231F20"/>
          <w:w w:val="110"/>
        </w:rPr>
        <w:t>xix</w:t>
      </w:r>
      <w:r>
        <w:rPr>
          <w:color w:val="231F20"/>
          <w:w w:val="110"/>
        </w:rPr>
        <w:t>, se termina convirtiendo en el sucesor de la actividad de los jardines botánicos del siglo </w:t>
      </w:r>
      <w:r>
        <w:rPr>
          <w:rFonts w:ascii="Calibri" w:hAnsi="Calibri"/>
          <w:color w:val="231F20"/>
          <w:w w:val="110"/>
        </w:rPr>
        <w:t>xviii</w:t>
      </w:r>
      <w:r>
        <w:rPr>
          <w:color w:val="231F20"/>
          <w:w w:val="110"/>
        </w:rPr>
        <w:t>, entre el centro de los</w:t>
      </w:r>
      <w:r>
        <w:rPr>
          <w:color w:val="231F20"/>
          <w:spacing w:val="-13"/>
          <w:w w:val="110"/>
        </w:rPr>
        <w:t> </w:t>
      </w:r>
      <w:r>
        <w:rPr>
          <w:color w:val="231F20"/>
          <w:w w:val="110"/>
        </w:rPr>
        <w:t>imperios</w:t>
      </w:r>
      <w:r>
        <w:rPr>
          <w:color w:val="231F20"/>
          <w:spacing w:val="-13"/>
          <w:w w:val="110"/>
        </w:rPr>
        <w:t> </w:t>
      </w:r>
      <w:r>
        <w:rPr>
          <w:color w:val="231F20"/>
          <w:w w:val="110"/>
        </w:rPr>
        <w:t>y</w:t>
      </w:r>
      <w:r>
        <w:rPr>
          <w:color w:val="231F20"/>
          <w:spacing w:val="-13"/>
          <w:w w:val="110"/>
        </w:rPr>
        <w:t> </w:t>
      </w:r>
      <w:r>
        <w:rPr>
          <w:color w:val="231F20"/>
          <w:w w:val="110"/>
        </w:rPr>
        <w:t>sus</w:t>
      </w:r>
      <w:r>
        <w:rPr>
          <w:color w:val="231F20"/>
          <w:spacing w:val="-13"/>
          <w:w w:val="110"/>
        </w:rPr>
        <w:t> </w:t>
      </w:r>
      <w:r>
        <w:rPr>
          <w:color w:val="231F20"/>
          <w:w w:val="110"/>
        </w:rPr>
        <w:t>colonias.</w:t>
      </w:r>
    </w:p>
    <w:p>
      <w:pPr>
        <w:pStyle w:val="BodyText"/>
        <w:spacing w:line="261" w:lineRule="auto" w:before="6"/>
        <w:ind w:left="120" w:right="117" w:firstLine="240"/>
        <w:jc w:val="both"/>
      </w:pPr>
      <w:r>
        <w:rPr>
          <w:color w:val="231F20"/>
          <w:w w:val="105"/>
        </w:rPr>
        <w:t>Financiado inicialmente por el Rockefeller </w:t>
      </w:r>
      <w:r>
        <w:rPr>
          <w:color w:val="231F20"/>
          <w:spacing w:val="-3"/>
          <w:w w:val="105"/>
        </w:rPr>
        <w:t>Center, </w:t>
      </w:r>
      <w:r>
        <w:rPr>
          <w:color w:val="231F20"/>
          <w:w w:val="105"/>
        </w:rPr>
        <w:t>la fundación  Ford y el instituto Kellog, hoy su junta directiva, está compuesta por  un delegado del Banco Mundial, y se orienta por las políticas alimen- tarias del Instituto Internacional de Investigaciones sobre Políticas Alimentarias con sede en Washington. Se ocupa de los 20 cultivos  más  comerciales  del</w:t>
      </w:r>
      <w:r>
        <w:rPr>
          <w:color w:val="231F20"/>
          <w:spacing w:val="27"/>
          <w:w w:val="105"/>
        </w:rPr>
        <w:t> </w:t>
      </w:r>
      <w:r>
        <w:rPr>
          <w:color w:val="231F20"/>
          <w:w w:val="105"/>
        </w:rPr>
        <w:t>mundo.</w:t>
      </w:r>
    </w:p>
    <w:p>
      <w:pPr>
        <w:pStyle w:val="BodyText"/>
        <w:spacing w:line="259" w:lineRule="auto"/>
        <w:ind w:left="120" w:right="117" w:firstLine="240"/>
        <w:jc w:val="both"/>
      </w:pPr>
      <w:r>
        <w:rPr>
          <w:color w:val="231F20"/>
          <w:w w:val="110"/>
        </w:rPr>
        <w:t>El Centro de Investigación en Agricultura Tropical, </w:t>
      </w:r>
      <w:r>
        <w:rPr>
          <w:rFonts w:ascii="Calibri" w:hAnsi="Calibri"/>
          <w:color w:val="231F20"/>
          <w:w w:val="110"/>
        </w:rPr>
        <w:t>ciat</w:t>
      </w:r>
      <w:r>
        <w:rPr>
          <w:color w:val="231F20"/>
          <w:w w:val="110"/>
        </w:rPr>
        <w:t>, se insta- la en Colombia desde los años 60 bajo condiciones de exención de gravámenes de comercio internacional y exención de todo tipo de impuestos, obteniendo autorización para importar y exportar mate- riales</w:t>
      </w:r>
      <w:r>
        <w:rPr>
          <w:color w:val="231F20"/>
          <w:spacing w:val="-33"/>
          <w:w w:val="110"/>
        </w:rPr>
        <w:t> </w:t>
      </w:r>
      <w:r>
        <w:rPr>
          <w:color w:val="231F20"/>
          <w:w w:val="110"/>
        </w:rPr>
        <w:t>biológicos,</w:t>
      </w:r>
      <w:r>
        <w:rPr>
          <w:color w:val="231F20"/>
          <w:spacing w:val="-33"/>
          <w:w w:val="110"/>
        </w:rPr>
        <w:t> </w:t>
      </w:r>
      <w:r>
        <w:rPr>
          <w:color w:val="231F20"/>
          <w:w w:val="110"/>
        </w:rPr>
        <w:t>recolectados</w:t>
      </w:r>
      <w:r>
        <w:rPr>
          <w:color w:val="231F20"/>
          <w:spacing w:val="-33"/>
          <w:w w:val="110"/>
        </w:rPr>
        <w:t> </w:t>
      </w:r>
      <w:r>
        <w:rPr>
          <w:color w:val="231F20"/>
          <w:w w:val="110"/>
        </w:rPr>
        <w:t>a</w:t>
      </w:r>
      <w:r>
        <w:rPr>
          <w:color w:val="231F20"/>
          <w:spacing w:val="-33"/>
          <w:w w:val="110"/>
        </w:rPr>
        <w:t> </w:t>
      </w:r>
      <w:r>
        <w:rPr>
          <w:color w:val="231F20"/>
          <w:w w:val="110"/>
        </w:rPr>
        <w:t>través</w:t>
      </w:r>
      <w:r>
        <w:rPr>
          <w:color w:val="231F20"/>
          <w:spacing w:val="-33"/>
          <w:w w:val="110"/>
        </w:rPr>
        <w:t> </w:t>
      </w:r>
      <w:r>
        <w:rPr>
          <w:color w:val="231F20"/>
          <w:w w:val="110"/>
        </w:rPr>
        <w:t>de</w:t>
      </w:r>
      <w:r>
        <w:rPr>
          <w:color w:val="231F20"/>
          <w:spacing w:val="-33"/>
          <w:w w:val="110"/>
        </w:rPr>
        <w:t> </w:t>
      </w:r>
      <w:r>
        <w:rPr>
          <w:color w:val="231F20"/>
          <w:w w:val="110"/>
        </w:rPr>
        <w:t>servicios</w:t>
      </w:r>
      <w:r>
        <w:rPr>
          <w:color w:val="231F20"/>
          <w:spacing w:val="-33"/>
          <w:w w:val="110"/>
        </w:rPr>
        <w:t> </w:t>
      </w:r>
      <w:r>
        <w:rPr>
          <w:color w:val="231F20"/>
          <w:w w:val="110"/>
        </w:rPr>
        <w:t>de</w:t>
      </w:r>
      <w:r>
        <w:rPr>
          <w:color w:val="231F20"/>
          <w:spacing w:val="-33"/>
          <w:w w:val="110"/>
        </w:rPr>
        <w:t> </w:t>
      </w:r>
      <w:r>
        <w:rPr>
          <w:color w:val="231F20"/>
          <w:w w:val="110"/>
        </w:rPr>
        <w:t>carácter</w:t>
      </w:r>
      <w:r>
        <w:rPr>
          <w:color w:val="231F20"/>
          <w:spacing w:val="-33"/>
          <w:w w:val="110"/>
        </w:rPr>
        <w:t> </w:t>
      </w:r>
      <w:r>
        <w:rPr>
          <w:color w:val="231F20"/>
          <w:w w:val="110"/>
        </w:rPr>
        <w:t>“cívico” con las comunidades rurales. Los campesinos no tienen otra opción que ser proveedores de semillas y conocimientos (por ejemplo, más de mil variedades de frijol) producidos por ellos en la coevolución del campo y no en los procesos de mejoramiento de los</w:t>
      </w:r>
      <w:r>
        <w:rPr>
          <w:color w:val="231F20"/>
          <w:spacing w:val="-30"/>
          <w:w w:val="110"/>
        </w:rPr>
        <w:t> </w:t>
      </w:r>
      <w:r>
        <w:rPr>
          <w:color w:val="231F20"/>
          <w:w w:val="110"/>
        </w:rPr>
        <w:t>laboratorios. Los</w:t>
      </w:r>
      <w:r>
        <w:rPr>
          <w:color w:val="231F20"/>
          <w:spacing w:val="-4"/>
          <w:w w:val="110"/>
        </w:rPr>
        <w:t> </w:t>
      </w:r>
      <w:r>
        <w:rPr>
          <w:color w:val="231F20"/>
          <w:w w:val="110"/>
        </w:rPr>
        <w:t>centros</w:t>
      </w:r>
      <w:r>
        <w:rPr>
          <w:color w:val="231F20"/>
          <w:spacing w:val="-4"/>
          <w:w w:val="110"/>
        </w:rPr>
        <w:t> </w:t>
      </w:r>
      <w:r>
        <w:rPr>
          <w:color w:val="231F20"/>
          <w:w w:val="110"/>
        </w:rPr>
        <w:t>las</w:t>
      </w:r>
      <w:r>
        <w:rPr>
          <w:color w:val="231F20"/>
          <w:spacing w:val="-4"/>
          <w:w w:val="110"/>
        </w:rPr>
        <w:t> </w:t>
      </w:r>
      <w:r>
        <w:rPr>
          <w:color w:val="231F20"/>
          <w:w w:val="110"/>
        </w:rPr>
        <w:t>reciben</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cambio</w:t>
      </w:r>
      <w:r>
        <w:rPr>
          <w:color w:val="231F20"/>
          <w:spacing w:val="-4"/>
          <w:w w:val="110"/>
        </w:rPr>
        <w:t> </w:t>
      </w:r>
      <w:r>
        <w:rPr>
          <w:color w:val="231F20"/>
          <w:w w:val="110"/>
        </w:rPr>
        <w:t>los</w:t>
      </w:r>
      <w:r>
        <w:rPr>
          <w:color w:val="231F20"/>
          <w:spacing w:val="-4"/>
          <w:w w:val="110"/>
        </w:rPr>
        <w:t> </w:t>
      </w:r>
      <w:r>
        <w:rPr>
          <w:color w:val="231F20"/>
          <w:w w:val="110"/>
        </w:rPr>
        <w:t>convierten</w:t>
      </w:r>
      <w:r>
        <w:rPr>
          <w:color w:val="231F20"/>
          <w:spacing w:val="-4"/>
          <w:w w:val="110"/>
        </w:rPr>
        <w:t> </w:t>
      </w:r>
      <w:r>
        <w:rPr>
          <w:color w:val="231F20"/>
          <w:w w:val="110"/>
        </w:rPr>
        <w:t>en</w:t>
      </w:r>
      <w:r>
        <w:rPr>
          <w:color w:val="231F20"/>
          <w:spacing w:val="-4"/>
          <w:w w:val="110"/>
        </w:rPr>
        <w:t> </w:t>
      </w:r>
      <w:r>
        <w:rPr>
          <w:color w:val="231F20"/>
          <w:w w:val="110"/>
        </w:rPr>
        <w:t>beneﬁciarios</w:t>
      </w:r>
      <w:r>
        <w:rPr>
          <w:color w:val="231F20"/>
          <w:spacing w:val="-4"/>
          <w:w w:val="110"/>
        </w:rPr>
        <w:t> </w:t>
      </w:r>
      <w:r>
        <w:rPr>
          <w:color w:val="231F20"/>
          <w:w w:val="110"/>
        </w:rPr>
        <w:t>de una o dos variedades mejoradas en laboratorio exponiendo su salud, modiﬁcando toda su estructura social y cultural (Mejía,</w:t>
      </w:r>
      <w:r>
        <w:rPr>
          <w:color w:val="231F20"/>
          <w:spacing w:val="25"/>
          <w:w w:val="110"/>
        </w:rPr>
        <w:t> </w:t>
      </w:r>
      <w:r>
        <w:rPr>
          <w:color w:val="231F20"/>
          <w:w w:val="110"/>
        </w:rPr>
        <w:t>2002).</w:t>
      </w:r>
    </w:p>
    <w:p>
      <w:pPr>
        <w:pStyle w:val="BodyText"/>
      </w:pPr>
    </w:p>
    <w:p>
      <w:pPr>
        <w:pStyle w:val="BodyText"/>
      </w:pPr>
    </w:p>
    <w:p>
      <w:pPr>
        <w:pStyle w:val="BodyText"/>
        <w:spacing w:before="1"/>
        <w:rPr>
          <w:sz w:val="25"/>
        </w:rPr>
      </w:pPr>
    </w:p>
    <w:p>
      <w:pPr>
        <w:pStyle w:val="BodyText"/>
        <w:spacing w:line="244" w:lineRule="auto"/>
        <w:ind w:left="120" w:right="54"/>
        <w:rPr>
          <w:rFonts w:ascii="Calibri" w:hAnsi="Calibri"/>
        </w:rPr>
      </w:pPr>
      <w:r>
        <w:rPr>
          <w:rFonts w:ascii="Calibri" w:hAnsi="Calibri"/>
          <w:color w:val="231F20"/>
          <w:w w:val="120"/>
        </w:rPr>
        <w:t>la ascensión de las patentes: monopolios virtuales sobre </w:t>
      </w:r>
      <w:r>
        <w:rPr>
          <w:rFonts w:ascii="Calibri" w:hAnsi="Calibri"/>
          <w:color w:val="231F20"/>
          <w:w w:val="115"/>
        </w:rPr>
        <w:t>especies enteras</w:t>
      </w:r>
    </w:p>
    <w:p>
      <w:pPr>
        <w:pStyle w:val="BodyText"/>
        <w:spacing w:before="10"/>
        <w:rPr>
          <w:rFonts w:ascii="Calibri"/>
        </w:rPr>
      </w:pPr>
    </w:p>
    <w:p>
      <w:pPr>
        <w:pStyle w:val="BodyText"/>
        <w:spacing w:line="261" w:lineRule="auto"/>
        <w:ind w:left="120" w:right="119"/>
        <w:jc w:val="both"/>
      </w:pPr>
      <w:r>
        <w:rPr>
          <w:color w:val="231F20"/>
          <w:w w:val="105"/>
        </w:rPr>
        <w:t>A partir de la decisión de la comisión de patentes de Estados Unidos</w:t>
      </w:r>
      <w:r>
        <w:rPr>
          <w:color w:val="231F20"/>
          <w:w w:val="109"/>
        </w:rPr>
        <w:t> </w:t>
      </w:r>
      <w:r>
        <w:rPr>
          <w:color w:val="231F20"/>
          <w:w w:val="105"/>
        </w:rPr>
        <w:t>(septiembre de 1984), para legalizar las semillas y plantas como su-</w:t>
      </w:r>
      <w:r>
        <w:rPr>
          <w:color w:val="231F20"/>
          <w:w w:val="72"/>
        </w:rPr>
        <w:t> </w:t>
      </w:r>
      <w:r>
        <w:rPr>
          <w:color w:val="231F20"/>
          <w:w w:val="105"/>
        </w:rPr>
        <w:t>jeto de apropiación, la inversión en biotecnología empuja la mercan- tilización de la semilla, los animales y los órganos humanos hacia caminos técnicos y jurídicos. Ofrece oportunidades para las   ganancias</w:t>
      </w:r>
    </w:p>
    <w:p>
      <w:pPr>
        <w:spacing w:after="0" w:line="261" w:lineRule="auto"/>
        <w:jc w:val="both"/>
        <w:sectPr>
          <w:pgSz w:w="7640" w:h="11900"/>
          <w:pgMar w:header="676" w:footer="0" w:top="860" w:bottom="280" w:left="760" w:right="640"/>
        </w:sectPr>
      </w:pPr>
    </w:p>
    <w:p>
      <w:pPr>
        <w:pStyle w:val="BodyText"/>
        <w:spacing w:line="261" w:lineRule="auto" w:before="162"/>
        <w:ind w:left="100" w:right="119"/>
        <w:jc w:val="both"/>
      </w:pPr>
      <w:r>
        <w:rPr>
          <w:color w:val="231F20"/>
          <w:w w:val="105"/>
        </w:rPr>
        <w:t>del sector privado en un mercado alargado. Lo que genera resisten-</w:t>
      </w:r>
      <w:r>
        <w:rPr>
          <w:color w:val="231F20"/>
          <w:w w:val="72"/>
        </w:rPr>
        <w:t> </w:t>
      </w:r>
      <w:r>
        <w:rPr>
          <w:color w:val="231F20"/>
          <w:w w:val="105"/>
        </w:rPr>
        <w:t>cia de parte del sector público y grupos de cientíﬁcos en Europa y Estados Unidos, respecto a la ética de la investigación orientada por</w:t>
      </w:r>
      <w:r>
        <w:rPr>
          <w:color w:val="231F20"/>
          <w:w w:val="115"/>
        </w:rPr>
        <w:t> </w:t>
      </w:r>
      <w:r>
        <w:rPr>
          <w:color w:val="231F20"/>
          <w:w w:val="105"/>
        </w:rPr>
        <w:t>los intereses comerciales aparece como la única alternativa para el campo de los países del Sur (Rifkin    1999).</w:t>
      </w:r>
    </w:p>
    <w:p>
      <w:pPr>
        <w:pStyle w:val="BodyText"/>
        <w:spacing w:line="261" w:lineRule="auto"/>
        <w:ind w:left="100" w:right="113" w:firstLine="240"/>
        <w:jc w:val="both"/>
      </w:pPr>
      <w:r>
        <w:rPr>
          <w:color w:val="231F20"/>
          <w:w w:val="110"/>
        </w:rPr>
        <w:t>Se calcula que en Estados Unidos, cinco de las empresas más </w:t>
      </w:r>
      <w:r>
        <w:rPr>
          <w:color w:val="231F20"/>
          <w:spacing w:val="2"/>
          <w:w w:val="110"/>
        </w:rPr>
        <w:t>importantes </w:t>
      </w:r>
      <w:r>
        <w:rPr>
          <w:color w:val="231F20"/>
          <w:w w:val="110"/>
        </w:rPr>
        <w:t>de la </w:t>
      </w:r>
      <w:r>
        <w:rPr>
          <w:color w:val="231F20"/>
          <w:spacing w:val="2"/>
          <w:w w:val="110"/>
        </w:rPr>
        <w:t>“industria </w:t>
      </w:r>
      <w:r>
        <w:rPr>
          <w:color w:val="231F20"/>
          <w:w w:val="110"/>
        </w:rPr>
        <w:t>de la </w:t>
      </w:r>
      <w:r>
        <w:rPr>
          <w:color w:val="231F20"/>
          <w:spacing w:val="2"/>
          <w:w w:val="110"/>
        </w:rPr>
        <w:t>vida” están invirtiendo </w:t>
      </w:r>
      <w:r>
        <w:rPr>
          <w:color w:val="231F20"/>
          <w:w w:val="110"/>
        </w:rPr>
        <w:t>en la identiﬁcación de genes y sus propiedades, solicitando de inmediato patentes, de tal manera que pueden llegar a poseer más de 80% de </w:t>
      </w:r>
      <w:r>
        <w:rPr>
          <w:color w:val="231F20"/>
          <w:spacing w:val="3"/>
          <w:w w:val="110"/>
        </w:rPr>
        <w:t>todas </w:t>
      </w:r>
      <w:r>
        <w:rPr>
          <w:color w:val="231F20"/>
          <w:spacing w:val="2"/>
          <w:w w:val="110"/>
        </w:rPr>
        <w:t>las </w:t>
      </w:r>
      <w:r>
        <w:rPr>
          <w:color w:val="231F20"/>
          <w:spacing w:val="3"/>
          <w:w w:val="110"/>
        </w:rPr>
        <w:t>patentes sobre biotecnologías agrícolas (Suárez, 2005: </w:t>
      </w:r>
      <w:r>
        <w:rPr>
          <w:color w:val="231F20"/>
          <w:w w:val="110"/>
        </w:rPr>
        <w:t>204). Por otra parte, el tráﬁco de conocimientos y técnicas curativas indígenas por parte de la industria farmacéutica internacional cau-  sa a los países amazónicos pérdidas anuales superiores a los 10 000 millones de pesos (</w:t>
      </w:r>
      <w:r>
        <w:rPr>
          <w:rFonts w:ascii="Calibri" w:hAnsi="Calibri"/>
          <w:color w:val="231F20"/>
          <w:w w:val="110"/>
        </w:rPr>
        <w:t>unp</w:t>
      </w:r>
      <w:r>
        <w:rPr>
          <w:color w:val="231F20"/>
          <w:w w:val="110"/>
        </w:rPr>
        <w:t>, </w:t>
      </w:r>
      <w:r>
        <w:rPr>
          <w:color w:val="231F20"/>
          <w:spacing w:val="16"/>
          <w:w w:val="110"/>
        </w:rPr>
        <w:t> </w:t>
      </w:r>
      <w:r>
        <w:rPr>
          <w:color w:val="231F20"/>
          <w:w w:val="110"/>
        </w:rPr>
        <w:t>2005).</w:t>
      </w:r>
    </w:p>
    <w:p>
      <w:pPr>
        <w:pStyle w:val="BodyText"/>
        <w:spacing w:line="218" w:lineRule="exact"/>
        <w:ind w:left="100" w:firstLine="240"/>
        <w:jc w:val="both"/>
      </w:pPr>
      <w:r>
        <w:rPr>
          <w:color w:val="231F20"/>
          <w:w w:val="110"/>
        </w:rPr>
        <w:t>Uno de los ejemplos de patentes sobre organismos vivos más co-</w:t>
      </w:r>
    </w:p>
    <w:p>
      <w:pPr>
        <w:pStyle w:val="BodyText"/>
        <w:spacing w:line="261" w:lineRule="auto" w:before="20"/>
        <w:ind w:left="100" w:right="117"/>
        <w:jc w:val="both"/>
      </w:pPr>
      <w:r>
        <w:rPr>
          <w:color w:val="231F20"/>
          <w:w w:val="110"/>
        </w:rPr>
        <w:t>nocidos en América Latina es el de la patente de Agracetus, “que cubre todos los granos de algodón y todas las plantas de algodón genéticamente modiﬁcadas”, una ﬁlial comprada por Monsanto,</w:t>
      </w:r>
      <w:r>
        <w:rPr>
          <w:color w:val="231F20"/>
          <w:spacing w:val="-8"/>
          <w:w w:val="110"/>
        </w:rPr>
        <w:t> </w:t>
      </w:r>
      <w:r>
        <w:rPr>
          <w:color w:val="231F20"/>
          <w:w w:val="110"/>
        </w:rPr>
        <w:t>con sede en Estados Unidos. Ello signiﬁca que cada vez que se cultiva, cosecha y utiliza cualquier especie modiﬁcada de algodón, deberá pagar regalías a Monsanto, dándole una capacidad de control sin precedente sobre todos los cultivos y la utilización de esta</w:t>
      </w:r>
      <w:r>
        <w:rPr>
          <w:color w:val="231F20"/>
          <w:spacing w:val="3"/>
          <w:w w:val="110"/>
        </w:rPr>
        <w:t> </w:t>
      </w:r>
      <w:r>
        <w:rPr>
          <w:color w:val="231F20"/>
          <w:w w:val="110"/>
        </w:rPr>
        <w:t>especie.</w:t>
      </w:r>
    </w:p>
    <w:p>
      <w:pPr>
        <w:pStyle w:val="BodyText"/>
        <w:spacing w:line="261" w:lineRule="auto"/>
        <w:ind w:left="100" w:right="119" w:firstLine="240"/>
        <w:jc w:val="both"/>
      </w:pPr>
      <w:r>
        <w:rPr>
          <w:color w:val="231F20"/>
          <w:w w:val="105"/>
        </w:rPr>
        <w:t>W. R. Grace, luego también ﬁlial de Monsanto, deposita una pa-</w:t>
      </w:r>
      <w:r>
        <w:rPr>
          <w:color w:val="231F20"/>
          <w:w w:val="72"/>
        </w:rPr>
        <w:t> </w:t>
      </w:r>
      <w:r>
        <w:rPr>
          <w:color w:val="231F20"/>
          <w:w w:val="105"/>
        </w:rPr>
        <w:t>tente sobre la inserción de genes en cualquier especie  de  soya  en</w:t>
      </w:r>
      <w:r>
        <w:rPr>
          <w:color w:val="231F20"/>
          <w:w w:val="116"/>
        </w:rPr>
        <w:t> </w:t>
      </w:r>
      <w:r>
        <w:rPr>
          <w:color w:val="231F20"/>
          <w:w w:val="105"/>
        </w:rPr>
        <w:t>1994. La soya mejorada se convierte en una de las semillas más ex- tendidas en los países del cono sur y sus productos se importan en</w:t>
      </w:r>
      <w:r>
        <w:rPr>
          <w:color w:val="231F20"/>
          <w:w w:val="116"/>
        </w:rPr>
        <w:t> </w:t>
      </w:r>
      <w:r>
        <w:rPr>
          <w:color w:val="231F20"/>
          <w:w w:val="105"/>
        </w:rPr>
        <w:t>los países andinos como la base alimentaria para los niños y mujeres jefe de familia en condición más    desfavorecida.</w:t>
      </w:r>
    </w:p>
    <w:p>
      <w:pPr>
        <w:pStyle w:val="BodyText"/>
        <w:spacing w:line="261" w:lineRule="auto"/>
        <w:ind w:left="100" w:right="117" w:firstLine="240"/>
        <w:jc w:val="both"/>
      </w:pPr>
      <w:r>
        <w:rPr>
          <w:color w:val="231F20"/>
          <w:w w:val="105"/>
        </w:rPr>
        <w:t>Aunque existan convenciones y regulaciones que apuntan a deﬁnir  la soberanía de los Estados en el control y utilización de sus recursos genéticos, así como protocolos en materia de bioseguridad, sobre los impactos en la salud y el ambiente derivados de la aplicación de la biotecnología, ello no ha sido óbice para impedir los registros de pro- piedad intelectual y su comercialización sobre el algodón de colores peruano, la planta amazónica sagrada ayahuasca, la quinua, el yacón,  el frijol amarillo enola de México, el frijol andino y la sangre de drago, entre otras plantas tradicionales latinoamericanas (Grain,   </w:t>
      </w:r>
      <w:r>
        <w:rPr>
          <w:color w:val="231F20"/>
          <w:spacing w:val="32"/>
          <w:w w:val="105"/>
        </w:rPr>
        <w:t> </w:t>
      </w:r>
      <w:r>
        <w:rPr>
          <w:color w:val="231F20"/>
          <w:w w:val="105"/>
        </w:rPr>
        <w:t>2003).</w:t>
      </w:r>
    </w:p>
    <w:p>
      <w:pPr>
        <w:pStyle w:val="BodyText"/>
        <w:spacing w:line="261" w:lineRule="auto"/>
        <w:ind w:left="100" w:right="119" w:firstLine="240"/>
        <w:jc w:val="both"/>
      </w:pPr>
      <w:r>
        <w:rPr>
          <w:color w:val="231F20"/>
          <w:w w:val="110"/>
        </w:rPr>
        <w:t>En Colombia en 1998, BioAndes de Colombia,</w:t>
      </w:r>
      <w:r>
        <w:rPr>
          <w:color w:val="231F20"/>
          <w:spacing w:val="34"/>
          <w:w w:val="110"/>
        </w:rPr>
        <w:t> </w:t>
      </w:r>
      <w:r>
        <w:rPr>
          <w:color w:val="231F20"/>
          <w:w w:val="110"/>
        </w:rPr>
        <w:t>empresa</w:t>
      </w:r>
      <w:r>
        <w:rPr>
          <w:color w:val="231F20"/>
          <w:spacing w:val="12"/>
          <w:w w:val="110"/>
        </w:rPr>
        <w:t> </w:t>
      </w:r>
      <w:r>
        <w:rPr>
          <w:color w:val="231F20"/>
          <w:w w:val="110"/>
        </w:rPr>
        <w:t>privada</w:t>
      </w:r>
      <w:r>
        <w:rPr>
          <w:color w:val="231F20"/>
          <w:w w:val="107"/>
        </w:rPr>
        <w:t> </w:t>
      </w:r>
      <w:r>
        <w:rPr>
          <w:color w:val="231F20"/>
          <w:w w:val="110"/>
        </w:rPr>
        <w:t>conformada</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asociación</w:t>
      </w:r>
      <w:r>
        <w:rPr>
          <w:color w:val="231F20"/>
          <w:spacing w:val="-10"/>
          <w:w w:val="110"/>
        </w:rPr>
        <w:t> </w:t>
      </w:r>
      <w:r>
        <w:rPr>
          <w:color w:val="231F20"/>
          <w:w w:val="110"/>
        </w:rPr>
        <w:t>entre</w:t>
      </w:r>
      <w:r>
        <w:rPr>
          <w:color w:val="231F20"/>
          <w:spacing w:val="-10"/>
          <w:w w:val="110"/>
        </w:rPr>
        <w:t> </w:t>
      </w:r>
      <w:r>
        <w:rPr>
          <w:color w:val="231F20"/>
          <w:w w:val="110"/>
        </w:rPr>
        <w:t>Andes</w:t>
      </w:r>
      <w:r>
        <w:rPr>
          <w:color w:val="231F20"/>
          <w:spacing w:val="-10"/>
          <w:w w:val="110"/>
        </w:rPr>
        <w:t> </w:t>
      </w:r>
      <w:r>
        <w:rPr>
          <w:color w:val="231F20"/>
          <w:w w:val="110"/>
        </w:rPr>
        <w:t>Pharmaceuticals,</w:t>
      </w:r>
      <w:r>
        <w:rPr>
          <w:color w:val="231F20"/>
          <w:spacing w:val="-10"/>
          <w:w w:val="110"/>
        </w:rPr>
        <w:t> </w:t>
      </w:r>
      <w:r>
        <w:rPr>
          <w:color w:val="231F20"/>
          <w:w w:val="110"/>
        </w:rPr>
        <w:t>con</w:t>
      </w:r>
      <w:r>
        <w:rPr>
          <w:color w:val="231F20"/>
          <w:spacing w:val="-10"/>
          <w:w w:val="110"/>
        </w:rPr>
        <w:t> </w:t>
      </w:r>
      <w:r>
        <w:rPr>
          <w:color w:val="231F20"/>
          <w:w w:val="110"/>
        </w:rPr>
        <w:t>sede</w:t>
      </w:r>
    </w:p>
    <w:p>
      <w:pPr>
        <w:spacing w:after="0" w:line="261" w:lineRule="auto"/>
        <w:jc w:val="both"/>
        <w:sectPr>
          <w:pgSz w:w="7640" w:h="11900"/>
          <w:pgMar w:header="676" w:footer="0" w:top="860" w:bottom="280" w:left="660" w:right="760"/>
        </w:sectPr>
      </w:pPr>
    </w:p>
    <w:p>
      <w:pPr>
        <w:pStyle w:val="BodyText"/>
        <w:spacing w:line="261" w:lineRule="auto" w:before="162"/>
        <w:ind w:left="100" w:right="119"/>
        <w:jc w:val="both"/>
      </w:pPr>
      <w:r>
        <w:rPr>
          <w:color w:val="231F20"/>
          <w:w w:val="110"/>
        </w:rPr>
        <w:t>en Washington y asociados en Colombia, presenta una</w:t>
      </w:r>
      <w:r>
        <w:rPr>
          <w:color w:val="231F20"/>
          <w:spacing w:val="53"/>
          <w:w w:val="110"/>
        </w:rPr>
        <w:t> </w:t>
      </w:r>
      <w:r>
        <w:rPr>
          <w:color w:val="231F20"/>
          <w:w w:val="110"/>
        </w:rPr>
        <w:t>solicitud</w:t>
      </w:r>
      <w:r>
        <w:rPr>
          <w:color w:val="231F20"/>
          <w:spacing w:val="13"/>
          <w:w w:val="110"/>
        </w:rPr>
        <w:t> </w:t>
      </w:r>
      <w:r>
        <w:rPr>
          <w:color w:val="231F20"/>
          <w:w w:val="110"/>
        </w:rPr>
        <w:t>de</w:t>
      </w:r>
      <w:r>
        <w:rPr>
          <w:color w:val="231F20"/>
          <w:w w:val="114"/>
        </w:rPr>
        <w:t> </w:t>
      </w:r>
      <w:r>
        <w:rPr>
          <w:color w:val="231F20"/>
          <w:w w:val="110"/>
        </w:rPr>
        <w:t>acceso</w:t>
      </w:r>
      <w:r>
        <w:rPr>
          <w:color w:val="231F20"/>
          <w:spacing w:val="-14"/>
          <w:w w:val="110"/>
        </w:rPr>
        <w:t> </w:t>
      </w:r>
      <w:r>
        <w:rPr>
          <w:color w:val="231F20"/>
          <w:w w:val="110"/>
        </w:rPr>
        <w:t>durante</w:t>
      </w:r>
      <w:r>
        <w:rPr>
          <w:color w:val="231F20"/>
          <w:spacing w:val="-14"/>
          <w:w w:val="110"/>
        </w:rPr>
        <w:t> </w:t>
      </w:r>
      <w:r>
        <w:rPr>
          <w:color w:val="231F20"/>
          <w:w w:val="110"/>
        </w:rPr>
        <w:t>10</w:t>
      </w:r>
      <w:r>
        <w:rPr>
          <w:color w:val="231F20"/>
          <w:spacing w:val="-14"/>
          <w:w w:val="110"/>
        </w:rPr>
        <w:t> </w:t>
      </w:r>
      <w:r>
        <w:rPr>
          <w:color w:val="231F20"/>
          <w:w w:val="110"/>
        </w:rPr>
        <w:t>años,</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recursos</w:t>
      </w:r>
      <w:r>
        <w:rPr>
          <w:color w:val="231F20"/>
          <w:spacing w:val="-14"/>
          <w:w w:val="110"/>
        </w:rPr>
        <w:t> </w:t>
      </w:r>
      <w:r>
        <w:rPr>
          <w:color w:val="231F20"/>
          <w:w w:val="110"/>
        </w:rPr>
        <w:t>genéticos</w:t>
      </w:r>
      <w:r>
        <w:rPr>
          <w:color w:val="231F20"/>
          <w:spacing w:val="-14"/>
          <w:w w:val="110"/>
        </w:rPr>
        <w:t> </w:t>
      </w:r>
      <w:r>
        <w:rPr>
          <w:color w:val="231F20"/>
          <w:w w:val="110"/>
        </w:rPr>
        <w:t>(animales,</w:t>
      </w:r>
      <w:r>
        <w:rPr>
          <w:color w:val="231F20"/>
          <w:spacing w:val="-14"/>
          <w:w w:val="110"/>
        </w:rPr>
        <w:t> </w:t>
      </w:r>
      <w:r>
        <w:rPr>
          <w:color w:val="231F20"/>
          <w:w w:val="110"/>
        </w:rPr>
        <w:t>vegetales,</w:t>
      </w:r>
      <w:r>
        <w:rPr>
          <w:color w:val="231F20"/>
          <w:w w:val="104"/>
        </w:rPr>
        <w:t> </w:t>
      </w:r>
      <w:r>
        <w:rPr>
          <w:color w:val="231F20"/>
          <w:w w:val="110"/>
        </w:rPr>
        <w:t>microbiales)</w:t>
      </w:r>
      <w:r>
        <w:rPr>
          <w:color w:val="231F20"/>
          <w:spacing w:val="-6"/>
          <w:w w:val="110"/>
        </w:rPr>
        <w:t> </w:t>
      </w:r>
      <w:r>
        <w:rPr>
          <w:color w:val="231F20"/>
          <w:w w:val="110"/>
        </w:rPr>
        <w:t>contenidos</w:t>
      </w:r>
      <w:r>
        <w:rPr>
          <w:color w:val="231F20"/>
          <w:spacing w:val="-6"/>
          <w:w w:val="110"/>
        </w:rPr>
        <w:t> </w:t>
      </w:r>
      <w:r>
        <w:rPr>
          <w:color w:val="231F20"/>
          <w:w w:val="110"/>
        </w:rPr>
        <w:t>en</w:t>
      </w:r>
      <w:r>
        <w:rPr>
          <w:color w:val="231F20"/>
          <w:spacing w:val="-6"/>
          <w:w w:val="110"/>
        </w:rPr>
        <w:t> </w:t>
      </w:r>
      <w:r>
        <w:rPr>
          <w:color w:val="231F20"/>
          <w:w w:val="110"/>
        </w:rPr>
        <w:t>todos</w:t>
      </w:r>
      <w:r>
        <w:rPr>
          <w:color w:val="231F20"/>
          <w:spacing w:val="-6"/>
          <w:w w:val="110"/>
        </w:rPr>
        <w:t> </w:t>
      </w:r>
      <w:r>
        <w:rPr>
          <w:color w:val="231F20"/>
          <w:w w:val="110"/>
        </w:rPr>
        <w:t>los</w:t>
      </w:r>
      <w:r>
        <w:rPr>
          <w:color w:val="231F20"/>
          <w:spacing w:val="-6"/>
          <w:w w:val="110"/>
        </w:rPr>
        <w:t> </w:t>
      </w:r>
      <w:r>
        <w:rPr>
          <w:color w:val="231F20"/>
          <w:w w:val="110"/>
        </w:rPr>
        <w:t>parques</w:t>
      </w:r>
      <w:r>
        <w:rPr>
          <w:color w:val="231F20"/>
          <w:spacing w:val="-6"/>
          <w:w w:val="110"/>
        </w:rPr>
        <w:t> </w:t>
      </w:r>
      <w:r>
        <w:rPr>
          <w:color w:val="231F20"/>
          <w:w w:val="110"/>
        </w:rPr>
        <w:t>naturales</w:t>
      </w:r>
      <w:r>
        <w:rPr>
          <w:color w:val="231F20"/>
          <w:spacing w:val="-6"/>
          <w:w w:val="110"/>
        </w:rPr>
        <w:t> </w:t>
      </w:r>
      <w:r>
        <w:rPr>
          <w:color w:val="231F20"/>
          <w:w w:val="110"/>
        </w:rPr>
        <w:t>de</w:t>
      </w:r>
      <w:r>
        <w:rPr>
          <w:color w:val="231F20"/>
          <w:spacing w:val="-6"/>
          <w:w w:val="110"/>
        </w:rPr>
        <w:t> </w:t>
      </w:r>
      <w:r>
        <w:rPr>
          <w:color w:val="231F20"/>
          <w:w w:val="110"/>
        </w:rPr>
        <w:t>Colombia, para patentar todos los descubrimientos que se generen a partir de sus</w:t>
      </w:r>
      <w:r>
        <w:rPr>
          <w:color w:val="231F20"/>
          <w:spacing w:val="-18"/>
          <w:w w:val="110"/>
        </w:rPr>
        <w:t> </w:t>
      </w:r>
      <w:r>
        <w:rPr>
          <w:color w:val="231F20"/>
          <w:w w:val="110"/>
        </w:rPr>
        <w:t>compuestos</w:t>
      </w:r>
      <w:r>
        <w:rPr>
          <w:color w:val="231F20"/>
          <w:spacing w:val="-18"/>
          <w:w w:val="110"/>
        </w:rPr>
        <w:t> </w:t>
      </w:r>
      <w:r>
        <w:rPr>
          <w:color w:val="231F20"/>
          <w:w w:val="110"/>
        </w:rPr>
        <w:t>bioactivos</w:t>
      </w:r>
      <w:r>
        <w:rPr>
          <w:color w:val="231F20"/>
          <w:spacing w:val="-18"/>
          <w:w w:val="110"/>
        </w:rPr>
        <w:t> </w:t>
      </w:r>
      <w:r>
        <w:rPr>
          <w:color w:val="231F20"/>
          <w:w w:val="110"/>
        </w:rPr>
        <w:t>derivados</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productos</w:t>
      </w:r>
      <w:r>
        <w:rPr>
          <w:color w:val="231F20"/>
          <w:spacing w:val="-18"/>
          <w:w w:val="110"/>
        </w:rPr>
        <w:t> </w:t>
      </w:r>
      <w:r>
        <w:rPr>
          <w:color w:val="231F20"/>
          <w:w w:val="110"/>
        </w:rPr>
        <w:t>naturales</w:t>
      </w:r>
      <w:r>
        <w:rPr>
          <w:color w:val="231F20"/>
          <w:spacing w:val="-18"/>
          <w:w w:val="110"/>
        </w:rPr>
        <w:t> </w:t>
      </w:r>
      <w:r>
        <w:rPr>
          <w:color w:val="231F20"/>
          <w:w w:val="110"/>
        </w:rPr>
        <w:t>vege- tales, animales, microbiales, que pudieran vender con la licencia de la industria farmacéutica y biotecnológica (Vélez,</w:t>
      </w:r>
      <w:r>
        <w:rPr>
          <w:color w:val="231F20"/>
          <w:spacing w:val="-35"/>
          <w:w w:val="110"/>
        </w:rPr>
        <w:t> </w:t>
      </w:r>
      <w:r>
        <w:rPr>
          <w:color w:val="231F20"/>
          <w:w w:val="110"/>
        </w:rPr>
        <w:t>1998).</w:t>
      </w:r>
    </w:p>
    <w:p>
      <w:pPr>
        <w:pStyle w:val="BodyText"/>
        <w:spacing w:line="261" w:lineRule="auto"/>
        <w:ind w:left="100" w:right="119" w:firstLine="240"/>
        <w:jc w:val="both"/>
      </w:pPr>
      <w:r>
        <w:rPr>
          <w:color w:val="231F20"/>
          <w:w w:val="110"/>
        </w:rPr>
        <w:t>La atribución de una patente que cubre todas las escalas de varie- dades</w:t>
      </w:r>
      <w:r>
        <w:rPr>
          <w:color w:val="231F20"/>
          <w:spacing w:val="-6"/>
          <w:w w:val="110"/>
        </w:rPr>
        <w:t> </w:t>
      </w:r>
      <w:r>
        <w:rPr>
          <w:color w:val="231F20"/>
          <w:w w:val="110"/>
        </w:rPr>
        <w:t>genéticamente</w:t>
      </w:r>
      <w:r>
        <w:rPr>
          <w:color w:val="231F20"/>
          <w:spacing w:val="-6"/>
          <w:w w:val="110"/>
        </w:rPr>
        <w:t> </w:t>
      </w:r>
      <w:r>
        <w:rPr>
          <w:color w:val="231F20"/>
          <w:w w:val="110"/>
        </w:rPr>
        <w:t>modiﬁcadas</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especie,</w:t>
      </w:r>
      <w:r>
        <w:rPr>
          <w:color w:val="231F20"/>
          <w:spacing w:val="-6"/>
          <w:w w:val="110"/>
        </w:rPr>
        <w:t> </w:t>
      </w:r>
      <w:r>
        <w:rPr>
          <w:color w:val="231F20"/>
          <w:w w:val="110"/>
        </w:rPr>
        <w:t>muestran</w:t>
      </w:r>
      <w:r>
        <w:rPr>
          <w:color w:val="231F20"/>
          <w:spacing w:val="-6"/>
          <w:w w:val="110"/>
        </w:rPr>
        <w:t> </w:t>
      </w:r>
      <w:r>
        <w:rPr>
          <w:color w:val="231F20"/>
          <w:w w:val="110"/>
        </w:rPr>
        <w:t>la</w:t>
      </w:r>
      <w:r>
        <w:rPr>
          <w:color w:val="231F20"/>
          <w:spacing w:val="-6"/>
          <w:w w:val="110"/>
        </w:rPr>
        <w:t> </w:t>
      </w:r>
      <w:r>
        <w:rPr>
          <w:color w:val="231F20"/>
          <w:w w:val="110"/>
        </w:rPr>
        <w:t>avidez de las industrias biotecnológicas, conﬁriendo a un único “inventor”, la empresa farmacéutica, la posibilidad de controlar a partir de una parte todo el conjunto. Con un simple decreto se borra el esfuerzo de investigación de agricultores y cientíﬁcos</w:t>
      </w:r>
      <w:r>
        <w:rPr>
          <w:color w:val="231F20"/>
          <w:spacing w:val="-33"/>
          <w:w w:val="110"/>
        </w:rPr>
        <w:t> </w:t>
      </w:r>
      <w:r>
        <w:rPr>
          <w:color w:val="231F20"/>
          <w:w w:val="110"/>
        </w:rPr>
        <w:t>colombianos.</w:t>
      </w:r>
    </w:p>
    <w:p>
      <w:pPr>
        <w:pStyle w:val="BodyText"/>
        <w:spacing w:line="261" w:lineRule="auto"/>
        <w:ind w:left="100" w:right="117" w:firstLine="240"/>
        <w:jc w:val="both"/>
      </w:pPr>
      <w:r>
        <w:rPr>
          <w:color w:val="231F20"/>
          <w:w w:val="110"/>
        </w:rPr>
        <w:t>Para</w:t>
      </w:r>
      <w:r>
        <w:rPr>
          <w:color w:val="231F20"/>
          <w:spacing w:val="-12"/>
          <w:w w:val="110"/>
        </w:rPr>
        <w:t> </w:t>
      </w:r>
      <w:r>
        <w:rPr>
          <w:color w:val="231F20"/>
          <w:w w:val="110"/>
        </w:rPr>
        <w:t>muchos</w:t>
      </w:r>
      <w:r>
        <w:rPr>
          <w:color w:val="231F20"/>
          <w:spacing w:val="-12"/>
          <w:w w:val="110"/>
        </w:rPr>
        <w:t> </w:t>
      </w:r>
      <w:r>
        <w:rPr>
          <w:color w:val="231F20"/>
          <w:w w:val="110"/>
        </w:rPr>
        <w:t>es</w:t>
      </w:r>
      <w:r>
        <w:rPr>
          <w:color w:val="231F20"/>
          <w:spacing w:val="-12"/>
          <w:w w:val="110"/>
        </w:rPr>
        <w:t> </w:t>
      </w:r>
      <w:r>
        <w:rPr>
          <w:color w:val="231F20"/>
          <w:w w:val="110"/>
        </w:rPr>
        <w:t>claro</w:t>
      </w:r>
      <w:r>
        <w:rPr>
          <w:color w:val="231F20"/>
          <w:spacing w:val="-12"/>
          <w:w w:val="110"/>
        </w:rPr>
        <w:t> </w:t>
      </w:r>
      <w:r>
        <w:rPr>
          <w:color w:val="231F20"/>
          <w:w w:val="110"/>
        </w:rPr>
        <w:t>que</w:t>
      </w:r>
      <w:r>
        <w:rPr>
          <w:color w:val="231F20"/>
          <w:spacing w:val="-12"/>
          <w:w w:val="110"/>
        </w:rPr>
        <w:t> </w:t>
      </w:r>
      <w:r>
        <w:rPr>
          <w:color w:val="231F20"/>
          <w:w w:val="110"/>
        </w:rPr>
        <w:t>los</w:t>
      </w:r>
      <w:r>
        <w:rPr>
          <w:color w:val="231F20"/>
          <w:spacing w:val="-12"/>
          <w:w w:val="110"/>
        </w:rPr>
        <w:t> </w:t>
      </w:r>
      <w:r>
        <w:rPr>
          <w:color w:val="231F20"/>
          <w:w w:val="110"/>
        </w:rPr>
        <w:t>mecanismos</w:t>
      </w:r>
      <w:r>
        <w:rPr>
          <w:color w:val="231F20"/>
          <w:spacing w:val="-12"/>
          <w:w w:val="110"/>
        </w:rPr>
        <w:t> </w:t>
      </w:r>
      <w:r>
        <w:rPr>
          <w:color w:val="231F20"/>
          <w:w w:val="110"/>
        </w:rPr>
        <w:t>de</w:t>
      </w:r>
      <w:r>
        <w:rPr>
          <w:color w:val="231F20"/>
          <w:spacing w:val="-12"/>
          <w:w w:val="110"/>
        </w:rPr>
        <w:t> </w:t>
      </w:r>
      <w:r>
        <w:rPr>
          <w:color w:val="231F20"/>
          <w:w w:val="110"/>
        </w:rPr>
        <w:t>propiedad</w:t>
      </w:r>
      <w:r>
        <w:rPr>
          <w:color w:val="231F20"/>
          <w:spacing w:val="-12"/>
          <w:w w:val="110"/>
        </w:rPr>
        <w:t> </w:t>
      </w:r>
      <w:r>
        <w:rPr>
          <w:color w:val="231F20"/>
          <w:w w:val="110"/>
        </w:rPr>
        <w:t>intelectual no fueron creados con la ﬁnalidad de proteger los conocimientos colectivos de los pueblos indígenas o de regular el acceso a la</w:t>
      </w:r>
      <w:r>
        <w:rPr>
          <w:color w:val="231F20"/>
          <w:spacing w:val="-16"/>
          <w:w w:val="110"/>
        </w:rPr>
        <w:t> </w:t>
      </w:r>
      <w:r>
        <w:rPr>
          <w:color w:val="231F20"/>
          <w:w w:val="110"/>
        </w:rPr>
        <w:t>biodi- versidad en los países del tercer mundo. A pesar de los esfuerzos emprendidos por la Convención de la Biodiversidad para lograr una regulación global sobre el acceso y la propiedad intelectual de los recursos genéticos y el conocimiento tradicional, se conﬁguran a partir</w:t>
      </w:r>
      <w:r>
        <w:rPr>
          <w:color w:val="231F20"/>
          <w:spacing w:val="-8"/>
          <w:w w:val="110"/>
        </w:rPr>
        <w:t> </w:t>
      </w:r>
      <w:r>
        <w:rPr>
          <w:color w:val="231F20"/>
          <w:w w:val="110"/>
        </w:rPr>
        <w:t>de</w:t>
      </w:r>
      <w:r>
        <w:rPr>
          <w:color w:val="231F20"/>
          <w:spacing w:val="-8"/>
          <w:w w:val="110"/>
        </w:rPr>
        <w:t> </w:t>
      </w:r>
      <w:r>
        <w:rPr>
          <w:color w:val="231F20"/>
          <w:w w:val="110"/>
        </w:rPr>
        <w:t>allí</w:t>
      </w:r>
      <w:r>
        <w:rPr>
          <w:color w:val="231F20"/>
          <w:spacing w:val="-8"/>
          <w:w w:val="110"/>
        </w:rPr>
        <w:t> </w:t>
      </w:r>
      <w:r>
        <w:rPr>
          <w:color w:val="231F20"/>
          <w:w w:val="110"/>
        </w:rPr>
        <w:t>las</w:t>
      </w:r>
      <w:r>
        <w:rPr>
          <w:color w:val="231F20"/>
          <w:spacing w:val="-8"/>
          <w:w w:val="110"/>
        </w:rPr>
        <w:t> </w:t>
      </w:r>
      <w:r>
        <w:rPr>
          <w:color w:val="231F20"/>
          <w:w w:val="110"/>
        </w:rPr>
        <w:t>estructuras</w:t>
      </w:r>
      <w:r>
        <w:rPr>
          <w:color w:val="231F20"/>
          <w:spacing w:val="-8"/>
          <w:w w:val="110"/>
        </w:rPr>
        <w:t> </w:t>
      </w:r>
      <w:r>
        <w:rPr>
          <w:color w:val="231F20"/>
          <w:w w:val="110"/>
        </w:rPr>
        <w:t>institucionales</w:t>
      </w:r>
      <w:r>
        <w:rPr>
          <w:color w:val="231F20"/>
          <w:spacing w:val="-8"/>
          <w:w w:val="110"/>
        </w:rPr>
        <w:t> </w:t>
      </w:r>
      <w:r>
        <w:rPr>
          <w:color w:val="231F20"/>
          <w:w w:val="110"/>
        </w:rPr>
        <w:t>y</w:t>
      </w:r>
      <w:r>
        <w:rPr>
          <w:color w:val="231F20"/>
          <w:spacing w:val="-8"/>
          <w:w w:val="110"/>
        </w:rPr>
        <w:t> </w:t>
      </w:r>
      <w:r>
        <w:rPr>
          <w:color w:val="231F20"/>
          <w:w w:val="110"/>
        </w:rPr>
        <w:t>jurídicas</w:t>
      </w:r>
      <w:r>
        <w:rPr>
          <w:color w:val="231F20"/>
          <w:spacing w:val="-8"/>
          <w:w w:val="110"/>
        </w:rPr>
        <w:t> </w:t>
      </w:r>
      <w:r>
        <w:rPr>
          <w:color w:val="231F20"/>
          <w:w w:val="110"/>
        </w:rPr>
        <w:t>que</w:t>
      </w:r>
      <w:r>
        <w:rPr>
          <w:color w:val="231F20"/>
          <w:spacing w:val="-8"/>
          <w:w w:val="110"/>
        </w:rPr>
        <w:t> </w:t>
      </w:r>
      <w:r>
        <w:rPr>
          <w:color w:val="231F20"/>
          <w:w w:val="110"/>
        </w:rPr>
        <w:t>consolidan la</w:t>
      </w:r>
      <w:r>
        <w:rPr>
          <w:color w:val="231F20"/>
          <w:spacing w:val="-8"/>
          <w:w w:val="110"/>
        </w:rPr>
        <w:t> </w:t>
      </w:r>
      <w:r>
        <w:rPr>
          <w:color w:val="231F20"/>
          <w:w w:val="110"/>
        </w:rPr>
        <w:t>defensa</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intereses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grandes</w:t>
      </w:r>
      <w:r>
        <w:rPr>
          <w:color w:val="231F20"/>
          <w:spacing w:val="-8"/>
          <w:w w:val="110"/>
        </w:rPr>
        <w:t> </w:t>
      </w:r>
      <w:r>
        <w:rPr>
          <w:color w:val="231F20"/>
          <w:w w:val="110"/>
        </w:rPr>
        <w:t>multinacionales,</w:t>
      </w:r>
      <w:r>
        <w:rPr>
          <w:color w:val="231F20"/>
          <w:spacing w:val="-8"/>
          <w:w w:val="110"/>
        </w:rPr>
        <w:t> </w:t>
      </w:r>
      <w:r>
        <w:rPr>
          <w:color w:val="231F20"/>
          <w:w w:val="110"/>
        </w:rPr>
        <w:t>en</w:t>
      </w:r>
      <w:r>
        <w:rPr>
          <w:color w:val="231F20"/>
          <w:spacing w:val="-8"/>
          <w:w w:val="110"/>
        </w:rPr>
        <w:t> </w:t>
      </w:r>
      <w:r>
        <w:rPr>
          <w:color w:val="231F20"/>
          <w:w w:val="110"/>
        </w:rPr>
        <w:t>escena- rios de negociación desigual entre Estados, comunidades indígenas y</w:t>
      </w:r>
      <w:r>
        <w:rPr>
          <w:color w:val="231F20"/>
          <w:spacing w:val="-30"/>
          <w:w w:val="110"/>
        </w:rPr>
        <w:t> </w:t>
      </w:r>
      <w:r>
        <w:rPr>
          <w:color w:val="231F20"/>
          <w:w w:val="110"/>
        </w:rPr>
        <w:t>empresas.</w:t>
      </w:r>
    </w:p>
    <w:p>
      <w:pPr>
        <w:pStyle w:val="BodyText"/>
      </w:pPr>
    </w:p>
    <w:p>
      <w:pPr>
        <w:pStyle w:val="BodyText"/>
      </w:pPr>
    </w:p>
    <w:p>
      <w:pPr>
        <w:pStyle w:val="BodyText"/>
        <w:spacing w:before="10"/>
        <w:rPr>
          <w:sz w:val="24"/>
        </w:rPr>
      </w:pPr>
    </w:p>
    <w:p>
      <w:pPr>
        <w:pStyle w:val="BodyText"/>
        <w:spacing w:line="244" w:lineRule="auto"/>
        <w:ind w:left="100" w:right="-6"/>
        <w:rPr>
          <w:rFonts w:ascii="Calibri" w:hAnsi="Calibri"/>
        </w:rPr>
      </w:pPr>
      <w:r>
        <w:rPr>
          <w:rFonts w:ascii="Calibri" w:hAnsi="Calibri"/>
          <w:color w:val="231F20"/>
          <w:w w:val="120"/>
        </w:rPr>
        <w:t>consenso de washington y alca: apertura económica, desigualdad tecnológica y privatización, los “mandamientos” del consenso de washington</w:t>
      </w:r>
    </w:p>
    <w:p>
      <w:pPr>
        <w:pStyle w:val="BodyText"/>
        <w:spacing w:before="10"/>
        <w:rPr>
          <w:rFonts w:ascii="Calibri"/>
        </w:rPr>
      </w:pPr>
    </w:p>
    <w:p>
      <w:pPr>
        <w:pStyle w:val="BodyText"/>
        <w:spacing w:line="261" w:lineRule="auto"/>
        <w:ind w:left="100" w:right="117"/>
        <w:jc w:val="both"/>
      </w:pPr>
      <w:r>
        <w:rPr>
          <w:color w:val="231F20"/>
          <w:w w:val="110"/>
        </w:rPr>
        <w:t>La</w:t>
      </w:r>
      <w:r>
        <w:rPr>
          <w:color w:val="231F20"/>
          <w:spacing w:val="-8"/>
          <w:w w:val="110"/>
        </w:rPr>
        <w:t> </w:t>
      </w:r>
      <w:r>
        <w:rPr>
          <w:color w:val="231F20"/>
          <w:w w:val="110"/>
        </w:rPr>
        <w:t>adecuación</w:t>
      </w:r>
      <w:r>
        <w:rPr>
          <w:color w:val="231F20"/>
          <w:spacing w:val="-8"/>
          <w:w w:val="110"/>
        </w:rPr>
        <w:t> </w:t>
      </w:r>
      <w:r>
        <w:rPr>
          <w:color w:val="231F20"/>
          <w:w w:val="110"/>
        </w:rPr>
        <w:t>del</w:t>
      </w:r>
      <w:r>
        <w:rPr>
          <w:color w:val="231F20"/>
          <w:spacing w:val="-8"/>
          <w:w w:val="110"/>
        </w:rPr>
        <w:t> </w:t>
      </w:r>
      <w:r>
        <w:rPr>
          <w:color w:val="231F20"/>
          <w:w w:val="110"/>
        </w:rPr>
        <w:t>marco</w:t>
      </w:r>
      <w:r>
        <w:rPr>
          <w:color w:val="231F20"/>
          <w:spacing w:val="-8"/>
          <w:w w:val="110"/>
        </w:rPr>
        <w:t> </w:t>
      </w:r>
      <w:r>
        <w:rPr>
          <w:color w:val="231F20"/>
          <w:w w:val="110"/>
        </w:rPr>
        <w:t>para</w:t>
      </w:r>
      <w:r>
        <w:rPr>
          <w:color w:val="231F20"/>
          <w:spacing w:val="-8"/>
          <w:w w:val="110"/>
        </w:rPr>
        <w:t> </w:t>
      </w:r>
      <w:r>
        <w:rPr>
          <w:color w:val="231F20"/>
          <w:w w:val="110"/>
        </w:rPr>
        <w:t>la</w:t>
      </w:r>
      <w:r>
        <w:rPr>
          <w:color w:val="231F20"/>
          <w:spacing w:val="-8"/>
          <w:w w:val="110"/>
        </w:rPr>
        <w:t> </w:t>
      </w:r>
      <w:r>
        <w:rPr>
          <w:color w:val="231F20"/>
          <w:w w:val="110"/>
        </w:rPr>
        <w:t>transformación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estructura</w:t>
      </w:r>
      <w:r>
        <w:rPr>
          <w:color w:val="231F20"/>
          <w:spacing w:val="-8"/>
          <w:w w:val="110"/>
        </w:rPr>
        <w:t> </w:t>
      </w:r>
      <w:r>
        <w:rPr>
          <w:color w:val="231F20"/>
          <w:w w:val="110"/>
        </w:rPr>
        <w:t>eco- nómica,</w:t>
      </w:r>
      <w:r>
        <w:rPr>
          <w:color w:val="231F20"/>
          <w:spacing w:val="-26"/>
          <w:w w:val="110"/>
        </w:rPr>
        <w:t> </w:t>
      </w:r>
      <w:r>
        <w:rPr>
          <w:color w:val="231F20"/>
          <w:w w:val="110"/>
        </w:rPr>
        <w:t>política</w:t>
      </w:r>
      <w:r>
        <w:rPr>
          <w:color w:val="231F20"/>
          <w:spacing w:val="-26"/>
          <w:w w:val="110"/>
        </w:rPr>
        <w:t> </w:t>
      </w:r>
      <w:r>
        <w:rPr>
          <w:color w:val="231F20"/>
          <w:w w:val="110"/>
        </w:rPr>
        <w:t>e</w:t>
      </w:r>
      <w:r>
        <w:rPr>
          <w:color w:val="231F20"/>
          <w:spacing w:val="-26"/>
          <w:w w:val="110"/>
        </w:rPr>
        <w:t> </w:t>
      </w:r>
      <w:r>
        <w:rPr>
          <w:color w:val="231F20"/>
          <w:w w:val="110"/>
        </w:rPr>
        <w:t>institucional</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Estados</w:t>
      </w:r>
      <w:r>
        <w:rPr>
          <w:color w:val="231F20"/>
          <w:spacing w:val="-26"/>
          <w:w w:val="110"/>
        </w:rPr>
        <w:t> </w:t>
      </w:r>
      <w:r>
        <w:rPr>
          <w:color w:val="231F20"/>
          <w:w w:val="110"/>
        </w:rPr>
        <w:t>en</w:t>
      </w:r>
      <w:r>
        <w:rPr>
          <w:color w:val="231F20"/>
          <w:spacing w:val="-26"/>
          <w:w w:val="110"/>
        </w:rPr>
        <w:t> </w:t>
      </w:r>
      <w:r>
        <w:rPr>
          <w:color w:val="231F20"/>
          <w:w w:val="110"/>
        </w:rPr>
        <w:t>América</w:t>
      </w:r>
      <w:r>
        <w:rPr>
          <w:color w:val="231F20"/>
          <w:spacing w:val="-26"/>
          <w:w w:val="110"/>
        </w:rPr>
        <w:t> </w:t>
      </w:r>
      <w:r>
        <w:rPr>
          <w:color w:val="231F20"/>
          <w:w w:val="110"/>
        </w:rPr>
        <w:t>Latina</w:t>
      </w:r>
      <w:r>
        <w:rPr>
          <w:color w:val="231F20"/>
          <w:spacing w:val="-26"/>
          <w:w w:val="110"/>
        </w:rPr>
        <w:t> </w:t>
      </w:r>
      <w:r>
        <w:rPr>
          <w:color w:val="231F20"/>
          <w:w w:val="110"/>
        </w:rPr>
        <w:t>había sido</w:t>
      </w:r>
      <w:r>
        <w:rPr>
          <w:color w:val="231F20"/>
          <w:spacing w:val="-20"/>
          <w:w w:val="110"/>
        </w:rPr>
        <w:t> </w:t>
      </w:r>
      <w:r>
        <w:rPr>
          <w:color w:val="231F20"/>
          <w:w w:val="110"/>
        </w:rPr>
        <w:t>ya</w:t>
      </w:r>
      <w:r>
        <w:rPr>
          <w:color w:val="231F20"/>
          <w:spacing w:val="-20"/>
          <w:w w:val="110"/>
        </w:rPr>
        <w:t> </w:t>
      </w:r>
      <w:r>
        <w:rPr>
          <w:color w:val="231F20"/>
          <w:w w:val="110"/>
        </w:rPr>
        <w:t>facilitada</w:t>
      </w:r>
      <w:r>
        <w:rPr>
          <w:color w:val="231F20"/>
          <w:spacing w:val="-20"/>
          <w:w w:val="110"/>
        </w:rPr>
        <w:t> </w:t>
      </w:r>
      <w:r>
        <w:rPr>
          <w:color w:val="231F20"/>
          <w:w w:val="110"/>
        </w:rPr>
        <w:t>por</w:t>
      </w:r>
      <w:r>
        <w:rPr>
          <w:color w:val="231F20"/>
          <w:spacing w:val="-20"/>
          <w:w w:val="110"/>
        </w:rPr>
        <w:t> </w:t>
      </w:r>
      <w:r>
        <w:rPr>
          <w:color w:val="231F20"/>
          <w:w w:val="110"/>
        </w:rPr>
        <w:t>los</w:t>
      </w:r>
      <w:r>
        <w:rPr>
          <w:color w:val="231F20"/>
          <w:spacing w:val="-20"/>
          <w:w w:val="110"/>
        </w:rPr>
        <w:t> </w:t>
      </w:r>
      <w:r>
        <w:rPr>
          <w:color w:val="231F20"/>
          <w:w w:val="110"/>
        </w:rPr>
        <w:t>programas</w:t>
      </w:r>
      <w:r>
        <w:rPr>
          <w:color w:val="231F20"/>
          <w:spacing w:val="-20"/>
          <w:w w:val="110"/>
        </w:rPr>
        <w:t> </w:t>
      </w:r>
      <w:r>
        <w:rPr>
          <w:color w:val="231F20"/>
          <w:w w:val="110"/>
        </w:rPr>
        <w:t>de</w:t>
      </w:r>
      <w:r>
        <w:rPr>
          <w:color w:val="231F20"/>
          <w:spacing w:val="-20"/>
          <w:w w:val="110"/>
        </w:rPr>
        <w:t> </w:t>
      </w:r>
      <w:r>
        <w:rPr>
          <w:color w:val="231F20"/>
          <w:w w:val="110"/>
        </w:rPr>
        <w:t>ajuste</w:t>
      </w:r>
      <w:r>
        <w:rPr>
          <w:color w:val="231F20"/>
          <w:spacing w:val="-20"/>
          <w:w w:val="110"/>
        </w:rPr>
        <w:t> </w:t>
      </w:r>
      <w:r>
        <w:rPr>
          <w:color w:val="231F20"/>
          <w:w w:val="110"/>
        </w:rPr>
        <w:t>estructural,</w:t>
      </w:r>
      <w:r>
        <w:rPr>
          <w:color w:val="231F20"/>
          <w:spacing w:val="-20"/>
          <w:w w:val="110"/>
        </w:rPr>
        <w:t> </w:t>
      </w:r>
      <w:r>
        <w:rPr>
          <w:color w:val="231F20"/>
          <w:w w:val="110"/>
        </w:rPr>
        <w:t>en</w:t>
      </w:r>
      <w:r>
        <w:rPr>
          <w:color w:val="231F20"/>
          <w:spacing w:val="-20"/>
          <w:w w:val="110"/>
        </w:rPr>
        <w:t> </w:t>
      </w:r>
      <w:r>
        <w:rPr>
          <w:color w:val="231F20"/>
          <w:w w:val="110"/>
        </w:rPr>
        <w:t>los</w:t>
      </w:r>
      <w:r>
        <w:rPr>
          <w:color w:val="231F20"/>
          <w:spacing w:val="-20"/>
          <w:w w:val="110"/>
        </w:rPr>
        <w:t> </w:t>
      </w:r>
      <w:r>
        <w:rPr>
          <w:color w:val="231F20"/>
          <w:w w:val="110"/>
        </w:rPr>
        <w:t>90,</w:t>
      </w:r>
      <w:r>
        <w:rPr>
          <w:color w:val="231F20"/>
          <w:spacing w:val="-20"/>
          <w:w w:val="110"/>
        </w:rPr>
        <w:t> </w:t>
      </w:r>
      <w:r>
        <w:rPr>
          <w:color w:val="231F20"/>
          <w:w w:val="110"/>
        </w:rPr>
        <w:t>los cuales</w:t>
      </w:r>
      <w:r>
        <w:rPr>
          <w:color w:val="231F20"/>
          <w:spacing w:val="-17"/>
          <w:w w:val="110"/>
        </w:rPr>
        <w:t> </w:t>
      </w:r>
      <w:r>
        <w:rPr>
          <w:color w:val="231F20"/>
          <w:w w:val="110"/>
        </w:rPr>
        <w:t>apuntaron</w:t>
      </w:r>
      <w:r>
        <w:rPr>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creación</w:t>
      </w:r>
      <w:r>
        <w:rPr>
          <w:color w:val="231F20"/>
          <w:spacing w:val="-17"/>
          <w:w w:val="110"/>
        </w:rPr>
        <w:t> </w:t>
      </w:r>
      <w:r>
        <w:rPr>
          <w:color w:val="231F20"/>
          <w:w w:val="110"/>
        </w:rPr>
        <w:t>y</w:t>
      </w:r>
      <w:r>
        <w:rPr>
          <w:color w:val="231F20"/>
          <w:spacing w:val="-17"/>
          <w:w w:val="110"/>
        </w:rPr>
        <w:t> </w:t>
      </w:r>
      <w:r>
        <w:rPr>
          <w:color w:val="231F20"/>
          <w:w w:val="110"/>
        </w:rPr>
        <w:t>puesta</w:t>
      </w:r>
      <w:r>
        <w:rPr>
          <w:color w:val="231F20"/>
          <w:spacing w:val="-17"/>
          <w:w w:val="110"/>
        </w:rPr>
        <w:t> </w:t>
      </w:r>
      <w:r>
        <w:rPr>
          <w:color w:val="231F20"/>
          <w:w w:val="110"/>
        </w:rPr>
        <w:t>en</w:t>
      </w:r>
      <w:r>
        <w:rPr>
          <w:color w:val="231F20"/>
          <w:spacing w:val="-17"/>
          <w:w w:val="110"/>
        </w:rPr>
        <w:t> </w:t>
      </w:r>
      <w:r>
        <w:rPr>
          <w:color w:val="231F20"/>
          <w:w w:val="110"/>
        </w:rPr>
        <w:t>marcha</w:t>
      </w:r>
      <w:r>
        <w:rPr>
          <w:color w:val="231F20"/>
          <w:spacing w:val="-17"/>
          <w:w w:val="110"/>
        </w:rPr>
        <w:t> </w:t>
      </w:r>
      <w:r>
        <w:rPr>
          <w:color w:val="231F20"/>
          <w:w w:val="110"/>
        </w:rPr>
        <w:t>de</w:t>
      </w:r>
      <w:r>
        <w:rPr>
          <w:color w:val="231F20"/>
          <w:spacing w:val="-17"/>
          <w:w w:val="110"/>
        </w:rPr>
        <w:t> </w:t>
      </w:r>
      <w:r>
        <w:rPr>
          <w:color w:val="231F20"/>
          <w:w w:val="110"/>
        </w:rPr>
        <w:t>un</w:t>
      </w:r>
      <w:r>
        <w:rPr>
          <w:color w:val="231F20"/>
          <w:spacing w:val="-17"/>
          <w:w w:val="110"/>
        </w:rPr>
        <w:t> </w:t>
      </w:r>
      <w:r>
        <w:rPr>
          <w:color w:val="231F20"/>
          <w:w w:val="110"/>
        </w:rPr>
        <w:t>Área</w:t>
      </w:r>
      <w:r>
        <w:rPr>
          <w:color w:val="231F20"/>
          <w:spacing w:val="-17"/>
          <w:w w:val="110"/>
        </w:rPr>
        <w:t> </w:t>
      </w:r>
      <w:r>
        <w:rPr>
          <w:color w:val="231F20"/>
          <w:w w:val="110"/>
        </w:rPr>
        <w:t>de</w:t>
      </w:r>
      <w:r>
        <w:rPr>
          <w:color w:val="231F20"/>
          <w:spacing w:val="-17"/>
          <w:w w:val="110"/>
        </w:rPr>
        <w:t> </w:t>
      </w:r>
      <w:r>
        <w:rPr>
          <w:color w:val="231F20"/>
          <w:w w:val="110"/>
        </w:rPr>
        <w:t>Libre Comercio</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Américas,</w:t>
      </w:r>
      <w:r>
        <w:rPr>
          <w:color w:val="231F20"/>
          <w:spacing w:val="-7"/>
          <w:w w:val="110"/>
        </w:rPr>
        <w:t> </w:t>
      </w:r>
      <w:r>
        <w:rPr>
          <w:color w:val="231F20"/>
          <w:w w:val="110"/>
        </w:rPr>
        <w:t>sin</w:t>
      </w:r>
      <w:r>
        <w:rPr>
          <w:color w:val="231F20"/>
          <w:spacing w:val="-7"/>
          <w:w w:val="110"/>
        </w:rPr>
        <w:t> </w:t>
      </w:r>
      <w:r>
        <w:rPr>
          <w:color w:val="231F20"/>
          <w:w w:val="110"/>
        </w:rPr>
        <w:t>trabas</w:t>
      </w:r>
      <w:r>
        <w:rPr>
          <w:color w:val="231F20"/>
          <w:spacing w:val="-7"/>
          <w:w w:val="110"/>
        </w:rPr>
        <w:t> </w:t>
      </w:r>
      <w:r>
        <w:rPr>
          <w:color w:val="231F20"/>
          <w:w w:val="110"/>
        </w:rPr>
        <w:t>para</w:t>
      </w:r>
      <w:r>
        <w:rPr>
          <w:color w:val="231F20"/>
          <w:spacing w:val="-7"/>
          <w:w w:val="110"/>
        </w:rPr>
        <w:t> </w:t>
      </w:r>
      <w:r>
        <w:rPr>
          <w:color w:val="231F20"/>
          <w:w w:val="110"/>
        </w:rPr>
        <w:t>la</w:t>
      </w:r>
      <w:r>
        <w:rPr>
          <w:color w:val="231F20"/>
          <w:spacing w:val="-7"/>
          <w:w w:val="110"/>
        </w:rPr>
        <w:t> </w:t>
      </w:r>
      <w:r>
        <w:rPr>
          <w:color w:val="231F20"/>
          <w:w w:val="110"/>
        </w:rPr>
        <w:t>inversión</w:t>
      </w:r>
      <w:r>
        <w:rPr>
          <w:color w:val="231F20"/>
          <w:spacing w:val="-7"/>
          <w:w w:val="110"/>
        </w:rPr>
        <w:t> </w:t>
      </w:r>
      <w:r>
        <w:rPr>
          <w:color w:val="231F20"/>
          <w:w w:val="110"/>
        </w:rPr>
        <w:t>internacional. La</w:t>
      </w:r>
      <w:r>
        <w:rPr>
          <w:color w:val="231F20"/>
          <w:spacing w:val="-15"/>
          <w:w w:val="110"/>
        </w:rPr>
        <w:t> </w:t>
      </w:r>
      <w:r>
        <w:rPr>
          <w:color w:val="231F20"/>
          <w:w w:val="110"/>
        </w:rPr>
        <w:t>apuesta</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trasnacionales,</w:t>
      </w:r>
      <w:r>
        <w:rPr>
          <w:color w:val="231F20"/>
          <w:spacing w:val="-15"/>
          <w:w w:val="110"/>
        </w:rPr>
        <w:t> </w:t>
      </w:r>
      <w:r>
        <w:rPr>
          <w:color w:val="231F20"/>
          <w:w w:val="110"/>
        </w:rPr>
        <w:t>con</w:t>
      </w:r>
      <w:r>
        <w:rPr>
          <w:color w:val="231F20"/>
          <w:spacing w:val="-15"/>
          <w:w w:val="110"/>
        </w:rPr>
        <w:t> </w:t>
      </w:r>
      <w:r>
        <w:rPr>
          <w:color w:val="231F20"/>
          <w:w w:val="110"/>
        </w:rPr>
        <w:t>base</w:t>
      </w:r>
      <w:r>
        <w:rPr>
          <w:color w:val="231F20"/>
          <w:spacing w:val="-15"/>
          <w:w w:val="110"/>
        </w:rPr>
        <w:t> </w:t>
      </w:r>
      <w:r>
        <w:rPr>
          <w:color w:val="231F20"/>
          <w:w w:val="110"/>
        </w:rPr>
        <w:t>en</w:t>
      </w:r>
      <w:r>
        <w:rPr>
          <w:color w:val="231F20"/>
          <w:spacing w:val="-15"/>
          <w:w w:val="110"/>
        </w:rPr>
        <w:t> </w:t>
      </w:r>
      <w:r>
        <w:rPr>
          <w:color w:val="231F20"/>
          <w:w w:val="110"/>
        </w:rPr>
        <w:t>territorio</w:t>
      </w:r>
      <w:r>
        <w:rPr>
          <w:color w:val="231F20"/>
          <w:spacing w:val="-15"/>
          <w:w w:val="110"/>
        </w:rPr>
        <w:t> </w:t>
      </w:r>
      <w:r>
        <w:rPr>
          <w:color w:val="231F20"/>
          <w:w w:val="110"/>
        </w:rPr>
        <w:t>estadunidense, fue</w:t>
      </w:r>
      <w:r>
        <w:rPr>
          <w:color w:val="231F20"/>
          <w:spacing w:val="-7"/>
          <w:w w:val="110"/>
        </w:rPr>
        <w:t> </w:t>
      </w:r>
      <w:r>
        <w:rPr>
          <w:color w:val="231F20"/>
          <w:w w:val="110"/>
        </w:rPr>
        <w:t>desde</w:t>
      </w:r>
      <w:r>
        <w:rPr>
          <w:color w:val="231F20"/>
          <w:spacing w:val="-7"/>
          <w:w w:val="110"/>
        </w:rPr>
        <w:t> </w:t>
      </w:r>
      <w:r>
        <w:rPr>
          <w:color w:val="231F20"/>
          <w:w w:val="110"/>
        </w:rPr>
        <w:t>el</w:t>
      </w:r>
      <w:r>
        <w:rPr>
          <w:color w:val="231F20"/>
          <w:spacing w:val="-7"/>
          <w:w w:val="110"/>
        </w:rPr>
        <w:t> </w:t>
      </w:r>
      <w:r>
        <w:rPr>
          <w:color w:val="231F20"/>
          <w:w w:val="110"/>
        </w:rPr>
        <w:t>principio</w:t>
      </w:r>
      <w:r>
        <w:rPr>
          <w:color w:val="231F20"/>
          <w:spacing w:val="-7"/>
          <w:w w:val="110"/>
        </w:rPr>
        <w:t> </w:t>
      </w:r>
      <w:r>
        <w:rPr>
          <w:color w:val="231F20"/>
          <w:w w:val="110"/>
        </w:rPr>
        <w:t>la</w:t>
      </w:r>
      <w:r>
        <w:rPr>
          <w:color w:val="231F20"/>
          <w:spacing w:val="-7"/>
          <w:w w:val="110"/>
        </w:rPr>
        <w:t> </w:t>
      </w:r>
      <w:r>
        <w:rPr>
          <w:color w:val="231F20"/>
          <w:w w:val="110"/>
        </w:rPr>
        <w:t>de</w:t>
      </w:r>
      <w:r>
        <w:rPr>
          <w:color w:val="231F20"/>
          <w:spacing w:val="-7"/>
          <w:w w:val="110"/>
        </w:rPr>
        <w:t> </w:t>
      </w:r>
      <w:r>
        <w:rPr>
          <w:color w:val="231F20"/>
          <w:spacing w:val="-4"/>
          <w:w w:val="110"/>
        </w:rPr>
        <w:t>convertir,</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año</w:t>
      </w:r>
      <w:r>
        <w:rPr>
          <w:color w:val="231F20"/>
          <w:spacing w:val="-7"/>
          <w:w w:val="110"/>
        </w:rPr>
        <w:t> </w:t>
      </w:r>
      <w:r>
        <w:rPr>
          <w:color w:val="231F20"/>
          <w:w w:val="110"/>
        </w:rPr>
        <w:t>2005,</w:t>
      </w:r>
      <w:r>
        <w:rPr>
          <w:color w:val="231F20"/>
          <w:spacing w:val="-7"/>
          <w:w w:val="110"/>
        </w:rPr>
        <w:t> </w:t>
      </w:r>
      <w:r>
        <w:rPr>
          <w:color w:val="231F20"/>
          <w:w w:val="110"/>
        </w:rPr>
        <w:t>a</w:t>
      </w:r>
      <w:r>
        <w:rPr>
          <w:color w:val="231F20"/>
          <w:spacing w:val="-7"/>
          <w:w w:val="110"/>
        </w:rPr>
        <w:t> </w:t>
      </w:r>
      <w:r>
        <w:rPr>
          <w:color w:val="231F20"/>
          <w:w w:val="110"/>
        </w:rPr>
        <w:t>América</w:t>
      </w:r>
      <w:r>
        <w:rPr>
          <w:color w:val="231F20"/>
          <w:spacing w:val="-7"/>
          <w:w w:val="110"/>
        </w:rPr>
        <w:t> </w:t>
      </w:r>
      <w:r>
        <w:rPr>
          <w:color w:val="231F20"/>
          <w:w w:val="110"/>
        </w:rPr>
        <w:t>Lati- na y el Caribe en el mercado más grande de Estados</w:t>
      </w:r>
      <w:r>
        <w:rPr>
          <w:color w:val="231F20"/>
          <w:spacing w:val="-34"/>
          <w:w w:val="110"/>
        </w:rPr>
        <w:t> </w:t>
      </w:r>
      <w:r>
        <w:rPr>
          <w:color w:val="231F20"/>
          <w:w w:val="110"/>
        </w:rPr>
        <w:t>Unidos.</w:t>
      </w:r>
    </w:p>
    <w:p>
      <w:pPr>
        <w:spacing w:after="0" w:line="261" w:lineRule="auto"/>
        <w:jc w:val="both"/>
        <w:sectPr>
          <w:pgSz w:w="7640" w:h="11900"/>
          <w:pgMar w:header="676" w:footer="0" w:top="860" w:bottom="280" w:left="780" w:right="640"/>
        </w:sectPr>
      </w:pPr>
    </w:p>
    <w:p>
      <w:pPr>
        <w:pStyle w:val="BodyText"/>
        <w:spacing w:line="252" w:lineRule="auto" w:before="162"/>
        <w:ind w:left="100" w:right="117" w:firstLine="240"/>
        <w:jc w:val="both"/>
      </w:pPr>
      <w:r>
        <w:rPr>
          <w:color w:val="231F20"/>
          <w:w w:val="110"/>
        </w:rPr>
        <w:t>Diferentes comisiones o grupos de trabajo en América Latina tra- bajaron desde los años 90, para adelantar la formalización del </w:t>
      </w:r>
      <w:r>
        <w:rPr>
          <w:rFonts w:ascii="Calibri" w:hAnsi="Calibri"/>
          <w:color w:val="231F20"/>
          <w:w w:val="110"/>
        </w:rPr>
        <w:t>alca </w:t>
      </w:r>
      <w:r>
        <w:rPr>
          <w:color w:val="231F20"/>
          <w:w w:val="110"/>
        </w:rPr>
        <w:t>en el año 2005, y lograr:</w:t>
      </w:r>
    </w:p>
    <w:p>
      <w:pPr>
        <w:pStyle w:val="BodyText"/>
        <w:spacing w:before="5"/>
        <w:rPr>
          <w:sz w:val="22"/>
        </w:rPr>
      </w:pPr>
    </w:p>
    <w:p>
      <w:pPr>
        <w:pStyle w:val="BodyText"/>
        <w:spacing w:line="261" w:lineRule="auto" w:before="1"/>
        <w:ind w:left="387" w:right="119" w:hanging="288"/>
        <w:jc w:val="both"/>
      </w:pPr>
      <w:r>
        <w:rPr>
          <w:color w:val="231F20"/>
          <w:w w:val="110"/>
        </w:rPr>
        <w:t>1] Libre acceso a los recursos y mercados: reducir y, en lo posible, eliminar los aranceles y otras medidas de protección a la produc- ción nacional en el Sur.</w:t>
      </w:r>
    </w:p>
    <w:p>
      <w:pPr>
        <w:pStyle w:val="BodyText"/>
        <w:spacing w:line="261" w:lineRule="auto"/>
        <w:ind w:left="387" w:right="118" w:hanging="288"/>
        <w:jc w:val="both"/>
      </w:pPr>
      <w:r>
        <w:rPr>
          <w:color w:val="231F20"/>
          <w:w w:val="110"/>
        </w:rPr>
        <w:t>2] Libre importación de productos derivados de la biotecnología para la alimentación y eliminación de subsidios a la producción agrícola en los países del Sur.</w:t>
      </w:r>
    </w:p>
    <w:p>
      <w:pPr>
        <w:pStyle w:val="BodyText"/>
        <w:spacing w:line="261" w:lineRule="auto"/>
        <w:ind w:left="387" w:right="119" w:hanging="288"/>
        <w:jc w:val="both"/>
      </w:pPr>
      <w:r>
        <w:rPr>
          <w:color w:val="231F20"/>
          <w:w w:val="105"/>
        </w:rPr>
        <w:t>3] Protección de los derechos de propiedad  </w:t>
      </w:r>
      <w:r>
        <w:rPr>
          <w:color w:val="231F20"/>
          <w:spacing w:val="2"/>
          <w:w w:val="105"/>
        </w:rPr>
        <w:t>intelectual:  </w:t>
      </w:r>
      <w:r>
        <w:rPr>
          <w:color w:val="231F20"/>
          <w:spacing w:val="4"/>
          <w:w w:val="105"/>
        </w:rPr>
        <w:t>privatiza- </w:t>
      </w:r>
      <w:r>
        <w:rPr>
          <w:color w:val="231F20"/>
          <w:w w:val="105"/>
        </w:rPr>
        <w:t>ción y monopolio del conocimiento y </w:t>
      </w:r>
      <w:r>
        <w:rPr>
          <w:color w:val="231F20"/>
          <w:spacing w:val="4"/>
          <w:w w:val="105"/>
        </w:rPr>
        <w:t>las </w:t>
      </w:r>
      <w:r>
        <w:rPr>
          <w:color w:val="231F20"/>
          <w:spacing w:val="2"/>
          <w:w w:val="105"/>
        </w:rPr>
        <w:t>tecnologías </w:t>
      </w:r>
      <w:r>
        <w:rPr>
          <w:color w:val="231F20"/>
          <w:w w:val="105"/>
        </w:rPr>
        <w:t>de </w:t>
      </w:r>
      <w:r>
        <w:rPr>
          <w:color w:val="231F20"/>
          <w:spacing w:val="3"/>
          <w:w w:val="105"/>
        </w:rPr>
        <w:t>Estados </w:t>
      </w:r>
      <w:r>
        <w:rPr>
          <w:color w:val="231F20"/>
          <w:w w:val="105"/>
        </w:rPr>
        <w:t>Unidos.</w:t>
      </w:r>
    </w:p>
    <w:p>
      <w:pPr>
        <w:pStyle w:val="BodyText"/>
        <w:spacing w:line="261" w:lineRule="auto"/>
        <w:ind w:left="387" w:right="118" w:hanging="288"/>
        <w:jc w:val="both"/>
      </w:pPr>
      <w:r>
        <w:rPr>
          <w:color w:val="231F20"/>
          <w:w w:val="110"/>
        </w:rPr>
        <w:t>4] Política de competencia: desmantelamiento de los monopolios nacionales (por ejemplo, de investigación), para dar paso a los monopolios trasnacionales.</w:t>
      </w:r>
    </w:p>
    <w:p>
      <w:pPr>
        <w:pStyle w:val="BodyText"/>
        <w:spacing w:before="8"/>
        <w:rPr>
          <w:sz w:val="21"/>
        </w:rPr>
      </w:pPr>
    </w:p>
    <w:p>
      <w:pPr>
        <w:pStyle w:val="BodyText"/>
        <w:spacing w:line="261" w:lineRule="auto"/>
        <w:ind w:left="100" w:right="116" w:firstLine="240"/>
        <w:jc w:val="both"/>
      </w:pPr>
      <w:r>
        <w:rPr>
          <w:color w:val="231F20"/>
          <w:w w:val="105"/>
        </w:rPr>
        <w:t>Estas medidas comerciales, aunadas a un nuevo proyecto de “de- sarrollo regional” de Estados Unidos para América Latina expresan </w:t>
      </w:r>
      <w:r>
        <w:rPr>
          <w:color w:val="231F20"/>
          <w:spacing w:val="2"/>
          <w:w w:val="105"/>
        </w:rPr>
        <w:t>también nuevas formas </w:t>
      </w:r>
      <w:r>
        <w:rPr>
          <w:color w:val="231F20"/>
          <w:w w:val="105"/>
        </w:rPr>
        <w:t>de </w:t>
      </w:r>
      <w:r>
        <w:rPr>
          <w:color w:val="231F20"/>
          <w:spacing w:val="3"/>
          <w:w w:val="105"/>
        </w:rPr>
        <w:t>intervención </w:t>
      </w:r>
      <w:r>
        <w:rPr>
          <w:color w:val="231F20"/>
          <w:w w:val="105"/>
        </w:rPr>
        <w:t>y </w:t>
      </w:r>
      <w:r>
        <w:rPr>
          <w:color w:val="231F20"/>
          <w:spacing w:val="2"/>
          <w:w w:val="105"/>
        </w:rPr>
        <w:t>control</w:t>
      </w:r>
      <w:r>
        <w:rPr>
          <w:color w:val="231F20"/>
          <w:spacing w:val="29"/>
          <w:w w:val="105"/>
        </w:rPr>
        <w:t> </w:t>
      </w:r>
      <w:r>
        <w:rPr>
          <w:color w:val="231F20"/>
          <w:spacing w:val="2"/>
          <w:w w:val="105"/>
        </w:rPr>
        <w:t>territorial.</w:t>
      </w:r>
      <w:r>
        <w:rPr>
          <w:color w:val="231F20"/>
          <w:spacing w:val="20"/>
          <w:w w:val="105"/>
        </w:rPr>
        <w:t> </w:t>
      </w:r>
      <w:r>
        <w:rPr>
          <w:color w:val="231F20"/>
          <w:w w:val="105"/>
        </w:rPr>
        <w:t>En</w:t>
      </w:r>
      <w:r>
        <w:rPr>
          <w:color w:val="231F20"/>
          <w:w w:val="120"/>
        </w:rPr>
        <w:t> </w:t>
      </w:r>
      <w:r>
        <w:rPr>
          <w:color w:val="231F20"/>
          <w:w w:val="105"/>
        </w:rPr>
        <w:t>nombre de la </w:t>
      </w:r>
      <w:r>
        <w:rPr>
          <w:color w:val="231F20"/>
          <w:spacing w:val="2"/>
          <w:w w:val="105"/>
        </w:rPr>
        <w:t>conservación </w:t>
      </w:r>
      <w:r>
        <w:rPr>
          <w:color w:val="231F20"/>
          <w:w w:val="105"/>
        </w:rPr>
        <w:t>de la diversidad biológica y de los eco- </w:t>
      </w:r>
      <w:r>
        <w:rPr>
          <w:color w:val="231F20"/>
          <w:spacing w:val="2"/>
          <w:w w:val="105"/>
        </w:rPr>
        <w:t>sistemas, para </w:t>
      </w:r>
      <w:r>
        <w:rPr>
          <w:color w:val="231F20"/>
          <w:w w:val="105"/>
        </w:rPr>
        <w:t>el </w:t>
      </w:r>
      <w:r>
        <w:rPr>
          <w:color w:val="231F20"/>
          <w:spacing w:val="2"/>
          <w:w w:val="105"/>
        </w:rPr>
        <w:t>fomento </w:t>
      </w:r>
      <w:r>
        <w:rPr>
          <w:color w:val="231F20"/>
          <w:w w:val="105"/>
        </w:rPr>
        <w:t>de “un </w:t>
      </w:r>
      <w:r>
        <w:rPr>
          <w:color w:val="231F20"/>
          <w:spacing w:val="2"/>
          <w:w w:val="105"/>
        </w:rPr>
        <w:t>desarrollo social </w:t>
      </w:r>
      <w:r>
        <w:rPr>
          <w:color w:val="231F20"/>
          <w:w w:val="105"/>
        </w:rPr>
        <w:t>y </w:t>
      </w:r>
      <w:r>
        <w:rPr>
          <w:color w:val="231F20"/>
          <w:spacing w:val="2"/>
          <w:w w:val="105"/>
        </w:rPr>
        <w:t>económico </w:t>
      </w:r>
      <w:r>
        <w:rPr>
          <w:color w:val="231F20"/>
          <w:w w:val="105"/>
        </w:rPr>
        <w:t>sostenible” (Miller </w:t>
      </w:r>
      <w:r>
        <w:rPr>
          <w:rFonts w:ascii="Cambria" w:hAnsi="Cambria"/>
          <w:i/>
          <w:color w:val="231F20"/>
          <w:w w:val="105"/>
        </w:rPr>
        <w:t>et al</w:t>
      </w:r>
      <w:r>
        <w:rPr>
          <w:color w:val="231F20"/>
          <w:w w:val="105"/>
        </w:rPr>
        <w:t>., 2002), se continúan desarrollando planes derivados de los imaginarios de la ecocracia de Washington, ajenos      a la realidad social de estos países. Con el Proyecto de Ecorregiones Estratégicas, se crea el Corredor Biológico Mesoamericano, para el control y manejo de una de las áreas más ricas en recursos estraté- </w:t>
      </w:r>
      <w:r>
        <w:rPr>
          <w:color w:val="231F20"/>
          <w:spacing w:val="3"/>
          <w:w w:val="105"/>
        </w:rPr>
        <w:t>gicos (biológicos, culturales, mineros) </w:t>
      </w:r>
      <w:r>
        <w:rPr>
          <w:color w:val="231F20"/>
          <w:w w:val="105"/>
        </w:rPr>
        <w:t>de </w:t>
      </w:r>
      <w:r>
        <w:rPr>
          <w:color w:val="231F20"/>
          <w:spacing w:val="3"/>
          <w:w w:val="105"/>
        </w:rPr>
        <w:t>Centro </w:t>
      </w:r>
      <w:r>
        <w:rPr>
          <w:color w:val="231F20"/>
          <w:w w:val="105"/>
        </w:rPr>
        <w:t>y </w:t>
      </w:r>
      <w:r>
        <w:rPr>
          <w:color w:val="231F20"/>
          <w:spacing w:val="3"/>
          <w:w w:val="105"/>
        </w:rPr>
        <w:t>Sudamérica </w:t>
      </w:r>
      <w:r>
        <w:rPr>
          <w:color w:val="231F20"/>
          <w:w w:val="105"/>
        </w:rPr>
        <w:t>(Coordinadora   regional,  </w:t>
      </w:r>
      <w:r>
        <w:rPr>
          <w:color w:val="231F20"/>
          <w:spacing w:val="17"/>
          <w:w w:val="105"/>
        </w:rPr>
        <w:t> </w:t>
      </w:r>
      <w:r>
        <w:rPr>
          <w:color w:val="231F20"/>
          <w:w w:val="105"/>
        </w:rPr>
        <w:t>2001).</w:t>
      </w:r>
    </w:p>
    <w:p>
      <w:pPr>
        <w:pStyle w:val="BodyText"/>
        <w:spacing w:before="4"/>
        <w:rPr>
          <w:sz w:val="23"/>
        </w:rPr>
      </w:pPr>
    </w:p>
    <w:p>
      <w:pPr>
        <w:spacing w:line="290" w:lineRule="auto" w:before="0"/>
        <w:ind w:left="100" w:right="117" w:firstLine="0"/>
        <w:jc w:val="both"/>
        <w:rPr>
          <w:sz w:val="18"/>
        </w:rPr>
      </w:pPr>
      <w:r>
        <w:rPr>
          <w:color w:val="231F20"/>
          <w:w w:val="110"/>
          <w:sz w:val="18"/>
        </w:rPr>
        <w:t>Ahora que la guerra fría se acabó, el medio ambiente sustituye el argumen- to de la amenaza comunista para justiﬁcar la intervención de Estados pode- rosos, ricos e industriales que sirven a los intereses de aquellos extranjeros que quieren controlar la manera como los bosques, los ríos y la vida salvaje debe ser manejada (Luke, 1999: 42).</w:t>
      </w:r>
    </w:p>
    <w:p>
      <w:pPr>
        <w:pStyle w:val="BodyText"/>
        <w:spacing w:before="2"/>
      </w:pPr>
    </w:p>
    <w:p>
      <w:pPr>
        <w:pStyle w:val="BodyText"/>
        <w:spacing w:line="259" w:lineRule="auto"/>
        <w:ind w:left="100" w:right="119" w:firstLine="240"/>
        <w:jc w:val="both"/>
      </w:pPr>
      <w:r>
        <w:rPr>
          <w:color w:val="231F20"/>
          <w:w w:val="105"/>
        </w:rPr>
        <w:t>Más tarde se proyectarán nuevos corredores marinos, como el del Choco biogeográﬁco, el Corredor Andino, el Corredor Marino del Pacíﬁco y otros territorios a ser intervenidos por el “</w:t>
      </w:r>
      <w:r>
        <w:rPr>
          <w:rFonts w:ascii="Cambria" w:hAnsi="Cambria"/>
          <w:i/>
          <w:color w:val="231F20"/>
          <w:w w:val="105"/>
        </w:rPr>
        <w:t>expertise</w:t>
      </w:r>
      <w:r>
        <w:rPr>
          <w:color w:val="231F20"/>
          <w:w w:val="105"/>
        </w:rPr>
        <w:t>” estadu-</w:t>
      </w:r>
    </w:p>
    <w:p>
      <w:pPr>
        <w:spacing w:after="0" w:line="259" w:lineRule="auto"/>
        <w:jc w:val="both"/>
        <w:sectPr>
          <w:pgSz w:w="7640" w:h="11900"/>
          <w:pgMar w:header="676" w:footer="0" w:top="860" w:bottom="280" w:left="660" w:right="760"/>
        </w:sectPr>
      </w:pPr>
    </w:p>
    <w:p>
      <w:pPr>
        <w:pStyle w:val="BodyText"/>
        <w:spacing w:line="261" w:lineRule="auto" w:before="162"/>
        <w:ind w:left="120" w:right="117"/>
        <w:jc w:val="both"/>
      </w:pPr>
      <w:r>
        <w:rPr>
          <w:color w:val="231F20"/>
          <w:w w:val="110"/>
        </w:rPr>
        <w:t>nidense como la Amazonía. Por su variada topografía y diversidad climática estos corredores, situados en regiones tropicales cuentan con</w:t>
      </w:r>
      <w:r>
        <w:rPr>
          <w:color w:val="231F20"/>
          <w:spacing w:val="-15"/>
          <w:w w:val="110"/>
        </w:rPr>
        <w:t> </w:t>
      </w:r>
      <w:r>
        <w:rPr>
          <w:color w:val="231F20"/>
          <w:w w:val="110"/>
        </w:rPr>
        <w:t>un</w:t>
      </w:r>
      <w:r>
        <w:rPr>
          <w:color w:val="231F20"/>
          <w:spacing w:val="-15"/>
          <w:w w:val="110"/>
        </w:rPr>
        <w:t> </w:t>
      </w:r>
      <w:r>
        <w:rPr>
          <w:color w:val="231F20"/>
          <w:w w:val="110"/>
        </w:rPr>
        <w:t>potencial</w:t>
      </w:r>
      <w:r>
        <w:rPr>
          <w:color w:val="231F20"/>
          <w:spacing w:val="-15"/>
          <w:w w:val="110"/>
        </w:rPr>
        <w:t> </w:t>
      </w:r>
      <w:r>
        <w:rPr>
          <w:color w:val="231F20"/>
          <w:w w:val="110"/>
        </w:rPr>
        <w:t>y</w:t>
      </w:r>
      <w:r>
        <w:rPr>
          <w:color w:val="231F20"/>
          <w:spacing w:val="-15"/>
          <w:w w:val="110"/>
        </w:rPr>
        <w:t> </w:t>
      </w:r>
      <w:r>
        <w:rPr>
          <w:color w:val="231F20"/>
          <w:w w:val="110"/>
        </w:rPr>
        <w:t>riqueza</w:t>
      </w:r>
      <w:r>
        <w:rPr>
          <w:color w:val="231F20"/>
          <w:spacing w:val="-15"/>
          <w:w w:val="110"/>
        </w:rPr>
        <w:t> </w:t>
      </w:r>
      <w:r>
        <w:rPr>
          <w:color w:val="231F20"/>
          <w:w w:val="110"/>
        </w:rPr>
        <w:t>incalculables,</w:t>
      </w:r>
      <w:r>
        <w:rPr>
          <w:color w:val="231F20"/>
          <w:spacing w:val="-15"/>
          <w:w w:val="110"/>
        </w:rPr>
        <w:t> </w:t>
      </w:r>
      <w:r>
        <w:rPr>
          <w:color w:val="231F20"/>
          <w:w w:val="110"/>
        </w:rPr>
        <w:t>en</w:t>
      </w:r>
      <w:r>
        <w:rPr>
          <w:color w:val="231F20"/>
          <w:spacing w:val="-15"/>
          <w:w w:val="110"/>
        </w:rPr>
        <w:t> </w:t>
      </w:r>
      <w:r>
        <w:rPr>
          <w:color w:val="231F20"/>
          <w:w w:val="110"/>
        </w:rPr>
        <w:t>bosques,</w:t>
      </w:r>
      <w:r>
        <w:rPr>
          <w:color w:val="231F20"/>
          <w:spacing w:val="-15"/>
          <w:w w:val="110"/>
        </w:rPr>
        <w:t> </w:t>
      </w:r>
      <w:r>
        <w:rPr>
          <w:color w:val="231F20"/>
          <w:w w:val="110"/>
        </w:rPr>
        <w:t>selvas,</w:t>
      </w:r>
      <w:r>
        <w:rPr>
          <w:color w:val="231F20"/>
          <w:spacing w:val="-15"/>
          <w:w w:val="110"/>
        </w:rPr>
        <w:t> </w:t>
      </w:r>
      <w:r>
        <w:rPr>
          <w:color w:val="231F20"/>
          <w:w w:val="110"/>
        </w:rPr>
        <w:t>litorales, manglares, lagos y cuencas hidrológicas. Sólo el corredor biológico mesoamericano, constituye la segunda región del mundo con mayor riqueza biogenética después de la Amazonia sudamericana (Colom- bia, Brasil, </w:t>
      </w:r>
      <w:r>
        <w:rPr>
          <w:color w:val="231F20"/>
          <w:spacing w:val="-3"/>
          <w:w w:val="110"/>
        </w:rPr>
        <w:t>Ecuador, </w:t>
      </w:r>
      <w:r>
        <w:rPr>
          <w:color w:val="231F20"/>
          <w:w w:val="110"/>
        </w:rPr>
        <w:t>Venezuela, Perú). Información que, recogida y sistematizada, se convertirá en la materia prima estratégica de</w:t>
      </w:r>
      <w:r>
        <w:rPr>
          <w:color w:val="231F20"/>
          <w:spacing w:val="-37"/>
          <w:w w:val="110"/>
        </w:rPr>
        <w:t> </w:t>
      </w:r>
      <w:r>
        <w:rPr>
          <w:color w:val="231F20"/>
          <w:w w:val="110"/>
        </w:rPr>
        <w:t>donde se podrán obtener medicinas, alimentos, abonos y plaguicidas orgá- nicos, armas biológicas y una serie de insumos para la ingeniería de nuevos materiales e inclusive para la</w:t>
      </w:r>
      <w:r>
        <w:rPr>
          <w:color w:val="231F20"/>
          <w:spacing w:val="-10"/>
          <w:w w:val="110"/>
        </w:rPr>
        <w:t> </w:t>
      </w:r>
      <w:r>
        <w:rPr>
          <w:color w:val="231F20"/>
          <w:w w:val="110"/>
        </w:rPr>
        <w:t>microelectrónica.</w:t>
      </w:r>
    </w:p>
    <w:p>
      <w:pPr>
        <w:pStyle w:val="BodyText"/>
        <w:spacing w:line="259" w:lineRule="auto"/>
        <w:ind w:left="119" w:right="115" w:firstLine="240"/>
        <w:jc w:val="both"/>
      </w:pPr>
      <w:r>
        <w:rPr>
          <w:color w:val="231F20"/>
          <w:w w:val="110"/>
        </w:rPr>
        <w:t>En un extraño entrecruzamiento  entre  políticas  de  protección de la biodiversidad y políticas de seguridad militar, estas formas de </w:t>
      </w:r>
      <w:r>
        <w:rPr>
          <w:color w:val="231F20"/>
          <w:spacing w:val="2"/>
          <w:w w:val="110"/>
        </w:rPr>
        <w:t>intervención </w:t>
      </w:r>
      <w:r>
        <w:rPr>
          <w:color w:val="231F20"/>
          <w:w w:val="110"/>
        </w:rPr>
        <w:t>se aplican solas o combinadas como en México y en Colombia. Una modalidad, la más reciente, la política verde del presidente Uribe en Colombia, por ejemplo, consiste en expulsar población, combinar fumigaciones aéreas con bombardeos a los parques nacionales naturales en nombre de la protección del medio ambiente. Otra, iniciada desde los años 90, mucho más sutil, con- siste en transformar los modelos de transformación territorial lati- </w:t>
      </w:r>
      <w:r>
        <w:rPr>
          <w:color w:val="231F20"/>
          <w:spacing w:val="2"/>
          <w:w w:val="110"/>
        </w:rPr>
        <w:t>noamericanos, </w:t>
      </w:r>
      <w:r>
        <w:rPr>
          <w:color w:val="231F20"/>
          <w:w w:val="110"/>
        </w:rPr>
        <w:t>a </w:t>
      </w:r>
      <w:r>
        <w:rPr>
          <w:color w:val="231F20"/>
          <w:spacing w:val="2"/>
          <w:w w:val="110"/>
        </w:rPr>
        <w:t>través </w:t>
      </w:r>
      <w:r>
        <w:rPr>
          <w:color w:val="231F20"/>
          <w:w w:val="110"/>
        </w:rPr>
        <w:t>de </w:t>
      </w:r>
      <w:r>
        <w:rPr>
          <w:color w:val="231F20"/>
          <w:spacing w:val="2"/>
          <w:w w:val="110"/>
        </w:rPr>
        <w:t>amables </w:t>
      </w:r>
      <w:r>
        <w:rPr>
          <w:rFonts w:ascii="Calibri" w:hAnsi="Calibri"/>
          <w:color w:val="231F20"/>
          <w:spacing w:val="2"/>
          <w:w w:val="110"/>
        </w:rPr>
        <w:t>ong</w:t>
      </w:r>
      <w:r>
        <w:rPr>
          <w:color w:val="231F20"/>
          <w:spacing w:val="2"/>
          <w:w w:val="110"/>
        </w:rPr>
        <w:t>, </w:t>
      </w:r>
      <w:r>
        <w:rPr>
          <w:color w:val="231F20"/>
          <w:w w:val="110"/>
        </w:rPr>
        <w:t>que </w:t>
      </w:r>
      <w:r>
        <w:rPr>
          <w:color w:val="231F20"/>
          <w:spacing w:val="2"/>
          <w:w w:val="110"/>
        </w:rPr>
        <w:t>determinan cuáles</w:t>
      </w:r>
      <w:r>
        <w:rPr>
          <w:color w:val="231F20"/>
          <w:spacing w:val="59"/>
          <w:w w:val="110"/>
        </w:rPr>
        <w:t> </w:t>
      </w:r>
      <w:r>
        <w:rPr>
          <w:color w:val="231F20"/>
          <w:w w:val="110"/>
        </w:rPr>
        <w:t>deberán ser las áreas especiales a ser protegidas, léase privatizadas, por las grandes empresas multinacionales en nombre de una inter- vención humanitaria global. En esta línea de acción que precede a las estrategias “antiterroristas” en las áreas protegidas, del actual gobierno estadunidense, el Banco Mundial encarga la gestión de la protección de la biodiversidad a tres </w:t>
      </w:r>
      <w:r>
        <w:rPr>
          <w:rFonts w:ascii="Calibri" w:hAnsi="Calibri"/>
          <w:color w:val="231F20"/>
          <w:w w:val="110"/>
        </w:rPr>
        <w:t>ong </w:t>
      </w:r>
      <w:r>
        <w:rPr>
          <w:color w:val="231F20"/>
          <w:w w:val="110"/>
        </w:rPr>
        <w:t>internacionales ambien- </w:t>
      </w:r>
      <w:r>
        <w:rPr>
          <w:color w:val="231F20"/>
          <w:spacing w:val="3"/>
          <w:w w:val="110"/>
        </w:rPr>
        <w:t>tales: </w:t>
      </w:r>
      <w:r>
        <w:rPr>
          <w:color w:val="231F20"/>
          <w:spacing w:val="4"/>
          <w:w w:val="110"/>
        </w:rPr>
        <w:t>Conservation </w:t>
      </w:r>
      <w:r>
        <w:rPr>
          <w:color w:val="231F20"/>
          <w:spacing w:val="3"/>
          <w:w w:val="110"/>
        </w:rPr>
        <w:t>International, </w:t>
      </w:r>
      <w:r>
        <w:rPr>
          <w:color w:val="231F20"/>
          <w:spacing w:val="2"/>
          <w:w w:val="110"/>
        </w:rPr>
        <w:t>The </w:t>
      </w:r>
      <w:r>
        <w:rPr>
          <w:color w:val="231F20"/>
          <w:spacing w:val="3"/>
          <w:w w:val="110"/>
        </w:rPr>
        <w:t>Nature </w:t>
      </w:r>
      <w:r>
        <w:rPr>
          <w:color w:val="231F20"/>
          <w:spacing w:val="4"/>
          <w:w w:val="110"/>
        </w:rPr>
        <w:t>Conservancy </w:t>
      </w:r>
      <w:r>
        <w:rPr>
          <w:color w:val="231F20"/>
          <w:w w:val="110"/>
        </w:rPr>
        <w:t>y el Fondo Mundial de la Naturaleza, las cuales tendrán a su cargo 60 áreas protegidas en toda América Latina. Financiadas por las tras- nacionales americanas como Exxon, Ford, United Airlines, Intel, Walt Disney, Mac Donald’s y el consorcio mexicano, Grupo Pulsar, mantendrán estrechas relaciones con los laboratorios de biogenéti- ca en la región: Ecosur, La Universidad de Athenas en Georgia, Molecular Nature Limited y UK Biotech, todas ellas ligadas a la bioprospección.</w:t>
      </w:r>
    </w:p>
    <w:p>
      <w:pPr>
        <w:pStyle w:val="BodyText"/>
        <w:spacing w:line="261" w:lineRule="auto" w:before="2"/>
        <w:ind w:left="120" w:right="117" w:firstLine="240"/>
        <w:jc w:val="both"/>
      </w:pPr>
      <w:r>
        <w:rPr>
          <w:color w:val="231F20"/>
          <w:w w:val="110"/>
        </w:rPr>
        <w:t>Vale la pena mencionar que estos proyectos se enmarcan en los compromisos para América Latina que también están considerados en los tratados bilaterales entre Estados Unidos y países como   Co-</w:t>
      </w:r>
    </w:p>
    <w:p>
      <w:pPr>
        <w:spacing w:after="0" w:line="261" w:lineRule="auto"/>
        <w:jc w:val="both"/>
        <w:sectPr>
          <w:pgSz w:w="7640" w:h="11900"/>
          <w:pgMar w:header="676" w:footer="0" w:top="860" w:bottom="280" w:left="760" w:right="640"/>
        </w:sectPr>
      </w:pPr>
    </w:p>
    <w:p>
      <w:pPr>
        <w:pStyle w:val="BodyText"/>
        <w:spacing w:line="259" w:lineRule="auto" w:before="159"/>
        <w:ind w:left="120" w:right="115"/>
        <w:jc w:val="both"/>
      </w:pPr>
      <w:r>
        <w:rPr>
          <w:color w:val="231F20"/>
          <w:w w:val="110"/>
        </w:rPr>
        <w:t>lombia en materia de biodiversidad. </w:t>
      </w:r>
      <w:r>
        <w:rPr>
          <w:rFonts w:ascii="Cambria" w:hAnsi="Cambria"/>
          <w:i/>
          <w:color w:val="231F20"/>
          <w:w w:val="110"/>
        </w:rPr>
        <w:t>a</w:t>
      </w:r>
      <w:r>
        <w:rPr>
          <w:color w:val="231F20"/>
          <w:w w:val="110"/>
        </w:rPr>
        <w:t>] Para promover una Red de Información Interamericana sobre Diversidad Biológica,</w:t>
      </w:r>
      <w:r>
        <w:rPr>
          <w:color w:val="231F20"/>
          <w:spacing w:val="-11"/>
          <w:w w:val="110"/>
        </w:rPr>
        <w:t> </w:t>
      </w:r>
      <w:r>
        <w:rPr>
          <w:color w:val="231F20"/>
          <w:w w:val="110"/>
        </w:rPr>
        <w:t>compatible para</w:t>
      </w:r>
      <w:r>
        <w:rPr>
          <w:color w:val="231F20"/>
          <w:spacing w:val="-6"/>
          <w:w w:val="110"/>
        </w:rPr>
        <w:t> </w:t>
      </w:r>
      <w:r>
        <w:rPr>
          <w:color w:val="231F20"/>
          <w:w w:val="110"/>
        </w:rPr>
        <w:t>la</w:t>
      </w:r>
      <w:r>
        <w:rPr>
          <w:color w:val="231F20"/>
          <w:spacing w:val="-6"/>
          <w:w w:val="110"/>
        </w:rPr>
        <w:t> </w:t>
      </w:r>
      <w:r>
        <w:rPr>
          <w:color w:val="231F20"/>
          <w:w w:val="110"/>
        </w:rPr>
        <w:t>recolección,</w:t>
      </w:r>
      <w:r>
        <w:rPr>
          <w:color w:val="231F20"/>
          <w:spacing w:val="-6"/>
          <w:w w:val="110"/>
        </w:rPr>
        <w:t> </w:t>
      </w:r>
      <w:r>
        <w:rPr>
          <w:color w:val="231F20"/>
          <w:w w:val="110"/>
        </w:rPr>
        <w:t>comunicación</w:t>
      </w:r>
      <w:r>
        <w:rPr>
          <w:color w:val="231F20"/>
          <w:spacing w:val="-6"/>
          <w:w w:val="110"/>
        </w:rPr>
        <w:t> </w:t>
      </w:r>
      <w:r>
        <w:rPr>
          <w:color w:val="231F20"/>
          <w:w w:val="110"/>
        </w:rPr>
        <w:t>e</w:t>
      </w:r>
      <w:r>
        <w:rPr>
          <w:color w:val="231F20"/>
          <w:spacing w:val="-6"/>
          <w:w w:val="110"/>
        </w:rPr>
        <w:t> </w:t>
      </w:r>
      <w:r>
        <w:rPr>
          <w:color w:val="231F20"/>
          <w:w w:val="110"/>
        </w:rPr>
        <w:t>intercambio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biodiversidad, </w:t>
      </w:r>
      <w:r>
        <w:rPr>
          <w:rFonts w:ascii="Cambria" w:hAnsi="Cambria"/>
          <w:i/>
          <w:color w:val="231F20"/>
          <w:w w:val="110"/>
        </w:rPr>
        <w:t>b</w:t>
      </w:r>
      <w:r>
        <w:rPr>
          <w:color w:val="231F20"/>
          <w:w w:val="110"/>
        </w:rPr>
        <w:t>] promover el desarrollo de un derecho ambiental en las Américas para facilitar el acceso a los recursos, asegurar el intercambio de conocimientos y la importación de organismos genéticamente</w:t>
      </w:r>
      <w:r>
        <w:rPr>
          <w:color w:val="231F20"/>
          <w:spacing w:val="-22"/>
          <w:w w:val="110"/>
        </w:rPr>
        <w:t> </w:t>
      </w:r>
      <w:r>
        <w:rPr>
          <w:color w:val="231F20"/>
          <w:w w:val="110"/>
        </w:rPr>
        <w:t>modi- ﬁcados</w:t>
      </w:r>
      <w:r>
        <w:rPr>
          <w:color w:val="231F20"/>
          <w:spacing w:val="-7"/>
          <w:w w:val="110"/>
        </w:rPr>
        <w:t> </w:t>
      </w:r>
      <w:r>
        <w:rPr>
          <w:color w:val="231F20"/>
          <w:w w:val="110"/>
        </w:rPr>
        <w:t>y</w:t>
      </w:r>
      <w:r>
        <w:rPr>
          <w:color w:val="231F20"/>
          <w:spacing w:val="-7"/>
          <w:w w:val="110"/>
        </w:rPr>
        <w:t> </w:t>
      </w:r>
      <w:r>
        <w:rPr>
          <w:rFonts w:ascii="Cambria" w:hAnsi="Cambria"/>
          <w:i/>
          <w:color w:val="231F20"/>
          <w:w w:val="110"/>
        </w:rPr>
        <w:t>c</w:t>
      </w:r>
      <w:r>
        <w:rPr>
          <w:color w:val="231F20"/>
          <w:w w:val="110"/>
        </w:rPr>
        <w:t>]</w:t>
      </w:r>
      <w:r>
        <w:rPr>
          <w:color w:val="231F20"/>
          <w:spacing w:val="-7"/>
          <w:w w:val="110"/>
        </w:rPr>
        <w:t> </w:t>
      </w:r>
      <w:r>
        <w:rPr>
          <w:color w:val="231F20"/>
          <w:w w:val="110"/>
        </w:rPr>
        <w:t>asegurar</w:t>
      </w:r>
      <w:r>
        <w:rPr>
          <w:color w:val="231F20"/>
          <w:spacing w:val="-7"/>
          <w:w w:val="110"/>
        </w:rPr>
        <w:t> </w:t>
      </w:r>
      <w:r>
        <w:rPr>
          <w:color w:val="231F20"/>
          <w:w w:val="110"/>
        </w:rPr>
        <w:t>un</w:t>
      </w:r>
      <w:r>
        <w:rPr>
          <w:color w:val="231F20"/>
          <w:spacing w:val="-7"/>
          <w:w w:val="110"/>
        </w:rPr>
        <w:t> </w:t>
      </w:r>
      <w:r>
        <w:rPr>
          <w:color w:val="231F20"/>
          <w:w w:val="110"/>
        </w:rPr>
        <w:t>clima</w:t>
      </w:r>
      <w:r>
        <w:rPr>
          <w:color w:val="231F20"/>
          <w:spacing w:val="-7"/>
          <w:w w:val="110"/>
        </w:rPr>
        <w:t> </w:t>
      </w:r>
      <w:r>
        <w:rPr>
          <w:color w:val="231F20"/>
          <w:w w:val="110"/>
        </w:rPr>
        <w:t>favorable</w:t>
      </w:r>
      <w:r>
        <w:rPr>
          <w:color w:val="231F20"/>
          <w:spacing w:val="-7"/>
          <w:w w:val="110"/>
        </w:rPr>
        <w:t> </w:t>
      </w:r>
      <w:r>
        <w:rPr>
          <w:color w:val="231F20"/>
          <w:w w:val="110"/>
        </w:rPr>
        <w:t>para</w:t>
      </w:r>
      <w:r>
        <w:rPr>
          <w:color w:val="231F20"/>
          <w:spacing w:val="-7"/>
          <w:w w:val="110"/>
        </w:rPr>
        <w:t> </w:t>
      </w:r>
      <w:r>
        <w:rPr>
          <w:color w:val="231F20"/>
          <w:w w:val="110"/>
        </w:rPr>
        <w:t>atraer</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inversionis- tas extranjeros para adelantar proyectos de prospección</w:t>
      </w:r>
      <w:r>
        <w:rPr>
          <w:color w:val="231F20"/>
          <w:spacing w:val="52"/>
          <w:w w:val="110"/>
        </w:rPr>
        <w:t> </w:t>
      </w:r>
      <w:r>
        <w:rPr>
          <w:color w:val="231F20"/>
          <w:w w:val="110"/>
        </w:rPr>
        <w:t>biológica.</w:t>
      </w:r>
    </w:p>
    <w:p>
      <w:pPr>
        <w:pStyle w:val="BodyText"/>
        <w:spacing w:line="261" w:lineRule="auto" w:before="2"/>
        <w:ind w:left="120" w:right="117" w:firstLine="240"/>
        <w:jc w:val="both"/>
      </w:pPr>
      <w:r>
        <w:rPr>
          <w:color w:val="231F20"/>
          <w:w w:val="110"/>
        </w:rPr>
        <w:t>La fase siguiente, con los tratados de libre comercio, consiste en garantizar,</w:t>
      </w:r>
      <w:r>
        <w:rPr>
          <w:color w:val="231F20"/>
          <w:spacing w:val="-9"/>
          <w:w w:val="110"/>
        </w:rPr>
        <w:t> </w:t>
      </w:r>
      <w:r>
        <w:rPr>
          <w:color w:val="231F20"/>
          <w:w w:val="110"/>
        </w:rPr>
        <w:t>a</w:t>
      </w:r>
      <w:r>
        <w:rPr>
          <w:color w:val="231F20"/>
          <w:spacing w:val="-9"/>
          <w:w w:val="110"/>
        </w:rPr>
        <w:t> </w:t>
      </w:r>
      <w:r>
        <w:rPr>
          <w:color w:val="231F20"/>
          <w:w w:val="110"/>
        </w:rPr>
        <w:t>través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imposición</w:t>
      </w:r>
      <w:r>
        <w:rPr>
          <w:color w:val="231F20"/>
          <w:spacing w:val="-9"/>
          <w:w w:val="110"/>
        </w:rPr>
        <w:t> </w:t>
      </w:r>
      <w:r>
        <w:rPr>
          <w:color w:val="231F20"/>
          <w:w w:val="110"/>
        </w:rPr>
        <w:t>de</w:t>
      </w:r>
      <w:r>
        <w:rPr>
          <w:color w:val="231F20"/>
          <w:spacing w:val="-9"/>
          <w:w w:val="110"/>
        </w:rPr>
        <w:t> </w:t>
      </w:r>
      <w:r>
        <w:rPr>
          <w:color w:val="231F20"/>
          <w:w w:val="110"/>
        </w:rPr>
        <w:t>rígidas</w:t>
      </w:r>
      <w:r>
        <w:rPr>
          <w:color w:val="231F20"/>
          <w:spacing w:val="-9"/>
          <w:w w:val="110"/>
        </w:rPr>
        <w:t> </w:t>
      </w:r>
      <w:r>
        <w:rPr>
          <w:color w:val="231F20"/>
          <w:w w:val="110"/>
        </w:rPr>
        <w:t>legislaciones</w:t>
      </w:r>
      <w:r>
        <w:rPr>
          <w:color w:val="231F20"/>
          <w:spacing w:val="-9"/>
          <w:w w:val="110"/>
        </w:rPr>
        <w:t> </w:t>
      </w:r>
      <w:r>
        <w:rPr>
          <w:color w:val="231F20"/>
          <w:w w:val="110"/>
        </w:rPr>
        <w:t>bilatera- les, la protección de los derechos de propiedad intelectual de las empresas</w:t>
      </w:r>
      <w:r>
        <w:rPr>
          <w:color w:val="231F20"/>
          <w:spacing w:val="-9"/>
          <w:w w:val="110"/>
        </w:rPr>
        <w:t> </w:t>
      </w:r>
      <w:r>
        <w:rPr>
          <w:color w:val="231F20"/>
          <w:w w:val="110"/>
        </w:rPr>
        <w:t>estadunidenses</w:t>
      </w:r>
      <w:r>
        <w:rPr>
          <w:color w:val="231F20"/>
          <w:spacing w:val="-9"/>
          <w:w w:val="110"/>
        </w:rPr>
        <w:t> </w:t>
      </w:r>
      <w:r>
        <w:rPr>
          <w:color w:val="231F20"/>
          <w:w w:val="110"/>
        </w:rPr>
        <w:t>sobre</w:t>
      </w:r>
      <w:r>
        <w:rPr>
          <w:color w:val="231F20"/>
          <w:spacing w:val="-9"/>
          <w:w w:val="110"/>
        </w:rPr>
        <w:t> </w:t>
      </w:r>
      <w:r>
        <w:rPr>
          <w:color w:val="231F20"/>
          <w:w w:val="110"/>
        </w:rPr>
        <w:t>los</w:t>
      </w:r>
      <w:r>
        <w:rPr>
          <w:color w:val="231F20"/>
          <w:spacing w:val="-9"/>
          <w:w w:val="110"/>
        </w:rPr>
        <w:t> </w:t>
      </w:r>
      <w:r>
        <w:rPr>
          <w:color w:val="231F20"/>
          <w:w w:val="110"/>
        </w:rPr>
        <w:t>organismos</w:t>
      </w:r>
      <w:r>
        <w:rPr>
          <w:color w:val="231F20"/>
          <w:spacing w:val="-9"/>
          <w:w w:val="110"/>
        </w:rPr>
        <w:t> </w:t>
      </w:r>
      <w:r>
        <w:rPr>
          <w:color w:val="231F20"/>
          <w:w w:val="110"/>
        </w:rPr>
        <w:t>vivos,</w:t>
      </w:r>
      <w:r>
        <w:rPr>
          <w:color w:val="231F20"/>
          <w:spacing w:val="-9"/>
          <w:w w:val="110"/>
        </w:rPr>
        <w:t> </w:t>
      </w:r>
      <w:r>
        <w:rPr>
          <w:color w:val="231F20"/>
          <w:w w:val="110"/>
        </w:rPr>
        <w:t>sobre</w:t>
      </w:r>
      <w:r>
        <w:rPr>
          <w:color w:val="231F20"/>
          <w:spacing w:val="-9"/>
          <w:w w:val="110"/>
        </w:rPr>
        <w:t> </w:t>
      </w:r>
      <w:r>
        <w:rPr>
          <w:color w:val="231F20"/>
          <w:w w:val="110"/>
        </w:rPr>
        <w:t>animales y plantas así como sobre el conocimiento</w:t>
      </w:r>
      <w:r>
        <w:rPr>
          <w:color w:val="231F20"/>
          <w:spacing w:val="31"/>
          <w:w w:val="110"/>
        </w:rPr>
        <w:t> </w:t>
      </w:r>
      <w:r>
        <w:rPr>
          <w:color w:val="231F20"/>
          <w:w w:val="110"/>
        </w:rPr>
        <w:t>tradicional.</w:t>
      </w:r>
    </w:p>
    <w:p>
      <w:pPr>
        <w:pStyle w:val="BodyText"/>
      </w:pPr>
    </w:p>
    <w:p>
      <w:pPr>
        <w:pStyle w:val="BodyText"/>
      </w:pPr>
    </w:p>
    <w:p>
      <w:pPr>
        <w:pStyle w:val="BodyText"/>
        <w:spacing w:before="10"/>
        <w:rPr>
          <w:sz w:val="24"/>
        </w:rPr>
      </w:pPr>
    </w:p>
    <w:p>
      <w:pPr>
        <w:pStyle w:val="BodyText"/>
        <w:spacing w:line="244" w:lineRule="auto"/>
        <w:ind w:left="120" w:right="913"/>
        <w:rPr>
          <w:rFonts w:ascii="Calibri" w:hAnsi="Calibri"/>
        </w:rPr>
      </w:pPr>
      <w:r>
        <w:rPr>
          <w:rFonts w:ascii="Calibri" w:hAnsi="Calibri"/>
          <w:color w:val="231F20"/>
          <w:w w:val="125"/>
        </w:rPr>
        <w:t>propiedad intelectual y negociación de los tratados de libre comercio</w:t>
      </w:r>
    </w:p>
    <w:p>
      <w:pPr>
        <w:pStyle w:val="BodyText"/>
        <w:spacing w:before="6"/>
        <w:rPr>
          <w:rFonts w:ascii="Calibri"/>
        </w:rPr>
      </w:pPr>
    </w:p>
    <w:p>
      <w:pPr>
        <w:pStyle w:val="BodyText"/>
        <w:spacing w:line="259" w:lineRule="auto" w:before="1"/>
        <w:ind w:left="119" w:right="117"/>
        <w:jc w:val="both"/>
      </w:pPr>
      <w:r>
        <w:rPr>
          <w:color w:val="231F20"/>
          <w:w w:val="101"/>
        </w:rPr>
        <w:t>C</w:t>
      </w:r>
      <w:r>
        <w:rPr>
          <w:color w:val="231F20"/>
          <w:w w:val="108"/>
        </w:rPr>
        <w:t>a</w:t>
      </w:r>
      <w:r>
        <w:rPr>
          <w:color w:val="231F20"/>
          <w:w w:val="92"/>
        </w:rPr>
        <w:t>s</w:t>
      </w:r>
      <w:r>
        <w:rPr>
          <w:color w:val="231F20"/>
          <w:w w:val="100"/>
        </w:rPr>
        <w:t>i</w:t>
      </w:r>
      <w:r>
        <w:rPr>
          <w:color w:val="231F20"/>
        </w:rPr>
        <w:t>  </w:t>
      </w:r>
      <w:r>
        <w:rPr>
          <w:color w:val="231F20"/>
          <w:w w:val="116"/>
        </w:rPr>
        <w:t>u</w:t>
      </w:r>
      <w:r>
        <w:rPr>
          <w:color w:val="231F20"/>
          <w:w w:val="120"/>
        </w:rPr>
        <w:t>n</w:t>
      </w:r>
      <w:r>
        <w:rPr>
          <w:color w:val="231F20"/>
        </w:rPr>
        <w:t>  </w:t>
      </w:r>
      <w:r>
        <w:rPr>
          <w:color w:val="231F20"/>
          <w:w w:val="116"/>
        </w:rPr>
        <w:t>d</w:t>
      </w:r>
      <w:r>
        <w:rPr>
          <w:color w:val="231F20"/>
          <w:w w:val="112"/>
        </w:rPr>
        <w:t>e</w:t>
      </w:r>
      <w:r>
        <w:rPr>
          <w:color w:val="231F20"/>
          <w:w w:val="103"/>
        </w:rPr>
        <w:t>c</w:t>
      </w:r>
      <w:r>
        <w:rPr>
          <w:color w:val="231F20"/>
          <w:w w:val="112"/>
        </w:rPr>
        <w:t>e</w:t>
      </w:r>
      <w:r>
        <w:rPr>
          <w:color w:val="231F20"/>
          <w:w w:val="120"/>
        </w:rPr>
        <w:t>n</w:t>
      </w:r>
      <w:r>
        <w:rPr>
          <w:color w:val="231F20"/>
          <w:w w:val="100"/>
        </w:rPr>
        <w:t>i</w:t>
      </w:r>
      <w:r>
        <w:rPr>
          <w:color w:val="231F20"/>
          <w:w w:val="112"/>
        </w:rPr>
        <w:t>o</w:t>
      </w:r>
      <w:r>
        <w:rPr>
          <w:color w:val="231F20"/>
        </w:rPr>
        <w:t>  </w:t>
      </w:r>
      <w:r>
        <w:rPr>
          <w:color w:val="231F20"/>
          <w:w w:val="116"/>
        </w:rPr>
        <w:t>d</w:t>
      </w:r>
      <w:r>
        <w:rPr>
          <w:color w:val="231F20"/>
          <w:w w:val="112"/>
        </w:rPr>
        <w:t>e</w:t>
      </w:r>
      <w:r>
        <w:rPr>
          <w:color w:val="231F20"/>
          <w:w w:val="92"/>
        </w:rPr>
        <w:t>s</w:t>
      </w:r>
      <w:r>
        <w:rPr>
          <w:color w:val="231F20"/>
          <w:w w:val="116"/>
        </w:rPr>
        <w:t>pu</w:t>
      </w:r>
      <w:r>
        <w:rPr>
          <w:color w:val="231F20"/>
          <w:w w:val="112"/>
        </w:rPr>
        <w:t>é</w:t>
      </w:r>
      <w:r>
        <w:rPr>
          <w:color w:val="231F20"/>
          <w:w w:val="92"/>
        </w:rPr>
        <w:t>s</w:t>
      </w:r>
      <w:r>
        <w:rPr>
          <w:color w:val="231F20"/>
        </w:rPr>
        <w:t>  </w:t>
      </w:r>
      <w:r>
        <w:rPr>
          <w:color w:val="231F20"/>
          <w:w w:val="116"/>
        </w:rPr>
        <w:t>d</w:t>
      </w:r>
      <w:r>
        <w:rPr>
          <w:color w:val="231F20"/>
          <w:w w:val="112"/>
        </w:rPr>
        <w:t>e</w:t>
      </w:r>
      <w:r>
        <w:rPr>
          <w:color w:val="231F20"/>
        </w:rPr>
        <w:t>  </w:t>
      </w:r>
      <w:r>
        <w:rPr>
          <w:color w:val="231F20"/>
          <w:w w:val="100"/>
        </w:rPr>
        <w:t>l</w:t>
      </w:r>
      <w:r>
        <w:rPr>
          <w:color w:val="231F20"/>
          <w:w w:val="108"/>
        </w:rPr>
        <w:t>a</w:t>
      </w:r>
      <w:r>
        <w:rPr>
          <w:color w:val="231F20"/>
        </w:rPr>
        <w:t>  </w:t>
      </w:r>
      <w:r>
        <w:rPr>
          <w:color w:val="231F20"/>
          <w:w w:val="107"/>
        </w:rPr>
        <w:t>ﬁ</w:t>
      </w:r>
      <w:r>
        <w:rPr>
          <w:color w:val="231F20"/>
          <w:w w:val="120"/>
        </w:rPr>
        <w:t>r</w:t>
      </w:r>
      <w:r>
        <w:rPr>
          <w:color w:val="231F20"/>
          <w:w w:val="110"/>
        </w:rPr>
        <w:t>m</w:t>
      </w:r>
      <w:r>
        <w:rPr>
          <w:color w:val="231F20"/>
          <w:w w:val="108"/>
        </w:rPr>
        <w:t>a</w:t>
      </w:r>
      <w:r>
        <w:rPr>
          <w:color w:val="231F20"/>
        </w:rPr>
        <w:t>  </w:t>
      </w:r>
      <w:r>
        <w:rPr>
          <w:color w:val="231F20"/>
          <w:w w:val="116"/>
        </w:rPr>
        <w:t>d</w:t>
      </w:r>
      <w:r>
        <w:rPr>
          <w:color w:val="231F20"/>
          <w:w w:val="112"/>
        </w:rPr>
        <w:t>e</w:t>
      </w:r>
      <w:r>
        <w:rPr>
          <w:color w:val="231F20"/>
          <w:w w:val="100"/>
        </w:rPr>
        <w:t>l</w:t>
      </w:r>
      <w:r>
        <w:rPr>
          <w:color w:val="231F20"/>
        </w:rPr>
        <w:t>  </w:t>
      </w:r>
      <w:r>
        <w:rPr>
          <w:rFonts w:ascii="Calibri" w:hAnsi="Calibri"/>
          <w:color w:val="231F20"/>
          <w:w w:val="165"/>
        </w:rPr>
        <w:t>t</w:t>
      </w:r>
      <w:r>
        <w:rPr>
          <w:rFonts w:ascii="Calibri" w:hAnsi="Calibri"/>
          <w:color w:val="231F20"/>
          <w:w w:val="217"/>
        </w:rPr>
        <w:t>l</w:t>
      </w:r>
      <w:r>
        <w:rPr>
          <w:rFonts w:ascii="Calibri" w:hAnsi="Calibri"/>
          <w:color w:val="231F20"/>
          <w:w w:val="131"/>
        </w:rPr>
        <w:t>c</w:t>
      </w:r>
      <w:r>
        <w:rPr>
          <w:rFonts w:ascii="Calibri" w:hAnsi="Calibri"/>
          <w:color w:val="231F20"/>
          <w:w w:val="116"/>
        </w:rPr>
        <w:t>a</w:t>
      </w:r>
      <w:r>
        <w:rPr>
          <w:rFonts w:ascii="Calibri" w:hAnsi="Calibri"/>
          <w:color w:val="231F20"/>
          <w:w w:val="116"/>
        </w:rPr>
        <w:t>n</w:t>
      </w:r>
      <w:r>
        <w:rPr>
          <w:color w:val="231F20"/>
          <w:w w:val="104"/>
        </w:rPr>
        <w:t>,</w:t>
      </w:r>
      <w:r>
        <w:rPr>
          <w:color w:val="231F20"/>
        </w:rPr>
        <w:t>  </w:t>
      </w:r>
      <w:r>
        <w:rPr>
          <w:color w:val="231F20"/>
          <w:w w:val="101"/>
        </w:rPr>
        <w:t>C</w:t>
      </w:r>
      <w:r>
        <w:rPr>
          <w:color w:val="231F20"/>
          <w:w w:val="112"/>
        </w:rPr>
        <w:t>o</w:t>
      </w:r>
      <w:r>
        <w:rPr>
          <w:color w:val="231F20"/>
          <w:w w:val="100"/>
        </w:rPr>
        <w:t>l</w:t>
      </w:r>
      <w:r>
        <w:rPr>
          <w:color w:val="231F20"/>
          <w:w w:val="112"/>
        </w:rPr>
        <w:t>o</w:t>
      </w:r>
      <w:r>
        <w:rPr>
          <w:color w:val="231F20"/>
          <w:w w:val="110"/>
        </w:rPr>
        <w:t>m</w:t>
      </w:r>
      <w:r>
        <w:rPr>
          <w:color w:val="231F20"/>
          <w:w w:val="112"/>
        </w:rPr>
        <w:t>b</w:t>
      </w:r>
      <w:r>
        <w:rPr>
          <w:color w:val="231F20"/>
          <w:w w:val="100"/>
        </w:rPr>
        <w:t>i</w:t>
      </w:r>
      <w:r>
        <w:rPr>
          <w:color w:val="231F20"/>
          <w:w w:val="108"/>
        </w:rPr>
        <w:t>a</w:t>
      </w:r>
      <w:r>
        <w:rPr>
          <w:color w:val="231F20"/>
          <w:w w:val="104"/>
        </w:rPr>
        <w:t>,</w:t>
      </w:r>
      <w:r>
        <w:rPr>
          <w:color w:val="231F20"/>
        </w:rPr>
        <w:t>  </w:t>
      </w:r>
      <w:r>
        <w:rPr>
          <w:color w:val="231F20"/>
          <w:w w:val="92"/>
        </w:rPr>
        <w:t>s</w:t>
      </w:r>
      <w:r>
        <w:rPr>
          <w:color w:val="231F20"/>
          <w:w w:val="112"/>
        </w:rPr>
        <w:t>e </w:t>
      </w:r>
      <w:r>
        <w:rPr>
          <w:color w:val="231F20"/>
          <w:w w:val="110"/>
        </w:rPr>
        <w:t>convierte en el socio estratégico de Estados Unidos para colaborar en la puesta en marcha de un nuevo orden regional andino-ama- zónico impulsando la ﬁrma del tratado de libre comercio con los países andinos (2004-2005) a cambio del apoyo en seguridad mi- litar para adelantar el proyecto de “seguridad democrática”. Vene- zuela y Bolivia se apartan del proyecto de subordinación andina, Ecuador se resiste y sólo Colombia y Perú continúan como los pilares de la integración comercial dependiente del gobierno de Estados Unidos.</w:t>
      </w:r>
    </w:p>
    <w:p>
      <w:pPr>
        <w:pStyle w:val="BodyText"/>
        <w:spacing w:line="254" w:lineRule="auto" w:before="2"/>
        <w:ind w:left="119" w:right="119" w:firstLine="240"/>
        <w:jc w:val="both"/>
      </w:pPr>
      <w:r>
        <w:rPr>
          <w:color w:val="231F20"/>
          <w:w w:val="115"/>
        </w:rPr>
        <w:t>El</w:t>
      </w:r>
      <w:r>
        <w:rPr>
          <w:color w:val="231F20"/>
          <w:spacing w:val="-18"/>
          <w:w w:val="115"/>
        </w:rPr>
        <w:t> </w:t>
      </w:r>
      <w:r>
        <w:rPr>
          <w:color w:val="231F20"/>
          <w:w w:val="115"/>
        </w:rPr>
        <w:t>presidente</w:t>
      </w:r>
      <w:r>
        <w:rPr>
          <w:color w:val="231F20"/>
          <w:spacing w:val="-18"/>
          <w:w w:val="115"/>
        </w:rPr>
        <w:t> </w:t>
      </w:r>
      <w:r>
        <w:rPr>
          <w:color w:val="231F20"/>
          <w:w w:val="115"/>
        </w:rPr>
        <w:t>colombiano</w:t>
      </w:r>
      <w:r>
        <w:rPr>
          <w:color w:val="231F20"/>
          <w:spacing w:val="-18"/>
          <w:w w:val="115"/>
        </w:rPr>
        <w:t> </w:t>
      </w:r>
      <w:r>
        <w:rPr>
          <w:color w:val="231F20"/>
          <w:w w:val="115"/>
        </w:rPr>
        <w:t>anuncia,</w:t>
      </w:r>
      <w:r>
        <w:rPr>
          <w:color w:val="231F20"/>
          <w:spacing w:val="-18"/>
          <w:w w:val="115"/>
        </w:rPr>
        <w:t> </w:t>
      </w:r>
      <w:r>
        <w:rPr>
          <w:color w:val="231F20"/>
          <w:w w:val="115"/>
        </w:rPr>
        <w:t>desde</w:t>
      </w:r>
      <w:r>
        <w:rPr>
          <w:color w:val="231F20"/>
          <w:spacing w:val="-18"/>
          <w:w w:val="115"/>
        </w:rPr>
        <w:t> </w:t>
      </w:r>
      <w:r>
        <w:rPr>
          <w:color w:val="231F20"/>
          <w:w w:val="115"/>
        </w:rPr>
        <w:t>el</w:t>
      </w:r>
      <w:r>
        <w:rPr>
          <w:color w:val="231F20"/>
          <w:spacing w:val="-18"/>
          <w:w w:val="115"/>
        </w:rPr>
        <w:t> </w:t>
      </w:r>
      <w:r>
        <w:rPr>
          <w:color w:val="231F20"/>
          <w:w w:val="115"/>
        </w:rPr>
        <w:t>inicio</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negocia- ción,</w:t>
      </w:r>
      <w:r>
        <w:rPr>
          <w:color w:val="231F20"/>
          <w:spacing w:val="-26"/>
          <w:w w:val="115"/>
        </w:rPr>
        <w:t> </w:t>
      </w:r>
      <w:r>
        <w:rPr>
          <w:color w:val="231F20"/>
          <w:w w:val="115"/>
        </w:rPr>
        <w:t>que</w:t>
      </w:r>
      <w:r>
        <w:rPr>
          <w:color w:val="231F20"/>
          <w:spacing w:val="-26"/>
          <w:w w:val="115"/>
        </w:rPr>
        <w:t> </w:t>
      </w:r>
      <w:r>
        <w:rPr>
          <w:color w:val="231F20"/>
          <w:w w:val="115"/>
        </w:rPr>
        <w:t>está</w:t>
      </w:r>
      <w:r>
        <w:rPr>
          <w:color w:val="231F20"/>
          <w:spacing w:val="-26"/>
          <w:w w:val="115"/>
        </w:rPr>
        <w:t> </w:t>
      </w:r>
      <w:r>
        <w:rPr>
          <w:color w:val="231F20"/>
          <w:w w:val="115"/>
        </w:rPr>
        <w:t>dispuesto</w:t>
      </w:r>
      <w:r>
        <w:rPr>
          <w:color w:val="231F20"/>
          <w:spacing w:val="-26"/>
          <w:w w:val="115"/>
        </w:rPr>
        <w:t> </w:t>
      </w:r>
      <w:r>
        <w:rPr>
          <w:color w:val="231F20"/>
          <w:w w:val="115"/>
        </w:rPr>
        <w:t>a</w:t>
      </w:r>
      <w:r>
        <w:rPr>
          <w:color w:val="231F20"/>
          <w:spacing w:val="-26"/>
          <w:w w:val="115"/>
        </w:rPr>
        <w:t> </w:t>
      </w:r>
      <w:r>
        <w:rPr>
          <w:color w:val="231F20"/>
          <w:w w:val="115"/>
        </w:rPr>
        <w:t>ﬁrmar</w:t>
      </w:r>
      <w:r>
        <w:rPr>
          <w:color w:val="231F20"/>
          <w:spacing w:val="-26"/>
          <w:w w:val="115"/>
        </w:rPr>
        <w:t> </w:t>
      </w:r>
      <w:r>
        <w:rPr>
          <w:color w:val="231F20"/>
          <w:w w:val="115"/>
        </w:rPr>
        <w:t>el</w:t>
      </w:r>
      <w:r>
        <w:rPr>
          <w:color w:val="231F20"/>
          <w:spacing w:val="-25"/>
          <w:w w:val="115"/>
        </w:rPr>
        <w:t> </w:t>
      </w:r>
      <w:r>
        <w:rPr>
          <w:rFonts w:ascii="Calibri" w:hAnsi="Calibri"/>
          <w:color w:val="231F20"/>
          <w:w w:val="135"/>
        </w:rPr>
        <w:t>tlc</w:t>
      </w:r>
      <w:r>
        <w:rPr>
          <w:rFonts w:ascii="Calibri" w:hAnsi="Calibri"/>
          <w:color w:val="231F20"/>
          <w:spacing w:val="-29"/>
          <w:w w:val="135"/>
        </w:rPr>
        <w:t> </w:t>
      </w:r>
      <w:r>
        <w:rPr>
          <w:color w:val="231F20"/>
          <w:w w:val="115"/>
        </w:rPr>
        <w:t>con</w:t>
      </w:r>
      <w:r>
        <w:rPr>
          <w:color w:val="231F20"/>
          <w:spacing w:val="-26"/>
          <w:w w:val="115"/>
        </w:rPr>
        <w:t> </w:t>
      </w:r>
      <w:r>
        <w:rPr>
          <w:color w:val="231F20"/>
          <w:w w:val="115"/>
        </w:rPr>
        <w:t>Estados</w:t>
      </w:r>
      <w:r>
        <w:rPr>
          <w:color w:val="231F20"/>
          <w:spacing w:val="-26"/>
          <w:w w:val="115"/>
        </w:rPr>
        <w:t> </w:t>
      </w:r>
      <w:r>
        <w:rPr>
          <w:color w:val="231F20"/>
          <w:w w:val="115"/>
        </w:rPr>
        <w:t>Unidos,</w:t>
      </w:r>
      <w:r>
        <w:rPr>
          <w:color w:val="231F20"/>
          <w:spacing w:val="-26"/>
          <w:w w:val="115"/>
        </w:rPr>
        <w:t> </w:t>
      </w:r>
      <w:r>
        <w:rPr>
          <w:color w:val="231F20"/>
          <w:w w:val="115"/>
        </w:rPr>
        <w:t>“aunque caigan</w:t>
      </w:r>
      <w:r>
        <w:rPr>
          <w:color w:val="231F20"/>
          <w:spacing w:val="-15"/>
          <w:w w:val="115"/>
        </w:rPr>
        <w:t> </w:t>
      </w:r>
      <w:r>
        <w:rPr>
          <w:color w:val="231F20"/>
          <w:w w:val="115"/>
        </w:rPr>
        <w:t>rayos</w:t>
      </w:r>
      <w:r>
        <w:rPr>
          <w:color w:val="231F20"/>
          <w:spacing w:val="-15"/>
          <w:w w:val="115"/>
        </w:rPr>
        <w:t> </w:t>
      </w:r>
      <w:r>
        <w:rPr>
          <w:color w:val="231F20"/>
          <w:w w:val="105"/>
        </w:rPr>
        <w:t>y</w:t>
      </w:r>
      <w:r>
        <w:rPr>
          <w:color w:val="231F20"/>
          <w:spacing w:val="-10"/>
          <w:w w:val="105"/>
        </w:rPr>
        <w:t> </w:t>
      </w:r>
      <w:r>
        <w:rPr>
          <w:color w:val="231F20"/>
          <w:w w:val="115"/>
        </w:rPr>
        <w:t>centellas”.</w:t>
      </w:r>
      <w:r>
        <w:rPr>
          <w:color w:val="231F20"/>
          <w:spacing w:val="-15"/>
          <w:w w:val="115"/>
        </w:rPr>
        <w:t> </w:t>
      </w:r>
      <w:r>
        <w:rPr>
          <w:color w:val="231F20"/>
          <w:w w:val="115"/>
        </w:rPr>
        <w:t>Siguiendo</w:t>
      </w:r>
      <w:r>
        <w:rPr>
          <w:color w:val="231F20"/>
          <w:spacing w:val="-15"/>
          <w:w w:val="115"/>
        </w:rPr>
        <w:t> </w:t>
      </w:r>
      <w:r>
        <w:rPr>
          <w:color w:val="231F20"/>
          <w:w w:val="115"/>
        </w:rPr>
        <w:t>ﬁelmente</w:t>
      </w:r>
      <w:r>
        <w:rPr>
          <w:color w:val="231F20"/>
          <w:spacing w:val="-15"/>
          <w:w w:val="115"/>
        </w:rPr>
        <w:t> </w:t>
      </w:r>
      <w:r>
        <w:rPr>
          <w:color w:val="231F20"/>
          <w:w w:val="115"/>
        </w:rPr>
        <w:t>el</w:t>
      </w:r>
      <w:r>
        <w:rPr>
          <w:color w:val="231F20"/>
          <w:spacing w:val="-15"/>
          <w:w w:val="115"/>
        </w:rPr>
        <w:t> </w:t>
      </w:r>
      <w:r>
        <w:rPr>
          <w:color w:val="231F20"/>
          <w:w w:val="115"/>
        </w:rPr>
        <w:t>modelo</w:t>
      </w:r>
      <w:r>
        <w:rPr>
          <w:color w:val="231F20"/>
          <w:spacing w:val="-15"/>
          <w:w w:val="115"/>
        </w:rPr>
        <w:t> </w:t>
      </w:r>
      <w:r>
        <w:rPr>
          <w:color w:val="231F20"/>
          <w:w w:val="115"/>
        </w:rPr>
        <w:t>del</w:t>
      </w:r>
      <w:r>
        <w:rPr>
          <w:color w:val="231F20"/>
          <w:spacing w:val="-14"/>
          <w:w w:val="115"/>
        </w:rPr>
        <w:t> </w:t>
      </w:r>
      <w:r>
        <w:rPr>
          <w:rFonts w:ascii="Calibri" w:hAnsi="Calibri"/>
          <w:color w:val="231F20"/>
          <w:w w:val="115"/>
        </w:rPr>
        <w:t>tlcan</w:t>
      </w:r>
      <w:r>
        <w:rPr>
          <w:color w:val="231F20"/>
          <w:w w:val="115"/>
        </w:rPr>
        <w:t>, deﬁende</w:t>
      </w:r>
      <w:r>
        <w:rPr>
          <w:color w:val="231F20"/>
          <w:spacing w:val="-16"/>
          <w:w w:val="115"/>
        </w:rPr>
        <w:t> </w:t>
      </w:r>
      <w:r>
        <w:rPr>
          <w:color w:val="231F20"/>
          <w:w w:val="115"/>
        </w:rPr>
        <w:t>las</w:t>
      </w:r>
      <w:r>
        <w:rPr>
          <w:color w:val="231F20"/>
          <w:spacing w:val="-16"/>
          <w:w w:val="115"/>
        </w:rPr>
        <w:t> </w:t>
      </w:r>
      <w:r>
        <w:rPr>
          <w:color w:val="231F20"/>
          <w:w w:val="115"/>
        </w:rPr>
        <w:t>garantías</w:t>
      </w:r>
      <w:r>
        <w:rPr>
          <w:color w:val="231F20"/>
          <w:spacing w:val="-16"/>
          <w:w w:val="115"/>
        </w:rPr>
        <w:t> </w:t>
      </w:r>
      <w:r>
        <w:rPr>
          <w:color w:val="231F20"/>
          <w:w w:val="115"/>
        </w:rPr>
        <w:t>para</w:t>
      </w:r>
      <w:r>
        <w:rPr>
          <w:color w:val="231F20"/>
          <w:spacing w:val="-16"/>
          <w:w w:val="115"/>
        </w:rPr>
        <w:t> </w:t>
      </w:r>
      <w:r>
        <w:rPr>
          <w:color w:val="231F20"/>
          <w:w w:val="115"/>
        </w:rPr>
        <w:t>la</w:t>
      </w:r>
      <w:r>
        <w:rPr>
          <w:color w:val="231F20"/>
          <w:spacing w:val="-16"/>
          <w:w w:val="115"/>
        </w:rPr>
        <w:t> </w:t>
      </w:r>
      <w:r>
        <w:rPr>
          <w:color w:val="231F20"/>
          <w:w w:val="115"/>
        </w:rPr>
        <w:t>protección</w:t>
      </w:r>
      <w:r>
        <w:rPr>
          <w:color w:val="231F20"/>
          <w:spacing w:val="-16"/>
          <w:w w:val="115"/>
        </w:rPr>
        <w:t> </w:t>
      </w:r>
      <w:r>
        <w:rPr>
          <w:color w:val="231F20"/>
          <w:w w:val="115"/>
        </w:rPr>
        <w:t>de</w:t>
      </w:r>
      <w:r>
        <w:rPr>
          <w:color w:val="231F20"/>
          <w:spacing w:val="-16"/>
          <w:w w:val="115"/>
        </w:rPr>
        <w:t> </w:t>
      </w:r>
      <w:r>
        <w:rPr>
          <w:color w:val="231F20"/>
          <w:w w:val="115"/>
        </w:rPr>
        <w:t>los</w:t>
      </w:r>
      <w:r>
        <w:rPr>
          <w:color w:val="231F20"/>
          <w:spacing w:val="-16"/>
          <w:w w:val="115"/>
        </w:rPr>
        <w:t> </w:t>
      </w:r>
      <w:r>
        <w:rPr>
          <w:color w:val="231F20"/>
          <w:w w:val="115"/>
        </w:rPr>
        <w:t>derechos</w:t>
      </w:r>
      <w:r>
        <w:rPr>
          <w:color w:val="231F20"/>
          <w:spacing w:val="-16"/>
          <w:w w:val="115"/>
        </w:rPr>
        <w:t> </w:t>
      </w:r>
      <w:r>
        <w:rPr>
          <w:color w:val="231F20"/>
          <w:w w:val="115"/>
        </w:rPr>
        <w:t>de</w:t>
      </w:r>
      <w:r>
        <w:rPr>
          <w:color w:val="231F20"/>
          <w:spacing w:val="-16"/>
          <w:w w:val="115"/>
        </w:rPr>
        <w:t> </w:t>
      </w:r>
      <w:r>
        <w:rPr>
          <w:color w:val="231F20"/>
          <w:w w:val="115"/>
        </w:rPr>
        <w:t>propie-</w:t>
      </w:r>
      <w:r>
        <w:rPr>
          <w:color w:val="231F20"/>
          <w:w w:val="72"/>
        </w:rPr>
        <w:t> </w:t>
      </w:r>
      <w:r>
        <w:rPr>
          <w:color w:val="231F20"/>
          <w:w w:val="115"/>
        </w:rPr>
        <w:t>dad</w:t>
      </w:r>
      <w:r>
        <w:rPr>
          <w:color w:val="231F20"/>
          <w:spacing w:val="-28"/>
          <w:w w:val="115"/>
        </w:rPr>
        <w:t> </w:t>
      </w:r>
      <w:r>
        <w:rPr>
          <w:color w:val="231F20"/>
          <w:w w:val="115"/>
        </w:rPr>
        <w:t>intelectual</w:t>
      </w:r>
      <w:r>
        <w:rPr>
          <w:color w:val="231F20"/>
          <w:spacing w:val="-28"/>
          <w:w w:val="115"/>
        </w:rPr>
        <w:t> </w:t>
      </w:r>
      <w:r>
        <w:rPr>
          <w:color w:val="231F20"/>
          <w:w w:val="115"/>
        </w:rPr>
        <w:t>de</w:t>
      </w:r>
      <w:r>
        <w:rPr>
          <w:color w:val="231F20"/>
          <w:spacing w:val="-28"/>
          <w:w w:val="115"/>
        </w:rPr>
        <w:t> </w:t>
      </w:r>
      <w:r>
        <w:rPr>
          <w:color w:val="231F20"/>
          <w:w w:val="115"/>
        </w:rPr>
        <w:t>las</w:t>
      </w:r>
      <w:r>
        <w:rPr>
          <w:color w:val="231F20"/>
          <w:spacing w:val="-28"/>
          <w:w w:val="115"/>
        </w:rPr>
        <w:t> </w:t>
      </w:r>
      <w:r>
        <w:rPr>
          <w:color w:val="231F20"/>
          <w:w w:val="115"/>
        </w:rPr>
        <w:t>empresas</w:t>
      </w:r>
      <w:r>
        <w:rPr>
          <w:color w:val="231F20"/>
          <w:spacing w:val="-28"/>
          <w:w w:val="115"/>
        </w:rPr>
        <w:t> </w:t>
      </w:r>
      <w:r>
        <w:rPr>
          <w:color w:val="231F20"/>
          <w:w w:val="115"/>
        </w:rPr>
        <w:t>extranjeras</w:t>
      </w:r>
      <w:r>
        <w:rPr>
          <w:color w:val="231F20"/>
          <w:spacing w:val="-28"/>
          <w:w w:val="115"/>
        </w:rPr>
        <w:t> </w:t>
      </w:r>
      <w:r>
        <w:rPr>
          <w:color w:val="231F20"/>
          <w:spacing w:val="-8"/>
          <w:w w:val="105"/>
        </w:rPr>
        <w:t>y,</w:t>
      </w:r>
      <w:r>
        <w:rPr>
          <w:color w:val="231F20"/>
          <w:spacing w:val="-23"/>
          <w:w w:val="105"/>
        </w:rPr>
        <w:t> </w:t>
      </w:r>
      <w:r>
        <w:rPr>
          <w:color w:val="231F20"/>
          <w:w w:val="115"/>
        </w:rPr>
        <w:t>a</w:t>
      </w:r>
      <w:r>
        <w:rPr>
          <w:color w:val="231F20"/>
          <w:spacing w:val="-28"/>
          <w:w w:val="115"/>
        </w:rPr>
        <w:t> </w:t>
      </w:r>
      <w:r>
        <w:rPr>
          <w:color w:val="231F20"/>
          <w:w w:val="115"/>
        </w:rPr>
        <w:t>diferencia</w:t>
      </w:r>
      <w:r>
        <w:rPr>
          <w:color w:val="231F20"/>
          <w:spacing w:val="-28"/>
          <w:w w:val="115"/>
        </w:rPr>
        <w:t> </w:t>
      </w:r>
      <w:r>
        <w:rPr>
          <w:color w:val="231F20"/>
          <w:w w:val="115"/>
        </w:rPr>
        <w:t>del</w:t>
      </w:r>
      <w:r>
        <w:rPr>
          <w:color w:val="231F20"/>
          <w:spacing w:val="-28"/>
          <w:w w:val="115"/>
        </w:rPr>
        <w:t> </w:t>
      </w:r>
      <w:r>
        <w:rPr>
          <w:rFonts w:ascii="Calibri" w:hAnsi="Calibri"/>
          <w:color w:val="231F20"/>
          <w:w w:val="135"/>
        </w:rPr>
        <w:t>tlc</w:t>
      </w:r>
      <w:r>
        <w:rPr>
          <w:rFonts w:ascii="Calibri" w:hAnsi="Calibri"/>
          <w:color w:val="231F20"/>
          <w:spacing w:val="-32"/>
          <w:w w:val="135"/>
        </w:rPr>
        <w:t> </w:t>
      </w:r>
      <w:r>
        <w:rPr>
          <w:color w:val="231F20"/>
          <w:w w:val="115"/>
        </w:rPr>
        <w:t>con Chile</w:t>
      </w:r>
      <w:r>
        <w:rPr>
          <w:color w:val="231F20"/>
          <w:spacing w:val="-9"/>
          <w:w w:val="115"/>
        </w:rPr>
        <w:t> </w:t>
      </w:r>
      <w:r>
        <w:rPr>
          <w:color w:val="231F20"/>
          <w:w w:val="105"/>
        </w:rPr>
        <w:t>y</w:t>
      </w:r>
      <w:r>
        <w:rPr>
          <w:color w:val="231F20"/>
          <w:spacing w:val="-4"/>
          <w:w w:val="105"/>
        </w:rPr>
        <w:t> </w:t>
      </w:r>
      <w:r>
        <w:rPr>
          <w:color w:val="231F20"/>
          <w:w w:val="115"/>
        </w:rPr>
        <w:t>el</w:t>
      </w:r>
      <w:r>
        <w:rPr>
          <w:color w:val="231F20"/>
          <w:spacing w:val="-9"/>
          <w:w w:val="115"/>
        </w:rPr>
        <w:t> </w:t>
      </w:r>
      <w:r>
        <w:rPr>
          <w:rFonts w:ascii="Calibri" w:hAnsi="Calibri"/>
          <w:color w:val="231F20"/>
          <w:w w:val="115"/>
        </w:rPr>
        <w:t>cafta,</w:t>
      </w:r>
      <w:r>
        <w:rPr>
          <w:rFonts w:ascii="Calibri" w:hAnsi="Calibri"/>
          <w:color w:val="231F20"/>
          <w:spacing w:val="-3"/>
          <w:w w:val="115"/>
        </w:rPr>
        <w:t> </w:t>
      </w:r>
      <w:r>
        <w:rPr>
          <w:color w:val="231F20"/>
          <w:w w:val="115"/>
        </w:rPr>
        <w:t>llegar</w:t>
      </w:r>
      <w:r>
        <w:rPr>
          <w:color w:val="231F20"/>
          <w:spacing w:val="-9"/>
          <w:w w:val="115"/>
        </w:rPr>
        <w:t> </w:t>
      </w:r>
      <w:r>
        <w:rPr>
          <w:color w:val="231F20"/>
          <w:w w:val="115"/>
        </w:rPr>
        <w:t>incluso</w:t>
      </w:r>
      <w:r>
        <w:rPr>
          <w:color w:val="231F20"/>
          <w:spacing w:val="-9"/>
          <w:w w:val="115"/>
        </w:rPr>
        <w:t> </w:t>
      </w:r>
      <w:r>
        <w:rPr>
          <w:color w:val="231F20"/>
          <w:w w:val="115"/>
        </w:rPr>
        <w:t>a</w:t>
      </w:r>
      <w:r>
        <w:rPr>
          <w:color w:val="231F20"/>
          <w:spacing w:val="-9"/>
          <w:w w:val="115"/>
        </w:rPr>
        <w:t> </w:t>
      </w:r>
      <w:r>
        <w:rPr>
          <w:color w:val="231F20"/>
          <w:w w:val="115"/>
        </w:rPr>
        <w:t>garantizar</w:t>
      </w:r>
      <w:r>
        <w:rPr>
          <w:color w:val="231F20"/>
          <w:spacing w:val="-9"/>
          <w:w w:val="115"/>
        </w:rPr>
        <w:t> </w:t>
      </w:r>
      <w:r>
        <w:rPr>
          <w:color w:val="231F20"/>
          <w:w w:val="115"/>
        </w:rPr>
        <w:t>los</w:t>
      </w:r>
      <w:r>
        <w:rPr>
          <w:color w:val="231F20"/>
          <w:spacing w:val="-9"/>
          <w:w w:val="115"/>
        </w:rPr>
        <w:t> </w:t>
      </w:r>
      <w:r>
        <w:rPr>
          <w:color w:val="231F20"/>
          <w:w w:val="115"/>
        </w:rPr>
        <w:t>intereses</w:t>
      </w:r>
      <w:r>
        <w:rPr>
          <w:color w:val="231F20"/>
          <w:spacing w:val="-9"/>
          <w:w w:val="115"/>
        </w:rPr>
        <w:t> </w:t>
      </w:r>
      <w:r>
        <w:rPr>
          <w:color w:val="231F20"/>
          <w:w w:val="115"/>
        </w:rPr>
        <w:t>de</w:t>
      </w:r>
      <w:r>
        <w:rPr>
          <w:color w:val="231F20"/>
          <w:spacing w:val="-9"/>
          <w:w w:val="115"/>
        </w:rPr>
        <w:t> </w:t>
      </w:r>
      <w:r>
        <w:rPr>
          <w:color w:val="231F20"/>
          <w:w w:val="115"/>
        </w:rPr>
        <w:t>las</w:t>
      </w:r>
      <w:r>
        <w:rPr>
          <w:color w:val="231F20"/>
          <w:spacing w:val="-9"/>
          <w:w w:val="115"/>
        </w:rPr>
        <w:t> </w:t>
      </w:r>
      <w:r>
        <w:rPr>
          <w:color w:val="231F20"/>
          <w:w w:val="115"/>
        </w:rPr>
        <w:t>em- presas</w:t>
      </w:r>
      <w:r>
        <w:rPr>
          <w:color w:val="231F20"/>
          <w:spacing w:val="-6"/>
          <w:w w:val="115"/>
        </w:rPr>
        <w:t> </w:t>
      </w:r>
      <w:r>
        <w:rPr>
          <w:color w:val="231F20"/>
          <w:w w:val="115"/>
        </w:rPr>
        <w:t>de</w:t>
      </w:r>
      <w:r>
        <w:rPr>
          <w:color w:val="231F20"/>
          <w:spacing w:val="-6"/>
          <w:w w:val="115"/>
        </w:rPr>
        <w:t> </w:t>
      </w:r>
      <w:r>
        <w:rPr>
          <w:color w:val="231F20"/>
          <w:w w:val="115"/>
        </w:rPr>
        <w:t>Estados</w:t>
      </w:r>
      <w:r>
        <w:rPr>
          <w:color w:val="231F20"/>
          <w:spacing w:val="-6"/>
          <w:w w:val="115"/>
        </w:rPr>
        <w:t> </w:t>
      </w:r>
      <w:r>
        <w:rPr>
          <w:color w:val="231F20"/>
          <w:w w:val="115"/>
        </w:rPr>
        <w:t>Unidos</w:t>
      </w:r>
      <w:r>
        <w:rPr>
          <w:color w:val="231F20"/>
          <w:spacing w:val="-6"/>
          <w:w w:val="115"/>
        </w:rPr>
        <w:t> </w:t>
      </w:r>
      <w:r>
        <w:rPr>
          <w:color w:val="231F20"/>
          <w:w w:val="115"/>
        </w:rPr>
        <w:t>bajo</w:t>
      </w:r>
      <w:r>
        <w:rPr>
          <w:color w:val="231F20"/>
          <w:spacing w:val="-6"/>
          <w:w w:val="115"/>
        </w:rPr>
        <w:t> </w:t>
      </w:r>
      <w:r>
        <w:rPr>
          <w:color w:val="231F20"/>
          <w:w w:val="115"/>
        </w:rPr>
        <w:t>la</w:t>
      </w:r>
      <w:r>
        <w:rPr>
          <w:color w:val="231F20"/>
          <w:spacing w:val="-6"/>
          <w:w w:val="115"/>
        </w:rPr>
        <w:t> </w:t>
      </w:r>
      <w:r>
        <w:rPr>
          <w:color w:val="231F20"/>
          <w:w w:val="115"/>
        </w:rPr>
        <w:t>cláusula</w:t>
      </w:r>
      <w:r>
        <w:rPr>
          <w:color w:val="231F20"/>
          <w:spacing w:val="-6"/>
          <w:w w:val="115"/>
        </w:rPr>
        <w:t> </w:t>
      </w:r>
      <w:r>
        <w:rPr>
          <w:color w:val="231F20"/>
          <w:w w:val="115"/>
        </w:rPr>
        <w:t>de</w:t>
      </w:r>
      <w:r>
        <w:rPr>
          <w:color w:val="231F20"/>
          <w:spacing w:val="-6"/>
          <w:w w:val="115"/>
        </w:rPr>
        <w:t> </w:t>
      </w:r>
      <w:r>
        <w:rPr>
          <w:color w:val="231F20"/>
          <w:w w:val="115"/>
        </w:rPr>
        <w:t>“trato</w:t>
      </w:r>
      <w:r>
        <w:rPr>
          <w:color w:val="231F20"/>
          <w:spacing w:val="-6"/>
          <w:w w:val="115"/>
        </w:rPr>
        <w:t> </w:t>
      </w:r>
      <w:r>
        <w:rPr>
          <w:color w:val="231F20"/>
          <w:w w:val="115"/>
        </w:rPr>
        <w:t>de</w:t>
      </w:r>
      <w:r>
        <w:rPr>
          <w:color w:val="231F20"/>
          <w:spacing w:val="-6"/>
          <w:w w:val="115"/>
        </w:rPr>
        <w:t> </w:t>
      </w:r>
      <w:r>
        <w:rPr>
          <w:color w:val="231F20"/>
          <w:w w:val="115"/>
        </w:rPr>
        <w:t>nación</w:t>
      </w:r>
      <w:r>
        <w:rPr>
          <w:color w:val="231F20"/>
          <w:spacing w:val="-6"/>
          <w:w w:val="115"/>
        </w:rPr>
        <w:t> </w:t>
      </w:r>
      <w:r>
        <w:rPr>
          <w:color w:val="231F20"/>
          <w:w w:val="115"/>
        </w:rPr>
        <w:t>más </w:t>
      </w:r>
      <w:r>
        <w:rPr>
          <w:color w:val="231F20"/>
          <w:w w:val="110"/>
        </w:rPr>
        <w:t>favorecida” contra los intereses nacionales </w:t>
      </w:r>
      <w:r>
        <w:rPr>
          <w:color w:val="231F20"/>
          <w:w w:val="105"/>
        </w:rPr>
        <w:t>y </w:t>
      </w:r>
      <w:r>
        <w:rPr>
          <w:color w:val="231F20"/>
          <w:w w:val="110"/>
        </w:rPr>
        <w:t>sin</w:t>
      </w:r>
      <w:r>
        <w:rPr>
          <w:color w:val="231F20"/>
          <w:spacing w:val="-13"/>
          <w:w w:val="110"/>
        </w:rPr>
        <w:t> </w:t>
      </w:r>
      <w:r>
        <w:rPr>
          <w:color w:val="231F20"/>
          <w:w w:val="110"/>
        </w:rPr>
        <w:t>desarrollar</w:t>
      </w:r>
      <w:r>
        <w:rPr>
          <w:color w:val="231F20"/>
          <w:spacing w:val="-3"/>
          <w:w w:val="110"/>
        </w:rPr>
        <w:t> </w:t>
      </w:r>
      <w:r>
        <w:rPr>
          <w:color w:val="231F20"/>
          <w:w w:val="110"/>
        </w:rPr>
        <w:t>compro-</w:t>
      </w:r>
      <w:r>
        <w:rPr>
          <w:color w:val="231F20"/>
          <w:w w:val="72"/>
        </w:rPr>
        <w:t> </w:t>
      </w:r>
      <w:r>
        <w:rPr>
          <w:color w:val="231F20"/>
          <w:w w:val="115"/>
        </w:rPr>
        <w:t>misos en materia de transferencia de tecnologías o desarrollo </w:t>
      </w:r>
      <w:r>
        <w:rPr>
          <w:color w:val="231F20"/>
          <w:w w:val="105"/>
        </w:rPr>
        <w:t>so- </w:t>
      </w:r>
      <w:r>
        <w:rPr>
          <w:color w:val="231F20"/>
          <w:w w:val="110"/>
        </w:rPr>
        <w:t>cioeconómico (Umaña, 2004:</w:t>
      </w:r>
      <w:r>
        <w:rPr>
          <w:color w:val="231F20"/>
          <w:spacing w:val="7"/>
          <w:w w:val="110"/>
        </w:rPr>
        <w:t> </w:t>
      </w:r>
      <w:r>
        <w:rPr>
          <w:color w:val="231F20"/>
          <w:w w:val="110"/>
        </w:rPr>
        <w:t>84).</w:t>
      </w:r>
    </w:p>
    <w:p>
      <w:pPr>
        <w:spacing w:after="0" w:line="254" w:lineRule="auto"/>
        <w:jc w:val="both"/>
        <w:sectPr>
          <w:pgSz w:w="7640" w:h="11900"/>
          <w:pgMar w:header="676" w:footer="0" w:top="860" w:bottom="280" w:left="640" w:right="760"/>
        </w:sectPr>
      </w:pPr>
    </w:p>
    <w:p>
      <w:pPr>
        <w:pStyle w:val="BodyText"/>
        <w:spacing w:line="261" w:lineRule="auto" w:before="162"/>
        <w:ind w:left="100" w:right="119" w:firstLine="240"/>
        <w:jc w:val="both"/>
      </w:pPr>
      <w:r>
        <w:rPr>
          <w:color w:val="231F20"/>
          <w:w w:val="110"/>
        </w:rPr>
        <w:t>En el capítulo sobre propiedad intelectual, varios aspectos se</w:t>
      </w:r>
      <w:r>
        <w:rPr>
          <w:color w:val="231F20"/>
          <w:spacing w:val="-34"/>
          <w:w w:val="110"/>
        </w:rPr>
        <w:t> </w:t>
      </w:r>
      <w:r>
        <w:rPr>
          <w:color w:val="231F20"/>
          <w:w w:val="110"/>
        </w:rPr>
        <w:t>con- vierten en los ejes de la controversia en el interior del</w:t>
      </w:r>
      <w:r>
        <w:rPr>
          <w:color w:val="231F20"/>
          <w:spacing w:val="12"/>
          <w:w w:val="110"/>
        </w:rPr>
        <w:t> </w:t>
      </w:r>
      <w:r>
        <w:rPr>
          <w:color w:val="231F20"/>
          <w:w w:val="110"/>
        </w:rPr>
        <w:t>mundo</w:t>
      </w:r>
      <w:r>
        <w:rPr>
          <w:color w:val="231F20"/>
          <w:spacing w:val="1"/>
          <w:w w:val="110"/>
        </w:rPr>
        <w:t> </w:t>
      </w:r>
      <w:r>
        <w:rPr>
          <w:color w:val="231F20"/>
          <w:w w:val="110"/>
        </w:rPr>
        <w:t>“espe-</w:t>
      </w:r>
      <w:r>
        <w:rPr>
          <w:color w:val="231F20"/>
          <w:w w:val="72"/>
        </w:rPr>
        <w:t> </w:t>
      </w:r>
      <w:r>
        <w:rPr>
          <w:color w:val="231F20"/>
          <w:w w:val="110"/>
        </w:rPr>
        <w:t>cializado”</w:t>
      </w:r>
      <w:r>
        <w:rPr>
          <w:color w:val="231F20"/>
          <w:spacing w:val="-20"/>
          <w:w w:val="110"/>
        </w:rPr>
        <w:t> </w:t>
      </w:r>
      <w:r>
        <w:rPr>
          <w:color w:val="231F20"/>
          <w:w w:val="110"/>
        </w:rPr>
        <w:t>de</w:t>
      </w:r>
      <w:r>
        <w:rPr>
          <w:color w:val="231F20"/>
          <w:spacing w:val="-20"/>
          <w:w w:val="110"/>
        </w:rPr>
        <w:t> </w:t>
      </w:r>
      <w:r>
        <w:rPr>
          <w:color w:val="231F20"/>
          <w:w w:val="110"/>
        </w:rPr>
        <w:t>juristas</w:t>
      </w:r>
      <w:r>
        <w:rPr>
          <w:color w:val="231F20"/>
          <w:spacing w:val="-20"/>
          <w:w w:val="110"/>
        </w:rPr>
        <w:t> </w:t>
      </w:r>
      <w:r>
        <w:rPr>
          <w:color w:val="231F20"/>
          <w:w w:val="110"/>
        </w:rPr>
        <w:t>y</w:t>
      </w:r>
      <w:r>
        <w:rPr>
          <w:color w:val="231F20"/>
          <w:spacing w:val="-20"/>
          <w:w w:val="110"/>
        </w:rPr>
        <w:t> </w:t>
      </w:r>
      <w:r>
        <w:rPr>
          <w:color w:val="231F20"/>
          <w:w w:val="110"/>
        </w:rPr>
        <w:t>economistas</w:t>
      </w:r>
      <w:r>
        <w:rPr>
          <w:color w:val="231F20"/>
          <w:spacing w:val="-20"/>
          <w:w w:val="110"/>
        </w:rPr>
        <w:t> </w:t>
      </w:r>
      <w:r>
        <w:rPr>
          <w:color w:val="231F20"/>
          <w:w w:val="110"/>
        </w:rPr>
        <w:t>criollos:</w:t>
      </w:r>
    </w:p>
    <w:p>
      <w:pPr>
        <w:pStyle w:val="BodyText"/>
        <w:spacing w:before="5"/>
        <w:rPr>
          <w:sz w:val="21"/>
        </w:rPr>
      </w:pPr>
    </w:p>
    <w:p>
      <w:pPr>
        <w:pStyle w:val="BodyText"/>
        <w:spacing w:line="259" w:lineRule="auto"/>
        <w:ind w:left="387" w:right="117" w:hanging="288"/>
        <w:jc w:val="both"/>
      </w:pPr>
      <w:r>
        <w:rPr>
          <w:rFonts w:ascii="Cambria" w:hAnsi="Cambria"/>
          <w:i/>
          <w:color w:val="231F20"/>
          <w:w w:val="110"/>
        </w:rPr>
        <w:t>a</w:t>
      </w:r>
      <w:r>
        <w:rPr>
          <w:color w:val="231F20"/>
          <w:w w:val="110"/>
        </w:rPr>
        <w:t>]  El primero de ellos tiene que ver con la relación entre patentes    y salud pública. Este debate heredado con motivo de la </w:t>
      </w:r>
      <w:r>
        <w:rPr>
          <w:color w:val="231F20"/>
          <w:spacing w:val="4"/>
          <w:w w:val="110"/>
        </w:rPr>
        <w:t>firma </w:t>
      </w:r>
      <w:r>
        <w:rPr>
          <w:color w:val="231F20"/>
          <w:w w:val="110"/>
        </w:rPr>
        <w:t>de los aspectos de propiedad intelectual en el marco de la </w:t>
      </w:r>
      <w:r>
        <w:rPr>
          <w:rFonts w:ascii="Calibri" w:hAnsi="Calibri"/>
          <w:color w:val="231F20"/>
          <w:w w:val="110"/>
        </w:rPr>
        <w:t>omc</w:t>
      </w:r>
      <w:r>
        <w:rPr>
          <w:color w:val="231F20"/>
          <w:w w:val="110"/>
        </w:rPr>
        <w:t>, </w:t>
      </w:r>
      <w:r>
        <w:rPr>
          <w:color w:val="231F20"/>
          <w:spacing w:val="3"/>
          <w:w w:val="110"/>
        </w:rPr>
        <w:t>gira </w:t>
      </w:r>
      <w:r>
        <w:rPr>
          <w:color w:val="231F20"/>
          <w:w w:val="110"/>
        </w:rPr>
        <w:t>en torno a la primacía de la salud pública como interés general, sobre</w:t>
      </w:r>
      <w:r>
        <w:rPr>
          <w:color w:val="231F20"/>
          <w:spacing w:val="-14"/>
          <w:w w:val="110"/>
        </w:rPr>
        <w:t> </w:t>
      </w:r>
      <w:r>
        <w:rPr>
          <w:color w:val="231F20"/>
          <w:w w:val="110"/>
        </w:rPr>
        <w:t>los</w:t>
      </w:r>
      <w:r>
        <w:rPr>
          <w:color w:val="231F20"/>
          <w:spacing w:val="-14"/>
          <w:w w:val="110"/>
        </w:rPr>
        <w:t> </w:t>
      </w:r>
      <w:r>
        <w:rPr>
          <w:color w:val="231F20"/>
          <w:w w:val="110"/>
        </w:rPr>
        <w:t>derechos</w:t>
      </w:r>
      <w:r>
        <w:rPr>
          <w:color w:val="231F20"/>
          <w:spacing w:val="-14"/>
          <w:w w:val="110"/>
        </w:rPr>
        <w:t> </w:t>
      </w:r>
      <w:r>
        <w:rPr>
          <w:color w:val="231F20"/>
          <w:spacing w:val="2"/>
          <w:w w:val="110"/>
        </w:rPr>
        <w:t>particulares</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les</w:t>
      </w:r>
      <w:r>
        <w:rPr>
          <w:color w:val="231F20"/>
          <w:spacing w:val="-14"/>
          <w:w w:val="110"/>
        </w:rPr>
        <w:t> </w:t>
      </w:r>
      <w:r>
        <w:rPr>
          <w:color w:val="231F20"/>
          <w:spacing w:val="2"/>
          <w:w w:val="110"/>
        </w:rPr>
        <w:t>garantizan</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supues- tos</w:t>
      </w:r>
      <w:r>
        <w:rPr>
          <w:color w:val="231F20"/>
          <w:spacing w:val="-12"/>
          <w:w w:val="110"/>
        </w:rPr>
        <w:t> </w:t>
      </w:r>
      <w:r>
        <w:rPr>
          <w:color w:val="231F20"/>
          <w:w w:val="110"/>
        </w:rPr>
        <w:t>“innovadores”.</w:t>
      </w:r>
      <w:r>
        <w:rPr>
          <w:color w:val="231F20"/>
          <w:spacing w:val="-12"/>
          <w:w w:val="110"/>
        </w:rPr>
        <w:t> </w:t>
      </w:r>
      <w:r>
        <w:rPr>
          <w:color w:val="231F20"/>
          <w:w w:val="110"/>
        </w:rPr>
        <w:t>La</w:t>
      </w:r>
      <w:r>
        <w:rPr>
          <w:color w:val="231F20"/>
          <w:spacing w:val="-12"/>
          <w:w w:val="110"/>
        </w:rPr>
        <w:t> </w:t>
      </w:r>
      <w:r>
        <w:rPr>
          <w:color w:val="231F20"/>
          <w:w w:val="110"/>
        </w:rPr>
        <w:t>propiedad</w:t>
      </w:r>
      <w:r>
        <w:rPr>
          <w:color w:val="231F20"/>
          <w:spacing w:val="-12"/>
          <w:w w:val="110"/>
        </w:rPr>
        <w:t> </w:t>
      </w:r>
      <w:r>
        <w:rPr>
          <w:color w:val="231F20"/>
          <w:w w:val="110"/>
        </w:rPr>
        <w:t>intelectual</w:t>
      </w:r>
      <w:r>
        <w:rPr>
          <w:color w:val="231F20"/>
          <w:spacing w:val="-12"/>
          <w:w w:val="110"/>
        </w:rPr>
        <w:t> </w:t>
      </w:r>
      <w:r>
        <w:rPr>
          <w:color w:val="231F20"/>
          <w:w w:val="110"/>
        </w:rPr>
        <w:t>sobre</w:t>
      </w:r>
      <w:r>
        <w:rPr>
          <w:color w:val="231F20"/>
          <w:spacing w:val="-12"/>
          <w:w w:val="110"/>
        </w:rPr>
        <w:t> </w:t>
      </w:r>
      <w:r>
        <w:rPr>
          <w:color w:val="231F20"/>
          <w:spacing w:val="2"/>
          <w:w w:val="110"/>
        </w:rPr>
        <w:t>las</w:t>
      </w:r>
      <w:r>
        <w:rPr>
          <w:color w:val="231F20"/>
          <w:spacing w:val="-12"/>
          <w:w w:val="110"/>
        </w:rPr>
        <w:t> </w:t>
      </w:r>
      <w:r>
        <w:rPr>
          <w:color w:val="231F20"/>
          <w:w w:val="110"/>
        </w:rPr>
        <w:t>invenciones en materia de salud la detentan los países desarrollados. Conti- nuar</w:t>
      </w:r>
      <w:r>
        <w:rPr>
          <w:color w:val="231F20"/>
          <w:spacing w:val="-7"/>
          <w:w w:val="110"/>
        </w:rPr>
        <w:t> </w:t>
      </w:r>
      <w:r>
        <w:rPr>
          <w:color w:val="231F20"/>
          <w:w w:val="110"/>
        </w:rPr>
        <w:t>aceptándolo</w:t>
      </w:r>
      <w:r>
        <w:rPr>
          <w:color w:val="231F20"/>
          <w:spacing w:val="-7"/>
          <w:w w:val="110"/>
        </w:rPr>
        <w:t> </w:t>
      </w:r>
      <w:r>
        <w:rPr>
          <w:color w:val="231F20"/>
          <w:spacing w:val="2"/>
          <w:w w:val="110"/>
        </w:rPr>
        <w:t>significa</w:t>
      </w:r>
      <w:r>
        <w:rPr>
          <w:color w:val="231F20"/>
          <w:spacing w:val="-7"/>
          <w:w w:val="110"/>
        </w:rPr>
        <w:t> </w:t>
      </w:r>
      <w:r>
        <w:rPr>
          <w:color w:val="231F20"/>
          <w:spacing w:val="2"/>
          <w:w w:val="110"/>
        </w:rPr>
        <w:t>restringir</w:t>
      </w:r>
      <w:r>
        <w:rPr>
          <w:color w:val="231F20"/>
          <w:spacing w:val="-7"/>
          <w:w w:val="110"/>
        </w:rPr>
        <w:t> </w:t>
      </w:r>
      <w:r>
        <w:rPr>
          <w:color w:val="231F20"/>
          <w:w w:val="110"/>
        </w:rPr>
        <w:t>el</w:t>
      </w:r>
      <w:r>
        <w:rPr>
          <w:color w:val="231F20"/>
          <w:spacing w:val="-7"/>
          <w:w w:val="110"/>
        </w:rPr>
        <w:t> </w:t>
      </w:r>
      <w:r>
        <w:rPr>
          <w:color w:val="231F20"/>
          <w:w w:val="110"/>
        </w:rPr>
        <w:t>acceso</w:t>
      </w:r>
      <w:r>
        <w:rPr>
          <w:color w:val="231F20"/>
          <w:spacing w:val="-7"/>
          <w:w w:val="110"/>
        </w:rPr>
        <w:t> </w:t>
      </w:r>
      <w:r>
        <w:rPr>
          <w:color w:val="231F20"/>
          <w:w w:val="110"/>
        </w:rPr>
        <w:t>a</w:t>
      </w:r>
      <w:r>
        <w:rPr>
          <w:color w:val="231F20"/>
          <w:spacing w:val="-7"/>
          <w:w w:val="110"/>
        </w:rPr>
        <w:t> </w:t>
      </w:r>
      <w:r>
        <w:rPr>
          <w:color w:val="231F20"/>
          <w:spacing w:val="2"/>
          <w:w w:val="110"/>
        </w:rPr>
        <w:t>las</w:t>
      </w:r>
      <w:r>
        <w:rPr>
          <w:color w:val="231F20"/>
          <w:spacing w:val="-7"/>
          <w:w w:val="110"/>
        </w:rPr>
        <w:t> </w:t>
      </w:r>
      <w:r>
        <w:rPr>
          <w:color w:val="231F20"/>
          <w:w w:val="110"/>
        </w:rPr>
        <w:t>medicinas</w:t>
      </w:r>
      <w:r>
        <w:rPr>
          <w:color w:val="231F20"/>
          <w:spacing w:val="-7"/>
          <w:w w:val="110"/>
        </w:rPr>
        <w:t> </w:t>
      </w:r>
      <w:r>
        <w:rPr>
          <w:color w:val="231F20"/>
          <w:w w:val="110"/>
        </w:rPr>
        <w:t>ya que</w:t>
      </w:r>
      <w:r>
        <w:rPr>
          <w:color w:val="231F20"/>
          <w:spacing w:val="-5"/>
          <w:w w:val="110"/>
        </w:rPr>
        <w:t> </w:t>
      </w:r>
      <w:r>
        <w:rPr>
          <w:color w:val="231F20"/>
          <w:w w:val="110"/>
        </w:rPr>
        <w:t>no</w:t>
      </w:r>
      <w:r>
        <w:rPr>
          <w:color w:val="231F20"/>
          <w:spacing w:val="-5"/>
          <w:w w:val="110"/>
        </w:rPr>
        <w:t> </w:t>
      </w:r>
      <w:r>
        <w:rPr>
          <w:color w:val="231F20"/>
          <w:w w:val="110"/>
        </w:rPr>
        <w:t>solamente</w:t>
      </w:r>
      <w:r>
        <w:rPr>
          <w:color w:val="231F20"/>
          <w:spacing w:val="-5"/>
          <w:w w:val="110"/>
        </w:rPr>
        <w:t> </w:t>
      </w:r>
      <w:r>
        <w:rPr>
          <w:color w:val="231F20"/>
          <w:w w:val="110"/>
        </w:rPr>
        <w:t>los</w:t>
      </w:r>
      <w:r>
        <w:rPr>
          <w:color w:val="231F20"/>
          <w:spacing w:val="-5"/>
          <w:w w:val="110"/>
        </w:rPr>
        <w:t> </w:t>
      </w:r>
      <w:r>
        <w:rPr>
          <w:color w:val="231F20"/>
          <w:w w:val="110"/>
        </w:rPr>
        <w:t>países</w:t>
      </w:r>
      <w:r>
        <w:rPr>
          <w:color w:val="231F20"/>
          <w:spacing w:val="-5"/>
          <w:w w:val="110"/>
        </w:rPr>
        <w:t> </w:t>
      </w:r>
      <w:r>
        <w:rPr>
          <w:color w:val="231F20"/>
          <w:w w:val="110"/>
        </w:rPr>
        <w:t>del</w:t>
      </w:r>
      <w:r>
        <w:rPr>
          <w:color w:val="231F20"/>
          <w:spacing w:val="-5"/>
          <w:w w:val="110"/>
        </w:rPr>
        <w:t> </w:t>
      </w:r>
      <w:r>
        <w:rPr>
          <w:color w:val="231F20"/>
          <w:w w:val="110"/>
        </w:rPr>
        <w:t>Sur</w:t>
      </w:r>
      <w:r>
        <w:rPr>
          <w:color w:val="231F20"/>
          <w:spacing w:val="-5"/>
          <w:w w:val="110"/>
        </w:rPr>
        <w:t> </w:t>
      </w:r>
      <w:r>
        <w:rPr>
          <w:color w:val="231F20"/>
          <w:spacing w:val="2"/>
          <w:w w:val="110"/>
        </w:rPr>
        <w:t>pagan</w:t>
      </w:r>
      <w:r>
        <w:rPr>
          <w:color w:val="231F20"/>
          <w:spacing w:val="-5"/>
          <w:w w:val="110"/>
        </w:rPr>
        <w:t> </w:t>
      </w:r>
      <w:r>
        <w:rPr>
          <w:color w:val="231F20"/>
          <w:w w:val="110"/>
        </w:rPr>
        <w:t>el</w:t>
      </w:r>
      <w:r>
        <w:rPr>
          <w:color w:val="231F20"/>
          <w:spacing w:val="-5"/>
          <w:w w:val="110"/>
        </w:rPr>
        <w:t> </w:t>
      </w:r>
      <w:r>
        <w:rPr>
          <w:color w:val="231F20"/>
          <w:w w:val="110"/>
        </w:rPr>
        <w:t>precio</w:t>
      </w:r>
      <w:r>
        <w:rPr>
          <w:color w:val="231F20"/>
          <w:spacing w:val="-5"/>
          <w:w w:val="110"/>
        </w:rPr>
        <w:t> </w:t>
      </w:r>
      <w:r>
        <w:rPr>
          <w:color w:val="231F20"/>
          <w:w w:val="110"/>
        </w:rPr>
        <w:t>que</w:t>
      </w:r>
      <w:r>
        <w:rPr>
          <w:color w:val="231F20"/>
          <w:spacing w:val="-5"/>
          <w:w w:val="110"/>
        </w:rPr>
        <w:t> </w:t>
      </w:r>
      <w:r>
        <w:rPr>
          <w:color w:val="231F20"/>
          <w:w w:val="110"/>
        </w:rPr>
        <w:t>imponen </w:t>
      </w:r>
      <w:r>
        <w:rPr>
          <w:color w:val="231F20"/>
          <w:spacing w:val="2"/>
          <w:w w:val="110"/>
        </w:rPr>
        <w:t>las </w:t>
      </w:r>
      <w:r>
        <w:rPr>
          <w:color w:val="231F20"/>
          <w:w w:val="110"/>
        </w:rPr>
        <w:t>empresas farmacéuticas estadunidenses sino que ante la au- sencia</w:t>
      </w:r>
      <w:r>
        <w:rPr>
          <w:color w:val="231F20"/>
          <w:spacing w:val="-8"/>
          <w:w w:val="110"/>
        </w:rPr>
        <w:t> </w:t>
      </w:r>
      <w:r>
        <w:rPr>
          <w:color w:val="231F20"/>
          <w:w w:val="110"/>
        </w:rPr>
        <w:t>de</w:t>
      </w:r>
      <w:r>
        <w:rPr>
          <w:color w:val="231F20"/>
          <w:spacing w:val="-8"/>
          <w:w w:val="110"/>
        </w:rPr>
        <w:t> </w:t>
      </w:r>
      <w:r>
        <w:rPr>
          <w:color w:val="231F20"/>
          <w:spacing w:val="2"/>
          <w:w w:val="110"/>
        </w:rPr>
        <w:t>programas</w:t>
      </w:r>
      <w:r>
        <w:rPr>
          <w:color w:val="231F20"/>
          <w:spacing w:val="-8"/>
          <w:w w:val="110"/>
        </w:rPr>
        <w:t> </w:t>
      </w:r>
      <w:r>
        <w:rPr>
          <w:color w:val="231F20"/>
          <w:w w:val="110"/>
        </w:rPr>
        <w:t>de</w:t>
      </w:r>
      <w:r>
        <w:rPr>
          <w:color w:val="231F20"/>
          <w:spacing w:val="-8"/>
          <w:w w:val="110"/>
        </w:rPr>
        <w:t> </w:t>
      </w:r>
      <w:r>
        <w:rPr>
          <w:color w:val="231F20"/>
          <w:spacing w:val="2"/>
          <w:w w:val="110"/>
        </w:rPr>
        <w:t>seguridad</w:t>
      </w:r>
      <w:r>
        <w:rPr>
          <w:color w:val="231F20"/>
          <w:spacing w:val="-8"/>
          <w:w w:val="110"/>
        </w:rPr>
        <w:t> </w:t>
      </w:r>
      <w:r>
        <w:rPr>
          <w:color w:val="231F20"/>
          <w:w w:val="110"/>
        </w:rPr>
        <w:t>social</w:t>
      </w:r>
      <w:r>
        <w:rPr>
          <w:color w:val="231F20"/>
          <w:spacing w:val="-8"/>
          <w:w w:val="110"/>
        </w:rPr>
        <w:t> </w:t>
      </w:r>
      <w:r>
        <w:rPr>
          <w:color w:val="231F20"/>
          <w:w w:val="110"/>
        </w:rPr>
        <w:t>y</w:t>
      </w:r>
      <w:r>
        <w:rPr>
          <w:color w:val="231F20"/>
          <w:spacing w:val="-8"/>
          <w:w w:val="110"/>
        </w:rPr>
        <w:t> </w:t>
      </w:r>
      <w:r>
        <w:rPr>
          <w:color w:val="231F20"/>
          <w:w w:val="110"/>
        </w:rPr>
        <w:t>aportes</w:t>
      </w:r>
      <w:r>
        <w:rPr>
          <w:color w:val="231F20"/>
          <w:spacing w:val="-8"/>
          <w:w w:val="110"/>
        </w:rPr>
        <w:t> </w:t>
      </w:r>
      <w:r>
        <w:rPr>
          <w:color w:val="231F20"/>
          <w:w w:val="110"/>
        </w:rPr>
        <w:t>del</w:t>
      </w:r>
      <w:r>
        <w:rPr>
          <w:color w:val="231F20"/>
          <w:spacing w:val="-8"/>
          <w:w w:val="110"/>
        </w:rPr>
        <w:t> </w:t>
      </w:r>
      <w:r>
        <w:rPr>
          <w:color w:val="231F20"/>
          <w:w w:val="110"/>
        </w:rPr>
        <w:t>Estado,</w:t>
      </w:r>
      <w:r>
        <w:rPr>
          <w:color w:val="231F20"/>
          <w:spacing w:val="-8"/>
          <w:w w:val="110"/>
        </w:rPr>
        <w:t> </w:t>
      </w:r>
      <w:r>
        <w:rPr>
          <w:color w:val="231F20"/>
          <w:w w:val="110"/>
        </w:rPr>
        <w:t>los pocos consumidores con capacidad de pago suficiente en nues- tros países continuarían pagando entre un 50% y un </w:t>
      </w:r>
      <w:r>
        <w:rPr>
          <w:color w:val="231F20"/>
          <w:spacing w:val="3"/>
          <w:w w:val="110"/>
        </w:rPr>
        <w:t>90% </w:t>
      </w:r>
      <w:r>
        <w:rPr>
          <w:color w:val="231F20"/>
          <w:w w:val="110"/>
        </w:rPr>
        <w:t>del </w:t>
      </w:r>
      <w:r>
        <w:rPr>
          <w:color w:val="231F20"/>
          <w:spacing w:val="2"/>
          <w:w w:val="110"/>
        </w:rPr>
        <w:t>total </w:t>
      </w:r>
      <w:r>
        <w:rPr>
          <w:color w:val="231F20"/>
          <w:w w:val="110"/>
        </w:rPr>
        <w:t>del valor impuesto por el mercado internacional. Mientras que el 50% de la población, en el </w:t>
      </w:r>
      <w:r>
        <w:rPr>
          <w:color w:val="231F20"/>
          <w:spacing w:val="2"/>
          <w:w w:val="110"/>
        </w:rPr>
        <w:t>caso </w:t>
      </w:r>
      <w:r>
        <w:rPr>
          <w:color w:val="231F20"/>
          <w:w w:val="110"/>
        </w:rPr>
        <w:t>colombiano, </w:t>
      </w:r>
      <w:r>
        <w:rPr>
          <w:color w:val="231F20"/>
          <w:spacing w:val="2"/>
          <w:w w:val="110"/>
        </w:rPr>
        <w:t>más </w:t>
      </w:r>
      <w:r>
        <w:rPr>
          <w:color w:val="231F20"/>
          <w:w w:val="110"/>
        </w:rPr>
        <w:t>de 20 millones</w:t>
      </w:r>
      <w:r>
        <w:rPr>
          <w:color w:val="231F20"/>
          <w:spacing w:val="-9"/>
          <w:w w:val="110"/>
        </w:rPr>
        <w:t> </w:t>
      </w:r>
      <w:r>
        <w:rPr>
          <w:color w:val="231F20"/>
          <w:w w:val="110"/>
        </w:rPr>
        <w:t>de</w:t>
      </w:r>
      <w:r>
        <w:rPr>
          <w:color w:val="231F20"/>
          <w:spacing w:val="-9"/>
          <w:w w:val="110"/>
        </w:rPr>
        <w:t> </w:t>
      </w:r>
      <w:r>
        <w:rPr>
          <w:color w:val="231F20"/>
          <w:w w:val="110"/>
        </w:rPr>
        <w:t>personas,</w:t>
      </w:r>
      <w:r>
        <w:rPr>
          <w:color w:val="231F20"/>
          <w:spacing w:val="-9"/>
          <w:w w:val="110"/>
        </w:rPr>
        <w:t> </w:t>
      </w:r>
      <w:r>
        <w:rPr>
          <w:color w:val="231F20"/>
          <w:w w:val="110"/>
        </w:rPr>
        <w:t>no</w:t>
      </w:r>
      <w:r>
        <w:rPr>
          <w:color w:val="231F20"/>
          <w:spacing w:val="-9"/>
          <w:w w:val="110"/>
        </w:rPr>
        <w:t> </w:t>
      </w:r>
      <w:r>
        <w:rPr>
          <w:color w:val="231F20"/>
          <w:w w:val="110"/>
        </w:rPr>
        <w:t>tienen</w:t>
      </w:r>
      <w:r>
        <w:rPr>
          <w:color w:val="231F20"/>
          <w:spacing w:val="-9"/>
          <w:w w:val="110"/>
        </w:rPr>
        <w:t> </w:t>
      </w:r>
      <w:r>
        <w:rPr>
          <w:color w:val="231F20"/>
          <w:w w:val="110"/>
        </w:rPr>
        <w:t>acceso</w:t>
      </w:r>
      <w:r>
        <w:rPr>
          <w:color w:val="231F20"/>
          <w:spacing w:val="-9"/>
          <w:w w:val="110"/>
        </w:rPr>
        <w:t> </w:t>
      </w:r>
      <w:r>
        <w:rPr>
          <w:color w:val="231F20"/>
          <w:w w:val="110"/>
        </w:rPr>
        <w:t>a</w:t>
      </w:r>
      <w:r>
        <w:rPr>
          <w:color w:val="231F20"/>
          <w:spacing w:val="-9"/>
          <w:w w:val="110"/>
        </w:rPr>
        <w:t> </w:t>
      </w:r>
      <w:r>
        <w:rPr>
          <w:color w:val="231F20"/>
          <w:w w:val="110"/>
        </w:rPr>
        <w:t>medicamentos</w:t>
      </w:r>
      <w:r>
        <w:rPr>
          <w:color w:val="231F20"/>
          <w:spacing w:val="-9"/>
          <w:w w:val="110"/>
        </w:rPr>
        <w:t> </w:t>
      </w:r>
      <w:r>
        <w:rPr>
          <w:color w:val="231F20"/>
          <w:w w:val="110"/>
        </w:rPr>
        <w:t>ni</w:t>
      </w:r>
      <w:r>
        <w:rPr>
          <w:color w:val="231F20"/>
          <w:spacing w:val="-9"/>
          <w:w w:val="110"/>
        </w:rPr>
        <w:t> </w:t>
      </w:r>
      <w:r>
        <w:rPr>
          <w:color w:val="231F20"/>
          <w:w w:val="110"/>
        </w:rPr>
        <w:t>siquie- </w:t>
      </w:r>
      <w:r>
        <w:rPr>
          <w:color w:val="231F20"/>
          <w:spacing w:val="2"/>
          <w:w w:val="110"/>
        </w:rPr>
        <w:t>ra </w:t>
      </w:r>
      <w:r>
        <w:rPr>
          <w:color w:val="231F20"/>
          <w:w w:val="110"/>
        </w:rPr>
        <w:t>genéricos, porque no tienen cómo </w:t>
      </w:r>
      <w:r>
        <w:rPr>
          <w:color w:val="231F20"/>
          <w:spacing w:val="2"/>
          <w:w w:val="110"/>
        </w:rPr>
        <w:t>pagar las </w:t>
      </w:r>
      <w:r>
        <w:rPr>
          <w:color w:val="231F20"/>
          <w:spacing w:val="45"/>
          <w:w w:val="110"/>
        </w:rPr>
        <w:t> </w:t>
      </w:r>
      <w:r>
        <w:rPr>
          <w:color w:val="231F20"/>
          <w:w w:val="110"/>
        </w:rPr>
        <w:t>medicinas.</w:t>
      </w:r>
    </w:p>
    <w:p>
      <w:pPr>
        <w:pStyle w:val="BodyText"/>
        <w:spacing w:line="259" w:lineRule="auto"/>
        <w:ind w:left="387" w:right="117" w:hanging="288"/>
        <w:jc w:val="both"/>
      </w:pPr>
      <w:r>
        <w:rPr>
          <w:rFonts w:ascii="Cambria" w:hAnsi="Cambria"/>
          <w:i/>
          <w:color w:val="231F20"/>
          <w:w w:val="110"/>
        </w:rPr>
        <w:t>b</w:t>
      </w:r>
      <w:r>
        <w:rPr>
          <w:color w:val="231F20"/>
          <w:w w:val="110"/>
        </w:rPr>
        <w:t>] El aspecto de la reserva de la información. En los </w:t>
      </w:r>
      <w:r>
        <w:rPr>
          <w:color w:val="231F20"/>
          <w:spacing w:val="-3"/>
          <w:w w:val="110"/>
        </w:rPr>
        <w:t>derechos </w:t>
      </w:r>
      <w:r>
        <w:rPr>
          <w:color w:val="231F20"/>
          <w:w w:val="110"/>
        </w:rPr>
        <w:t>de </w:t>
      </w:r>
      <w:r>
        <w:rPr>
          <w:color w:val="231F20"/>
          <w:spacing w:val="-3"/>
          <w:w w:val="110"/>
        </w:rPr>
        <w:t>propiedad </w:t>
      </w:r>
      <w:r>
        <w:rPr>
          <w:color w:val="231F20"/>
          <w:w w:val="110"/>
        </w:rPr>
        <w:t>intelectual </w:t>
      </w:r>
      <w:r>
        <w:rPr>
          <w:color w:val="231F20"/>
          <w:spacing w:val="-3"/>
          <w:w w:val="110"/>
        </w:rPr>
        <w:t>defendidos </w:t>
      </w:r>
      <w:r>
        <w:rPr>
          <w:color w:val="231F20"/>
          <w:w w:val="110"/>
        </w:rPr>
        <w:t>en </w:t>
      </w:r>
      <w:r>
        <w:rPr>
          <w:color w:val="231F20"/>
          <w:spacing w:val="-3"/>
          <w:w w:val="110"/>
        </w:rPr>
        <w:t>el </w:t>
      </w:r>
      <w:r>
        <w:rPr>
          <w:color w:val="231F20"/>
          <w:w w:val="110"/>
        </w:rPr>
        <w:t>marco de la </w:t>
      </w:r>
      <w:r>
        <w:rPr>
          <w:rFonts w:ascii="Calibri" w:hAnsi="Calibri"/>
          <w:color w:val="231F20"/>
          <w:spacing w:val="-3"/>
          <w:w w:val="110"/>
        </w:rPr>
        <w:t>omc</w:t>
      </w:r>
      <w:r>
        <w:rPr>
          <w:color w:val="231F20"/>
          <w:spacing w:val="-3"/>
          <w:w w:val="110"/>
        </w:rPr>
        <w:t>, </w:t>
      </w:r>
      <w:r>
        <w:rPr>
          <w:color w:val="231F20"/>
          <w:w w:val="110"/>
        </w:rPr>
        <w:t>se exige </w:t>
      </w:r>
      <w:r>
        <w:rPr>
          <w:color w:val="231F20"/>
          <w:spacing w:val="-3"/>
          <w:w w:val="110"/>
        </w:rPr>
        <w:t>proteger </w:t>
      </w:r>
      <w:r>
        <w:rPr>
          <w:color w:val="231F20"/>
          <w:w w:val="110"/>
        </w:rPr>
        <w:t>la información </w:t>
      </w:r>
      <w:r>
        <w:rPr>
          <w:color w:val="231F20"/>
          <w:spacing w:val="-3"/>
          <w:w w:val="110"/>
        </w:rPr>
        <w:t>que </w:t>
      </w:r>
      <w:r>
        <w:rPr>
          <w:color w:val="231F20"/>
          <w:w w:val="110"/>
        </w:rPr>
        <w:t>se presenta para </w:t>
      </w:r>
      <w:r>
        <w:rPr>
          <w:color w:val="231F20"/>
          <w:spacing w:val="-3"/>
          <w:w w:val="110"/>
        </w:rPr>
        <w:t>el </w:t>
      </w:r>
      <w:r>
        <w:rPr>
          <w:color w:val="231F20"/>
          <w:w w:val="110"/>
        </w:rPr>
        <w:t>registro de</w:t>
      </w:r>
      <w:r>
        <w:rPr>
          <w:color w:val="231F20"/>
          <w:spacing w:val="-38"/>
          <w:w w:val="110"/>
        </w:rPr>
        <w:t> </w:t>
      </w:r>
      <w:r>
        <w:rPr>
          <w:color w:val="231F20"/>
          <w:spacing w:val="-3"/>
          <w:w w:val="110"/>
        </w:rPr>
        <w:t>nuevos </w:t>
      </w:r>
      <w:r>
        <w:rPr>
          <w:color w:val="231F20"/>
          <w:w w:val="110"/>
        </w:rPr>
        <w:t>medicamentos</w:t>
      </w:r>
      <w:r>
        <w:rPr>
          <w:color w:val="231F20"/>
          <w:spacing w:val="-14"/>
          <w:w w:val="110"/>
        </w:rPr>
        <w:t> </w:t>
      </w:r>
      <w:r>
        <w:rPr>
          <w:color w:val="231F20"/>
          <w:w w:val="110"/>
        </w:rPr>
        <w:t>y</w:t>
      </w:r>
      <w:r>
        <w:rPr>
          <w:color w:val="231F20"/>
          <w:spacing w:val="-14"/>
          <w:w w:val="110"/>
        </w:rPr>
        <w:t> </w:t>
      </w:r>
      <w:r>
        <w:rPr>
          <w:color w:val="231F20"/>
          <w:w w:val="110"/>
        </w:rPr>
        <w:t>la</w:t>
      </w:r>
      <w:r>
        <w:rPr>
          <w:color w:val="231F20"/>
          <w:spacing w:val="-14"/>
          <w:w w:val="110"/>
        </w:rPr>
        <w:t> </w:t>
      </w:r>
      <w:r>
        <w:rPr>
          <w:color w:val="231F20"/>
          <w:spacing w:val="-3"/>
          <w:w w:val="110"/>
        </w:rPr>
        <w:t>revelación</w:t>
      </w:r>
      <w:r>
        <w:rPr>
          <w:color w:val="231F20"/>
          <w:spacing w:val="-14"/>
          <w:w w:val="110"/>
        </w:rPr>
        <w:t> </w:t>
      </w:r>
      <w:r>
        <w:rPr>
          <w:color w:val="231F20"/>
          <w:w w:val="110"/>
        </w:rPr>
        <w:t>de</w:t>
      </w:r>
      <w:r>
        <w:rPr>
          <w:color w:val="231F20"/>
          <w:spacing w:val="-14"/>
          <w:w w:val="110"/>
        </w:rPr>
        <w:t> </w:t>
      </w:r>
      <w:r>
        <w:rPr>
          <w:color w:val="231F20"/>
          <w:w w:val="110"/>
        </w:rPr>
        <w:t>datos.</w:t>
      </w:r>
      <w:r>
        <w:rPr>
          <w:color w:val="231F20"/>
          <w:spacing w:val="-14"/>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países</w:t>
      </w:r>
      <w:r>
        <w:rPr>
          <w:color w:val="231F20"/>
          <w:spacing w:val="-14"/>
          <w:w w:val="110"/>
        </w:rPr>
        <w:t> </w:t>
      </w:r>
      <w:r>
        <w:rPr>
          <w:color w:val="231F20"/>
          <w:w w:val="110"/>
        </w:rPr>
        <w:t>en</w:t>
      </w:r>
      <w:r>
        <w:rPr>
          <w:color w:val="231F20"/>
          <w:spacing w:val="-14"/>
          <w:w w:val="110"/>
        </w:rPr>
        <w:t> </w:t>
      </w:r>
      <w:r>
        <w:rPr>
          <w:color w:val="231F20"/>
          <w:w w:val="110"/>
        </w:rPr>
        <w:t>desarrollo la</w:t>
      </w:r>
      <w:r>
        <w:rPr>
          <w:color w:val="231F20"/>
          <w:spacing w:val="-7"/>
          <w:w w:val="110"/>
        </w:rPr>
        <w:t> </w:t>
      </w:r>
      <w:r>
        <w:rPr>
          <w:color w:val="231F20"/>
          <w:w w:val="110"/>
        </w:rPr>
        <w:t>reserva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información,</w:t>
      </w:r>
      <w:r>
        <w:rPr>
          <w:color w:val="231F20"/>
          <w:spacing w:val="-7"/>
          <w:w w:val="110"/>
        </w:rPr>
        <w:t> </w:t>
      </w:r>
      <w:r>
        <w:rPr>
          <w:color w:val="231F20"/>
          <w:spacing w:val="-3"/>
          <w:w w:val="110"/>
        </w:rPr>
        <w:t>sólo</w:t>
      </w:r>
      <w:r>
        <w:rPr>
          <w:color w:val="231F20"/>
          <w:spacing w:val="-7"/>
          <w:w w:val="110"/>
        </w:rPr>
        <w:t> </w:t>
      </w:r>
      <w:r>
        <w:rPr>
          <w:color w:val="231F20"/>
          <w:w w:val="110"/>
        </w:rPr>
        <w:t>tiene</w:t>
      </w:r>
      <w:r>
        <w:rPr>
          <w:color w:val="231F20"/>
          <w:spacing w:val="-7"/>
          <w:w w:val="110"/>
        </w:rPr>
        <w:t> </w:t>
      </w:r>
      <w:r>
        <w:rPr>
          <w:color w:val="231F20"/>
          <w:spacing w:val="-3"/>
          <w:w w:val="110"/>
        </w:rPr>
        <w:t>el</w:t>
      </w:r>
      <w:r>
        <w:rPr>
          <w:color w:val="231F20"/>
          <w:spacing w:val="-7"/>
          <w:w w:val="110"/>
        </w:rPr>
        <w:t> </w:t>
      </w:r>
      <w:r>
        <w:rPr>
          <w:color w:val="231F20"/>
          <w:w w:val="110"/>
        </w:rPr>
        <w:t>efecto</w:t>
      </w:r>
      <w:r>
        <w:rPr>
          <w:color w:val="231F20"/>
          <w:spacing w:val="-7"/>
          <w:w w:val="110"/>
        </w:rPr>
        <w:t> </w:t>
      </w:r>
      <w:r>
        <w:rPr>
          <w:color w:val="231F20"/>
          <w:w w:val="110"/>
        </w:rPr>
        <w:t>de</w:t>
      </w:r>
      <w:r>
        <w:rPr>
          <w:color w:val="231F20"/>
          <w:spacing w:val="-7"/>
          <w:w w:val="110"/>
        </w:rPr>
        <w:t> </w:t>
      </w:r>
      <w:r>
        <w:rPr>
          <w:color w:val="231F20"/>
          <w:spacing w:val="-3"/>
          <w:w w:val="110"/>
        </w:rPr>
        <w:t>proteger</w:t>
      </w:r>
      <w:r>
        <w:rPr>
          <w:color w:val="231F20"/>
          <w:spacing w:val="-7"/>
          <w:w w:val="110"/>
        </w:rPr>
        <w:t> </w:t>
      </w:r>
      <w:r>
        <w:rPr>
          <w:color w:val="231F20"/>
          <w:w w:val="110"/>
        </w:rPr>
        <w:t>exce- sivamente los </w:t>
      </w:r>
      <w:r>
        <w:rPr>
          <w:color w:val="231F20"/>
          <w:spacing w:val="-3"/>
          <w:w w:val="110"/>
        </w:rPr>
        <w:t>derechos </w:t>
      </w:r>
      <w:r>
        <w:rPr>
          <w:color w:val="231F20"/>
          <w:w w:val="110"/>
        </w:rPr>
        <w:t>exclusivos de las farmacéuticas privadas, por</w:t>
      </w:r>
      <w:r>
        <w:rPr>
          <w:color w:val="231F20"/>
          <w:spacing w:val="-6"/>
          <w:w w:val="110"/>
        </w:rPr>
        <w:t> </w:t>
      </w:r>
      <w:r>
        <w:rPr>
          <w:color w:val="231F20"/>
          <w:w w:val="110"/>
        </w:rPr>
        <w:t>lo</w:t>
      </w:r>
      <w:r>
        <w:rPr>
          <w:color w:val="231F20"/>
          <w:spacing w:val="-6"/>
          <w:w w:val="110"/>
        </w:rPr>
        <w:t> </w:t>
      </w:r>
      <w:r>
        <w:rPr>
          <w:color w:val="231F20"/>
          <w:w w:val="110"/>
        </w:rPr>
        <w:t>general</w:t>
      </w:r>
      <w:r>
        <w:rPr>
          <w:color w:val="231F20"/>
          <w:spacing w:val="-6"/>
          <w:w w:val="110"/>
        </w:rPr>
        <w:t> </w:t>
      </w:r>
      <w:r>
        <w:rPr>
          <w:color w:val="231F20"/>
          <w:w w:val="110"/>
        </w:rPr>
        <w:t>multinacionales,</w:t>
      </w:r>
      <w:r>
        <w:rPr>
          <w:color w:val="231F20"/>
          <w:spacing w:val="-6"/>
          <w:w w:val="110"/>
        </w:rPr>
        <w:t> </w:t>
      </w:r>
      <w:r>
        <w:rPr>
          <w:color w:val="231F20"/>
          <w:w w:val="110"/>
        </w:rPr>
        <w:t>y</w:t>
      </w:r>
      <w:r>
        <w:rPr>
          <w:color w:val="231F20"/>
          <w:spacing w:val="-6"/>
          <w:w w:val="110"/>
        </w:rPr>
        <w:t> </w:t>
      </w:r>
      <w:r>
        <w:rPr>
          <w:color w:val="231F20"/>
          <w:spacing w:val="-3"/>
          <w:w w:val="110"/>
        </w:rPr>
        <w:t>el</w:t>
      </w:r>
      <w:r>
        <w:rPr>
          <w:color w:val="231F20"/>
          <w:spacing w:val="-6"/>
          <w:w w:val="110"/>
        </w:rPr>
        <w:t> </w:t>
      </w:r>
      <w:r>
        <w:rPr>
          <w:color w:val="231F20"/>
          <w:w w:val="110"/>
        </w:rPr>
        <w:t>retardo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entrada</w:t>
      </w:r>
      <w:r>
        <w:rPr>
          <w:color w:val="231F20"/>
          <w:spacing w:val="-6"/>
          <w:w w:val="110"/>
        </w:rPr>
        <w:t> </w:t>
      </w:r>
      <w:r>
        <w:rPr>
          <w:color w:val="231F20"/>
          <w:w w:val="110"/>
        </w:rPr>
        <w:t>de</w:t>
      </w:r>
      <w:r>
        <w:rPr>
          <w:color w:val="231F20"/>
          <w:spacing w:val="-6"/>
          <w:w w:val="110"/>
        </w:rPr>
        <w:t> </w:t>
      </w:r>
      <w:r>
        <w:rPr>
          <w:color w:val="231F20"/>
          <w:w w:val="110"/>
        </w:rPr>
        <w:t>gené- ricos</w:t>
      </w:r>
      <w:r>
        <w:rPr>
          <w:color w:val="231F20"/>
          <w:spacing w:val="-19"/>
          <w:w w:val="110"/>
        </w:rPr>
        <w:t> </w:t>
      </w:r>
      <w:r>
        <w:rPr>
          <w:color w:val="231F20"/>
          <w:w w:val="110"/>
        </w:rPr>
        <w:t>o</w:t>
      </w:r>
      <w:r>
        <w:rPr>
          <w:color w:val="231F20"/>
          <w:spacing w:val="-19"/>
          <w:w w:val="110"/>
        </w:rPr>
        <w:t> </w:t>
      </w:r>
      <w:r>
        <w:rPr>
          <w:color w:val="231F20"/>
          <w:w w:val="110"/>
        </w:rPr>
        <w:t>medicamentos</w:t>
      </w:r>
      <w:r>
        <w:rPr>
          <w:color w:val="231F20"/>
          <w:spacing w:val="-19"/>
          <w:w w:val="110"/>
        </w:rPr>
        <w:t> </w:t>
      </w:r>
      <w:r>
        <w:rPr>
          <w:color w:val="231F20"/>
          <w:w w:val="110"/>
        </w:rPr>
        <w:t>similares</w:t>
      </w:r>
      <w:r>
        <w:rPr>
          <w:color w:val="231F20"/>
          <w:spacing w:val="-19"/>
          <w:w w:val="110"/>
        </w:rPr>
        <w:t> </w:t>
      </w:r>
      <w:r>
        <w:rPr>
          <w:color w:val="231F20"/>
          <w:w w:val="110"/>
        </w:rPr>
        <w:t>desarrollados</w:t>
      </w:r>
      <w:r>
        <w:rPr>
          <w:color w:val="231F20"/>
          <w:spacing w:val="-19"/>
          <w:w w:val="110"/>
        </w:rPr>
        <w:t> </w:t>
      </w:r>
      <w:r>
        <w:rPr>
          <w:color w:val="231F20"/>
          <w:w w:val="110"/>
        </w:rPr>
        <w:t>por</w:t>
      </w:r>
      <w:r>
        <w:rPr>
          <w:color w:val="231F20"/>
          <w:spacing w:val="-19"/>
          <w:w w:val="110"/>
        </w:rPr>
        <w:t> </w:t>
      </w:r>
      <w:r>
        <w:rPr>
          <w:color w:val="231F20"/>
          <w:w w:val="110"/>
        </w:rPr>
        <w:t>empresas</w:t>
      </w:r>
      <w:r>
        <w:rPr>
          <w:color w:val="231F20"/>
          <w:spacing w:val="-19"/>
          <w:w w:val="110"/>
        </w:rPr>
        <w:t> </w:t>
      </w:r>
      <w:r>
        <w:rPr>
          <w:color w:val="231F20"/>
          <w:w w:val="110"/>
        </w:rPr>
        <w:t>nacio- nales. </w:t>
      </w:r>
      <w:r>
        <w:rPr>
          <w:color w:val="231F20"/>
          <w:spacing w:val="3"/>
          <w:w w:val="110"/>
        </w:rPr>
        <w:t>Las </w:t>
      </w:r>
      <w:r>
        <w:rPr>
          <w:color w:val="231F20"/>
          <w:w w:val="110"/>
        </w:rPr>
        <w:t>normas de exclusividad permiten que </w:t>
      </w:r>
      <w:r>
        <w:rPr>
          <w:color w:val="231F20"/>
          <w:spacing w:val="2"/>
          <w:w w:val="110"/>
        </w:rPr>
        <w:t>las </w:t>
      </w:r>
      <w:r>
        <w:rPr>
          <w:color w:val="231F20"/>
          <w:w w:val="110"/>
        </w:rPr>
        <w:t>empresas productoras</w:t>
      </w:r>
      <w:r>
        <w:rPr>
          <w:color w:val="231F20"/>
          <w:spacing w:val="-8"/>
          <w:w w:val="110"/>
        </w:rPr>
        <w:t> </w:t>
      </w:r>
      <w:r>
        <w:rPr>
          <w:color w:val="231F20"/>
          <w:w w:val="110"/>
        </w:rPr>
        <w:t>de</w:t>
      </w:r>
      <w:r>
        <w:rPr>
          <w:color w:val="231F20"/>
          <w:spacing w:val="-8"/>
          <w:w w:val="110"/>
        </w:rPr>
        <w:t> </w:t>
      </w:r>
      <w:r>
        <w:rPr>
          <w:color w:val="231F20"/>
          <w:spacing w:val="-3"/>
          <w:w w:val="110"/>
        </w:rPr>
        <w:t>genéricos</w:t>
      </w:r>
      <w:r>
        <w:rPr>
          <w:color w:val="231F20"/>
          <w:spacing w:val="-8"/>
          <w:w w:val="110"/>
        </w:rPr>
        <w:t> </w:t>
      </w:r>
      <w:r>
        <w:rPr>
          <w:color w:val="231F20"/>
          <w:w w:val="110"/>
        </w:rPr>
        <w:t>soliciten</w:t>
      </w:r>
      <w:r>
        <w:rPr>
          <w:color w:val="231F20"/>
          <w:spacing w:val="-8"/>
          <w:w w:val="110"/>
        </w:rPr>
        <w:t> </w:t>
      </w:r>
      <w:r>
        <w:rPr>
          <w:color w:val="231F20"/>
          <w:spacing w:val="-3"/>
          <w:w w:val="110"/>
        </w:rPr>
        <w:t>aprobación</w:t>
      </w:r>
      <w:r>
        <w:rPr>
          <w:color w:val="231F20"/>
          <w:spacing w:val="-8"/>
          <w:w w:val="110"/>
        </w:rPr>
        <w:t> </w:t>
      </w:r>
      <w:r>
        <w:rPr>
          <w:color w:val="231F20"/>
          <w:w w:val="110"/>
        </w:rPr>
        <w:t>aportando</w:t>
      </w:r>
      <w:r>
        <w:rPr>
          <w:color w:val="231F20"/>
          <w:spacing w:val="-8"/>
          <w:w w:val="110"/>
        </w:rPr>
        <w:t> </w:t>
      </w:r>
      <w:r>
        <w:rPr>
          <w:color w:val="231F20"/>
          <w:w w:val="110"/>
        </w:rPr>
        <w:t>los</w:t>
      </w:r>
      <w:r>
        <w:rPr>
          <w:color w:val="231F20"/>
          <w:spacing w:val="-8"/>
          <w:w w:val="110"/>
        </w:rPr>
        <w:t> </w:t>
      </w:r>
      <w:r>
        <w:rPr>
          <w:color w:val="231F20"/>
          <w:w w:val="110"/>
        </w:rPr>
        <w:t>datos clínicos </w:t>
      </w:r>
      <w:r>
        <w:rPr>
          <w:color w:val="231F20"/>
          <w:spacing w:val="-3"/>
          <w:w w:val="110"/>
        </w:rPr>
        <w:t>que </w:t>
      </w:r>
      <w:r>
        <w:rPr>
          <w:color w:val="231F20"/>
          <w:w w:val="110"/>
        </w:rPr>
        <w:t>presenta </w:t>
      </w:r>
      <w:r>
        <w:rPr>
          <w:color w:val="231F20"/>
          <w:spacing w:val="-3"/>
          <w:w w:val="110"/>
        </w:rPr>
        <w:t>el </w:t>
      </w:r>
      <w:r>
        <w:rPr>
          <w:color w:val="231F20"/>
          <w:w w:val="110"/>
        </w:rPr>
        <w:t>innovador y </w:t>
      </w:r>
      <w:r>
        <w:rPr>
          <w:color w:val="231F20"/>
          <w:spacing w:val="-3"/>
          <w:w w:val="110"/>
        </w:rPr>
        <w:t>que </w:t>
      </w:r>
      <w:r>
        <w:rPr>
          <w:color w:val="231F20"/>
          <w:w w:val="110"/>
        </w:rPr>
        <w:t>entren al mercado </w:t>
      </w:r>
      <w:r>
        <w:rPr>
          <w:color w:val="231F20"/>
          <w:spacing w:val="-3"/>
          <w:w w:val="110"/>
        </w:rPr>
        <w:t>sólo </w:t>
      </w:r>
      <w:r>
        <w:rPr>
          <w:color w:val="231F20"/>
          <w:w w:val="110"/>
        </w:rPr>
        <w:t>inmediatamente </w:t>
      </w:r>
      <w:r>
        <w:rPr>
          <w:color w:val="231F20"/>
          <w:spacing w:val="-3"/>
          <w:w w:val="110"/>
        </w:rPr>
        <w:t>después </w:t>
      </w:r>
      <w:r>
        <w:rPr>
          <w:color w:val="231F20"/>
          <w:w w:val="110"/>
        </w:rPr>
        <w:t>de </w:t>
      </w:r>
      <w:r>
        <w:rPr>
          <w:color w:val="231F20"/>
          <w:spacing w:val="-3"/>
          <w:w w:val="110"/>
        </w:rPr>
        <w:t>que </w:t>
      </w:r>
      <w:r>
        <w:rPr>
          <w:color w:val="231F20"/>
          <w:w w:val="110"/>
        </w:rPr>
        <w:t>expire la patente (casi 20 </w:t>
      </w:r>
      <w:r>
        <w:rPr>
          <w:color w:val="231F20"/>
          <w:spacing w:val="14"/>
          <w:w w:val="110"/>
        </w:rPr>
        <w:t> </w:t>
      </w:r>
      <w:r>
        <w:rPr>
          <w:color w:val="231F20"/>
          <w:w w:val="110"/>
        </w:rPr>
        <w:t>años).</w:t>
      </w:r>
    </w:p>
    <w:p>
      <w:pPr>
        <w:pStyle w:val="BodyText"/>
        <w:spacing w:line="261" w:lineRule="auto"/>
        <w:ind w:left="387" w:right="119" w:hanging="288"/>
        <w:jc w:val="both"/>
      </w:pPr>
      <w:r>
        <w:rPr>
          <w:rFonts w:ascii="Cambria" w:hAnsi="Cambria"/>
          <w:i/>
          <w:color w:val="231F20"/>
          <w:w w:val="110"/>
        </w:rPr>
        <w:t>c</w:t>
      </w:r>
      <w:r>
        <w:rPr>
          <w:color w:val="231F20"/>
          <w:w w:val="110"/>
        </w:rPr>
        <w:t>] Reconocimiento de patentes de segundos usos. La legislación de Estados Unidos autoriza la protección de los segundos usos, esto quiere decir que se autorizan patentes a los descubrimientos y a productos y procedimientos que se le dé un uso diferente a lo estipulado en la patente original. Esta norma permite una ava- lancha de patentamientos de productos, que no constituyen    in-</w:t>
      </w:r>
    </w:p>
    <w:p>
      <w:pPr>
        <w:spacing w:after="0" w:line="261" w:lineRule="auto"/>
        <w:jc w:val="both"/>
        <w:sectPr>
          <w:pgSz w:w="7640" w:h="11900"/>
          <w:pgMar w:header="676" w:footer="0" w:top="860" w:bottom="280" w:left="780" w:right="640"/>
        </w:sectPr>
      </w:pPr>
    </w:p>
    <w:p>
      <w:pPr>
        <w:pStyle w:val="BodyText"/>
        <w:spacing w:line="261" w:lineRule="auto" w:before="162"/>
        <w:ind w:left="407" w:right="117"/>
        <w:jc w:val="both"/>
      </w:pPr>
      <w:r>
        <w:rPr>
          <w:color w:val="231F20"/>
          <w:w w:val="110"/>
        </w:rPr>
        <w:t>venciones sino descubrimientos derivados del primero, que no son nuevos y que no tienen uso industrial. Son productos que cuentan con un contenido económico a retribuir y que no </w:t>
      </w:r>
      <w:r>
        <w:rPr>
          <w:color w:val="231F20"/>
          <w:spacing w:val="2"/>
          <w:w w:val="110"/>
        </w:rPr>
        <w:t>signi- fica </w:t>
      </w:r>
      <w:r>
        <w:rPr>
          <w:color w:val="231F20"/>
          <w:w w:val="110"/>
        </w:rPr>
        <w:t>una </w:t>
      </w:r>
      <w:r>
        <w:rPr>
          <w:color w:val="231F20"/>
          <w:spacing w:val="2"/>
          <w:w w:val="110"/>
        </w:rPr>
        <w:t>actividad </w:t>
      </w:r>
      <w:r>
        <w:rPr>
          <w:color w:val="231F20"/>
          <w:w w:val="110"/>
        </w:rPr>
        <w:t>de investigación. El rol del conocimiento </w:t>
      </w:r>
      <w:r>
        <w:rPr>
          <w:color w:val="231F20"/>
          <w:spacing w:val="3"/>
          <w:w w:val="110"/>
        </w:rPr>
        <w:t>tra- </w:t>
      </w:r>
      <w:r>
        <w:rPr>
          <w:color w:val="231F20"/>
          <w:w w:val="110"/>
        </w:rPr>
        <w:t>dicional,</w:t>
      </w:r>
      <w:r>
        <w:rPr>
          <w:color w:val="231F20"/>
          <w:spacing w:val="-17"/>
          <w:w w:val="110"/>
        </w:rPr>
        <w:t> </w:t>
      </w:r>
      <w:r>
        <w:rPr>
          <w:color w:val="231F20"/>
          <w:w w:val="110"/>
        </w:rPr>
        <w:t>en</w:t>
      </w:r>
      <w:r>
        <w:rPr>
          <w:color w:val="231F20"/>
          <w:spacing w:val="-17"/>
          <w:w w:val="110"/>
        </w:rPr>
        <w:t> </w:t>
      </w:r>
      <w:r>
        <w:rPr>
          <w:color w:val="231F20"/>
          <w:w w:val="110"/>
        </w:rPr>
        <w:t>estos</w:t>
      </w:r>
      <w:r>
        <w:rPr>
          <w:color w:val="231F20"/>
          <w:spacing w:val="-17"/>
          <w:w w:val="110"/>
        </w:rPr>
        <w:t> </w:t>
      </w:r>
      <w:r>
        <w:rPr>
          <w:color w:val="231F20"/>
          <w:w w:val="110"/>
        </w:rPr>
        <w:t>llamados</w:t>
      </w:r>
      <w:r>
        <w:rPr>
          <w:color w:val="231F20"/>
          <w:spacing w:val="-17"/>
          <w:w w:val="110"/>
        </w:rPr>
        <w:t> </w:t>
      </w:r>
      <w:r>
        <w:rPr>
          <w:color w:val="231F20"/>
          <w:w w:val="110"/>
        </w:rPr>
        <w:t>segundos</w:t>
      </w:r>
      <w:r>
        <w:rPr>
          <w:color w:val="231F20"/>
          <w:spacing w:val="-17"/>
          <w:w w:val="110"/>
        </w:rPr>
        <w:t> </w:t>
      </w:r>
      <w:r>
        <w:rPr>
          <w:color w:val="231F20"/>
          <w:w w:val="110"/>
        </w:rPr>
        <w:t>usos</w:t>
      </w:r>
      <w:r>
        <w:rPr>
          <w:color w:val="231F20"/>
          <w:spacing w:val="-17"/>
          <w:w w:val="110"/>
        </w:rPr>
        <w:t> </w:t>
      </w:r>
      <w:r>
        <w:rPr>
          <w:color w:val="231F20"/>
          <w:w w:val="110"/>
        </w:rPr>
        <w:t>se</w:t>
      </w:r>
      <w:r>
        <w:rPr>
          <w:color w:val="231F20"/>
          <w:spacing w:val="-17"/>
          <w:w w:val="110"/>
        </w:rPr>
        <w:t> </w:t>
      </w:r>
      <w:r>
        <w:rPr>
          <w:color w:val="231F20"/>
          <w:w w:val="110"/>
        </w:rPr>
        <w:t>vuelve</w:t>
      </w:r>
      <w:r>
        <w:rPr>
          <w:color w:val="231F20"/>
          <w:spacing w:val="-17"/>
          <w:w w:val="110"/>
        </w:rPr>
        <w:t> </w:t>
      </w:r>
      <w:r>
        <w:rPr>
          <w:color w:val="231F20"/>
          <w:w w:val="110"/>
        </w:rPr>
        <w:t>indispensable porque su experiencia práctica permite reducir los tiempos de la exploración sobre usos potenciales de una misma </w:t>
      </w:r>
      <w:r>
        <w:rPr>
          <w:color w:val="231F20"/>
          <w:spacing w:val="2"/>
          <w:w w:val="110"/>
        </w:rPr>
        <w:t> variedad.</w:t>
      </w:r>
    </w:p>
    <w:p>
      <w:pPr>
        <w:pStyle w:val="BodyText"/>
        <w:spacing w:line="256" w:lineRule="auto"/>
        <w:ind w:left="407" w:right="117" w:hanging="288"/>
        <w:jc w:val="both"/>
      </w:pPr>
      <w:r>
        <w:rPr>
          <w:rFonts w:ascii="Cambria" w:hAnsi="Cambria"/>
          <w:i/>
          <w:color w:val="231F20"/>
          <w:spacing w:val="4"/>
          <w:w w:val="110"/>
        </w:rPr>
        <w:t>d</w:t>
      </w:r>
      <w:r>
        <w:rPr>
          <w:color w:val="231F20"/>
          <w:spacing w:val="4"/>
          <w:w w:val="110"/>
        </w:rPr>
        <w:t>] </w:t>
      </w:r>
      <w:r>
        <w:rPr>
          <w:color w:val="231F20"/>
          <w:w w:val="110"/>
        </w:rPr>
        <w:t>Extensión de patentes a un plazo superior de veinte años. En el marco de la </w:t>
      </w:r>
      <w:r>
        <w:rPr>
          <w:rFonts w:ascii="Calibri" w:hAnsi="Calibri"/>
          <w:color w:val="231F20"/>
          <w:w w:val="110"/>
        </w:rPr>
        <w:t>omc, </w:t>
      </w:r>
      <w:r>
        <w:rPr>
          <w:color w:val="231F20"/>
          <w:w w:val="110"/>
        </w:rPr>
        <w:t>Estados Unidos lidera la </w:t>
      </w:r>
      <w:r>
        <w:rPr>
          <w:color w:val="231F20"/>
          <w:spacing w:val="3"/>
          <w:w w:val="110"/>
        </w:rPr>
        <w:t>gran </w:t>
      </w:r>
      <w:r>
        <w:rPr>
          <w:color w:val="231F20"/>
          <w:spacing w:val="2"/>
          <w:w w:val="110"/>
        </w:rPr>
        <w:t>batalla para </w:t>
      </w:r>
      <w:r>
        <w:rPr>
          <w:color w:val="231F20"/>
          <w:w w:val="110"/>
        </w:rPr>
        <w:t>la extensión de </w:t>
      </w:r>
      <w:r>
        <w:rPr>
          <w:color w:val="231F20"/>
          <w:spacing w:val="2"/>
          <w:w w:val="110"/>
        </w:rPr>
        <w:t>las </w:t>
      </w:r>
      <w:r>
        <w:rPr>
          <w:color w:val="231F20"/>
          <w:w w:val="110"/>
        </w:rPr>
        <w:t>patentes por 20 años. </w:t>
      </w:r>
      <w:r>
        <w:rPr>
          <w:color w:val="231F20"/>
          <w:spacing w:val="2"/>
          <w:w w:val="110"/>
        </w:rPr>
        <w:t>Los </w:t>
      </w:r>
      <w:r>
        <w:rPr>
          <w:rFonts w:ascii="Calibri" w:hAnsi="Calibri"/>
          <w:color w:val="231F20"/>
          <w:spacing w:val="2"/>
          <w:w w:val="145"/>
        </w:rPr>
        <w:t>tlc </w:t>
      </w:r>
      <w:r>
        <w:rPr>
          <w:color w:val="231F20"/>
          <w:w w:val="110"/>
        </w:rPr>
        <w:t>contemplan pro- </w:t>
      </w:r>
      <w:r>
        <w:rPr>
          <w:color w:val="231F20"/>
          <w:spacing w:val="2"/>
          <w:w w:val="110"/>
        </w:rPr>
        <w:t>rrogar</w:t>
      </w:r>
      <w:r>
        <w:rPr>
          <w:color w:val="231F20"/>
          <w:spacing w:val="-7"/>
          <w:w w:val="110"/>
        </w:rPr>
        <w:t> </w:t>
      </w:r>
      <w:r>
        <w:rPr>
          <w:color w:val="231F20"/>
          <w:w w:val="110"/>
        </w:rPr>
        <w:t>el</w:t>
      </w:r>
      <w:r>
        <w:rPr>
          <w:color w:val="231F20"/>
          <w:spacing w:val="-7"/>
          <w:w w:val="110"/>
        </w:rPr>
        <w:t> </w:t>
      </w:r>
      <w:r>
        <w:rPr>
          <w:color w:val="231F20"/>
          <w:w w:val="110"/>
        </w:rPr>
        <w:t>plazo</w:t>
      </w:r>
      <w:r>
        <w:rPr>
          <w:color w:val="231F20"/>
          <w:spacing w:val="-7"/>
          <w:w w:val="110"/>
        </w:rPr>
        <w:t> </w:t>
      </w:r>
      <w:r>
        <w:rPr>
          <w:color w:val="231F20"/>
          <w:w w:val="110"/>
        </w:rPr>
        <w:t>de</w:t>
      </w:r>
      <w:r>
        <w:rPr>
          <w:color w:val="231F20"/>
          <w:spacing w:val="-7"/>
          <w:w w:val="110"/>
        </w:rPr>
        <w:t> </w:t>
      </w:r>
      <w:r>
        <w:rPr>
          <w:color w:val="231F20"/>
          <w:spacing w:val="2"/>
          <w:w w:val="110"/>
        </w:rPr>
        <w:t>las</w:t>
      </w:r>
      <w:r>
        <w:rPr>
          <w:color w:val="231F20"/>
          <w:spacing w:val="-7"/>
          <w:w w:val="110"/>
        </w:rPr>
        <w:t> </w:t>
      </w:r>
      <w:r>
        <w:rPr>
          <w:color w:val="231F20"/>
          <w:w w:val="110"/>
        </w:rPr>
        <w:t>patentes</w:t>
      </w:r>
      <w:r>
        <w:rPr>
          <w:color w:val="231F20"/>
          <w:spacing w:val="-7"/>
          <w:w w:val="110"/>
        </w:rPr>
        <w:t> </w:t>
      </w:r>
      <w:r>
        <w:rPr>
          <w:color w:val="231F20"/>
          <w:w w:val="110"/>
        </w:rPr>
        <w:t>por</w:t>
      </w:r>
      <w:r>
        <w:rPr>
          <w:color w:val="231F20"/>
          <w:spacing w:val="-7"/>
          <w:w w:val="110"/>
        </w:rPr>
        <w:t> </w:t>
      </w:r>
      <w:r>
        <w:rPr>
          <w:color w:val="231F20"/>
          <w:w w:val="110"/>
        </w:rPr>
        <w:t>demoras</w:t>
      </w:r>
      <w:r>
        <w:rPr>
          <w:color w:val="231F20"/>
          <w:spacing w:val="-7"/>
          <w:w w:val="110"/>
        </w:rPr>
        <w:t> </w:t>
      </w:r>
      <w:r>
        <w:rPr>
          <w:color w:val="231F20"/>
          <w:spacing w:val="2"/>
          <w:w w:val="110"/>
        </w:rPr>
        <w:t>administrativas</w:t>
      </w:r>
      <w:r>
        <w:rPr>
          <w:color w:val="231F20"/>
          <w:spacing w:val="-7"/>
          <w:w w:val="110"/>
        </w:rPr>
        <w:t> </w:t>
      </w:r>
      <w:r>
        <w:rPr>
          <w:color w:val="231F20"/>
          <w:w w:val="110"/>
        </w:rPr>
        <w:t>y</w:t>
      </w:r>
      <w:r>
        <w:rPr>
          <w:color w:val="231F20"/>
          <w:spacing w:val="-7"/>
          <w:w w:val="110"/>
        </w:rPr>
        <w:t> </w:t>
      </w:r>
      <w:r>
        <w:rPr>
          <w:color w:val="231F20"/>
          <w:w w:val="110"/>
        </w:rPr>
        <w:t>una prórroga cuando la patente se sustente en patentes expedidas por </w:t>
      </w:r>
      <w:r>
        <w:rPr>
          <w:color w:val="231F20"/>
          <w:spacing w:val="-2"/>
          <w:w w:val="112"/>
        </w:rPr>
        <w:t>o</w:t>
      </w:r>
      <w:r>
        <w:rPr>
          <w:color w:val="231F20"/>
          <w:spacing w:val="6"/>
          <w:w w:val="115"/>
        </w:rPr>
        <w:t>t</w:t>
      </w:r>
      <w:r>
        <w:rPr>
          <w:color w:val="231F20"/>
          <w:w w:val="115"/>
        </w:rPr>
        <w:t>ro</w:t>
      </w:r>
      <w:r>
        <w:rPr>
          <w:color w:val="231F20"/>
          <w:spacing w:val="2"/>
        </w:rPr>
        <w:t> </w:t>
      </w:r>
      <w:r>
        <w:rPr>
          <w:color w:val="231F20"/>
          <w:spacing w:val="1"/>
          <w:w w:val="116"/>
        </w:rPr>
        <w:t>p</w:t>
      </w:r>
      <w:r>
        <w:rPr>
          <w:color w:val="231F20"/>
          <w:spacing w:val="4"/>
          <w:w w:val="108"/>
        </w:rPr>
        <w:t>a</w:t>
      </w:r>
      <w:r>
        <w:rPr>
          <w:color w:val="231F20"/>
          <w:spacing w:val="2"/>
          <w:w w:val="107"/>
        </w:rPr>
        <w:t>í</w:t>
      </w:r>
      <w:r>
        <w:rPr>
          <w:color w:val="231F20"/>
          <w:spacing w:val="1"/>
          <w:w w:val="92"/>
        </w:rPr>
        <w:t>s</w:t>
      </w:r>
      <w:r>
        <w:rPr>
          <w:color w:val="231F20"/>
          <w:w w:val="104"/>
        </w:rPr>
        <w:t>.</w:t>
      </w:r>
      <w:r>
        <w:rPr>
          <w:color w:val="231F20"/>
          <w:spacing w:val="2"/>
        </w:rPr>
        <w:t> </w:t>
      </w:r>
      <w:r>
        <w:rPr>
          <w:color w:val="231F20"/>
          <w:spacing w:val="3"/>
          <w:w w:val="101"/>
        </w:rPr>
        <w:t>E</w:t>
      </w:r>
      <w:r>
        <w:rPr>
          <w:color w:val="231F20"/>
          <w:spacing w:val="-1"/>
          <w:w w:val="92"/>
        </w:rPr>
        <w:t>s</w:t>
      </w:r>
      <w:r>
        <w:rPr>
          <w:color w:val="231F20"/>
          <w:spacing w:val="7"/>
          <w:w w:val="115"/>
        </w:rPr>
        <w:t>t</w:t>
      </w:r>
      <w:r>
        <w:rPr>
          <w:color w:val="231F20"/>
          <w:spacing w:val="1"/>
          <w:w w:val="108"/>
        </w:rPr>
        <w:t>a</w:t>
      </w:r>
      <w:r>
        <w:rPr>
          <w:color w:val="231F20"/>
          <w:spacing w:val="-2"/>
          <w:w w:val="116"/>
        </w:rPr>
        <w:t>d</w:t>
      </w:r>
      <w:r>
        <w:rPr>
          <w:color w:val="231F20"/>
          <w:spacing w:val="2"/>
          <w:w w:val="112"/>
        </w:rPr>
        <w:t>o</w:t>
      </w:r>
      <w:r>
        <w:rPr>
          <w:color w:val="231F20"/>
          <w:w w:val="92"/>
        </w:rPr>
        <w:t>s</w:t>
      </w:r>
      <w:r>
        <w:rPr>
          <w:color w:val="231F20"/>
          <w:spacing w:val="2"/>
        </w:rPr>
        <w:t> </w:t>
      </w:r>
      <w:r>
        <w:rPr>
          <w:color w:val="231F20"/>
          <w:spacing w:val="-6"/>
          <w:w w:val="108"/>
        </w:rPr>
        <w:t>U</w:t>
      </w:r>
      <w:r>
        <w:rPr>
          <w:color w:val="231F20"/>
          <w:spacing w:val="3"/>
          <w:w w:val="120"/>
        </w:rPr>
        <w:t>n</w:t>
      </w:r>
      <w:r>
        <w:rPr>
          <w:color w:val="231F20"/>
          <w:spacing w:val="-2"/>
          <w:w w:val="100"/>
        </w:rPr>
        <w:t>i</w:t>
      </w:r>
      <w:r>
        <w:rPr>
          <w:color w:val="231F20"/>
          <w:spacing w:val="-2"/>
          <w:w w:val="116"/>
        </w:rPr>
        <w:t>d</w:t>
      </w:r>
      <w:r>
        <w:rPr>
          <w:color w:val="231F20"/>
          <w:spacing w:val="2"/>
          <w:w w:val="112"/>
        </w:rPr>
        <w:t>o</w:t>
      </w:r>
      <w:r>
        <w:rPr>
          <w:color w:val="231F20"/>
          <w:spacing w:val="2"/>
          <w:w w:val="92"/>
        </w:rPr>
        <w:t>s</w:t>
      </w:r>
      <w:r>
        <w:rPr>
          <w:color w:val="231F20"/>
          <w:w w:val="104"/>
        </w:rPr>
        <w:t>,</w:t>
      </w:r>
      <w:r>
        <w:rPr>
          <w:color w:val="231F20"/>
          <w:spacing w:val="2"/>
        </w:rPr>
        <w:t> </w:t>
      </w:r>
      <w:r>
        <w:rPr>
          <w:color w:val="231F20"/>
          <w:spacing w:val="-1"/>
          <w:w w:val="112"/>
        </w:rPr>
        <w:t>e</w:t>
      </w:r>
      <w:r>
        <w:rPr>
          <w:color w:val="231F20"/>
          <w:w w:val="120"/>
        </w:rPr>
        <w:t>n</w:t>
      </w:r>
      <w:r>
        <w:rPr>
          <w:color w:val="231F20"/>
          <w:spacing w:val="2"/>
        </w:rPr>
        <w:t> </w:t>
      </w:r>
      <w:r>
        <w:rPr>
          <w:color w:val="231F20"/>
          <w:spacing w:val="-2"/>
          <w:w w:val="100"/>
        </w:rPr>
        <w:t>l</w:t>
      </w:r>
      <w:r>
        <w:rPr>
          <w:color w:val="231F20"/>
          <w:spacing w:val="2"/>
          <w:w w:val="112"/>
        </w:rPr>
        <w:t>o</w:t>
      </w:r>
      <w:r>
        <w:rPr>
          <w:color w:val="231F20"/>
          <w:w w:val="92"/>
        </w:rPr>
        <w:t>s</w:t>
      </w:r>
      <w:r>
        <w:rPr>
          <w:color w:val="231F20"/>
          <w:spacing w:val="2"/>
        </w:rPr>
        <w:t> </w:t>
      </w:r>
      <w:r>
        <w:rPr>
          <w:rFonts w:ascii="Calibri" w:hAnsi="Calibri"/>
          <w:color w:val="231F20"/>
          <w:spacing w:val="4"/>
          <w:w w:val="165"/>
        </w:rPr>
        <w:t>t</w:t>
      </w:r>
      <w:r>
        <w:rPr>
          <w:rFonts w:ascii="Calibri" w:hAnsi="Calibri"/>
          <w:color w:val="231F20"/>
          <w:spacing w:val="3"/>
          <w:w w:val="217"/>
        </w:rPr>
        <w:t>l</w:t>
      </w:r>
      <w:r>
        <w:rPr>
          <w:rFonts w:ascii="Calibri" w:hAnsi="Calibri"/>
          <w:color w:val="231F20"/>
          <w:w w:val="131"/>
        </w:rPr>
        <w:t>c</w:t>
      </w:r>
      <w:r>
        <w:rPr>
          <w:color w:val="231F20"/>
          <w:w w:val="104"/>
        </w:rPr>
        <w:t>,</w:t>
      </w:r>
      <w:r>
        <w:rPr>
          <w:color w:val="231F20"/>
          <w:spacing w:val="2"/>
        </w:rPr>
        <w:t> </w:t>
      </w:r>
      <w:r>
        <w:rPr>
          <w:color w:val="231F20"/>
          <w:spacing w:val="-1"/>
          <w:w w:val="112"/>
        </w:rPr>
        <w:t>b</w:t>
      </w:r>
      <w:r>
        <w:rPr>
          <w:color w:val="231F20"/>
          <w:spacing w:val="3"/>
          <w:w w:val="116"/>
        </w:rPr>
        <w:t>u</w:t>
      </w:r>
      <w:r>
        <w:rPr>
          <w:color w:val="231F20"/>
          <w:spacing w:val="1"/>
          <w:w w:val="92"/>
        </w:rPr>
        <w:t>s</w:t>
      </w:r>
      <w:r>
        <w:rPr>
          <w:color w:val="231F20"/>
          <w:spacing w:val="3"/>
          <w:w w:val="103"/>
        </w:rPr>
        <w:t>c</w:t>
      </w:r>
      <w:r>
        <w:rPr>
          <w:color w:val="231F20"/>
          <w:w w:val="108"/>
        </w:rPr>
        <w:t>a</w:t>
      </w:r>
      <w:r>
        <w:rPr>
          <w:color w:val="231F20"/>
          <w:spacing w:val="2"/>
        </w:rPr>
        <w:t> </w:t>
      </w:r>
      <w:r>
        <w:rPr>
          <w:color w:val="231F20"/>
          <w:w w:val="103"/>
        </w:rPr>
        <w:t>c</w:t>
      </w:r>
      <w:r>
        <w:rPr>
          <w:color w:val="231F20"/>
          <w:spacing w:val="2"/>
          <w:w w:val="100"/>
        </w:rPr>
        <w:t>l</w:t>
      </w:r>
      <w:r>
        <w:rPr>
          <w:color w:val="231F20"/>
          <w:spacing w:val="4"/>
          <w:w w:val="108"/>
        </w:rPr>
        <w:t>a</w:t>
      </w:r>
      <w:r>
        <w:rPr>
          <w:color w:val="231F20"/>
          <w:spacing w:val="5"/>
          <w:w w:val="120"/>
        </w:rPr>
        <w:t>r</w:t>
      </w:r>
      <w:r>
        <w:rPr>
          <w:color w:val="231F20"/>
          <w:spacing w:val="5"/>
          <w:w w:val="108"/>
        </w:rPr>
        <w:t>a</w:t>
      </w:r>
      <w:r>
        <w:rPr>
          <w:color w:val="231F20"/>
          <w:spacing w:val="-2"/>
          <w:w w:val="110"/>
        </w:rPr>
        <w:t>m</w:t>
      </w:r>
      <w:r>
        <w:rPr>
          <w:color w:val="231F20"/>
          <w:spacing w:val="-1"/>
          <w:w w:val="112"/>
        </w:rPr>
        <w:t>e</w:t>
      </w:r>
      <w:r>
        <w:rPr>
          <w:color w:val="231F20"/>
          <w:spacing w:val="-5"/>
          <w:w w:val="120"/>
        </w:rPr>
        <w:t>n</w:t>
      </w:r>
      <w:r>
        <w:rPr>
          <w:color w:val="231F20"/>
          <w:spacing w:val="2"/>
          <w:w w:val="115"/>
        </w:rPr>
        <w:t>t</w:t>
      </w:r>
      <w:r>
        <w:rPr>
          <w:color w:val="231F20"/>
          <w:w w:val="112"/>
        </w:rPr>
        <w:t>e</w:t>
      </w:r>
      <w:r>
        <w:rPr>
          <w:color w:val="231F20"/>
          <w:spacing w:val="2"/>
        </w:rPr>
        <w:t> </w:t>
      </w:r>
      <w:r>
        <w:rPr>
          <w:color w:val="231F20"/>
          <w:spacing w:val="-1"/>
          <w:w w:val="112"/>
        </w:rPr>
        <w:t>e</w:t>
      </w:r>
      <w:r>
        <w:rPr>
          <w:color w:val="231F20"/>
          <w:spacing w:val="1"/>
          <w:w w:val="104"/>
        </w:rPr>
        <w:t>x</w:t>
      </w:r>
      <w:r>
        <w:rPr>
          <w:color w:val="231F20"/>
          <w:spacing w:val="2"/>
          <w:w w:val="115"/>
        </w:rPr>
        <w:t>t</w:t>
      </w:r>
      <w:r>
        <w:rPr>
          <w:color w:val="231F20"/>
          <w:spacing w:val="-1"/>
          <w:w w:val="112"/>
        </w:rPr>
        <w:t>e</w:t>
      </w:r>
      <w:r>
        <w:rPr>
          <w:color w:val="231F20"/>
          <w:spacing w:val="-2"/>
          <w:w w:val="120"/>
        </w:rPr>
        <w:t>n</w:t>
      </w:r>
      <w:r>
        <w:rPr>
          <w:color w:val="231F20"/>
          <w:spacing w:val="-2"/>
          <w:w w:val="116"/>
        </w:rPr>
        <w:t>d</w:t>
      </w:r>
      <w:r>
        <w:rPr>
          <w:color w:val="231F20"/>
          <w:spacing w:val="-1"/>
          <w:w w:val="112"/>
        </w:rPr>
        <w:t>e</w:t>
      </w:r>
      <w:r>
        <w:rPr>
          <w:color w:val="231F20"/>
          <w:w w:val="120"/>
        </w:rPr>
        <w:t>r </w:t>
      </w:r>
      <w:r>
        <w:rPr>
          <w:color w:val="231F20"/>
          <w:w w:val="110"/>
        </w:rPr>
        <w:t>el periodo de la patente por encima de los veinte anos, lo </w:t>
      </w:r>
      <w:r>
        <w:rPr>
          <w:color w:val="231F20"/>
          <w:spacing w:val="2"/>
          <w:w w:val="110"/>
        </w:rPr>
        <w:t>cual </w:t>
      </w:r>
      <w:r>
        <w:rPr>
          <w:color w:val="231F20"/>
          <w:w w:val="110"/>
        </w:rPr>
        <w:t>se acepta en el </w:t>
      </w:r>
      <w:r>
        <w:rPr>
          <w:rFonts w:ascii="Calibri" w:hAnsi="Calibri"/>
          <w:color w:val="231F20"/>
          <w:spacing w:val="2"/>
          <w:w w:val="145"/>
        </w:rPr>
        <w:t>tlc </w:t>
      </w:r>
      <w:r>
        <w:rPr>
          <w:color w:val="231F20"/>
          <w:w w:val="110"/>
        </w:rPr>
        <w:t>con Chile y en el </w:t>
      </w:r>
      <w:r>
        <w:rPr>
          <w:rFonts w:ascii="Calibri" w:hAnsi="Calibri"/>
          <w:color w:val="231F20"/>
          <w:w w:val="110"/>
        </w:rPr>
        <w:t>cafta</w:t>
      </w:r>
      <w:r>
        <w:rPr>
          <w:color w:val="231F20"/>
          <w:w w:val="110"/>
        </w:rPr>
        <w:t>. Como habíamos seña- lado </w:t>
      </w:r>
      <w:r>
        <w:rPr>
          <w:color w:val="231F20"/>
          <w:spacing w:val="2"/>
          <w:w w:val="110"/>
        </w:rPr>
        <w:t>las </w:t>
      </w:r>
      <w:r>
        <w:rPr>
          <w:color w:val="231F20"/>
          <w:w w:val="110"/>
        </w:rPr>
        <w:t>actividades de investigación y desarrollo </w:t>
      </w:r>
      <w:r>
        <w:rPr>
          <w:color w:val="231F20"/>
          <w:spacing w:val="2"/>
          <w:w w:val="110"/>
        </w:rPr>
        <w:t>dirigidas </w:t>
      </w:r>
      <w:r>
        <w:rPr>
          <w:color w:val="231F20"/>
          <w:w w:val="110"/>
        </w:rPr>
        <w:t>por empresas estadunidenses, son responsables del 50% de los medi- camentos </w:t>
      </w:r>
      <w:r>
        <w:rPr>
          <w:color w:val="231F20"/>
          <w:spacing w:val="2"/>
          <w:w w:val="110"/>
        </w:rPr>
        <w:t>más </w:t>
      </w:r>
      <w:r>
        <w:rPr>
          <w:color w:val="231F20"/>
          <w:w w:val="110"/>
        </w:rPr>
        <w:t>importantes del mundo, líderes en el campo de la biotecnología y dueñas de 100 de </w:t>
      </w:r>
      <w:r>
        <w:rPr>
          <w:color w:val="231F20"/>
          <w:spacing w:val="2"/>
          <w:w w:val="110"/>
        </w:rPr>
        <w:t>las </w:t>
      </w:r>
      <w:r>
        <w:rPr>
          <w:color w:val="231F20"/>
          <w:spacing w:val="-3"/>
          <w:w w:val="110"/>
        </w:rPr>
        <w:t>140 </w:t>
      </w:r>
      <w:r>
        <w:rPr>
          <w:color w:val="231F20"/>
          <w:w w:val="110"/>
        </w:rPr>
        <w:t>patentes que expidió la oficina</w:t>
      </w:r>
      <w:r>
        <w:rPr>
          <w:color w:val="231F20"/>
          <w:spacing w:val="-12"/>
          <w:w w:val="110"/>
        </w:rPr>
        <w:t> </w:t>
      </w:r>
      <w:r>
        <w:rPr>
          <w:color w:val="231F20"/>
          <w:w w:val="110"/>
        </w:rPr>
        <w:t>de</w:t>
      </w:r>
      <w:r>
        <w:rPr>
          <w:color w:val="231F20"/>
          <w:spacing w:val="-12"/>
          <w:w w:val="110"/>
        </w:rPr>
        <w:t> </w:t>
      </w:r>
      <w:r>
        <w:rPr>
          <w:color w:val="231F20"/>
          <w:w w:val="110"/>
        </w:rPr>
        <w:t>patentes</w:t>
      </w:r>
      <w:r>
        <w:rPr>
          <w:color w:val="231F20"/>
          <w:spacing w:val="-12"/>
          <w:w w:val="110"/>
        </w:rPr>
        <w:t> </w:t>
      </w:r>
      <w:r>
        <w:rPr>
          <w:color w:val="231F20"/>
          <w:w w:val="110"/>
        </w:rPr>
        <w:t>y</w:t>
      </w:r>
      <w:r>
        <w:rPr>
          <w:color w:val="231F20"/>
          <w:spacing w:val="-12"/>
          <w:w w:val="110"/>
        </w:rPr>
        <w:t> </w:t>
      </w:r>
      <w:r>
        <w:rPr>
          <w:color w:val="231F20"/>
          <w:spacing w:val="2"/>
          <w:w w:val="110"/>
        </w:rPr>
        <w:t>marcas</w:t>
      </w:r>
      <w:r>
        <w:rPr>
          <w:color w:val="231F20"/>
          <w:spacing w:val="-12"/>
          <w:w w:val="110"/>
        </w:rPr>
        <w:t> </w:t>
      </w:r>
      <w:r>
        <w:rPr>
          <w:color w:val="231F20"/>
          <w:w w:val="110"/>
        </w:rPr>
        <w:t>en</w:t>
      </w:r>
      <w:r>
        <w:rPr>
          <w:color w:val="231F20"/>
          <w:spacing w:val="-12"/>
          <w:w w:val="110"/>
        </w:rPr>
        <w:t> </w:t>
      </w:r>
      <w:r>
        <w:rPr>
          <w:color w:val="231F20"/>
          <w:w w:val="110"/>
        </w:rPr>
        <w:t>ese</w:t>
      </w:r>
      <w:r>
        <w:rPr>
          <w:color w:val="231F20"/>
          <w:spacing w:val="-12"/>
          <w:w w:val="110"/>
        </w:rPr>
        <w:t> </w:t>
      </w:r>
      <w:r>
        <w:rPr>
          <w:color w:val="231F20"/>
          <w:w w:val="110"/>
        </w:rPr>
        <w:t>país,</w:t>
      </w:r>
      <w:r>
        <w:rPr>
          <w:color w:val="231F20"/>
          <w:spacing w:val="-12"/>
          <w:w w:val="110"/>
        </w:rPr>
        <w:t> </w:t>
      </w:r>
      <w:r>
        <w:rPr>
          <w:color w:val="231F20"/>
          <w:w w:val="110"/>
        </w:rPr>
        <w:t>entre</w:t>
      </w:r>
      <w:r>
        <w:rPr>
          <w:color w:val="231F20"/>
          <w:spacing w:val="-12"/>
          <w:w w:val="110"/>
        </w:rPr>
        <w:t> </w:t>
      </w:r>
      <w:r>
        <w:rPr>
          <w:color w:val="231F20"/>
          <w:spacing w:val="-3"/>
          <w:w w:val="110"/>
        </w:rPr>
        <w:t>1970</w:t>
      </w:r>
      <w:r>
        <w:rPr>
          <w:color w:val="231F20"/>
          <w:spacing w:val="-12"/>
          <w:w w:val="110"/>
        </w:rPr>
        <w:t> </w:t>
      </w:r>
      <w:r>
        <w:rPr>
          <w:color w:val="231F20"/>
          <w:w w:val="110"/>
        </w:rPr>
        <w:t>y</w:t>
      </w:r>
      <w:r>
        <w:rPr>
          <w:color w:val="231F20"/>
          <w:spacing w:val="-12"/>
          <w:w w:val="110"/>
        </w:rPr>
        <w:t> </w:t>
      </w:r>
      <w:r>
        <w:rPr>
          <w:color w:val="231F20"/>
          <w:w w:val="110"/>
        </w:rPr>
        <w:t>1992</w:t>
      </w:r>
      <w:r>
        <w:rPr>
          <w:color w:val="231F20"/>
          <w:spacing w:val="-12"/>
          <w:w w:val="110"/>
        </w:rPr>
        <w:t> </w:t>
      </w:r>
      <w:r>
        <w:rPr>
          <w:color w:val="231F20"/>
          <w:w w:val="110"/>
        </w:rPr>
        <w:t>(Uma- ña, </w:t>
      </w:r>
      <w:r>
        <w:rPr>
          <w:color w:val="231F20"/>
          <w:spacing w:val="3"/>
          <w:w w:val="110"/>
        </w:rPr>
        <w:t>2004:</w:t>
      </w:r>
      <w:r>
        <w:rPr>
          <w:color w:val="231F20"/>
          <w:w w:val="110"/>
        </w:rPr>
        <w:t> 94).</w:t>
      </w:r>
    </w:p>
    <w:p>
      <w:pPr>
        <w:pStyle w:val="BodyText"/>
        <w:spacing w:before="1"/>
        <w:rPr>
          <w:sz w:val="22"/>
        </w:rPr>
      </w:pPr>
    </w:p>
    <w:p>
      <w:pPr>
        <w:pStyle w:val="BodyText"/>
        <w:spacing w:line="259" w:lineRule="auto"/>
        <w:ind w:left="119" w:right="116" w:firstLine="240"/>
        <w:jc w:val="both"/>
      </w:pPr>
      <w:r>
        <w:rPr>
          <w:color w:val="231F20"/>
          <w:w w:val="105"/>
        </w:rPr>
        <w:t>En resumen, los derechos de propiedad intelectual clásicos, con- ﬁeren el derecho a excluir a terceros del uso de las invenciones,  quienes deben pagar por su acceso, lo que favorece a las empresas poseedoras de las tecnologías de punta y quienes podrán acceder libremente a los denominados “descubrimientos” como materia viva. Lo novedoso del </w:t>
      </w:r>
      <w:r>
        <w:rPr>
          <w:rFonts w:ascii="Calibri" w:hAnsi="Calibri"/>
          <w:color w:val="231F20"/>
          <w:w w:val="135"/>
        </w:rPr>
        <w:t>tlc </w:t>
      </w:r>
      <w:r>
        <w:rPr>
          <w:color w:val="231F20"/>
          <w:w w:val="105"/>
        </w:rPr>
        <w:t>andino, no contemplado en el </w:t>
      </w:r>
      <w:r>
        <w:rPr>
          <w:rFonts w:ascii="Calibri" w:hAnsi="Calibri"/>
          <w:color w:val="231F20"/>
          <w:w w:val="135"/>
        </w:rPr>
        <w:t>tlcan </w:t>
      </w:r>
      <w:r>
        <w:rPr>
          <w:color w:val="231F20"/>
          <w:w w:val="105"/>
        </w:rPr>
        <w:t>o el </w:t>
      </w:r>
      <w:r>
        <w:rPr>
          <w:rFonts w:ascii="Calibri" w:hAnsi="Calibri"/>
          <w:color w:val="231F20"/>
          <w:w w:val="135"/>
        </w:rPr>
        <w:t>tlc </w:t>
      </w:r>
      <w:r>
        <w:rPr>
          <w:color w:val="231F20"/>
          <w:w w:val="105"/>
        </w:rPr>
        <w:t>ﬁrmado con Chile, consiste en que el descubrimiento de la materia  viva, en todas sus escalas, se convierte automáticamente para el go- bierno de Estados Unidos, contrariamente  al  derecho  europeo,  en  una novedad, por lo tanto, puede ser objeto de patente.  Estados  Unidos busca explícitamente “permitir las patentes para las siguientes “invenciones”: </w:t>
      </w:r>
      <w:r>
        <w:rPr>
          <w:rFonts w:ascii="Cambria" w:hAnsi="Cambria"/>
          <w:i/>
          <w:color w:val="231F20"/>
          <w:w w:val="105"/>
        </w:rPr>
        <w:t>a</w:t>
      </w:r>
      <w:r>
        <w:rPr>
          <w:color w:val="231F20"/>
          <w:w w:val="105"/>
        </w:rPr>
        <w:t>] plantas y animales, </w:t>
      </w:r>
      <w:r>
        <w:rPr>
          <w:rFonts w:ascii="Cambria" w:hAnsi="Cambria"/>
          <w:i/>
          <w:color w:val="231F20"/>
          <w:w w:val="105"/>
        </w:rPr>
        <w:t>b</w:t>
      </w:r>
      <w:r>
        <w:rPr>
          <w:color w:val="231F20"/>
          <w:w w:val="105"/>
        </w:rPr>
        <w:t>] procedimientos diagnósticos, terapéuticos y quirúrgicos, para tratamiento de humanos y animales” (</w:t>
      </w:r>
      <w:r>
        <w:rPr>
          <w:rFonts w:ascii="Cambria" w:hAnsi="Cambria"/>
          <w:i/>
          <w:color w:val="231F20"/>
          <w:w w:val="105"/>
        </w:rPr>
        <w:t>El Tiempo</w:t>
      </w:r>
      <w:r>
        <w:rPr>
          <w:color w:val="231F20"/>
          <w:w w:val="105"/>
        </w:rPr>
        <w:t>,</w:t>
      </w:r>
      <w:r>
        <w:rPr>
          <w:color w:val="231F20"/>
          <w:spacing w:val="-37"/>
          <w:w w:val="105"/>
        </w:rPr>
        <w:t> </w:t>
      </w:r>
      <w:r>
        <w:rPr>
          <w:color w:val="231F20"/>
          <w:w w:val="105"/>
        </w:rPr>
        <w:t>2004).</w:t>
      </w:r>
    </w:p>
    <w:p>
      <w:pPr>
        <w:pStyle w:val="BodyText"/>
        <w:spacing w:line="259" w:lineRule="auto"/>
        <w:ind w:left="120" w:right="117" w:firstLine="240"/>
        <w:jc w:val="both"/>
      </w:pPr>
      <w:r>
        <w:rPr>
          <w:color w:val="231F20"/>
          <w:w w:val="110"/>
        </w:rPr>
        <w:t>El</w:t>
      </w:r>
      <w:r>
        <w:rPr>
          <w:color w:val="231F20"/>
          <w:spacing w:val="-18"/>
          <w:w w:val="110"/>
        </w:rPr>
        <w:t> </w:t>
      </w:r>
      <w:r>
        <w:rPr>
          <w:color w:val="231F20"/>
          <w:w w:val="110"/>
        </w:rPr>
        <w:t>Acuerdo</w:t>
      </w:r>
      <w:r>
        <w:rPr>
          <w:color w:val="231F20"/>
          <w:spacing w:val="-18"/>
          <w:w w:val="110"/>
        </w:rPr>
        <w:t> </w:t>
      </w:r>
      <w:r>
        <w:rPr>
          <w:color w:val="231F20"/>
          <w:w w:val="110"/>
        </w:rPr>
        <w:t>respecto</w:t>
      </w:r>
      <w:r>
        <w:rPr>
          <w:color w:val="231F20"/>
          <w:spacing w:val="-18"/>
          <w:w w:val="110"/>
        </w:rPr>
        <w:t> </w:t>
      </w:r>
      <w:r>
        <w:rPr>
          <w:color w:val="231F20"/>
          <w:w w:val="110"/>
        </w:rPr>
        <w:t>a</w:t>
      </w:r>
      <w:r>
        <w:rPr>
          <w:color w:val="231F20"/>
          <w:spacing w:val="-18"/>
          <w:w w:val="110"/>
        </w:rPr>
        <w:t> </w:t>
      </w:r>
      <w:r>
        <w:rPr>
          <w:color w:val="231F20"/>
          <w:w w:val="110"/>
        </w:rPr>
        <w:t>biodiversidad</w:t>
      </w:r>
      <w:r>
        <w:rPr>
          <w:color w:val="231F20"/>
          <w:spacing w:val="-18"/>
          <w:w w:val="110"/>
        </w:rPr>
        <w:t> </w:t>
      </w:r>
      <w:r>
        <w:rPr>
          <w:color w:val="231F20"/>
          <w:w w:val="110"/>
        </w:rPr>
        <w:t>y</w:t>
      </w:r>
      <w:r>
        <w:rPr>
          <w:color w:val="231F20"/>
          <w:spacing w:val="-18"/>
          <w:w w:val="110"/>
        </w:rPr>
        <w:t> </w:t>
      </w:r>
      <w:r>
        <w:rPr>
          <w:color w:val="231F20"/>
          <w:w w:val="110"/>
        </w:rPr>
        <w:t>conocimientos</w:t>
      </w:r>
      <w:r>
        <w:rPr>
          <w:color w:val="231F20"/>
          <w:spacing w:val="-18"/>
          <w:w w:val="110"/>
        </w:rPr>
        <w:t> </w:t>
      </w:r>
      <w:r>
        <w:rPr>
          <w:color w:val="231F20"/>
          <w:w w:val="110"/>
        </w:rPr>
        <w:t>tradicionales celebrado entre Estados Unidos y Perú, va mas allá de lo negociado con</w:t>
      </w:r>
      <w:r>
        <w:rPr>
          <w:color w:val="231F20"/>
          <w:spacing w:val="22"/>
          <w:w w:val="110"/>
        </w:rPr>
        <w:t> </w:t>
      </w:r>
      <w:r>
        <w:rPr>
          <w:color w:val="231F20"/>
          <w:w w:val="110"/>
        </w:rPr>
        <w:t>Chile</w:t>
      </w:r>
      <w:r>
        <w:rPr>
          <w:color w:val="231F20"/>
          <w:spacing w:val="22"/>
          <w:w w:val="110"/>
        </w:rPr>
        <w:t> </w:t>
      </w:r>
      <w:r>
        <w:rPr>
          <w:color w:val="231F20"/>
          <w:w w:val="110"/>
        </w:rPr>
        <w:t>y</w:t>
      </w:r>
      <w:r>
        <w:rPr>
          <w:color w:val="231F20"/>
          <w:spacing w:val="22"/>
          <w:w w:val="110"/>
        </w:rPr>
        <w:t> </w:t>
      </w:r>
      <w:r>
        <w:rPr>
          <w:color w:val="231F20"/>
          <w:w w:val="110"/>
        </w:rPr>
        <w:t>el</w:t>
      </w:r>
      <w:r>
        <w:rPr>
          <w:color w:val="231F20"/>
          <w:spacing w:val="22"/>
          <w:w w:val="110"/>
        </w:rPr>
        <w:t> </w:t>
      </w:r>
      <w:r>
        <w:rPr>
          <w:rFonts w:ascii="Calibri" w:hAnsi="Calibri"/>
          <w:color w:val="231F20"/>
          <w:w w:val="110"/>
        </w:rPr>
        <w:t>cafta</w:t>
      </w:r>
      <w:r>
        <w:rPr>
          <w:rFonts w:ascii="Calibri" w:hAnsi="Calibri"/>
          <w:color w:val="231F20"/>
          <w:spacing w:val="27"/>
          <w:w w:val="110"/>
        </w:rPr>
        <w:t> </w:t>
      </w:r>
      <w:r>
        <w:rPr>
          <w:color w:val="231F20"/>
          <w:w w:val="110"/>
        </w:rPr>
        <w:t>(en</w:t>
      </w:r>
      <w:r>
        <w:rPr>
          <w:color w:val="231F20"/>
          <w:spacing w:val="22"/>
          <w:w w:val="110"/>
        </w:rPr>
        <w:t> </w:t>
      </w:r>
      <w:r>
        <w:rPr>
          <w:color w:val="231F20"/>
          <w:w w:val="110"/>
        </w:rPr>
        <w:t>ellos</w:t>
      </w:r>
      <w:r>
        <w:rPr>
          <w:color w:val="231F20"/>
          <w:spacing w:val="22"/>
          <w:w w:val="110"/>
        </w:rPr>
        <w:t> </w:t>
      </w:r>
      <w:r>
        <w:rPr>
          <w:color w:val="231F20"/>
          <w:w w:val="110"/>
        </w:rPr>
        <w:t>se</w:t>
      </w:r>
      <w:r>
        <w:rPr>
          <w:color w:val="231F20"/>
          <w:spacing w:val="22"/>
          <w:w w:val="110"/>
        </w:rPr>
        <w:t> </w:t>
      </w:r>
      <w:r>
        <w:rPr>
          <w:color w:val="231F20"/>
          <w:w w:val="110"/>
        </w:rPr>
        <w:t>consideraba</w:t>
      </w:r>
      <w:r>
        <w:rPr>
          <w:color w:val="231F20"/>
          <w:spacing w:val="22"/>
          <w:w w:val="110"/>
        </w:rPr>
        <w:t> </w:t>
      </w:r>
      <w:r>
        <w:rPr>
          <w:color w:val="231F20"/>
          <w:w w:val="110"/>
        </w:rPr>
        <w:t>la</w:t>
      </w:r>
      <w:r>
        <w:rPr>
          <w:color w:val="231F20"/>
          <w:spacing w:val="22"/>
          <w:w w:val="110"/>
        </w:rPr>
        <w:t> </w:t>
      </w:r>
      <w:r>
        <w:rPr>
          <w:color w:val="231F20"/>
          <w:w w:val="110"/>
        </w:rPr>
        <w:t>posibilidad</w:t>
      </w:r>
      <w:r>
        <w:rPr>
          <w:color w:val="231F20"/>
          <w:spacing w:val="21"/>
          <w:w w:val="110"/>
        </w:rPr>
        <w:t> </w:t>
      </w:r>
      <w:r>
        <w:rPr>
          <w:color w:val="231F20"/>
          <w:w w:val="110"/>
        </w:rPr>
        <w:t>de</w:t>
      </w:r>
      <w:r>
        <w:rPr>
          <w:color w:val="231F20"/>
          <w:spacing w:val="22"/>
          <w:w w:val="110"/>
        </w:rPr>
        <w:t> </w:t>
      </w:r>
      <w:r>
        <w:rPr>
          <w:color w:val="231F20"/>
          <w:w w:val="110"/>
        </w:rPr>
        <w:t>pa-</w:t>
      </w:r>
    </w:p>
    <w:p>
      <w:pPr>
        <w:spacing w:after="0" w:line="259" w:lineRule="auto"/>
        <w:jc w:val="both"/>
        <w:sectPr>
          <w:pgSz w:w="7640" w:h="11900"/>
          <w:pgMar w:header="676" w:footer="0" w:top="860" w:bottom="280" w:left="640" w:right="760"/>
        </w:sectPr>
      </w:pPr>
    </w:p>
    <w:p>
      <w:pPr>
        <w:pStyle w:val="BodyText"/>
        <w:spacing w:line="256" w:lineRule="auto" w:before="159"/>
        <w:ind w:left="100" w:right="119"/>
        <w:jc w:val="both"/>
      </w:pPr>
      <w:r>
        <w:rPr>
          <w:color w:val="231F20"/>
          <w:w w:val="110"/>
        </w:rPr>
        <w:t>tentar plantas y animales). Con el </w:t>
      </w:r>
      <w:r>
        <w:rPr>
          <w:rFonts w:ascii="Calibri" w:hAnsi="Calibri"/>
          <w:color w:val="231F20"/>
          <w:w w:val="135"/>
        </w:rPr>
        <w:t>tlc </w:t>
      </w:r>
      <w:r>
        <w:rPr>
          <w:color w:val="231F20"/>
          <w:w w:val="110"/>
        </w:rPr>
        <w:t>con Perú, se incluye un nuevo parágrafo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cual</w:t>
      </w:r>
      <w:r>
        <w:rPr>
          <w:color w:val="231F20"/>
          <w:spacing w:val="-9"/>
          <w:w w:val="110"/>
        </w:rPr>
        <w:t> </w:t>
      </w:r>
      <w:r>
        <w:rPr>
          <w:color w:val="231F20"/>
          <w:w w:val="110"/>
        </w:rPr>
        <w:t>las</w:t>
      </w:r>
      <w:r>
        <w:rPr>
          <w:color w:val="231F20"/>
          <w:spacing w:val="-9"/>
          <w:w w:val="110"/>
        </w:rPr>
        <w:t> </w:t>
      </w:r>
      <w:r>
        <w:rPr>
          <w:color w:val="231F20"/>
          <w:w w:val="110"/>
        </w:rPr>
        <w:t>partes</w:t>
      </w:r>
      <w:r>
        <w:rPr>
          <w:color w:val="231F20"/>
          <w:spacing w:val="-9"/>
          <w:w w:val="110"/>
        </w:rPr>
        <w:t> </w:t>
      </w:r>
      <w:r>
        <w:rPr>
          <w:color w:val="231F20"/>
          <w:w w:val="110"/>
        </w:rPr>
        <w:t>reconocen:</w:t>
      </w:r>
      <w:r>
        <w:rPr>
          <w:color w:val="231F20"/>
          <w:spacing w:val="-9"/>
          <w:w w:val="110"/>
        </w:rPr>
        <w:t> </w:t>
      </w:r>
      <w:r>
        <w:rPr>
          <w:color w:val="231F20"/>
          <w:w w:val="110"/>
        </w:rPr>
        <w:t>“asegurar</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satisfagan las</w:t>
      </w:r>
      <w:r>
        <w:rPr>
          <w:color w:val="231F20"/>
          <w:spacing w:val="-8"/>
          <w:w w:val="110"/>
        </w:rPr>
        <w:t> </w:t>
      </w:r>
      <w:r>
        <w:rPr>
          <w:color w:val="231F20"/>
          <w:w w:val="110"/>
        </w:rPr>
        <w:t>condiciones</w:t>
      </w:r>
      <w:r>
        <w:rPr>
          <w:color w:val="231F20"/>
          <w:spacing w:val="-8"/>
          <w:w w:val="110"/>
        </w:rPr>
        <w:t> </w:t>
      </w:r>
      <w:r>
        <w:rPr>
          <w:color w:val="231F20"/>
          <w:w w:val="110"/>
        </w:rPr>
        <w:t>de</w:t>
      </w:r>
      <w:r>
        <w:rPr>
          <w:color w:val="231F20"/>
          <w:spacing w:val="-8"/>
          <w:w w:val="110"/>
        </w:rPr>
        <w:t> </w:t>
      </w:r>
      <w:r>
        <w:rPr>
          <w:color w:val="231F20"/>
          <w:w w:val="110"/>
        </w:rPr>
        <w:t>patentabilidad”,</w:t>
      </w:r>
      <w:r>
        <w:rPr>
          <w:color w:val="231F20"/>
          <w:spacing w:val="-8"/>
          <w:w w:val="110"/>
        </w:rPr>
        <w:t> </w:t>
      </w:r>
      <w:r>
        <w:rPr>
          <w:color w:val="231F20"/>
          <w:w w:val="110"/>
        </w:rPr>
        <w:t>si</w:t>
      </w:r>
      <w:r>
        <w:rPr>
          <w:color w:val="231F20"/>
          <w:spacing w:val="-8"/>
          <w:w w:val="110"/>
        </w:rPr>
        <w:t> </w:t>
      </w:r>
      <w:r>
        <w:rPr>
          <w:color w:val="231F20"/>
          <w:w w:val="110"/>
        </w:rPr>
        <w:t>ello</w:t>
      </w:r>
      <w:r>
        <w:rPr>
          <w:color w:val="231F20"/>
          <w:spacing w:val="-8"/>
          <w:w w:val="110"/>
        </w:rPr>
        <w:t> </w:t>
      </w:r>
      <w:r>
        <w:rPr>
          <w:color w:val="231F20"/>
          <w:w w:val="110"/>
        </w:rPr>
        <w:t>no</w:t>
      </w:r>
      <w:r>
        <w:rPr>
          <w:color w:val="231F20"/>
          <w:spacing w:val="-8"/>
          <w:w w:val="110"/>
        </w:rPr>
        <w:t> </w:t>
      </w:r>
      <w:r>
        <w:rPr>
          <w:color w:val="231F20"/>
          <w:w w:val="110"/>
        </w:rPr>
        <w:t>se</w:t>
      </w:r>
      <w:r>
        <w:rPr>
          <w:color w:val="231F20"/>
          <w:spacing w:val="-8"/>
          <w:w w:val="110"/>
        </w:rPr>
        <w:t> </w:t>
      </w:r>
      <w:r>
        <w:rPr>
          <w:color w:val="231F20"/>
          <w:w w:val="110"/>
        </w:rPr>
        <w:t>cumple,</w:t>
      </w:r>
      <w:r>
        <w:rPr>
          <w:color w:val="231F20"/>
          <w:spacing w:val="-8"/>
          <w:w w:val="110"/>
        </w:rPr>
        <w:t> </w:t>
      </w:r>
      <w:r>
        <w:rPr>
          <w:color w:val="231F20"/>
          <w:w w:val="110"/>
        </w:rPr>
        <w:t>Estados</w:t>
      </w:r>
      <w:r>
        <w:rPr>
          <w:color w:val="231F20"/>
          <w:spacing w:val="-8"/>
          <w:w w:val="110"/>
        </w:rPr>
        <w:t> </w:t>
      </w:r>
      <w:r>
        <w:rPr>
          <w:color w:val="231F20"/>
          <w:w w:val="110"/>
        </w:rPr>
        <w:t>será llamados a responder ante tribunales </w:t>
      </w:r>
      <w:r>
        <w:rPr>
          <w:color w:val="231F20"/>
          <w:spacing w:val="27"/>
          <w:w w:val="110"/>
        </w:rPr>
        <w:t> </w:t>
      </w:r>
      <w:r>
        <w:rPr>
          <w:color w:val="231F20"/>
          <w:w w:val="110"/>
        </w:rPr>
        <w:t>internacionales.</w:t>
      </w:r>
    </w:p>
    <w:p>
      <w:pPr>
        <w:pStyle w:val="BodyText"/>
        <w:spacing w:line="259" w:lineRule="auto" w:before="4"/>
        <w:ind w:left="100" w:right="117" w:firstLine="240"/>
        <w:jc w:val="both"/>
      </w:pPr>
      <w:r>
        <w:rPr>
          <w:color w:val="231F20"/>
          <w:w w:val="110"/>
        </w:rPr>
        <w:t>Ello</w:t>
      </w:r>
      <w:r>
        <w:rPr>
          <w:color w:val="231F20"/>
          <w:spacing w:val="-7"/>
          <w:w w:val="110"/>
        </w:rPr>
        <w:t> </w:t>
      </w:r>
      <w:r>
        <w:rPr>
          <w:color w:val="231F20"/>
          <w:w w:val="110"/>
        </w:rPr>
        <w:t>signiﬁca</w:t>
      </w:r>
      <w:r>
        <w:rPr>
          <w:color w:val="231F20"/>
          <w:spacing w:val="-7"/>
          <w:w w:val="110"/>
        </w:rPr>
        <w:t> </w:t>
      </w:r>
      <w:r>
        <w:rPr>
          <w:color w:val="231F20"/>
          <w:w w:val="110"/>
        </w:rPr>
        <w:t>que</w:t>
      </w:r>
      <w:r>
        <w:rPr>
          <w:color w:val="231F20"/>
          <w:spacing w:val="-7"/>
          <w:w w:val="110"/>
        </w:rPr>
        <w:t> </w:t>
      </w:r>
      <w:r>
        <w:rPr>
          <w:color w:val="231F20"/>
          <w:w w:val="110"/>
        </w:rPr>
        <w:t>tanto</w:t>
      </w:r>
      <w:r>
        <w:rPr>
          <w:color w:val="231F20"/>
          <w:spacing w:val="-7"/>
          <w:w w:val="110"/>
        </w:rPr>
        <w:t> </w:t>
      </w:r>
      <w:r>
        <w:rPr>
          <w:color w:val="231F20"/>
          <w:w w:val="110"/>
        </w:rPr>
        <w:t>la</w:t>
      </w:r>
      <w:r>
        <w:rPr>
          <w:color w:val="231F20"/>
          <w:spacing w:val="-7"/>
          <w:w w:val="110"/>
        </w:rPr>
        <w:t> </w:t>
      </w:r>
      <w:r>
        <w:rPr>
          <w:color w:val="231F20"/>
          <w:w w:val="110"/>
        </w:rPr>
        <w:t>materia</w:t>
      </w:r>
      <w:r>
        <w:rPr>
          <w:color w:val="231F20"/>
          <w:spacing w:val="-7"/>
          <w:w w:val="110"/>
        </w:rPr>
        <w:t> </w:t>
      </w:r>
      <w:r>
        <w:rPr>
          <w:color w:val="231F20"/>
          <w:w w:val="110"/>
        </w:rPr>
        <w:t>viva,</w:t>
      </w:r>
      <w:r>
        <w:rPr>
          <w:color w:val="231F20"/>
          <w:spacing w:val="-7"/>
          <w:w w:val="110"/>
        </w:rPr>
        <w:t> </w:t>
      </w:r>
      <w:r>
        <w:rPr>
          <w:color w:val="231F20"/>
          <w:w w:val="110"/>
        </w:rPr>
        <w:t>llámese</w:t>
      </w:r>
      <w:r>
        <w:rPr>
          <w:color w:val="231F20"/>
          <w:spacing w:val="-7"/>
          <w:w w:val="110"/>
        </w:rPr>
        <w:t> </w:t>
      </w:r>
      <w:r>
        <w:rPr>
          <w:color w:val="231F20"/>
          <w:w w:val="110"/>
        </w:rPr>
        <w:t>microorganismos, genes, hasta organismos biológicos como plantas y animales, inclu- yendo tejidos humanos, podrían, si se ﬁrma el </w:t>
      </w:r>
      <w:r>
        <w:rPr>
          <w:rFonts w:ascii="Calibri" w:hAnsi="Calibri"/>
          <w:color w:val="231F20"/>
          <w:w w:val="120"/>
        </w:rPr>
        <w:t>tlc</w:t>
      </w:r>
      <w:r>
        <w:rPr>
          <w:color w:val="231F20"/>
          <w:w w:val="120"/>
        </w:rPr>
        <w:t>, </w:t>
      </w:r>
      <w:r>
        <w:rPr>
          <w:color w:val="231F20"/>
          <w:w w:val="110"/>
        </w:rPr>
        <w:t>ser objeto de patentes.</w:t>
      </w:r>
      <w:r>
        <w:rPr>
          <w:color w:val="231F20"/>
          <w:spacing w:val="-10"/>
          <w:w w:val="110"/>
        </w:rPr>
        <w:t> </w:t>
      </w:r>
      <w:r>
        <w:rPr>
          <w:color w:val="231F20"/>
          <w:w w:val="110"/>
        </w:rPr>
        <w:t>Estados</w:t>
      </w:r>
      <w:r>
        <w:rPr>
          <w:color w:val="231F20"/>
          <w:spacing w:val="-10"/>
          <w:w w:val="110"/>
        </w:rPr>
        <w:t> </w:t>
      </w:r>
      <w:r>
        <w:rPr>
          <w:color w:val="231F20"/>
          <w:w w:val="110"/>
        </w:rPr>
        <w:t>Unido</w:t>
      </w:r>
      <w:r>
        <w:rPr>
          <w:color w:val="231F20"/>
          <w:spacing w:val="-10"/>
          <w:w w:val="110"/>
        </w:rPr>
        <w:t> </w:t>
      </w:r>
      <w:r>
        <w:rPr>
          <w:color w:val="231F20"/>
          <w:w w:val="110"/>
        </w:rPr>
        <w:t>que</w:t>
      </w:r>
      <w:r>
        <w:rPr>
          <w:color w:val="231F20"/>
          <w:spacing w:val="-10"/>
          <w:w w:val="110"/>
        </w:rPr>
        <w:t> </w:t>
      </w:r>
      <w:r>
        <w:rPr>
          <w:color w:val="231F20"/>
          <w:w w:val="110"/>
        </w:rPr>
        <w:t>protegía</w:t>
      </w:r>
      <w:r>
        <w:rPr>
          <w:color w:val="231F20"/>
          <w:spacing w:val="-10"/>
          <w:w w:val="110"/>
        </w:rPr>
        <w:t> </w:t>
      </w:r>
      <w:r>
        <w:rPr>
          <w:color w:val="231F20"/>
          <w:w w:val="110"/>
        </w:rPr>
        <w:t>bajo</w:t>
      </w:r>
      <w:r>
        <w:rPr>
          <w:color w:val="231F20"/>
          <w:spacing w:val="-10"/>
          <w:w w:val="110"/>
        </w:rPr>
        <w:t> </w:t>
      </w:r>
      <w:r>
        <w:rPr>
          <w:color w:val="231F20"/>
          <w:w w:val="110"/>
        </w:rPr>
        <w:t>el</w:t>
      </w:r>
      <w:r>
        <w:rPr>
          <w:color w:val="231F20"/>
          <w:spacing w:val="-10"/>
          <w:w w:val="110"/>
        </w:rPr>
        <w:t> </w:t>
      </w:r>
      <w:r>
        <w:rPr>
          <w:color w:val="231F20"/>
          <w:w w:val="110"/>
        </w:rPr>
        <w:t>sistema</w:t>
      </w:r>
      <w:r>
        <w:rPr>
          <w:color w:val="231F20"/>
          <w:spacing w:val="-10"/>
          <w:w w:val="110"/>
        </w:rPr>
        <w:t> </w:t>
      </w:r>
      <w:r>
        <w:rPr>
          <w:color w:val="231F20"/>
          <w:w w:val="110"/>
        </w:rPr>
        <w:t>de</w:t>
      </w:r>
      <w:r>
        <w:rPr>
          <w:color w:val="231F20"/>
          <w:spacing w:val="-10"/>
          <w:w w:val="110"/>
        </w:rPr>
        <w:t> </w:t>
      </w:r>
      <w:r>
        <w:rPr>
          <w:color w:val="231F20"/>
          <w:w w:val="110"/>
        </w:rPr>
        <w:t>patentes</w:t>
      </w:r>
      <w:r>
        <w:rPr>
          <w:color w:val="231F20"/>
          <w:spacing w:val="-10"/>
          <w:w w:val="110"/>
        </w:rPr>
        <w:t> </w:t>
      </w:r>
      <w:r>
        <w:rPr>
          <w:color w:val="231F20"/>
          <w:w w:val="110"/>
        </w:rPr>
        <w:t>sólo a los primeros, así como los recursos sintetizados o derivados de los recursos</w:t>
      </w:r>
      <w:r>
        <w:rPr>
          <w:color w:val="231F20"/>
          <w:spacing w:val="-15"/>
          <w:w w:val="110"/>
        </w:rPr>
        <w:t> </w:t>
      </w:r>
      <w:r>
        <w:rPr>
          <w:color w:val="231F20"/>
          <w:w w:val="110"/>
        </w:rPr>
        <w:t>genéticos,</w:t>
      </w:r>
      <w:r>
        <w:rPr>
          <w:color w:val="231F20"/>
          <w:spacing w:val="-15"/>
          <w:w w:val="110"/>
        </w:rPr>
        <w:t> </w:t>
      </w:r>
      <w:r>
        <w:rPr>
          <w:color w:val="231F20"/>
          <w:w w:val="110"/>
        </w:rPr>
        <w:t>va</w:t>
      </w:r>
      <w:r>
        <w:rPr>
          <w:color w:val="231F20"/>
          <w:spacing w:val="-15"/>
          <w:w w:val="110"/>
        </w:rPr>
        <w:t> </w:t>
      </w:r>
      <w:r>
        <w:rPr>
          <w:color w:val="231F20"/>
          <w:w w:val="110"/>
        </w:rPr>
        <w:t>extendiendo</w:t>
      </w:r>
      <w:r>
        <w:rPr>
          <w:color w:val="231F20"/>
          <w:spacing w:val="-15"/>
          <w:w w:val="110"/>
        </w:rPr>
        <w:t> </w:t>
      </w:r>
      <w:r>
        <w:rPr>
          <w:color w:val="231F20"/>
          <w:w w:val="110"/>
        </w:rPr>
        <w:t>así</w:t>
      </w:r>
      <w:r>
        <w:rPr>
          <w:color w:val="231F20"/>
          <w:spacing w:val="-15"/>
          <w:w w:val="110"/>
        </w:rPr>
        <w:t> </w:t>
      </w:r>
      <w:r>
        <w:rPr>
          <w:color w:val="231F20"/>
          <w:w w:val="110"/>
        </w:rPr>
        <w:t>nuevas</w:t>
      </w:r>
      <w:r>
        <w:rPr>
          <w:color w:val="231F20"/>
          <w:spacing w:val="-15"/>
          <w:w w:val="110"/>
        </w:rPr>
        <w:t> </w:t>
      </w:r>
      <w:r>
        <w:rPr>
          <w:color w:val="231F20"/>
          <w:w w:val="110"/>
        </w:rPr>
        <w:t>posibilidades</w:t>
      </w:r>
      <w:r>
        <w:rPr>
          <w:color w:val="231F20"/>
          <w:spacing w:val="-15"/>
          <w:w w:val="110"/>
        </w:rPr>
        <w:t> </w:t>
      </w:r>
      <w:r>
        <w:rPr>
          <w:color w:val="231F20"/>
          <w:w w:val="110"/>
        </w:rPr>
        <w:t>de</w:t>
      </w:r>
      <w:r>
        <w:rPr>
          <w:color w:val="231F20"/>
          <w:spacing w:val="-15"/>
          <w:w w:val="110"/>
        </w:rPr>
        <w:t> </w:t>
      </w:r>
      <w:r>
        <w:rPr>
          <w:color w:val="231F20"/>
          <w:w w:val="110"/>
        </w:rPr>
        <w:t>paten- tes.</w:t>
      </w:r>
      <w:r>
        <w:rPr>
          <w:color w:val="231F20"/>
          <w:spacing w:val="-11"/>
          <w:w w:val="110"/>
        </w:rPr>
        <w:t> </w:t>
      </w:r>
      <w:r>
        <w:rPr>
          <w:color w:val="231F20"/>
          <w:w w:val="110"/>
        </w:rPr>
        <w:t>La</w:t>
      </w:r>
      <w:r>
        <w:rPr>
          <w:color w:val="231F20"/>
          <w:spacing w:val="-11"/>
          <w:w w:val="110"/>
        </w:rPr>
        <w:t> </w:t>
      </w:r>
      <w:r>
        <w:rPr>
          <w:color w:val="231F20"/>
          <w:w w:val="110"/>
        </w:rPr>
        <w:t>Comunidad</w:t>
      </w:r>
      <w:r>
        <w:rPr>
          <w:color w:val="231F20"/>
          <w:spacing w:val="-11"/>
          <w:w w:val="110"/>
        </w:rPr>
        <w:t> </w:t>
      </w:r>
      <w:r>
        <w:rPr>
          <w:color w:val="231F20"/>
          <w:w w:val="110"/>
        </w:rPr>
        <w:t>Andina</w:t>
      </w:r>
      <w:r>
        <w:rPr>
          <w:color w:val="231F20"/>
          <w:spacing w:val="-11"/>
          <w:w w:val="110"/>
        </w:rPr>
        <w:t> </w:t>
      </w:r>
      <w:r>
        <w:rPr>
          <w:color w:val="231F20"/>
          <w:w w:val="110"/>
        </w:rPr>
        <w:t>de</w:t>
      </w:r>
      <w:r>
        <w:rPr>
          <w:color w:val="231F20"/>
          <w:spacing w:val="-11"/>
          <w:w w:val="110"/>
        </w:rPr>
        <w:t> </w:t>
      </w:r>
      <w:r>
        <w:rPr>
          <w:color w:val="231F20"/>
          <w:w w:val="110"/>
        </w:rPr>
        <w:t>Naciones</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Convenio</w:t>
      </w:r>
      <w:r>
        <w:rPr>
          <w:color w:val="231F20"/>
          <w:spacing w:val="-11"/>
          <w:w w:val="110"/>
        </w:rPr>
        <w:t> </w:t>
      </w:r>
      <w:r>
        <w:rPr>
          <w:color w:val="231F20"/>
          <w:w w:val="110"/>
        </w:rPr>
        <w:t>de</w:t>
      </w:r>
      <w:r>
        <w:rPr>
          <w:color w:val="231F20"/>
          <w:spacing w:val="-11"/>
          <w:w w:val="110"/>
        </w:rPr>
        <w:t> </w:t>
      </w:r>
      <w:r>
        <w:rPr>
          <w:color w:val="231F20"/>
          <w:w w:val="110"/>
        </w:rPr>
        <w:t>Biodiversi- dad, que regulaban el acceso y apropiación de los microorganismos y abrían la posibilidad de negociar los recursos genéticos y el cono- cimiento</w:t>
      </w:r>
      <w:r>
        <w:rPr>
          <w:color w:val="231F20"/>
          <w:spacing w:val="-9"/>
          <w:w w:val="110"/>
        </w:rPr>
        <w:t> </w:t>
      </w:r>
      <w:r>
        <w:rPr>
          <w:color w:val="231F20"/>
          <w:w w:val="110"/>
        </w:rPr>
        <w:t>tradicional,</w:t>
      </w:r>
      <w:r>
        <w:rPr>
          <w:color w:val="231F20"/>
          <w:spacing w:val="-9"/>
          <w:w w:val="110"/>
        </w:rPr>
        <w:t> </w:t>
      </w:r>
      <w:r>
        <w:rPr>
          <w:color w:val="231F20"/>
          <w:w w:val="110"/>
        </w:rPr>
        <w:t>a</w:t>
      </w:r>
      <w:r>
        <w:rPr>
          <w:color w:val="231F20"/>
          <w:spacing w:val="-9"/>
          <w:w w:val="110"/>
        </w:rPr>
        <w:t> </w:t>
      </w:r>
      <w:r>
        <w:rPr>
          <w:color w:val="231F20"/>
          <w:w w:val="110"/>
        </w:rPr>
        <w:t>través</w:t>
      </w:r>
      <w:r>
        <w:rPr>
          <w:color w:val="231F20"/>
          <w:spacing w:val="-9"/>
          <w:w w:val="110"/>
        </w:rPr>
        <w:t> </w:t>
      </w:r>
      <w:r>
        <w:rPr>
          <w:color w:val="231F20"/>
          <w:w w:val="110"/>
        </w:rPr>
        <w:t>del</w:t>
      </w:r>
      <w:r>
        <w:rPr>
          <w:color w:val="231F20"/>
          <w:spacing w:val="-9"/>
          <w:w w:val="110"/>
        </w:rPr>
        <w:t> </w:t>
      </w:r>
      <w:r>
        <w:rPr>
          <w:color w:val="231F20"/>
          <w:w w:val="110"/>
        </w:rPr>
        <w:t>consentimiento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países</w:t>
      </w:r>
      <w:r>
        <w:rPr>
          <w:color w:val="231F20"/>
          <w:spacing w:val="-9"/>
          <w:w w:val="110"/>
        </w:rPr>
        <w:t> </w:t>
      </w:r>
      <w:r>
        <w:rPr>
          <w:color w:val="231F20"/>
          <w:w w:val="110"/>
        </w:rPr>
        <w:t>“sobe- ranos” en un contrato de acceso, tendrían que ampliar sus</w:t>
      </w:r>
      <w:r>
        <w:rPr>
          <w:color w:val="231F20"/>
          <w:spacing w:val="-30"/>
          <w:w w:val="110"/>
        </w:rPr>
        <w:t> </w:t>
      </w:r>
      <w:r>
        <w:rPr>
          <w:color w:val="231F20"/>
          <w:w w:val="110"/>
        </w:rPr>
        <w:t>decisiones en materia de propiedad intelectual para plantas, animales y nuevos procedimientos.</w:t>
      </w:r>
    </w:p>
    <w:p>
      <w:pPr>
        <w:pStyle w:val="BodyText"/>
        <w:spacing w:line="261" w:lineRule="auto" w:before="2"/>
        <w:ind w:left="100" w:right="119" w:firstLine="240"/>
        <w:jc w:val="both"/>
      </w:pPr>
      <w:r>
        <w:rPr>
          <w:color w:val="231F20"/>
          <w:w w:val="110"/>
        </w:rPr>
        <w:t>Ello signiﬁca también que las comunidades tradicionales que han usado los componentes activos de las plantas durante años serán excluidas del derecho de utilizarlas sin pagar regalías a</w:t>
      </w:r>
      <w:r>
        <w:rPr>
          <w:color w:val="231F20"/>
          <w:spacing w:val="-10"/>
          <w:w w:val="110"/>
        </w:rPr>
        <w:t> </w:t>
      </w:r>
      <w:r>
        <w:rPr>
          <w:color w:val="231F20"/>
          <w:w w:val="110"/>
        </w:rPr>
        <w:t>las</w:t>
      </w:r>
      <w:r>
        <w:rPr>
          <w:color w:val="231F20"/>
          <w:spacing w:val="-2"/>
          <w:w w:val="110"/>
        </w:rPr>
        <w:t> </w:t>
      </w:r>
      <w:r>
        <w:rPr>
          <w:color w:val="231F20"/>
          <w:w w:val="110"/>
        </w:rPr>
        <w:t>empresas</w:t>
      </w:r>
      <w:r>
        <w:rPr>
          <w:color w:val="231F20"/>
          <w:w w:val="108"/>
        </w:rPr>
        <w:t> </w:t>
      </w:r>
      <w:r>
        <w:rPr>
          <w:color w:val="231F20"/>
          <w:w w:val="110"/>
        </w:rPr>
        <w:t>que detentarían las patentes sobre sus principios activos y sobre sus posibles segundos usos. De igual manera sucedería con las semillas. El intercambio de semillas y su reutilización estaría prohibido para los agricultores debido a las cláusulas de propiedad intelectual que impiden</w:t>
      </w:r>
      <w:r>
        <w:rPr>
          <w:color w:val="231F20"/>
          <w:spacing w:val="-8"/>
          <w:w w:val="110"/>
        </w:rPr>
        <w:t> </w:t>
      </w:r>
      <w:r>
        <w:rPr>
          <w:color w:val="231F20"/>
          <w:w w:val="110"/>
        </w:rPr>
        <w:t>reutilizar</w:t>
      </w:r>
      <w:r>
        <w:rPr>
          <w:color w:val="231F20"/>
          <w:spacing w:val="-8"/>
          <w:w w:val="110"/>
        </w:rPr>
        <w:t> </w:t>
      </w:r>
      <w:r>
        <w:rPr>
          <w:color w:val="231F20"/>
          <w:w w:val="110"/>
        </w:rPr>
        <w:t>las</w:t>
      </w:r>
      <w:r>
        <w:rPr>
          <w:color w:val="231F20"/>
          <w:spacing w:val="-8"/>
          <w:w w:val="110"/>
        </w:rPr>
        <w:t> </w:t>
      </w:r>
      <w:r>
        <w:rPr>
          <w:color w:val="231F20"/>
          <w:w w:val="110"/>
        </w:rPr>
        <w:t>semillas</w:t>
      </w:r>
      <w:r>
        <w:rPr>
          <w:color w:val="231F20"/>
          <w:spacing w:val="-8"/>
          <w:w w:val="110"/>
        </w:rPr>
        <w:t> </w:t>
      </w:r>
      <w:r>
        <w:rPr>
          <w:color w:val="231F20"/>
          <w:w w:val="110"/>
        </w:rPr>
        <w:t>y</w:t>
      </w:r>
      <w:r>
        <w:rPr>
          <w:color w:val="231F20"/>
          <w:spacing w:val="-8"/>
          <w:w w:val="110"/>
        </w:rPr>
        <w:t> </w:t>
      </w:r>
      <w:r>
        <w:rPr>
          <w:color w:val="231F20"/>
          <w:w w:val="110"/>
        </w:rPr>
        <w:t>desarrollar</w:t>
      </w:r>
      <w:r>
        <w:rPr>
          <w:color w:val="231F20"/>
          <w:spacing w:val="-8"/>
          <w:w w:val="110"/>
        </w:rPr>
        <w:t> </w:t>
      </w:r>
      <w:r>
        <w:rPr>
          <w:color w:val="231F20"/>
          <w:w w:val="110"/>
        </w:rPr>
        <w:t>nuevas</w:t>
      </w:r>
      <w:r>
        <w:rPr>
          <w:color w:val="231F20"/>
          <w:spacing w:val="-8"/>
          <w:w w:val="110"/>
        </w:rPr>
        <w:t> </w:t>
      </w:r>
      <w:r>
        <w:rPr>
          <w:color w:val="231F20"/>
          <w:w w:val="110"/>
        </w:rPr>
        <w:t>variedades.</w:t>
      </w:r>
    </w:p>
    <w:p>
      <w:pPr>
        <w:pStyle w:val="BodyText"/>
        <w:spacing w:line="261" w:lineRule="auto"/>
        <w:ind w:left="100" w:right="115" w:firstLine="240"/>
        <w:jc w:val="both"/>
      </w:pPr>
      <w:r>
        <w:rPr>
          <w:color w:val="231F20"/>
          <w:w w:val="110"/>
        </w:rPr>
        <w:t>Por otra parte, las cláusulas de solución de controversias en</w:t>
      </w:r>
      <w:r>
        <w:rPr>
          <w:color w:val="231F20"/>
          <w:spacing w:val="-15"/>
          <w:w w:val="110"/>
        </w:rPr>
        <w:t> </w:t>
      </w:r>
      <w:r>
        <w:rPr>
          <w:color w:val="231F20"/>
          <w:w w:val="110"/>
        </w:rPr>
        <w:t>tribu- nales internacionales permitirían a empresas farmacéuticas y</w:t>
      </w:r>
      <w:r>
        <w:rPr>
          <w:color w:val="231F20"/>
          <w:spacing w:val="-4"/>
          <w:w w:val="110"/>
        </w:rPr>
        <w:t> </w:t>
      </w:r>
      <w:r>
        <w:rPr>
          <w:color w:val="231F20"/>
          <w:w w:val="110"/>
        </w:rPr>
        <w:t>biotec- nológicas interponer demandas millonarias si consideran que no obtuvieron los privilegios esperados convirtiendo a los Estados en garantes de las empresas</w:t>
      </w:r>
      <w:r>
        <w:rPr>
          <w:color w:val="231F20"/>
          <w:spacing w:val="4"/>
          <w:w w:val="110"/>
        </w:rPr>
        <w:t> </w:t>
      </w:r>
      <w:r>
        <w:rPr>
          <w:color w:val="231F20"/>
          <w:w w:val="110"/>
        </w:rPr>
        <w:t>multinacionales.</w:t>
      </w:r>
    </w:p>
    <w:p>
      <w:pPr>
        <w:pStyle w:val="BodyText"/>
      </w:pPr>
    </w:p>
    <w:p>
      <w:pPr>
        <w:pStyle w:val="BodyText"/>
      </w:pPr>
    </w:p>
    <w:p>
      <w:pPr>
        <w:pStyle w:val="BodyText"/>
        <w:spacing w:before="10"/>
        <w:rPr>
          <w:sz w:val="24"/>
        </w:rPr>
      </w:pPr>
    </w:p>
    <w:p>
      <w:pPr>
        <w:pStyle w:val="BodyText"/>
        <w:spacing w:line="244" w:lineRule="auto"/>
        <w:ind w:left="100" w:right="747"/>
        <w:rPr>
          <w:rFonts w:ascii="Calibri" w:hAnsi="Calibri"/>
        </w:rPr>
      </w:pPr>
      <w:r>
        <w:rPr>
          <w:rFonts w:ascii="Calibri" w:hAnsi="Calibri"/>
          <w:color w:val="231F20"/>
          <w:w w:val="135"/>
        </w:rPr>
        <w:t>la</w:t>
      </w:r>
      <w:r>
        <w:rPr>
          <w:rFonts w:ascii="Calibri" w:hAnsi="Calibri"/>
          <w:color w:val="231F20"/>
          <w:spacing w:val="-40"/>
          <w:w w:val="135"/>
        </w:rPr>
        <w:t> </w:t>
      </w:r>
      <w:r>
        <w:rPr>
          <w:rFonts w:ascii="Calibri" w:hAnsi="Calibri"/>
          <w:color w:val="231F20"/>
          <w:w w:val="130"/>
        </w:rPr>
        <w:t>propiedad</w:t>
      </w:r>
      <w:r>
        <w:rPr>
          <w:rFonts w:ascii="Calibri" w:hAnsi="Calibri"/>
          <w:color w:val="231F20"/>
          <w:spacing w:val="-38"/>
          <w:w w:val="130"/>
        </w:rPr>
        <w:t> </w:t>
      </w:r>
      <w:r>
        <w:rPr>
          <w:rFonts w:ascii="Calibri" w:hAnsi="Calibri"/>
          <w:color w:val="231F20"/>
          <w:w w:val="130"/>
        </w:rPr>
        <w:t>intelectual</w:t>
      </w:r>
      <w:r>
        <w:rPr>
          <w:rFonts w:ascii="Calibri" w:hAnsi="Calibri"/>
          <w:color w:val="231F20"/>
          <w:spacing w:val="-38"/>
          <w:w w:val="130"/>
        </w:rPr>
        <w:t> </w:t>
      </w:r>
      <w:r>
        <w:rPr>
          <w:rFonts w:ascii="Calibri" w:hAnsi="Calibri"/>
          <w:color w:val="231F20"/>
          <w:w w:val="130"/>
        </w:rPr>
        <w:t>en</w:t>
      </w:r>
      <w:r>
        <w:rPr>
          <w:rFonts w:ascii="Calibri" w:hAnsi="Calibri"/>
          <w:color w:val="231F20"/>
          <w:spacing w:val="-38"/>
          <w:w w:val="130"/>
        </w:rPr>
        <w:t> </w:t>
      </w:r>
      <w:r>
        <w:rPr>
          <w:rFonts w:ascii="Calibri" w:hAnsi="Calibri"/>
          <w:color w:val="231F20"/>
          <w:w w:val="130"/>
        </w:rPr>
        <w:t>las</w:t>
      </w:r>
      <w:r>
        <w:rPr>
          <w:rFonts w:ascii="Calibri" w:hAnsi="Calibri"/>
          <w:color w:val="231F20"/>
          <w:spacing w:val="-38"/>
          <w:w w:val="130"/>
        </w:rPr>
        <w:t> </w:t>
      </w:r>
      <w:r>
        <w:rPr>
          <w:rFonts w:ascii="Calibri" w:hAnsi="Calibri"/>
          <w:color w:val="231F20"/>
          <w:w w:val="130"/>
        </w:rPr>
        <w:t>rondas</w:t>
      </w:r>
      <w:r>
        <w:rPr>
          <w:rFonts w:ascii="Calibri" w:hAnsi="Calibri"/>
          <w:color w:val="231F20"/>
          <w:spacing w:val="-38"/>
          <w:w w:val="130"/>
        </w:rPr>
        <w:t> </w:t>
      </w:r>
      <w:r>
        <w:rPr>
          <w:rFonts w:ascii="Calibri" w:hAnsi="Calibri"/>
          <w:color w:val="231F20"/>
          <w:w w:val="130"/>
        </w:rPr>
        <w:t>de</w:t>
      </w:r>
      <w:r>
        <w:rPr>
          <w:rFonts w:ascii="Calibri" w:hAnsi="Calibri"/>
          <w:color w:val="231F20"/>
          <w:spacing w:val="-38"/>
          <w:w w:val="130"/>
        </w:rPr>
        <w:t> </w:t>
      </w:r>
      <w:r>
        <w:rPr>
          <w:rFonts w:ascii="Calibri" w:hAnsi="Calibri"/>
          <w:color w:val="231F20"/>
          <w:w w:val="130"/>
        </w:rPr>
        <w:t>negociación del </w:t>
      </w:r>
      <w:r>
        <w:rPr>
          <w:rFonts w:ascii="Calibri" w:hAnsi="Calibri"/>
          <w:color w:val="231F20"/>
          <w:w w:val="140"/>
        </w:rPr>
        <w:t>tlc</w:t>
      </w:r>
      <w:r>
        <w:rPr>
          <w:rFonts w:ascii="Calibri" w:hAnsi="Calibri"/>
          <w:color w:val="231F20"/>
          <w:spacing w:val="-16"/>
          <w:w w:val="140"/>
        </w:rPr>
        <w:t> </w:t>
      </w:r>
      <w:r>
        <w:rPr>
          <w:rFonts w:ascii="Calibri" w:hAnsi="Calibri"/>
          <w:color w:val="231F20"/>
          <w:w w:val="130"/>
        </w:rPr>
        <w:t>andino</w:t>
      </w:r>
    </w:p>
    <w:p>
      <w:pPr>
        <w:pStyle w:val="BodyText"/>
        <w:spacing w:before="10"/>
        <w:rPr>
          <w:rFonts w:ascii="Calibri"/>
        </w:rPr>
      </w:pPr>
    </w:p>
    <w:p>
      <w:pPr>
        <w:pStyle w:val="BodyText"/>
        <w:spacing w:line="252" w:lineRule="auto"/>
        <w:ind w:left="100" w:right="117"/>
        <w:jc w:val="both"/>
      </w:pPr>
      <w:r>
        <w:rPr>
          <w:color w:val="231F20"/>
          <w:w w:val="115"/>
        </w:rPr>
        <w:t>La</w:t>
      </w:r>
      <w:r>
        <w:rPr>
          <w:color w:val="231F20"/>
          <w:spacing w:val="-24"/>
          <w:w w:val="115"/>
        </w:rPr>
        <w:t> </w:t>
      </w:r>
      <w:r>
        <w:rPr>
          <w:color w:val="231F20"/>
          <w:w w:val="115"/>
        </w:rPr>
        <w:t>mesa</w:t>
      </w:r>
      <w:r>
        <w:rPr>
          <w:color w:val="231F20"/>
          <w:spacing w:val="-24"/>
          <w:w w:val="115"/>
        </w:rPr>
        <w:t> </w:t>
      </w:r>
      <w:r>
        <w:rPr>
          <w:color w:val="231F20"/>
          <w:w w:val="115"/>
        </w:rPr>
        <w:t>de</w:t>
      </w:r>
      <w:r>
        <w:rPr>
          <w:color w:val="231F20"/>
          <w:spacing w:val="-24"/>
          <w:w w:val="115"/>
        </w:rPr>
        <w:t> </w:t>
      </w:r>
      <w:r>
        <w:rPr>
          <w:color w:val="231F20"/>
          <w:w w:val="115"/>
        </w:rPr>
        <w:t>negociación</w:t>
      </w:r>
      <w:r>
        <w:rPr>
          <w:color w:val="231F20"/>
          <w:spacing w:val="-24"/>
          <w:w w:val="115"/>
        </w:rPr>
        <w:t> </w:t>
      </w:r>
      <w:r>
        <w:rPr>
          <w:color w:val="231F20"/>
          <w:w w:val="115"/>
        </w:rPr>
        <w:t>sobre</w:t>
      </w:r>
      <w:r>
        <w:rPr>
          <w:color w:val="231F20"/>
          <w:spacing w:val="-24"/>
          <w:w w:val="115"/>
        </w:rPr>
        <w:t> </w:t>
      </w:r>
      <w:r>
        <w:rPr>
          <w:color w:val="231F20"/>
          <w:w w:val="115"/>
        </w:rPr>
        <w:t>propiedad</w:t>
      </w:r>
      <w:r>
        <w:rPr>
          <w:color w:val="231F20"/>
          <w:spacing w:val="-24"/>
          <w:w w:val="115"/>
        </w:rPr>
        <w:t> </w:t>
      </w:r>
      <w:r>
        <w:rPr>
          <w:color w:val="231F20"/>
          <w:w w:val="115"/>
        </w:rPr>
        <w:t>intelectual</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marco</w:t>
      </w:r>
      <w:r>
        <w:rPr>
          <w:color w:val="231F20"/>
          <w:spacing w:val="-24"/>
          <w:w w:val="115"/>
        </w:rPr>
        <w:t> </w:t>
      </w:r>
      <w:r>
        <w:rPr>
          <w:color w:val="231F20"/>
          <w:w w:val="115"/>
        </w:rPr>
        <w:t>del</w:t>
      </w:r>
      <w:r>
        <w:rPr>
          <w:color w:val="231F20"/>
          <w:w w:val="111"/>
        </w:rPr>
        <w:t> </w:t>
      </w:r>
      <w:r>
        <w:rPr>
          <w:rFonts w:ascii="Calibri" w:hAnsi="Calibri"/>
          <w:color w:val="231F20"/>
          <w:w w:val="135"/>
        </w:rPr>
        <w:t>tlc </w:t>
      </w:r>
      <w:r>
        <w:rPr>
          <w:color w:val="231F20"/>
          <w:w w:val="115"/>
        </w:rPr>
        <w:t>andino durante más de 15 rondas fue motivo de permanente controversia</w:t>
      </w:r>
      <w:r>
        <w:rPr>
          <w:color w:val="231F20"/>
          <w:spacing w:val="-10"/>
          <w:w w:val="115"/>
        </w:rPr>
        <w:t> </w:t>
      </w:r>
      <w:r>
        <w:rPr>
          <w:color w:val="231F20"/>
          <w:w w:val="115"/>
        </w:rPr>
        <w:t>pública,</w:t>
      </w:r>
      <w:r>
        <w:rPr>
          <w:color w:val="231F20"/>
          <w:spacing w:val="-10"/>
          <w:w w:val="115"/>
        </w:rPr>
        <w:t> </w:t>
      </w:r>
      <w:r>
        <w:rPr>
          <w:color w:val="231F20"/>
          <w:w w:val="115"/>
        </w:rPr>
        <w:t>tanto</w:t>
      </w:r>
      <w:r>
        <w:rPr>
          <w:color w:val="231F20"/>
          <w:spacing w:val="-10"/>
          <w:w w:val="115"/>
        </w:rPr>
        <w:t> </w:t>
      </w:r>
      <w:r>
        <w:rPr>
          <w:color w:val="231F20"/>
          <w:w w:val="115"/>
        </w:rPr>
        <w:t>en</w:t>
      </w:r>
      <w:r>
        <w:rPr>
          <w:color w:val="231F20"/>
          <w:spacing w:val="-10"/>
          <w:w w:val="115"/>
        </w:rPr>
        <w:t> </w:t>
      </w:r>
      <w:r>
        <w:rPr>
          <w:color w:val="231F20"/>
          <w:w w:val="115"/>
        </w:rPr>
        <w:t>el</w:t>
      </w:r>
      <w:r>
        <w:rPr>
          <w:color w:val="231F20"/>
          <w:spacing w:val="-10"/>
          <w:w w:val="115"/>
        </w:rPr>
        <w:t> </w:t>
      </w:r>
      <w:r>
        <w:rPr>
          <w:color w:val="231F20"/>
          <w:w w:val="115"/>
        </w:rPr>
        <w:t>interior</w:t>
      </w:r>
      <w:r>
        <w:rPr>
          <w:color w:val="231F20"/>
          <w:spacing w:val="-10"/>
          <w:w w:val="115"/>
        </w:rPr>
        <w:t> </w:t>
      </w:r>
      <w:r>
        <w:rPr>
          <w:color w:val="231F20"/>
          <w:w w:val="115"/>
        </w:rPr>
        <w:t>de</w:t>
      </w:r>
      <w:r>
        <w:rPr>
          <w:color w:val="231F20"/>
          <w:spacing w:val="-10"/>
          <w:w w:val="115"/>
        </w:rPr>
        <w:t> </w:t>
      </w:r>
      <w:r>
        <w:rPr>
          <w:color w:val="231F20"/>
          <w:w w:val="115"/>
        </w:rPr>
        <w:t>los</w:t>
      </w:r>
      <w:r>
        <w:rPr>
          <w:color w:val="231F20"/>
          <w:spacing w:val="-10"/>
          <w:w w:val="115"/>
        </w:rPr>
        <w:t> </w:t>
      </w:r>
      <w:r>
        <w:rPr>
          <w:color w:val="231F20"/>
          <w:w w:val="115"/>
        </w:rPr>
        <w:t>gobiernos</w:t>
      </w:r>
      <w:r>
        <w:rPr>
          <w:color w:val="231F20"/>
          <w:spacing w:val="-10"/>
          <w:w w:val="115"/>
        </w:rPr>
        <w:t> </w:t>
      </w:r>
      <w:r>
        <w:rPr>
          <w:color w:val="231F20"/>
          <w:w w:val="115"/>
        </w:rPr>
        <w:t>como</w:t>
      </w:r>
      <w:r>
        <w:rPr>
          <w:color w:val="231F20"/>
          <w:spacing w:val="-10"/>
          <w:w w:val="115"/>
        </w:rPr>
        <w:t> </w:t>
      </w:r>
      <w:r>
        <w:rPr>
          <w:color w:val="231F20"/>
          <w:w w:val="115"/>
        </w:rPr>
        <w:t>en</w:t>
      </w:r>
    </w:p>
    <w:p>
      <w:pPr>
        <w:spacing w:after="0" w:line="252" w:lineRule="auto"/>
        <w:jc w:val="both"/>
        <w:sectPr>
          <w:headerReference w:type="even" r:id="rId139"/>
          <w:headerReference w:type="default" r:id="rId140"/>
          <w:pgSz w:w="7640" w:h="11900"/>
          <w:pgMar w:header="676" w:footer="0" w:top="860" w:bottom="280" w:left="780" w:right="640"/>
          <w:pgNumType w:start="260"/>
        </w:sectPr>
      </w:pPr>
    </w:p>
    <w:p>
      <w:pPr>
        <w:pStyle w:val="BodyText"/>
        <w:spacing w:line="261" w:lineRule="auto" w:before="162"/>
        <w:ind w:left="120" w:right="106"/>
      </w:pPr>
      <w:r>
        <w:rPr>
          <w:color w:val="231F20"/>
          <w:w w:val="110"/>
        </w:rPr>
        <w:t>sus</w:t>
      </w:r>
      <w:r>
        <w:rPr>
          <w:color w:val="231F20"/>
          <w:spacing w:val="-22"/>
          <w:w w:val="110"/>
        </w:rPr>
        <w:t> </w:t>
      </w:r>
      <w:r>
        <w:rPr>
          <w:color w:val="231F20"/>
          <w:w w:val="110"/>
        </w:rPr>
        <w:t>relaciones</w:t>
      </w:r>
      <w:r>
        <w:rPr>
          <w:color w:val="231F20"/>
          <w:spacing w:val="-22"/>
          <w:w w:val="110"/>
        </w:rPr>
        <w:t> </w:t>
      </w:r>
      <w:r>
        <w:rPr>
          <w:color w:val="231F20"/>
          <w:w w:val="110"/>
        </w:rPr>
        <w:t>con</w:t>
      </w:r>
      <w:r>
        <w:rPr>
          <w:color w:val="231F20"/>
          <w:spacing w:val="-22"/>
          <w:w w:val="110"/>
        </w:rPr>
        <w:t> </w:t>
      </w:r>
      <w:r>
        <w:rPr>
          <w:color w:val="231F20"/>
          <w:w w:val="110"/>
        </w:rPr>
        <w:t>Estados</w:t>
      </w:r>
      <w:r>
        <w:rPr>
          <w:color w:val="231F20"/>
          <w:spacing w:val="-22"/>
          <w:w w:val="110"/>
        </w:rPr>
        <w:t> </w:t>
      </w:r>
      <w:r>
        <w:rPr>
          <w:color w:val="231F20"/>
          <w:w w:val="110"/>
        </w:rPr>
        <w:t>Unidos.</w:t>
      </w:r>
      <w:r>
        <w:rPr>
          <w:color w:val="231F20"/>
          <w:spacing w:val="-22"/>
          <w:w w:val="110"/>
        </w:rPr>
        <w:t> </w:t>
      </w:r>
      <w:r>
        <w:rPr>
          <w:color w:val="231F20"/>
          <w:spacing w:val="-3"/>
          <w:w w:val="110"/>
        </w:rPr>
        <w:t>También</w:t>
      </w:r>
      <w:r>
        <w:rPr>
          <w:color w:val="231F20"/>
          <w:spacing w:val="-22"/>
          <w:w w:val="110"/>
        </w:rPr>
        <w:t> </w:t>
      </w:r>
      <w:r>
        <w:rPr>
          <w:color w:val="231F20"/>
          <w:w w:val="110"/>
        </w:rPr>
        <w:t>fue</w:t>
      </w:r>
      <w:r>
        <w:rPr>
          <w:color w:val="231F20"/>
          <w:spacing w:val="-22"/>
          <w:w w:val="110"/>
        </w:rPr>
        <w:t> </w:t>
      </w:r>
      <w:r>
        <w:rPr>
          <w:color w:val="231F20"/>
          <w:w w:val="110"/>
        </w:rPr>
        <w:t>la</w:t>
      </w:r>
      <w:r>
        <w:rPr>
          <w:color w:val="231F20"/>
          <w:spacing w:val="-22"/>
          <w:w w:val="110"/>
        </w:rPr>
        <w:t> </w:t>
      </w:r>
      <w:r>
        <w:rPr>
          <w:color w:val="231F20"/>
          <w:w w:val="110"/>
        </w:rPr>
        <w:t>causa</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división de los países</w:t>
      </w:r>
      <w:r>
        <w:rPr>
          <w:color w:val="231F20"/>
          <w:spacing w:val="4"/>
          <w:w w:val="110"/>
        </w:rPr>
        <w:t> </w:t>
      </w:r>
      <w:r>
        <w:rPr>
          <w:color w:val="231F20"/>
          <w:w w:val="110"/>
        </w:rPr>
        <w:t>andinos.</w:t>
      </w:r>
    </w:p>
    <w:p>
      <w:pPr>
        <w:pStyle w:val="BodyText"/>
        <w:spacing w:line="261" w:lineRule="auto"/>
        <w:ind w:left="120" w:right="117" w:firstLine="240"/>
        <w:jc w:val="both"/>
      </w:pPr>
      <w:r>
        <w:rPr>
          <w:color w:val="231F20"/>
          <w:w w:val="110"/>
        </w:rPr>
        <w:t>A lo largo de la negociación, las posiciones del gobierno colom- biano fueron variando, extendiéndose y ampliándose, al ritmo de</w:t>
      </w:r>
      <w:r>
        <w:rPr>
          <w:color w:val="231F20"/>
          <w:spacing w:val="-7"/>
          <w:w w:val="110"/>
        </w:rPr>
        <w:t> </w:t>
      </w:r>
      <w:r>
        <w:rPr>
          <w:color w:val="231F20"/>
          <w:w w:val="110"/>
        </w:rPr>
        <w:t>las relaciones</w:t>
      </w:r>
      <w:r>
        <w:rPr>
          <w:color w:val="231F20"/>
          <w:spacing w:val="-12"/>
          <w:w w:val="110"/>
        </w:rPr>
        <w:t> </w:t>
      </w:r>
      <w:r>
        <w:rPr>
          <w:color w:val="231F20"/>
          <w:w w:val="110"/>
        </w:rPr>
        <w:t>bilaterales,</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manifestaciones</w:t>
      </w:r>
      <w:r>
        <w:rPr>
          <w:color w:val="231F20"/>
          <w:spacing w:val="-12"/>
          <w:w w:val="110"/>
        </w:rPr>
        <w:t> </w:t>
      </w:r>
      <w:r>
        <w:rPr>
          <w:color w:val="231F20"/>
          <w:w w:val="110"/>
        </w:rPr>
        <w:t>sociales,</w:t>
      </w:r>
      <w:r>
        <w:rPr>
          <w:color w:val="231F20"/>
          <w:spacing w:val="-12"/>
          <w:w w:val="110"/>
        </w:rPr>
        <w:t> </w:t>
      </w:r>
      <w:r>
        <w:rPr>
          <w:color w:val="231F20"/>
          <w:w w:val="110"/>
        </w:rPr>
        <w:t>las</w:t>
      </w:r>
      <w:r>
        <w:rPr>
          <w:color w:val="231F20"/>
          <w:spacing w:val="-12"/>
          <w:w w:val="110"/>
        </w:rPr>
        <w:t> </w:t>
      </w:r>
      <w:r>
        <w:rPr>
          <w:color w:val="231F20"/>
          <w:w w:val="110"/>
        </w:rPr>
        <w:t>declaracio- nes de los gremios y la prensa, frente a posiciones incólumes por parte de los estadunidenses. Durante la segunda ronda de negocia- ción en la mesa de propiedad intelectual, a mediados del 2004, “los países andinos buscaban establecer salvaguardias de acceso a los</w:t>
      </w:r>
      <w:r>
        <w:rPr>
          <w:color w:val="231F20"/>
          <w:spacing w:val="-11"/>
          <w:w w:val="110"/>
        </w:rPr>
        <w:t> </w:t>
      </w:r>
      <w:r>
        <w:rPr>
          <w:color w:val="231F20"/>
          <w:w w:val="110"/>
        </w:rPr>
        <w:t>re- cursos genéticos y asegurar respeto al régimen andino existente y cooperación en esa materia”, aun cuando la decisión andina (391 de 1996) había abierto las puertas para permitir las patentes de micro- organismos</w:t>
      </w:r>
      <w:r>
        <w:rPr>
          <w:color w:val="231F20"/>
          <w:spacing w:val="-19"/>
          <w:w w:val="110"/>
        </w:rPr>
        <w:t> </w:t>
      </w:r>
      <w:r>
        <w:rPr>
          <w:color w:val="231F20"/>
          <w:w w:val="110"/>
        </w:rPr>
        <w:t>(Mincomercio,</w:t>
      </w:r>
      <w:r>
        <w:rPr>
          <w:color w:val="231F20"/>
          <w:spacing w:val="-19"/>
          <w:w w:val="110"/>
        </w:rPr>
        <w:t> </w:t>
      </w:r>
      <w:r>
        <w:rPr>
          <w:color w:val="231F20"/>
          <w:w w:val="110"/>
        </w:rPr>
        <w:t>2005),</w:t>
      </w:r>
      <w:r>
        <w:rPr>
          <w:color w:val="231F20"/>
          <w:spacing w:val="-19"/>
          <w:w w:val="110"/>
        </w:rPr>
        <w:t> </w:t>
      </w:r>
      <w:r>
        <w:rPr>
          <w:color w:val="231F20"/>
          <w:w w:val="110"/>
        </w:rPr>
        <w:t>así</w:t>
      </w:r>
      <w:r>
        <w:rPr>
          <w:color w:val="231F20"/>
          <w:spacing w:val="-19"/>
          <w:w w:val="110"/>
        </w:rPr>
        <w:t> </w:t>
      </w:r>
      <w:r>
        <w:rPr>
          <w:color w:val="231F20"/>
          <w:w w:val="110"/>
        </w:rPr>
        <w:t>como</w:t>
      </w:r>
      <w:r>
        <w:rPr>
          <w:color w:val="231F20"/>
          <w:spacing w:val="-19"/>
          <w:w w:val="110"/>
        </w:rPr>
        <w:t> </w:t>
      </w:r>
      <w:r>
        <w:rPr>
          <w:color w:val="231F20"/>
          <w:w w:val="110"/>
        </w:rPr>
        <w:t>la</w:t>
      </w:r>
      <w:r>
        <w:rPr>
          <w:color w:val="231F20"/>
          <w:spacing w:val="-19"/>
          <w:w w:val="110"/>
        </w:rPr>
        <w:t> </w:t>
      </w:r>
      <w:r>
        <w:rPr>
          <w:color w:val="231F20"/>
          <w:w w:val="110"/>
        </w:rPr>
        <w:t>apropiación</w:t>
      </w:r>
      <w:r>
        <w:rPr>
          <w:color w:val="231F20"/>
          <w:spacing w:val="-19"/>
          <w:w w:val="110"/>
        </w:rPr>
        <w:t> </w:t>
      </w:r>
      <w:r>
        <w:rPr>
          <w:color w:val="231F20"/>
          <w:w w:val="110"/>
        </w:rPr>
        <w:t>intelectual de conocimientos y recursos</w:t>
      </w:r>
      <w:r>
        <w:rPr>
          <w:color w:val="231F20"/>
          <w:spacing w:val="-4"/>
          <w:w w:val="110"/>
        </w:rPr>
        <w:t> </w:t>
      </w:r>
      <w:r>
        <w:rPr>
          <w:color w:val="231F20"/>
          <w:w w:val="110"/>
        </w:rPr>
        <w:t>genéticos.</w:t>
      </w:r>
    </w:p>
    <w:p>
      <w:pPr>
        <w:pStyle w:val="BodyText"/>
        <w:spacing w:line="259" w:lineRule="auto"/>
        <w:ind w:left="119" w:right="117" w:firstLine="240"/>
        <w:jc w:val="both"/>
      </w:pPr>
      <w:r>
        <w:rPr>
          <w:color w:val="231F20"/>
          <w:w w:val="110"/>
        </w:rPr>
        <w:t>En la tercera ronda, el grupo de propiedad intelectual de los an- dinos insistía en “la necesidad de incluir el tema de la biodiversidad en la actual negociación” a diferencia de los otros tratados ya ﬁrma- dos. Estados Unidos se sorprende ante tamaño regalo que le hacen los países andinos, quienes en lugar de excluirla, incluyen la biodi- versidad en la negociación del </w:t>
      </w:r>
      <w:r>
        <w:rPr>
          <w:rFonts w:ascii="Calibri" w:hAnsi="Calibri"/>
          <w:color w:val="231F20"/>
          <w:w w:val="135"/>
        </w:rPr>
        <w:t>tlc </w:t>
      </w:r>
      <w:r>
        <w:rPr>
          <w:color w:val="231F20"/>
          <w:w w:val="110"/>
        </w:rPr>
        <w:t>y sólo señalan que debe incluirse en el capítulo ambiental, para evitar su asociación con las pretensio- nes en materia de derechos de propiedad   intelectual.</w:t>
      </w:r>
    </w:p>
    <w:p>
      <w:pPr>
        <w:pStyle w:val="BodyText"/>
        <w:spacing w:line="261" w:lineRule="auto" w:before="2"/>
        <w:ind w:left="120" w:right="117" w:firstLine="240"/>
        <w:jc w:val="both"/>
      </w:pPr>
      <w:r>
        <w:rPr>
          <w:color w:val="231F20"/>
          <w:w w:val="110"/>
        </w:rPr>
        <w:t>En la cuarta y quinta ronda en la mesa de propiedad intelectual, los</w:t>
      </w:r>
      <w:r>
        <w:rPr>
          <w:color w:val="231F20"/>
          <w:spacing w:val="-11"/>
          <w:w w:val="110"/>
        </w:rPr>
        <w:t> </w:t>
      </w:r>
      <w:r>
        <w:rPr>
          <w:color w:val="231F20"/>
          <w:w w:val="110"/>
        </w:rPr>
        <w:t>andinos</w:t>
      </w:r>
      <w:r>
        <w:rPr>
          <w:color w:val="231F20"/>
          <w:spacing w:val="-11"/>
          <w:w w:val="110"/>
        </w:rPr>
        <w:t> </w:t>
      </w:r>
      <w:r>
        <w:rPr>
          <w:color w:val="231F20"/>
          <w:w w:val="110"/>
        </w:rPr>
        <w:t>expresan</w:t>
      </w:r>
      <w:r>
        <w:rPr>
          <w:color w:val="231F20"/>
          <w:spacing w:val="-11"/>
          <w:w w:val="110"/>
        </w:rPr>
        <w:t> </w:t>
      </w:r>
      <w:r>
        <w:rPr>
          <w:color w:val="231F20"/>
          <w:w w:val="110"/>
        </w:rPr>
        <w:t>a</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11"/>
          <w:w w:val="110"/>
        </w:rPr>
        <w:t> </w:t>
      </w:r>
      <w:r>
        <w:rPr>
          <w:color w:val="231F20"/>
          <w:w w:val="110"/>
        </w:rPr>
        <w:t>la</w:t>
      </w:r>
      <w:r>
        <w:rPr>
          <w:color w:val="231F20"/>
          <w:spacing w:val="-11"/>
          <w:w w:val="110"/>
        </w:rPr>
        <w:t> </w:t>
      </w:r>
      <w:r>
        <w:rPr>
          <w:color w:val="231F20"/>
          <w:w w:val="110"/>
        </w:rPr>
        <w:t>necesidad</w:t>
      </w:r>
      <w:r>
        <w:rPr>
          <w:color w:val="231F20"/>
          <w:spacing w:val="-11"/>
          <w:w w:val="110"/>
        </w:rPr>
        <w:t> </w:t>
      </w:r>
      <w:r>
        <w:rPr>
          <w:color w:val="231F20"/>
          <w:w w:val="110"/>
        </w:rPr>
        <w:t>de</w:t>
      </w:r>
      <w:r>
        <w:rPr>
          <w:color w:val="231F20"/>
          <w:spacing w:val="-11"/>
          <w:w w:val="110"/>
        </w:rPr>
        <w:t> </w:t>
      </w:r>
      <w:r>
        <w:rPr>
          <w:color w:val="231F20"/>
          <w:w w:val="110"/>
        </w:rPr>
        <w:t>replantear</w:t>
      </w:r>
      <w:r>
        <w:rPr>
          <w:color w:val="231F20"/>
          <w:spacing w:val="-11"/>
          <w:w w:val="110"/>
        </w:rPr>
        <w:t> </w:t>
      </w:r>
      <w:r>
        <w:rPr>
          <w:color w:val="231F20"/>
          <w:w w:val="110"/>
        </w:rPr>
        <w:t>“su nivel</w:t>
      </w:r>
      <w:r>
        <w:rPr>
          <w:color w:val="231F20"/>
          <w:spacing w:val="-12"/>
          <w:w w:val="110"/>
        </w:rPr>
        <w:t> </w:t>
      </w:r>
      <w:r>
        <w:rPr>
          <w:color w:val="231F20"/>
          <w:w w:val="110"/>
        </w:rPr>
        <w:t>de</w:t>
      </w:r>
      <w:r>
        <w:rPr>
          <w:color w:val="231F20"/>
          <w:spacing w:val="-12"/>
          <w:w w:val="110"/>
        </w:rPr>
        <w:t> </w:t>
      </w:r>
      <w:r>
        <w:rPr>
          <w:color w:val="231F20"/>
          <w:w w:val="110"/>
        </w:rPr>
        <w:t>ambición</w:t>
      </w:r>
      <w:r>
        <w:rPr>
          <w:color w:val="231F20"/>
          <w:spacing w:val="-12"/>
          <w:w w:val="110"/>
        </w:rPr>
        <w:t> </w:t>
      </w:r>
      <w:r>
        <w:rPr>
          <w:color w:val="231F20"/>
          <w:w w:val="110"/>
        </w:rPr>
        <w:t>en</w:t>
      </w:r>
      <w:r>
        <w:rPr>
          <w:color w:val="231F20"/>
          <w:spacing w:val="-12"/>
          <w:w w:val="110"/>
        </w:rPr>
        <w:t> </w:t>
      </w:r>
      <w:r>
        <w:rPr>
          <w:color w:val="231F20"/>
          <w:w w:val="110"/>
        </w:rPr>
        <w:t>áreas</w:t>
      </w:r>
      <w:r>
        <w:rPr>
          <w:color w:val="231F20"/>
          <w:spacing w:val="-12"/>
          <w:w w:val="110"/>
        </w:rPr>
        <w:t> </w:t>
      </w:r>
      <w:r>
        <w:rPr>
          <w:color w:val="231F20"/>
          <w:w w:val="110"/>
        </w:rPr>
        <w:t>sensibles</w:t>
      </w:r>
      <w:r>
        <w:rPr>
          <w:color w:val="231F20"/>
          <w:spacing w:val="-12"/>
          <w:w w:val="110"/>
        </w:rPr>
        <w:t> </w:t>
      </w:r>
      <w:r>
        <w:rPr>
          <w:color w:val="231F20"/>
          <w:w w:val="110"/>
        </w:rPr>
        <w:t>para</w:t>
      </w:r>
      <w:r>
        <w:rPr>
          <w:color w:val="231F20"/>
          <w:spacing w:val="-12"/>
          <w:w w:val="110"/>
        </w:rPr>
        <w:t> </w:t>
      </w:r>
      <w:r>
        <w:rPr>
          <w:color w:val="231F20"/>
          <w:w w:val="110"/>
        </w:rPr>
        <w:t>los</w:t>
      </w:r>
      <w:r>
        <w:rPr>
          <w:color w:val="231F20"/>
          <w:spacing w:val="-12"/>
          <w:w w:val="110"/>
        </w:rPr>
        <w:t> </w:t>
      </w:r>
      <w:r>
        <w:rPr>
          <w:color w:val="231F20"/>
          <w:w w:val="110"/>
        </w:rPr>
        <w:t>países</w:t>
      </w:r>
      <w:r>
        <w:rPr>
          <w:color w:val="231F20"/>
          <w:spacing w:val="-12"/>
          <w:w w:val="110"/>
        </w:rPr>
        <w:t> </w:t>
      </w:r>
      <w:r>
        <w:rPr>
          <w:color w:val="231F20"/>
          <w:w w:val="110"/>
        </w:rPr>
        <w:t>andinos</w:t>
      </w:r>
      <w:r>
        <w:rPr>
          <w:color w:val="231F20"/>
          <w:spacing w:val="-12"/>
          <w:w w:val="110"/>
        </w:rPr>
        <w:t> </w:t>
      </w:r>
      <w:r>
        <w:rPr>
          <w:color w:val="231F20"/>
          <w:w w:val="110"/>
        </w:rPr>
        <w:t>como</w:t>
      </w:r>
      <w:r>
        <w:rPr>
          <w:color w:val="231F20"/>
          <w:spacing w:val="-12"/>
          <w:w w:val="110"/>
        </w:rPr>
        <w:t> </w:t>
      </w:r>
      <w:r>
        <w:rPr>
          <w:color w:val="231F20"/>
          <w:w w:val="110"/>
        </w:rPr>
        <w:t>las de patentes y protección de datos prueba, como condición para po- der avanzar en la</w:t>
      </w:r>
      <w:r>
        <w:rPr>
          <w:color w:val="231F20"/>
          <w:spacing w:val="9"/>
          <w:w w:val="110"/>
        </w:rPr>
        <w:t> </w:t>
      </w:r>
      <w:r>
        <w:rPr>
          <w:color w:val="231F20"/>
          <w:w w:val="110"/>
        </w:rPr>
        <w:t>negociación”.</w:t>
      </w:r>
    </w:p>
    <w:p>
      <w:pPr>
        <w:pStyle w:val="BodyText"/>
        <w:spacing w:line="261" w:lineRule="auto"/>
        <w:ind w:left="120" w:right="117" w:firstLine="240"/>
        <w:jc w:val="both"/>
      </w:pPr>
      <w:r>
        <w:rPr>
          <w:color w:val="231F20"/>
          <w:w w:val="110"/>
        </w:rPr>
        <w:t>Finalmente, estalla la crisis del equipo negociador en la décimo- </w:t>
      </w:r>
      <w:r>
        <w:rPr>
          <w:color w:val="231F20"/>
          <w:spacing w:val="2"/>
          <w:w w:val="110"/>
        </w:rPr>
        <w:t>segunda ronda, cuando Estados Unidos insiste </w:t>
      </w:r>
      <w:r>
        <w:rPr>
          <w:color w:val="231F20"/>
          <w:w w:val="110"/>
        </w:rPr>
        <w:t>en su </w:t>
      </w:r>
      <w:r>
        <w:rPr>
          <w:color w:val="231F20"/>
          <w:spacing w:val="2"/>
          <w:w w:val="110"/>
        </w:rPr>
        <w:t>propuesta</w:t>
      </w:r>
      <w:r>
        <w:rPr>
          <w:color w:val="231F20"/>
          <w:spacing w:val="59"/>
          <w:w w:val="110"/>
        </w:rPr>
        <w:t> </w:t>
      </w:r>
      <w:r>
        <w:rPr>
          <w:color w:val="231F20"/>
          <w:w w:val="110"/>
        </w:rPr>
        <w:t>inicial de patentar no sólo seres vivos, sino también la protección  de los llamados datos de prueba y el alargamiento del periodo de   las</w:t>
      </w:r>
      <w:r>
        <w:rPr>
          <w:color w:val="231F20"/>
          <w:spacing w:val="21"/>
          <w:w w:val="110"/>
        </w:rPr>
        <w:t> </w:t>
      </w:r>
      <w:r>
        <w:rPr>
          <w:color w:val="231F20"/>
          <w:w w:val="110"/>
        </w:rPr>
        <w:t>patentes.</w:t>
      </w:r>
    </w:p>
    <w:p>
      <w:pPr>
        <w:pStyle w:val="BodyText"/>
        <w:spacing w:line="261" w:lineRule="auto"/>
        <w:ind w:left="120" w:right="119" w:firstLine="240"/>
        <w:jc w:val="both"/>
      </w:pPr>
      <w:r>
        <w:rPr>
          <w:color w:val="231F20"/>
          <w:w w:val="110"/>
        </w:rPr>
        <w:t>“Después de 16 meses de permanentes tensiones y roces, con los miembros</w:t>
      </w:r>
      <w:r>
        <w:rPr>
          <w:color w:val="231F20"/>
          <w:spacing w:val="-29"/>
          <w:w w:val="110"/>
        </w:rPr>
        <w:t> </w:t>
      </w:r>
      <w:r>
        <w:rPr>
          <w:color w:val="231F20"/>
          <w:w w:val="110"/>
        </w:rPr>
        <w:t>del</w:t>
      </w:r>
      <w:r>
        <w:rPr>
          <w:color w:val="231F20"/>
          <w:spacing w:val="-29"/>
          <w:w w:val="110"/>
        </w:rPr>
        <w:t> </w:t>
      </w:r>
      <w:r>
        <w:rPr>
          <w:color w:val="231F20"/>
          <w:w w:val="110"/>
        </w:rPr>
        <w:t>equipo</w:t>
      </w:r>
      <w:r>
        <w:rPr>
          <w:color w:val="231F20"/>
          <w:spacing w:val="-29"/>
          <w:w w:val="110"/>
        </w:rPr>
        <w:t> </w:t>
      </w:r>
      <w:r>
        <w:rPr>
          <w:color w:val="231F20"/>
          <w:w w:val="110"/>
        </w:rPr>
        <w:t>provenientes</w:t>
      </w:r>
      <w:r>
        <w:rPr>
          <w:color w:val="231F20"/>
          <w:spacing w:val="-29"/>
          <w:w w:val="110"/>
        </w:rPr>
        <w:t> </w:t>
      </w:r>
      <w:r>
        <w:rPr>
          <w:color w:val="231F20"/>
          <w:w w:val="110"/>
        </w:rPr>
        <w:t>del</w:t>
      </w:r>
      <w:r>
        <w:rPr>
          <w:color w:val="231F20"/>
          <w:spacing w:val="-29"/>
          <w:w w:val="110"/>
        </w:rPr>
        <w:t> </w:t>
      </w:r>
      <w:r>
        <w:rPr>
          <w:color w:val="231F20"/>
          <w:w w:val="110"/>
        </w:rPr>
        <w:t>Ministerio</w:t>
      </w:r>
      <w:r>
        <w:rPr>
          <w:color w:val="231F20"/>
          <w:spacing w:val="-29"/>
          <w:w w:val="110"/>
        </w:rPr>
        <w:t> </w:t>
      </w:r>
      <w:r>
        <w:rPr>
          <w:color w:val="231F20"/>
          <w:w w:val="110"/>
        </w:rPr>
        <w:t>de</w:t>
      </w:r>
      <w:r>
        <w:rPr>
          <w:color w:val="231F20"/>
          <w:spacing w:val="-29"/>
          <w:w w:val="110"/>
        </w:rPr>
        <w:t> </w:t>
      </w:r>
      <w:r>
        <w:rPr>
          <w:color w:val="231F20"/>
          <w:w w:val="110"/>
        </w:rPr>
        <w:t>Comercio,</w:t>
      </w:r>
      <w:r>
        <w:rPr>
          <w:color w:val="231F20"/>
          <w:spacing w:val="-29"/>
          <w:w w:val="110"/>
        </w:rPr>
        <w:t> </w:t>
      </w:r>
      <w:r>
        <w:rPr>
          <w:color w:val="231F20"/>
          <w:w w:val="110"/>
        </w:rPr>
        <w:t>los</w:t>
      </w:r>
      <w:r>
        <w:rPr>
          <w:color w:val="231F20"/>
          <w:spacing w:val="-29"/>
          <w:w w:val="110"/>
        </w:rPr>
        <w:t> </w:t>
      </w:r>
      <w:r>
        <w:rPr>
          <w:color w:val="231F20"/>
          <w:w w:val="110"/>
        </w:rPr>
        <w:t>tres representantes de la cartera de protección social consideran</w:t>
      </w:r>
      <w:r>
        <w:rPr>
          <w:color w:val="231F20"/>
          <w:spacing w:val="15"/>
          <w:w w:val="110"/>
        </w:rPr>
        <w:t> </w:t>
      </w:r>
      <w:r>
        <w:rPr>
          <w:color w:val="231F20"/>
          <w:w w:val="110"/>
        </w:rPr>
        <w:t>que</w:t>
      </w:r>
      <w:r>
        <w:rPr>
          <w:color w:val="231F20"/>
          <w:spacing w:val="22"/>
          <w:w w:val="110"/>
        </w:rPr>
        <w:t> </w:t>
      </w:r>
      <w:r>
        <w:rPr>
          <w:color w:val="231F20"/>
          <w:w w:val="110"/>
        </w:rPr>
        <w:t>el</w:t>
      </w:r>
      <w:r>
        <w:rPr>
          <w:color w:val="231F20"/>
          <w:w w:val="108"/>
        </w:rPr>
        <w:t> </w:t>
      </w:r>
      <w:r>
        <w:rPr>
          <w:color w:val="231F20"/>
          <w:w w:val="110"/>
        </w:rPr>
        <w:t>acuerdo que busca la delegación estadunidense es altamente incon- veniente para</w:t>
      </w:r>
      <w:r>
        <w:rPr>
          <w:color w:val="231F20"/>
          <w:spacing w:val="-9"/>
          <w:w w:val="110"/>
        </w:rPr>
        <w:t> </w:t>
      </w:r>
      <w:r>
        <w:rPr>
          <w:color w:val="231F20"/>
          <w:w w:val="110"/>
        </w:rPr>
        <w:t>Colombia.”</w:t>
      </w:r>
    </w:p>
    <w:p>
      <w:pPr>
        <w:pStyle w:val="BodyText"/>
        <w:spacing w:line="261" w:lineRule="auto"/>
        <w:ind w:left="120" w:right="119" w:firstLine="240"/>
        <w:jc w:val="both"/>
      </w:pPr>
      <w:r>
        <w:rPr>
          <w:color w:val="231F20"/>
          <w:w w:val="110"/>
        </w:rPr>
        <w:t>Sin embargo, el presidente Uribe decide ﬁrmar desatendiendo las críticas. Buscando su posible reelección para el 2006, cambia la  es-</w:t>
      </w:r>
    </w:p>
    <w:p>
      <w:pPr>
        <w:spacing w:after="0" w:line="261" w:lineRule="auto"/>
        <w:jc w:val="both"/>
        <w:sectPr>
          <w:pgSz w:w="7640" w:h="11900"/>
          <w:pgMar w:header="676" w:footer="0" w:top="860" w:bottom="280" w:left="640" w:right="760"/>
        </w:sectPr>
      </w:pPr>
    </w:p>
    <w:p>
      <w:pPr>
        <w:pStyle w:val="BodyText"/>
        <w:spacing w:line="259" w:lineRule="auto" w:before="162"/>
        <w:ind w:left="120" w:right="119"/>
        <w:jc w:val="both"/>
      </w:pPr>
      <w:r>
        <w:rPr>
          <w:color w:val="231F20"/>
          <w:w w:val="110"/>
        </w:rPr>
        <w:t>trategia prometiendo compensaciones a los sectores que serán más desfavorecidos. Se empieza a hablar de los “ganadores” y</w:t>
      </w:r>
      <w:r>
        <w:rPr>
          <w:color w:val="231F20"/>
          <w:spacing w:val="-17"/>
          <w:w w:val="110"/>
        </w:rPr>
        <w:t> </w:t>
      </w:r>
      <w:r>
        <w:rPr>
          <w:color w:val="231F20"/>
          <w:w w:val="110"/>
        </w:rPr>
        <w:t>“perdedo- res”  del</w:t>
      </w:r>
      <w:r>
        <w:rPr>
          <w:color w:val="231F20"/>
          <w:spacing w:val="23"/>
          <w:w w:val="110"/>
        </w:rPr>
        <w:t> </w:t>
      </w:r>
      <w:r>
        <w:rPr>
          <w:rFonts w:ascii="Calibri" w:hAnsi="Calibri"/>
          <w:color w:val="231F20"/>
          <w:w w:val="120"/>
        </w:rPr>
        <w:t>tlc</w:t>
      </w:r>
      <w:r>
        <w:rPr>
          <w:color w:val="231F20"/>
          <w:w w:val="120"/>
        </w:rPr>
        <w:t>.</w:t>
      </w:r>
    </w:p>
    <w:p>
      <w:pPr>
        <w:pStyle w:val="BodyText"/>
        <w:spacing w:line="261" w:lineRule="auto"/>
        <w:ind w:left="120" w:right="119" w:firstLine="240"/>
        <w:jc w:val="both"/>
      </w:pPr>
      <w:r>
        <w:rPr>
          <w:color w:val="231F20"/>
          <w:w w:val="110"/>
        </w:rPr>
        <w:t>El reto en diciembre de 2005 parecía descansar ahora en conven- cer a los países andinos para que ﬁrmaran “rapidito” y sin condicio- nes; Uribe, fuertemente criticado en Colombia y Estados</w:t>
      </w:r>
      <w:r>
        <w:rPr>
          <w:color w:val="231F20"/>
          <w:spacing w:val="-22"/>
          <w:w w:val="110"/>
        </w:rPr>
        <w:t> </w:t>
      </w:r>
      <w:r>
        <w:rPr>
          <w:color w:val="231F20"/>
          <w:w w:val="110"/>
        </w:rPr>
        <w:t>Unidos</w:t>
      </w:r>
      <w:r>
        <w:rPr>
          <w:color w:val="231F20"/>
          <w:spacing w:val="-3"/>
          <w:w w:val="110"/>
        </w:rPr>
        <w:t> </w:t>
      </w:r>
      <w:r>
        <w:rPr>
          <w:color w:val="231F20"/>
          <w:w w:val="110"/>
        </w:rPr>
        <w:t>por</w:t>
      </w:r>
      <w:r>
        <w:rPr>
          <w:color w:val="231F20"/>
          <w:w w:val="115"/>
        </w:rPr>
        <w:t> </w:t>
      </w:r>
      <w:r>
        <w:rPr>
          <w:color w:val="231F20"/>
          <w:w w:val="110"/>
        </w:rPr>
        <w:t>su cuestionada política de reinserción de paramilitares, decide espe- rar que inicie enero para asegurar el apoyo de los sectores económi- cos nacionales “perdedores” a través de compensaciones y alianzas políticas preelectorales y aumentar los ofrecimientos a</w:t>
      </w:r>
      <w:r>
        <w:rPr>
          <w:color w:val="231F20"/>
          <w:spacing w:val="11"/>
          <w:w w:val="110"/>
        </w:rPr>
        <w:t> </w:t>
      </w:r>
      <w:r>
        <w:rPr>
          <w:color w:val="231F20"/>
          <w:w w:val="110"/>
        </w:rPr>
        <w:t>Estados</w:t>
      </w:r>
      <w:r>
        <w:rPr>
          <w:color w:val="231F20"/>
          <w:spacing w:val="1"/>
          <w:w w:val="110"/>
        </w:rPr>
        <w:t> </w:t>
      </w:r>
      <w:r>
        <w:rPr>
          <w:color w:val="231F20"/>
          <w:w w:val="110"/>
        </w:rPr>
        <w:t>Uni-</w:t>
      </w:r>
      <w:r>
        <w:rPr>
          <w:color w:val="231F20"/>
          <w:w w:val="72"/>
        </w:rPr>
        <w:t> </w:t>
      </w:r>
      <w:r>
        <w:rPr>
          <w:color w:val="231F20"/>
          <w:w w:val="110"/>
        </w:rPr>
        <w:t>dos en materia comercial. Sorpresivamente, Perú, decide</w:t>
      </w:r>
      <w:r>
        <w:rPr>
          <w:color w:val="231F20"/>
          <w:spacing w:val="-5"/>
          <w:w w:val="110"/>
        </w:rPr>
        <w:t> </w:t>
      </w:r>
      <w:r>
        <w:rPr>
          <w:color w:val="231F20"/>
          <w:w w:val="110"/>
        </w:rPr>
        <w:t>ﬁrmar</w:t>
      </w:r>
      <w:r>
        <w:rPr>
          <w:color w:val="231F20"/>
          <w:spacing w:val="-1"/>
          <w:w w:val="110"/>
        </w:rPr>
        <w:t> </w:t>
      </w:r>
      <w:r>
        <w:rPr>
          <w:color w:val="231F20"/>
          <w:w w:val="110"/>
        </w:rPr>
        <w:t>solo</w:t>
      </w:r>
      <w:r>
        <w:rPr>
          <w:color w:val="231F20"/>
          <w:w w:val="105"/>
        </w:rPr>
        <w:t> </w:t>
      </w:r>
      <w:r>
        <w:rPr>
          <w:color w:val="231F20"/>
          <w:w w:val="110"/>
        </w:rPr>
        <w:t>y </w:t>
      </w:r>
      <w:r>
        <w:rPr>
          <w:color w:val="231F20"/>
          <w:spacing w:val="-3"/>
          <w:w w:val="110"/>
        </w:rPr>
        <w:t>Ecuador, </w:t>
      </w:r>
      <w:r>
        <w:rPr>
          <w:color w:val="231F20"/>
          <w:w w:val="110"/>
        </w:rPr>
        <w:t>fuertemente presionado (lo augura la debilidad del pre- sidente</w:t>
      </w:r>
      <w:r>
        <w:rPr>
          <w:color w:val="231F20"/>
          <w:spacing w:val="-6"/>
          <w:w w:val="110"/>
        </w:rPr>
        <w:t> </w:t>
      </w:r>
      <w:r>
        <w:rPr>
          <w:color w:val="231F20"/>
          <w:w w:val="110"/>
        </w:rPr>
        <w:t>Palacios</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regreso</w:t>
      </w:r>
      <w:r>
        <w:rPr>
          <w:color w:val="231F20"/>
          <w:spacing w:val="-6"/>
          <w:w w:val="110"/>
        </w:rPr>
        <w:t> </w:t>
      </w:r>
      <w:r>
        <w:rPr>
          <w:color w:val="231F20"/>
          <w:w w:val="110"/>
        </w:rPr>
        <w:t>del</w:t>
      </w:r>
      <w:r>
        <w:rPr>
          <w:color w:val="231F20"/>
          <w:spacing w:val="-6"/>
          <w:w w:val="110"/>
        </w:rPr>
        <w:t> </w:t>
      </w:r>
      <w:r>
        <w:rPr>
          <w:color w:val="231F20"/>
          <w:w w:val="110"/>
        </w:rPr>
        <w:t>depuesto</w:t>
      </w:r>
      <w:r>
        <w:rPr>
          <w:color w:val="231F20"/>
          <w:spacing w:val="-6"/>
          <w:w w:val="110"/>
        </w:rPr>
        <w:t> </w:t>
      </w:r>
      <w:r>
        <w:rPr>
          <w:color w:val="231F20"/>
          <w:w w:val="110"/>
        </w:rPr>
        <w:t>ex</w:t>
      </w:r>
      <w:r>
        <w:rPr>
          <w:color w:val="231F20"/>
          <w:spacing w:val="-6"/>
          <w:w w:val="110"/>
        </w:rPr>
        <w:t> </w:t>
      </w:r>
      <w:r>
        <w:rPr>
          <w:color w:val="231F20"/>
          <w:w w:val="110"/>
        </w:rPr>
        <w:t>presidente</w:t>
      </w:r>
      <w:r>
        <w:rPr>
          <w:color w:val="231F20"/>
          <w:spacing w:val="-6"/>
          <w:w w:val="110"/>
        </w:rPr>
        <w:t> </w:t>
      </w:r>
      <w:r>
        <w:rPr>
          <w:color w:val="231F20"/>
          <w:w w:val="110"/>
        </w:rPr>
        <w:t>Lucio</w:t>
      </w:r>
      <w:r>
        <w:rPr>
          <w:color w:val="231F20"/>
          <w:spacing w:val="-6"/>
          <w:w w:val="110"/>
        </w:rPr>
        <w:t> </w:t>
      </w:r>
      <w:r>
        <w:rPr>
          <w:color w:val="231F20"/>
          <w:w w:val="110"/>
        </w:rPr>
        <w:t>Gutié-</w:t>
      </w:r>
      <w:r>
        <w:rPr>
          <w:color w:val="231F20"/>
          <w:w w:val="72"/>
        </w:rPr>
        <w:t> </w:t>
      </w:r>
      <w:r>
        <w:rPr>
          <w:color w:val="231F20"/>
          <w:w w:val="110"/>
        </w:rPr>
        <w:t>rrez con el apoyo de Estados Unidos), se abstiene, buscando tal vez, unirse a la estrategia de construcción emprendida por Cuba, </w:t>
      </w:r>
      <w:r>
        <w:rPr>
          <w:color w:val="231F20"/>
          <w:spacing w:val="-3"/>
          <w:w w:val="110"/>
        </w:rPr>
        <w:t>Vene- </w:t>
      </w:r>
      <w:r>
        <w:rPr>
          <w:color w:val="231F20"/>
          <w:w w:val="110"/>
        </w:rPr>
        <w:t>zuela,</w:t>
      </w:r>
      <w:r>
        <w:rPr>
          <w:color w:val="231F20"/>
          <w:spacing w:val="-4"/>
          <w:w w:val="110"/>
        </w:rPr>
        <w:t> </w:t>
      </w:r>
      <w:r>
        <w:rPr>
          <w:color w:val="231F20"/>
          <w:w w:val="110"/>
        </w:rPr>
        <w:t>ahora</w:t>
      </w:r>
      <w:r>
        <w:rPr>
          <w:color w:val="231F20"/>
          <w:spacing w:val="-4"/>
          <w:w w:val="110"/>
        </w:rPr>
        <w:t> </w:t>
      </w:r>
      <w:r>
        <w:rPr>
          <w:color w:val="231F20"/>
          <w:w w:val="110"/>
        </w:rPr>
        <w:t>Bolivia</w:t>
      </w:r>
      <w:r>
        <w:rPr>
          <w:color w:val="231F20"/>
          <w:spacing w:val="-4"/>
          <w:w w:val="110"/>
        </w:rPr>
        <w:t> </w:t>
      </w:r>
      <w:r>
        <w:rPr>
          <w:color w:val="231F20"/>
          <w:w w:val="110"/>
        </w:rPr>
        <w:t>y</w:t>
      </w:r>
      <w:r>
        <w:rPr>
          <w:color w:val="231F20"/>
          <w:spacing w:val="-4"/>
          <w:w w:val="110"/>
        </w:rPr>
        <w:t> </w:t>
      </w:r>
      <w:r>
        <w:rPr>
          <w:color w:val="231F20"/>
          <w:w w:val="110"/>
        </w:rPr>
        <w:t>los</w:t>
      </w:r>
      <w:r>
        <w:rPr>
          <w:color w:val="231F20"/>
          <w:spacing w:val="-4"/>
          <w:w w:val="110"/>
        </w:rPr>
        <w:t> </w:t>
      </w:r>
      <w:r>
        <w:rPr>
          <w:color w:val="231F20"/>
          <w:w w:val="110"/>
        </w:rPr>
        <w:t>países</w:t>
      </w:r>
      <w:r>
        <w:rPr>
          <w:color w:val="231F20"/>
          <w:spacing w:val="-4"/>
          <w:w w:val="110"/>
        </w:rPr>
        <w:t> </w:t>
      </w:r>
      <w:r>
        <w:rPr>
          <w:color w:val="231F20"/>
          <w:w w:val="110"/>
        </w:rPr>
        <w:t>del</w:t>
      </w:r>
      <w:r>
        <w:rPr>
          <w:color w:val="231F20"/>
          <w:spacing w:val="-4"/>
          <w:w w:val="110"/>
        </w:rPr>
        <w:t> </w:t>
      </w:r>
      <w:r>
        <w:rPr>
          <w:color w:val="231F20"/>
          <w:w w:val="110"/>
        </w:rPr>
        <w:t>cono</w:t>
      </w:r>
      <w:r>
        <w:rPr>
          <w:color w:val="231F20"/>
          <w:spacing w:val="-4"/>
          <w:w w:val="110"/>
        </w:rPr>
        <w:t> </w:t>
      </w:r>
      <w:r>
        <w:rPr>
          <w:color w:val="231F20"/>
          <w:spacing w:val="-5"/>
          <w:w w:val="110"/>
        </w:rPr>
        <w:t>sur,</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alianza</w:t>
      </w:r>
      <w:r>
        <w:rPr>
          <w:color w:val="231F20"/>
          <w:spacing w:val="-4"/>
          <w:w w:val="110"/>
        </w:rPr>
        <w:t> </w:t>
      </w:r>
      <w:r>
        <w:rPr>
          <w:color w:val="231F20"/>
          <w:w w:val="110"/>
        </w:rPr>
        <w:t>latinoa- mericana alternativa de cooperación  </w:t>
      </w:r>
      <w:r>
        <w:rPr>
          <w:color w:val="231F20"/>
          <w:spacing w:val="20"/>
          <w:w w:val="110"/>
        </w:rPr>
        <w:t> </w:t>
      </w:r>
      <w:r>
        <w:rPr>
          <w:color w:val="231F20"/>
          <w:w w:val="110"/>
        </w:rPr>
        <w:t>(</w:t>
      </w:r>
      <w:r>
        <w:rPr>
          <w:rFonts w:ascii="Calibri" w:hAnsi="Calibri"/>
          <w:color w:val="231F20"/>
          <w:w w:val="110"/>
        </w:rPr>
        <w:t>alba</w:t>
      </w:r>
      <w:r>
        <w:rPr>
          <w:color w:val="231F20"/>
          <w:w w:val="110"/>
        </w:rPr>
        <w:t>).</w:t>
      </w:r>
    </w:p>
    <w:p>
      <w:pPr>
        <w:pStyle w:val="BodyText"/>
        <w:spacing w:line="218" w:lineRule="exact"/>
        <w:ind w:left="120" w:firstLine="240"/>
        <w:jc w:val="both"/>
      </w:pPr>
      <w:r>
        <w:rPr>
          <w:color w:val="231F20"/>
          <w:w w:val="110"/>
        </w:rPr>
        <w:t>Colombia, así, cada vez más aislada del contexto latinoamericano,</w:t>
      </w:r>
    </w:p>
    <w:p>
      <w:pPr>
        <w:pStyle w:val="BodyText"/>
        <w:spacing w:line="256" w:lineRule="auto" w:before="20"/>
        <w:ind w:left="120" w:right="117"/>
        <w:jc w:val="both"/>
      </w:pPr>
      <w:r>
        <w:rPr>
          <w:color w:val="231F20"/>
          <w:w w:val="110"/>
        </w:rPr>
        <w:t>decide unirse a su cuestionado vecino del Norte. Los premios no tardan</w:t>
      </w:r>
      <w:r>
        <w:rPr>
          <w:color w:val="231F20"/>
          <w:spacing w:val="-9"/>
          <w:w w:val="110"/>
        </w:rPr>
        <w:t> </w:t>
      </w:r>
      <w:r>
        <w:rPr>
          <w:color w:val="231F20"/>
          <w:w w:val="110"/>
        </w:rPr>
        <w:t>en</w:t>
      </w:r>
      <w:r>
        <w:rPr>
          <w:color w:val="231F20"/>
          <w:spacing w:val="-9"/>
          <w:w w:val="110"/>
        </w:rPr>
        <w:t> </w:t>
      </w:r>
      <w:r>
        <w:rPr>
          <w:color w:val="231F20"/>
          <w:spacing w:val="-3"/>
          <w:w w:val="110"/>
        </w:rPr>
        <w:t>llegar,</w:t>
      </w:r>
      <w:r>
        <w:rPr>
          <w:color w:val="231F20"/>
          <w:spacing w:val="-9"/>
          <w:w w:val="110"/>
        </w:rPr>
        <w:t> </w:t>
      </w:r>
      <w:r>
        <w:rPr>
          <w:color w:val="231F20"/>
          <w:w w:val="110"/>
        </w:rPr>
        <w:t>Luís</w:t>
      </w:r>
      <w:r>
        <w:rPr>
          <w:color w:val="231F20"/>
          <w:spacing w:val="-9"/>
          <w:w w:val="110"/>
        </w:rPr>
        <w:t> </w:t>
      </w:r>
      <w:r>
        <w:rPr>
          <w:color w:val="231F20"/>
          <w:w w:val="110"/>
        </w:rPr>
        <w:t>Alberto</w:t>
      </w:r>
      <w:r>
        <w:rPr>
          <w:color w:val="231F20"/>
          <w:spacing w:val="-9"/>
          <w:w w:val="110"/>
        </w:rPr>
        <w:t> </w:t>
      </w:r>
      <w:r>
        <w:rPr>
          <w:color w:val="231F20"/>
          <w:w w:val="110"/>
        </w:rPr>
        <w:t>Moreno,</w:t>
      </w:r>
      <w:r>
        <w:rPr>
          <w:color w:val="231F20"/>
          <w:spacing w:val="-9"/>
          <w:w w:val="110"/>
        </w:rPr>
        <w:t> </w:t>
      </w:r>
      <w:r>
        <w:rPr>
          <w:color w:val="231F20"/>
          <w:w w:val="110"/>
        </w:rPr>
        <w:t>antiguo</w:t>
      </w:r>
      <w:r>
        <w:rPr>
          <w:color w:val="231F20"/>
          <w:spacing w:val="-9"/>
          <w:w w:val="110"/>
        </w:rPr>
        <w:t> </w:t>
      </w:r>
      <w:r>
        <w:rPr>
          <w:color w:val="231F20"/>
          <w:w w:val="110"/>
        </w:rPr>
        <w:t>embajador</w:t>
      </w:r>
      <w:r>
        <w:rPr>
          <w:color w:val="231F20"/>
          <w:spacing w:val="-9"/>
          <w:w w:val="110"/>
        </w:rPr>
        <w:t> </w:t>
      </w:r>
      <w:r>
        <w:rPr>
          <w:color w:val="231F20"/>
          <w:w w:val="110"/>
        </w:rPr>
        <w:t>de</w:t>
      </w:r>
      <w:r>
        <w:rPr>
          <w:color w:val="231F20"/>
          <w:spacing w:val="-9"/>
          <w:w w:val="110"/>
        </w:rPr>
        <w:t> </w:t>
      </w:r>
      <w:r>
        <w:rPr>
          <w:color w:val="231F20"/>
          <w:w w:val="110"/>
        </w:rPr>
        <w:t>Colom- bia</w:t>
      </w:r>
      <w:r>
        <w:rPr>
          <w:color w:val="231F20"/>
          <w:spacing w:val="-6"/>
          <w:w w:val="110"/>
        </w:rPr>
        <w:t> </w:t>
      </w:r>
      <w:r>
        <w:rPr>
          <w:color w:val="231F20"/>
          <w:w w:val="110"/>
        </w:rPr>
        <w:t>en</w:t>
      </w:r>
      <w:r>
        <w:rPr>
          <w:color w:val="231F20"/>
          <w:spacing w:val="-6"/>
          <w:w w:val="110"/>
        </w:rPr>
        <w:t> </w:t>
      </w:r>
      <w:r>
        <w:rPr>
          <w:color w:val="231F20"/>
          <w:w w:val="110"/>
        </w:rPr>
        <w:t>Washington,</w:t>
      </w:r>
      <w:r>
        <w:rPr>
          <w:color w:val="231F20"/>
          <w:spacing w:val="-6"/>
          <w:w w:val="110"/>
        </w:rPr>
        <w:t> </w:t>
      </w:r>
      <w:r>
        <w:rPr>
          <w:color w:val="231F20"/>
          <w:w w:val="110"/>
        </w:rPr>
        <w:t>ﬁel</w:t>
      </w:r>
      <w:r>
        <w:rPr>
          <w:color w:val="231F20"/>
          <w:spacing w:val="-6"/>
          <w:w w:val="110"/>
        </w:rPr>
        <w:t> </w:t>
      </w:r>
      <w:r>
        <w:rPr>
          <w:color w:val="231F20"/>
          <w:w w:val="110"/>
        </w:rPr>
        <w:t>acompañante</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misión</w:t>
      </w:r>
      <w:r>
        <w:rPr>
          <w:color w:val="231F20"/>
          <w:spacing w:val="-6"/>
          <w:w w:val="110"/>
        </w:rPr>
        <w:t> </w:t>
      </w:r>
      <w:r>
        <w:rPr>
          <w:color w:val="231F20"/>
          <w:w w:val="110"/>
        </w:rPr>
        <w:t>Plan</w:t>
      </w:r>
      <w:r>
        <w:rPr>
          <w:color w:val="231F20"/>
          <w:spacing w:val="-6"/>
          <w:w w:val="110"/>
        </w:rPr>
        <w:t> </w:t>
      </w:r>
      <w:r>
        <w:rPr>
          <w:color w:val="231F20"/>
          <w:w w:val="110"/>
        </w:rPr>
        <w:t>Colombia,</w:t>
      </w:r>
      <w:r>
        <w:rPr>
          <w:color w:val="231F20"/>
          <w:spacing w:val="-6"/>
          <w:w w:val="110"/>
        </w:rPr>
        <w:t> </w:t>
      </w:r>
      <w:r>
        <w:rPr>
          <w:color w:val="231F20"/>
          <w:w w:val="110"/>
        </w:rPr>
        <w:t>es nombrado nuevo presidente del </w:t>
      </w:r>
      <w:r>
        <w:rPr>
          <w:rFonts w:ascii="Calibri" w:hAnsi="Calibri"/>
          <w:color w:val="231F20"/>
          <w:w w:val="110"/>
        </w:rPr>
        <w:t>bid</w:t>
      </w:r>
      <w:r>
        <w:rPr>
          <w:color w:val="231F20"/>
          <w:w w:val="110"/>
        </w:rPr>
        <w:t>, en nombre de la “seguridad regional”.</w:t>
      </w:r>
    </w:p>
    <w:p>
      <w:pPr>
        <w:pStyle w:val="BodyText"/>
        <w:spacing w:line="256" w:lineRule="auto" w:before="4"/>
        <w:ind w:left="120" w:right="119" w:firstLine="240"/>
        <w:jc w:val="both"/>
      </w:pPr>
      <w:r>
        <w:rPr>
          <w:color w:val="231F20"/>
          <w:w w:val="110"/>
        </w:rPr>
        <w:t>En sus primeras intervenciones durante los procesos de negocia- ción del </w:t>
      </w:r>
      <w:r>
        <w:rPr>
          <w:rFonts w:ascii="Calibri" w:hAnsi="Calibri"/>
          <w:color w:val="231F20"/>
          <w:w w:val="120"/>
        </w:rPr>
        <w:t>tlc</w:t>
      </w:r>
      <w:r>
        <w:rPr>
          <w:color w:val="231F20"/>
          <w:w w:val="120"/>
        </w:rPr>
        <w:t>, </w:t>
      </w:r>
      <w:r>
        <w:rPr>
          <w:color w:val="231F20"/>
          <w:w w:val="110"/>
        </w:rPr>
        <w:t>declara convencido   que:</w:t>
      </w:r>
    </w:p>
    <w:p>
      <w:pPr>
        <w:pStyle w:val="BodyText"/>
        <w:spacing w:line="256" w:lineRule="auto"/>
        <w:ind w:left="119" w:right="117" w:firstLine="240"/>
        <w:jc w:val="both"/>
      </w:pPr>
      <w:r>
        <w:rPr>
          <w:color w:val="231F20"/>
          <w:w w:val="105"/>
        </w:rPr>
        <w:t>“El presidente Uribe hizo un análisis geopolítico acerca de la im- portancia del </w:t>
      </w:r>
      <w:r>
        <w:rPr>
          <w:rFonts w:ascii="Calibri" w:hAnsi="Calibri"/>
          <w:color w:val="231F20"/>
          <w:w w:val="140"/>
        </w:rPr>
        <w:t>tlc</w:t>
      </w:r>
      <w:r>
        <w:rPr>
          <w:color w:val="231F20"/>
          <w:w w:val="140"/>
        </w:rPr>
        <w:t>, </w:t>
      </w:r>
      <w:r>
        <w:rPr>
          <w:color w:val="231F20"/>
          <w:w w:val="105"/>
        </w:rPr>
        <w:t>estableciendo que Colombia es un soporte fuerte    de Estados Unidos mientras Brasil está tratando de suplantar el lide- razgo americano en Suramérica y Venezuela está comprando el papel de liderazgo con petróleo barato […] la inestabilidad en la región        se incrementaría si Estados Unidos no es capaz de concluir un </w:t>
      </w:r>
      <w:r>
        <w:rPr>
          <w:rFonts w:ascii="Calibri" w:hAnsi="Calibri"/>
          <w:color w:val="231F20"/>
          <w:w w:val="140"/>
        </w:rPr>
        <w:t>tlc    </w:t>
      </w:r>
      <w:r>
        <w:rPr>
          <w:color w:val="231F20"/>
          <w:w w:val="105"/>
        </w:rPr>
        <w:t>con</w:t>
      </w:r>
      <w:r>
        <w:rPr>
          <w:color w:val="231F20"/>
          <w:spacing w:val="33"/>
          <w:w w:val="105"/>
        </w:rPr>
        <w:t> </w:t>
      </w:r>
      <w:r>
        <w:rPr>
          <w:color w:val="231F20"/>
          <w:w w:val="105"/>
        </w:rPr>
        <w:t>un</w:t>
      </w:r>
      <w:r>
        <w:rPr>
          <w:color w:val="231F20"/>
          <w:spacing w:val="33"/>
          <w:w w:val="105"/>
        </w:rPr>
        <w:t> </w:t>
      </w:r>
      <w:r>
        <w:rPr>
          <w:color w:val="231F20"/>
          <w:w w:val="105"/>
        </w:rPr>
        <w:t>fuerte</w:t>
      </w:r>
      <w:r>
        <w:rPr>
          <w:color w:val="231F20"/>
          <w:spacing w:val="33"/>
          <w:w w:val="105"/>
        </w:rPr>
        <w:t> </w:t>
      </w:r>
      <w:r>
        <w:rPr>
          <w:color w:val="231F20"/>
          <w:w w:val="105"/>
        </w:rPr>
        <w:t>aliado</w:t>
      </w:r>
      <w:r>
        <w:rPr>
          <w:color w:val="231F20"/>
          <w:spacing w:val="33"/>
          <w:w w:val="105"/>
        </w:rPr>
        <w:t> </w:t>
      </w:r>
      <w:r>
        <w:rPr>
          <w:color w:val="231F20"/>
          <w:w w:val="105"/>
        </w:rPr>
        <w:t>como</w:t>
      </w:r>
      <w:r>
        <w:rPr>
          <w:color w:val="231F20"/>
          <w:spacing w:val="33"/>
          <w:w w:val="105"/>
        </w:rPr>
        <w:t> </w:t>
      </w:r>
      <w:r>
        <w:rPr>
          <w:color w:val="231F20"/>
          <w:w w:val="105"/>
        </w:rPr>
        <w:t>es</w:t>
      </w:r>
      <w:r>
        <w:rPr>
          <w:color w:val="231F20"/>
          <w:spacing w:val="33"/>
          <w:w w:val="105"/>
        </w:rPr>
        <w:t> </w:t>
      </w:r>
      <w:r>
        <w:rPr>
          <w:color w:val="231F20"/>
          <w:w w:val="105"/>
        </w:rPr>
        <w:t>Colombia”</w:t>
      </w:r>
      <w:r>
        <w:rPr>
          <w:color w:val="231F20"/>
          <w:spacing w:val="33"/>
          <w:w w:val="105"/>
        </w:rPr>
        <w:t> </w:t>
      </w:r>
      <w:r>
        <w:rPr>
          <w:color w:val="231F20"/>
          <w:w w:val="105"/>
        </w:rPr>
        <w:t>(Suárez,</w:t>
      </w:r>
      <w:r>
        <w:rPr>
          <w:color w:val="231F20"/>
          <w:spacing w:val="33"/>
          <w:w w:val="105"/>
        </w:rPr>
        <w:t> </w:t>
      </w:r>
      <w:r>
        <w:rPr>
          <w:color w:val="231F20"/>
          <w:w w:val="105"/>
        </w:rPr>
        <w:t>2005).</w:t>
      </w:r>
    </w:p>
    <w:p>
      <w:pPr>
        <w:spacing w:after="0" w:line="256" w:lineRule="auto"/>
        <w:jc w:val="both"/>
        <w:sectPr>
          <w:pgSz w:w="7640" w:h="11900"/>
          <w:pgMar w:header="676" w:footer="0" w:top="860" w:bottom="280" w:left="760" w:right="640"/>
        </w:sectPr>
      </w:pPr>
    </w:p>
    <w:p>
      <w:pPr>
        <w:pStyle w:val="BodyText"/>
        <w:spacing w:before="6"/>
        <w:rPr>
          <w:sz w:val="9"/>
        </w:rPr>
      </w:pPr>
    </w:p>
    <w:p>
      <w:pPr>
        <w:pStyle w:val="BodyText"/>
        <w:spacing w:before="64"/>
        <w:ind w:left="120" w:right="54"/>
        <w:rPr>
          <w:rFonts w:ascii="Calibri"/>
        </w:rPr>
      </w:pPr>
      <w:r>
        <w:rPr>
          <w:rFonts w:ascii="Calibri"/>
          <w:color w:val="231F20"/>
          <w:w w:val="120"/>
        </w:rPr>
        <w:t>referencias</w:t>
      </w:r>
    </w:p>
    <w:p>
      <w:pPr>
        <w:pStyle w:val="BodyText"/>
        <w:spacing w:before="4"/>
        <w:rPr>
          <w:rFonts w:ascii="Calibri"/>
        </w:rPr>
      </w:pPr>
    </w:p>
    <w:p>
      <w:pPr>
        <w:spacing w:line="249" w:lineRule="auto" w:before="0"/>
        <w:ind w:left="360" w:right="119" w:hanging="240"/>
        <w:jc w:val="both"/>
        <w:rPr>
          <w:sz w:val="18"/>
        </w:rPr>
      </w:pPr>
      <w:r>
        <w:rPr>
          <w:color w:val="231F20"/>
          <w:w w:val="105"/>
          <w:sz w:val="18"/>
        </w:rPr>
        <w:t>Prensa Latina y agencias, Bolpress, 2006, “Uribe cede mucho para ﬁrmar el</w:t>
      </w:r>
      <w:r>
        <w:rPr>
          <w:color w:val="231F20"/>
          <w:spacing w:val="47"/>
          <w:w w:val="105"/>
          <w:sz w:val="18"/>
        </w:rPr>
        <w:t> </w:t>
      </w:r>
      <w:r>
        <w:rPr>
          <w:rFonts w:ascii="Calibri" w:hAnsi="Calibri"/>
          <w:color w:val="231F20"/>
          <w:w w:val="135"/>
          <w:sz w:val="18"/>
        </w:rPr>
        <w:t>tlc</w:t>
      </w:r>
      <w:r>
        <w:rPr>
          <w:rFonts w:ascii="Calibri" w:hAnsi="Calibri"/>
          <w:color w:val="231F20"/>
          <w:spacing w:val="-34"/>
          <w:w w:val="135"/>
          <w:sz w:val="18"/>
        </w:rPr>
        <w:t> </w:t>
      </w:r>
      <w:r>
        <w:rPr>
          <w:color w:val="231F20"/>
          <w:w w:val="105"/>
          <w:sz w:val="18"/>
        </w:rPr>
        <w:t>con</w:t>
      </w:r>
      <w:r>
        <w:rPr>
          <w:color w:val="231F20"/>
          <w:spacing w:val="-27"/>
          <w:w w:val="105"/>
          <w:sz w:val="18"/>
        </w:rPr>
        <w:t> </w:t>
      </w:r>
      <w:r>
        <w:rPr>
          <w:color w:val="231F20"/>
          <w:w w:val="105"/>
          <w:sz w:val="18"/>
        </w:rPr>
        <w:t>estados</w:t>
      </w:r>
      <w:r>
        <w:rPr>
          <w:color w:val="231F20"/>
          <w:spacing w:val="-27"/>
          <w:w w:val="105"/>
          <w:sz w:val="18"/>
        </w:rPr>
        <w:t> </w:t>
      </w:r>
      <w:r>
        <w:rPr>
          <w:color w:val="231F20"/>
          <w:w w:val="105"/>
          <w:sz w:val="18"/>
        </w:rPr>
        <w:t>Unidos”,</w:t>
      </w:r>
      <w:r>
        <w:rPr>
          <w:color w:val="231F20"/>
          <w:spacing w:val="-27"/>
          <w:w w:val="105"/>
          <w:sz w:val="18"/>
        </w:rPr>
        <w:t> </w:t>
      </w:r>
      <w:r>
        <w:rPr>
          <w:rFonts w:ascii="Cambria" w:hAnsi="Cambria"/>
          <w:i/>
          <w:color w:val="231F20"/>
          <w:w w:val="105"/>
          <w:sz w:val="18"/>
        </w:rPr>
        <w:t>La</w:t>
      </w:r>
      <w:r>
        <w:rPr>
          <w:rFonts w:ascii="Cambria" w:hAnsi="Cambria"/>
          <w:i/>
          <w:color w:val="231F20"/>
          <w:spacing w:val="-21"/>
          <w:w w:val="105"/>
          <w:sz w:val="18"/>
        </w:rPr>
        <w:t> </w:t>
      </w:r>
      <w:r>
        <w:rPr>
          <w:rFonts w:ascii="Cambria" w:hAnsi="Cambria"/>
          <w:i/>
          <w:color w:val="231F20"/>
          <w:w w:val="105"/>
          <w:sz w:val="18"/>
        </w:rPr>
        <w:t>producción</w:t>
      </w:r>
      <w:r>
        <w:rPr>
          <w:rFonts w:ascii="Cambria" w:hAnsi="Cambria"/>
          <w:i/>
          <w:color w:val="231F20"/>
          <w:spacing w:val="-21"/>
          <w:w w:val="105"/>
          <w:sz w:val="18"/>
        </w:rPr>
        <w:t> </w:t>
      </w:r>
      <w:r>
        <w:rPr>
          <w:rFonts w:ascii="Cambria" w:hAnsi="Cambria"/>
          <w:i/>
          <w:color w:val="231F20"/>
          <w:w w:val="105"/>
          <w:sz w:val="18"/>
        </w:rPr>
        <w:t>boliviana</w:t>
      </w:r>
      <w:r>
        <w:rPr>
          <w:rFonts w:ascii="Cambria" w:hAnsi="Cambria"/>
          <w:i/>
          <w:color w:val="231F20"/>
          <w:spacing w:val="-21"/>
          <w:w w:val="105"/>
          <w:sz w:val="18"/>
        </w:rPr>
        <w:t> </w:t>
      </w:r>
      <w:r>
        <w:rPr>
          <w:rFonts w:ascii="Cambria" w:hAnsi="Cambria"/>
          <w:i/>
          <w:color w:val="231F20"/>
          <w:w w:val="105"/>
          <w:sz w:val="18"/>
        </w:rPr>
        <w:t>de</w:t>
      </w:r>
      <w:r>
        <w:rPr>
          <w:rFonts w:ascii="Cambria" w:hAnsi="Cambria"/>
          <w:i/>
          <w:color w:val="231F20"/>
          <w:spacing w:val="-21"/>
          <w:w w:val="105"/>
          <w:sz w:val="18"/>
        </w:rPr>
        <w:t> </w:t>
      </w:r>
      <w:r>
        <w:rPr>
          <w:rFonts w:ascii="Cambria" w:hAnsi="Cambria"/>
          <w:i/>
          <w:color w:val="231F20"/>
          <w:w w:val="105"/>
          <w:sz w:val="18"/>
        </w:rPr>
        <w:t>oleaginosas</w:t>
      </w:r>
      <w:r>
        <w:rPr>
          <w:rFonts w:ascii="Cambria" w:hAnsi="Cambria"/>
          <w:i/>
          <w:color w:val="231F20"/>
          <w:spacing w:val="-21"/>
          <w:w w:val="105"/>
          <w:sz w:val="18"/>
        </w:rPr>
        <w:t> </w:t>
      </w:r>
      <w:r>
        <w:rPr>
          <w:rFonts w:ascii="Cambria" w:hAnsi="Cambria"/>
          <w:i/>
          <w:color w:val="231F20"/>
          <w:w w:val="105"/>
          <w:sz w:val="18"/>
        </w:rPr>
        <w:t>está</w:t>
      </w:r>
      <w:r>
        <w:rPr>
          <w:rFonts w:ascii="Cambria" w:hAnsi="Cambria"/>
          <w:i/>
          <w:color w:val="231F20"/>
          <w:spacing w:val="-21"/>
          <w:w w:val="105"/>
          <w:sz w:val="18"/>
        </w:rPr>
        <w:t> </w:t>
      </w:r>
      <w:r>
        <w:rPr>
          <w:rFonts w:ascii="Cambria" w:hAnsi="Cambria"/>
          <w:i/>
          <w:color w:val="231F20"/>
          <w:w w:val="105"/>
          <w:sz w:val="18"/>
        </w:rPr>
        <w:t>en</w:t>
      </w:r>
      <w:r>
        <w:rPr>
          <w:rFonts w:ascii="Cambria" w:hAnsi="Cambria"/>
          <w:i/>
          <w:color w:val="231F20"/>
          <w:spacing w:val="-21"/>
          <w:w w:val="105"/>
          <w:sz w:val="18"/>
        </w:rPr>
        <w:t> </w:t>
      </w:r>
      <w:r>
        <w:rPr>
          <w:rFonts w:ascii="Cambria" w:hAnsi="Cambria"/>
          <w:i/>
          <w:color w:val="231F20"/>
          <w:w w:val="105"/>
          <w:sz w:val="18"/>
        </w:rPr>
        <w:t>peli- </w:t>
      </w:r>
      <w:r>
        <w:rPr>
          <w:rFonts w:ascii="Cambria" w:hAnsi="Cambria"/>
          <w:i/>
          <w:color w:val="231F20"/>
          <w:sz w:val="18"/>
        </w:rPr>
        <w:t>gro</w:t>
      </w:r>
      <w:r>
        <w:rPr>
          <w:rFonts w:ascii="Cambria" w:hAnsi="Cambria"/>
          <w:i/>
          <w:color w:val="231F20"/>
          <w:spacing w:val="-18"/>
          <w:sz w:val="18"/>
        </w:rPr>
        <w:t> </w:t>
      </w:r>
      <w:r>
        <w:rPr>
          <w:rFonts w:ascii="Cambria" w:hAnsi="Cambria"/>
          <w:i/>
          <w:color w:val="231F20"/>
          <w:sz w:val="18"/>
        </w:rPr>
        <w:t>pues</w:t>
      </w:r>
      <w:r>
        <w:rPr>
          <w:rFonts w:ascii="Cambria" w:hAnsi="Cambria"/>
          <w:i/>
          <w:color w:val="231F20"/>
          <w:spacing w:val="-18"/>
          <w:sz w:val="18"/>
        </w:rPr>
        <w:t> </w:t>
      </w:r>
      <w:r>
        <w:rPr>
          <w:rFonts w:ascii="Cambria" w:hAnsi="Cambria"/>
          <w:i/>
          <w:color w:val="231F20"/>
          <w:sz w:val="18"/>
        </w:rPr>
        <w:t>Colombia</w:t>
      </w:r>
      <w:r>
        <w:rPr>
          <w:rFonts w:ascii="Cambria" w:hAnsi="Cambria"/>
          <w:i/>
          <w:color w:val="231F20"/>
          <w:spacing w:val="-18"/>
          <w:sz w:val="18"/>
        </w:rPr>
        <w:t> </w:t>
      </w:r>
      <w:r>
        <w:rPr>
          <w:rFonts w:ascii="Cambria" w:hAnsi="Cambria"/>
          <w:i/>
          <w:color w:val="231F20"/>
          <w:sz w:val="18"/>
        </w:rPr>
        <w:t>acordó</w:t>
      </w:r>
      <w:r>
        <w:rPr>
          <w:rFonts w:ascii="Cambria" w:hAnsi="Cambria"/>
          <w:i/>
          <w:color w:val="231F20"/>
          <w:spacing w:val="-18"/>
          <w:sz w:val="18"/>
        </w:rPr>
        <w:t> </w:t>
      </w:r>
      <w:r>
        <w:rPr>
          <w:rFonts w:ascii="Cambria" w:hAnsi="Cambria"/>
          <w:i/>
          <w:color w:val="231F20"/>
          <w:sz w:val="18"/>
        </w:rPr>
        <w:t>la</w:t>
      </w:r>
      <w:r>
        <w:rPr>
          <w:rFonts w:ascii="Cambria" w:hAnsi="Cambria"/>
          <w:i/>
          <w:color w:val="231F20"/>
          <w:spacing w:val="-18"/>
          <w:sz w:val="18"/>
        </w:rPr>
        <w:t> </w:t>
      </w:r>
      <w:r>
        <w:rPr>
          <w:rFonts w:ascii="Cambria" w:hAnsi="Cambria"/>
          <w:i/>
          <w:color w:val="231F20"/>
          <w:sz w:val="18"/>
        </w:rPr>
        <w:t>liberalización</w:t>
      </w:r>
      <w:r>
        <w:rPr>
          <w:rFonts w:ascii="Cambria" w:hAnsi="Cambria"/>
          <w:i/>
          <w:color w:val="231F20"/>
          <w:spacing w:val="-18"/>
          <w:sz w:val="18"/>
        </w:rPr>
        <w:t> </w:t>
      </w:r>
      <w:r>
        <w:rPr>
          <w:rFonts w:ascii="Cambria" w:hAnsi="Cambria"/>
          <w:i/>
          <w:color w:val="231F20"/>
          <w:sz w:val="18"/>
        </w:rPr>
        <w:t>inmediata</w:t>
      </w:r>
      <w:r>
        <w:rPr>
          <w:rFonts w:ascii="Cambria" w:hAnsi="Cambria"/>
          <w:i/>
          <w:color w:val="231F20"/>
          <w:spacing w:val="-18"/>
          <w:sz w:val="18"/>
        </w:rPr>
        <w:t> </w:t>
      </w:r>
      <w:r>
        <w:rPr>
          <w:rFonts w:ascii="Cambria" w:hAnsi="Cambria"/>
          <w:i/>
          <w:color w:val="231F20"/>
          <w:sz w:val="18"/>
        </w:rPr>
        <w:t>de</w:t>
      </w:r>
      <w:r>
        <w:rPr>
          <w:rFonts w:ascii="Cambria" w:hAnsi="Cambria"/>
          <w:i/>
          <w:color w:val="231F20"/>
          <w:spacing w:val="-18"/>
          <w:sz w:val="18"/>
        </w:rPr>
        <w:t> </w:t>
      </w:r>
      <w:r>
        <w:rPr>
          <w:rFonts w:ascii="Cambria" w:hAnsi="Cambria"/>
          <w:i/>
          <w:color w:val="231F20"/>
          <w:sz w:val="18"/>
        </w:rPr>
        <w:t>frijoles</w:t>
      </w:r>
      <w:r>
        <w:rPr>
          <w:rFonts w:ascii="Cambria" w:hAnsi="Cambria"/>
          <w:i/>
          <w:color w:val="231F20"/>
          <w:spacing w:val="-18"/>
          <w:sz w:val="18"/>
        </w:rPr>
        <w:t> </w:t>
      </w:r>
      <w:r>
        <w:rPr>
          <w:rFonts w:ascii="Cambria" w:hAnsi="Cambria"/>
          <w:i/>
          <w:color w:val="231F20"/>
          <w:sz w:val="18"/>
        </w:rPr>
        <w:t>de</w:t>
      </w:r>
      <w:r>
        <w:rPr>
          <w:rFonts w:ascii="Cambria" w:hAnsi="Cambria"/>
          <w:i/>
          <w:color w:val="231F20"/>
          <w:spacing w:val="-18"/>
          <w:sz w:val="18"/>
        </w:rPr>
        <w:t> </w:t>
      </w:r>
      <w:r>
        <w:rPr>
          <w:rFonts w:ascii="Cambria" w:hAnsi="Cambria"/>
          <w:i/>
          <w:color w:val="231F20"/>
          <w:sz w:val="18"/>
        </w:rPr>
        <w:t>soja</w:t>
      </w:r>
      <w:r>
        <w:rPr>
          <w:color w:val="231F20"/>
          <w:sz w:val="18"/>
        </w:rPr>
        <w:t>.</w:t>
      </w:r>
      <w:r>
        <w:rPr>
          <w:color w:val="231F20"/>
          <w:spacing w:val="-23"/>
          <w:sz w:val="18"/>
        </w:rPr>
        <w:t> </w:t>
      </w:r>
      <w:r>
        <w:rPr>
          <w:color w:val="231F20"/>
          <w:sz w:val="18"/>
        </w:rPr>
        <w:t>&lt;http:// </w:t>
      </w:r>
      <w:hyperlink r:id="rId141">
        <w:r>
          <w:rPr>
            <w:color w:val="231F20"/>
            <w:w w:val="105"/>
            <w:sz w:val="18"/>
          </w:rPr>
          <w:t>www.bolpress.com/internacional.php5?Cod=2006022715&gt;,</w:t>
        </w:r>
      </w:hyperlink>
      <w:r>
        <w:rPr>
          <w:color w:val="231F20"/>
          <w:w w:val="105"/>
          <w:sz w:val="18"/>
        </w:rPr>
        <w:t> consultado  el  6  de</w:t>
      </w:r>
      <w:r>
        <w:rPr>
          <w:color w:val="231F20"/>
          <w:spacing w:val="6"/>
          <w:w w:val="105"/>
          <w:sz w:val="18"/>
        </w:rPr>
        <w:t> </w:t>
      </w:r>
      <w:r>
        <w:rPr>
          <w:color w:val="231F20"/>
          <w:w w:val="105"/>
          <w:sz w:val="18"/>
        </w:rPr>
        <w:t>marzo.</w:t>
      </w:r>
    </w:p>
    <w:p>
      <w:pPr>
        <w:spacing w:line="254" w:lineRule="auto" w:before="5"/>
        <w:ind w:left="359" w:right="119" w:hanging="240"/>
        <w:jc w:val="both"/>
        <w:rPr>
          <w:sz w:val="18"/>
        </w:rPr>
      </w:pPr>
      <w:r>
        <w:rPr>
          <w:color w:val="231F20"/>
          <w:w w:val="110"/>
          <w:sz w:val="18"/>
        </w:rPr>
        <w:t>Coordinadora regional de los altos de Chiapas de la sociedad civil en resis- tencia, 2001, “Plan Puebla Panamá. ¿Un proyecto de desarrollo... para quién?”, </w:t>
      </w:r>
      <w:hyperlink r:id="rId142">
        <w:r>
          <w:rPr>
            <w:color w:val="231F20"/>
            <w:w w:val="110"/>
            <w:sz w:val="18"/>
          </w:rPr>
          <w:t>&lt;http://www.nadir.org/nadir/initiativ/agp/free/colombia/pue</w:t>
        </w:r>
      </w:hyperlink>
      <w:r>
        <w:rPr>
          <w:color w:val="231F20"/>
          <w:w w:val="110"/>
          <w:sz w:val="18"/>
        </w:rPr>
        <w:t>- bla/pueblapanama.htm&gt;, consultado el 24 de enero de   2005.</w:t>
      </w:r>
    </w:p>
    <w:p>
      <w:pPr>
        <w:spacing w:line="244" w:lineRule="auto" w:before="0"/>
        <w:ind w:left="359" w:right="119" w:hanging="240"/>
        <w:jc w:val="both"/>
        <w:rPr>
          <w:sz w:val="18"/>
        </w:rPr>
      </w:pPr>
      <w:r>
        <w:rPr>
          <w:color w:val="231F20"/>
          <w:w w:val="105"/>
          <w:sz w:val="18"/>
        </w:rPr>
        <w:t>Correa, Jorge, 2005, “Estalla crisis en equipo negociador del </w:t>
      </w:r>
      <w:r>
        <w:rPr>
          <w:rFonts w:ascii="Calibri" w:hAnsi="Calibri"/>
          <w:color w:val="231F20"/>
          <w:w w:val="105"/>
          <w:sz w:val="18"/>
        </w:rPr>
        <w:t>tlc</w:t>
      </w:r>
      <w:r>
        <w:rPr>
          <w:color w:val="231F20"/>
          <w:w w:val="105"/>
          <w:sz w:val="18"/>
        </w:rPr>
        <w:t>”, </w:t>
      </w:r>
      <w:r>
        <w:rPr>
          <w:rFonts w:ascii="Cambria" w:hAnsi="Cambria"/>
          <w:i/>
          <w:color w:val="231F20"/>
          <w:w w:val="105"/>
          <w:sz w:val="18"/>
        </w:rPr>
        <w:t>El Tiempo</w:t>
      </w:r>
      <w:r>
        <w:rPr>
          <w:color w:val="231F20"/>
          <w:w w:val="105"/>
          <w:sz w:val="18"/>
        </w:rPr>
        <w:t>, Bogotá, </w:t>
      </w:r>
      <w:hyperlink r:id="rId143">
        <w:r>
          <w:rPr>
            <w:color w:val="231F20"/>
            <w:w w:val="105"/>
            <w:sz w:val="18"/>
          </w:rPr>
          <w:t>&lt;económicas@eltiempo.com.co&gt;,</w:t>
        </w:r>
      </w:hyperlink>
      <w:r>
        <w:rPr>
          <w:color w:val="231F20"/>
          <w:w w:val="105"/>
          <w:sz w:val="18"/>
        </w:rPr>
        <w:t> consultado el 1 de     octubre.</w:t>
      </w:r>
    </w:p>
    <w:p>
      <w:pPr>
        <w:spacing w:line="247" w:lineRule="auto" w:before="6"/>
        <w:ind w:left="360" w:right="117" w:hanging="240"/>
        <w:jc w:val="both"/>
        <w:rPr>
          <w:sz w:val="18"/>
        </w:rPr>
      </w:pPr>
      <w:r>
        <w:rPr>
          <w:rFonts w:ascii="Cambria" w:hAnsi="Cambria"/>
          <w:i/>
          <w:color w:val="231F20"/>
          <w:w w:val="110"/>
          <w:sz w:val="18"/>
        </w:rPr>
        <w:t>El Tiempo</w:t>
      </w:r>
      <w:r>
        <w:rPr>
          <w:color w:val="231F20"/>
          <w:w w:val="110"/>
          <w:sz w:val="18"/>
        </w:rPr>
        <w:t>, 2004, artículo 8, texto de la propuesta de Estados Unidos para</w:t>
      </w:r>
      <w:r>
        <w:rPr>
          <w:color w:val="231F20"/>
          <w:spacing w:val="-33"/>
          <w:w w:val="110"/>
          <w:sz w:val="18"/>
        </w:rPr>
        <w:t> </w:t>
      </w:r>
      <w:r>
        <w:rPr>
          <w:color w:val="231F20"/>
          <w:w w:val="110"/>
          <w:sz w:val="18"/>
        </w:rPr>
        <w:t>el </w:t>
      </w:r>
      <w:r>
        <w:rPr>
          <w:rFonts w:ascii="Calibri" w:hAnsi="Calibri"/>
          <w:color w:val="231F20"/>
          <w:w w:val="135"/>
          <w:sz w:val="18"/>
        </w:rPr>
        <w:t>tlc </w:t>
      </w:r>
      <w:r>
        <w:rPr>
          <w:color w:val="231F20"/>
          <w:w w:val="110"/>
          <w:sz w:val="18"/>
        </w:rPr>
        <w:t>con los países andinos, </w:t>
      </w:r>
      <w:hyperlink r:id="rId143">
        <w:r>
          <w:rPr>
            <w:color w:val="231F20"/>
            <w:w w:val="110"/>
            <w:sz w:val="18"/>
          </w:rPr>
          <w:t>&lt;económicas@eltiempo.com.co&gt;,</w:t>
        </w:r>
      </w:hyperlink>
      <w:r>
        <w:rPr>
          <w:color w:val="231F20"/>
          <w:spacing w:val="-18"/>
          <w:w w:val="110"/>
          <w:sz w:val="18"/>
        </w:rPr>
        <w:t> </w:t>
      </w:r>
      <w:r>
        <w:rPr>
          <w:color w:val="231F20"/>
          <w:w w:val="110"/>
          <w:sz w:val="18"/>
        </w:rPr>
        <w:t>consultado el 15 de</w:t>
      </w:r>
      <w:r>
        <w:rPr>
          <w:color w:val="231F20"/>
          <w:spacing w:val="20"/>
          <w:w w:val="110"/>
          <w:sz w:val="18"/>
        </w:rPr>
        <w:t> </w:t>
      </w:r>
      <w:r>
        <w:rPr>
          <w:color w:val="231F20"/>
          <w:w w:val="110"/>
          <w:sz w:val="18"/>
        </w:rPr>
        <w:t>junio.</w:t>
      </w:r>
    </w:p>
    <w:p>
      <w:pPr>
        <w:spacing w:line="247" w:lineRule="auto" w:before="3"/>
        <w:ind w:left="359" w:right="117" w:hanging="240"/>
        <w:jc w:val="both"/>
        <w:rPr>
          <w:sz w:val="18"/>
        </w:rPr>
      </w:pPr>
      <w:r>
        <w:rPr>
          <w:rFonts w:ascii="Calibri" w:hAnsi="Calibri"/>
          <w:color w:val="231F20"/>
          <w:sz w:val="18"/>
        </w:rPr>
        <w:t>grain</w:t>
      </w:r>
      <w:r>
        <w:rPr>
          <w:color w:val="231F20"/>
          <w:sz w:val="18"/>
        </w:rPr>
        <w:t>, 2003, “La Propiedad Intelectual va por mas”, </w:t>
      </w:r>
      <w:r>
        <w:rPr>
          <w:rFonts w:ascii="Cambria" w:hAnsi="Cambria"/>
          <w:i/>
          <w:color w:val="231F20"/>
          <w:sz w:val="18"/>
        </w:rPr>
        <w:t>Punta de lanza del control </w:t>
      </w:r>
      <w:r>
        <w:rPr>
          <w:rFonts w:ascii="Cambria" w:hAnsi="Cambria"/>
          <w:i/>
          <w:color w:val="231F20"/>
          <w:sz w:val="18"/>
        </w:rPr>
        <w:t>sobre los recursos biológicos</w:t>
      </w:r>
      <w:r>
        <w:rPr>
          <w:color w:val="231F20"/>
          <w:sz w:val="18"/>
        </w:rPr>
        <w:t>, </w:t>
      </w:r>
      <w:hyperlink r:id="rId144">
        <w:r>
          <w:rPr>
            <w:color w:val="231F20"/>
            <w:sz w:val="18"/>
          </w:rPr>
          <w:t>&lt;http://www.grain.org/biodiversidad/?id=210&gt;,</w:t>
        </w:r>
      </w:hyperlink>
      <w:r>
        <w:rPr>
          <w:color w:val="231F20"/>
          <w:sz w:val="18"/>
        </w:rPr>
        <w:t> consultado  el  24  de   enero.</w:t>
      </w:r>
    </w:p>
    <w:p>
      <w:pPr>
        <w:spacing w:line="249" w:lineRule="auto" w:before="4"/>
        <w:ind w:left="360" w:right="117" w:hanging="240"/>
        <w:jc w:val="both"/>
        <w:rPr>
          <w:sz w:val="18"/>
        </w:rPr>
      </w:pPr>
      <w:r>
        <w:rPr>
          <w:color w:val="231F20"/>
          <w:sz w:val="18"/>
        </w:rPr>
        <w:t>Kloppenburg, Jack Ralph, 1998, “First the seed”, </w:t>
      </w:r>
      <w:r>
        <w:rPr>
          <w:rFonts w:ascii="Cambria" w:hAnsi="Cambria"/>
          <w:i/>
          <w:color w:val="231F20"/>
          <w:sz w:val="18"/>
        </w:rPr>
        <w:t>The political economy of plant </w:t>
      </w:r>
      <w:r>
        <w:rPr>
          <w:rFonts w:ascii="Cambria" w:hAnsi="Cambria"/>
          <w:i/>
          <w:color w:val="231F20"/>
          <w:sz w:val="18"/>
        </w:rPr>
        <w:t>biotechnology</w:t>
      </w:r>
      <w:r>
        <w:rPr>
          <w:color w:val="231F20"/>
          <w:sz w:val="18"/>
        </w:rPr>
        <w:t>, 1942-2000, Cambridge Cambridge University   Press.</w:t>
      </w:r>
    </w:p>
    <w:p>
      <w:pPr>
        <w:spacing w:line="249" w:lineRule="auto" w:before="0"/>
        <w:ind w:left="360" w:right="117" w:hanging="240"/>
        <w:jc w:val="both"/>
        <w:rPr>
          <w:sz w:val="18"/>
        </w:rPr>
      </w:pPr>
      <w:r>
        <w:rPr>
          <w:color w:val="231F20"/>
          <w:w w:val="105"/>
          <w:sz w:val="18"/>
        </w:rPr>
        <w:t>Luke </w:t>
      </w:r>
      <w:r>
        <w:rPr>
          <w:color w:val="231F20"/>
          <w:spacing w:val="-4"/>
          <w:w w:val="105"/>
          <w:sz w:val="18"/>
        </w:rPr>
        <w:t>W., </w:t>
      </w:r>
      <w:r>
        <w:rPr>
          <w:color w:val="231F20"/>
          <w:w w:val="105"/>
          <w:sz w:val="18"/>
        </w:rPr>
        <w:t>Timothy, 1999, </w:t>
      </w:r>
      <w:r>
        <w:rPr>
          <w:rFonts w:ascii="Cambria" w:hAnsi="Cambria"/>
          <w:i/>
          <w:color w:val="231F20"/>
          <w:w w:val="105"/>
          <w:sz w:val="18"/>
        </w:rPr>
        <w:t>“</w:t>
      </w:r>
      <w:r>
        <w:rPr>
          <w:color w:val="231F20"/>
          <w:w w:val="105"/>
          <w:sz w:val="18"/>
        </w:rPr>
        <w:t>Environmentality as  Green  Gouvernmentality</w:t>
      </w:r>
      <w:r>
        <w:rPr>
          <w:rFonts w:ascii="Cambria" w:hAnsi="Cambria"/>
          <w:i/>
          <w:color w:val="231F20"/>
          <w:w w:val="105"/>
          <w:sz w:val="18"/>
        </w:rPr>
        <w:t>”, </w:t>
      </w:r>
      <w:r>
        <w:rPr>
          <w:color w:val="231F20"/>
          <w:w w:val="105"/>
          <w:sz w:val="18"/>
        </w:rPr>
        <w:t>Eric</w:t>
      </w:r>
      <w:r>
        <w:rPr>
          <w:color w:val="231F20"/>
          <w:spacing w:val="-11"/>
          <w:w w:val="105"/>
          <w:sz w:val="18"/>
        </w:rPr>
        <w:t> </w:t>
      </w:r>
      <w:r>
        <w:rPr>
          <w:color w:val="231F20"/>
          <w:w w:val="105"/>
          <w:sz w:val="18"/>
        </w:rPr>
        <w:t>Darier</w:t>
      </w:r>
      <w:r>
        <w:rPr>
          <w:color w:val="231F20"/>
          <w:spacing w:val="-11"/>
          <w:w w:val="105"/>
          <w:sz w:val="18"/>
        </w:rPr>
        <w:t> </w:t>
      </w:r>
      <w:r>
        <w:rPr>
          <w:color w:val="231F20"/>
          <w:w w:val="105"/>
          <w:sz w:val="18"/>
        </w:rPr>
        <w:t>(ed.),</w:t>
      </w:r>
      <w:r>
        <w:rPr>
          <w:color w:val="231F20"/>
          <w:spacing w:val="-11"/>
          <w:w w:val="105"/>
          <w:sz w:val="18"/>
        </w:rPr>
        <w:t> </w:t>
      </w:r>
      <w:r>
        <w:rPr>
          <w:rFonts w:ascii="Cambria" w:hAnsi="Cambria"/>
          <w:i/>
          <w:color w:val="231F20"/>
          <w:w w:val="105"/>
          <w:sz w:val="18"/>
        </w:rPr>
        <w:t>Discourses</w:t>
      </w:r>
      <w:r>
        <w:rPr>
          <w:rFonts w:ascii="Cambria" w:hAnsi="Cambria"/>
          <w:i/>
          <w:color w:val="231F20"/>
          <w:spacing w:val="-5"/>
          <w:w w:val="105"/>
          <w:sz w:val="18"/>
        </w:rPr>
        <w:t> </w:t>
      </w:r>
      <w:r>
        <w:rPr>
          <w:rFonts w:ascii="Cambria" w:hAnsi="Cambria"/>
          <w:i/>
          <w:color w:val="231F20"/>
          <w:w w:val="105"/>
          <w:sz w:val="18"/>
        </w:rPr>
        <w:t>of</w:t>
      </w:r>
      <w:r>
        <w:rPr>
          <w:rFonts w:ascii="Cambria" w:hAnsi="Cambria"/>
          <w:i/>
          <w:color w:val="231F20"/>
          <w:spacing w:val="-5"/>
          <w:w w:val="105"/>
          <w:sz w:val="18"/>
        </w:rPr>
        <w:t> </w:t>
      </w:r>
      <w:r>
        <w:rPr>
          <w:rFonts w:ascii="Cambria" w:hAnsi="Cambria"/>
          <w:i/>
          <w:color w:val="231F20"/>
          <w:w w:val="105"/>
          <w:sz w:val="18"/>
        </w:rPr>
        <w:t>Environnement,</w:t>
      </w:r>
      <w:r>
        <w:rPr>
          <w:rFonts w:ascii="Cambria" w:hAnsi="Cambria"/>
          <w:i/>
          <w:color w:val="231F20"/>
          <w:spacing w:val="-5"/>
          <w:w w:val="105"/>
          <w:sz w:val="18"/>
        </w:rPr>
        <w:t> </w:t>
      </w:r>
      <w:r>
        <w:rPr>
          <w:color w:val="231F20"/>
          <w:w w:val="105"/>
          <w:sz w:val="18"/>
        </w:rPr>
        <w:t>Oxford,</w:t>
      </w:r>
      <w:r>
        <w:rPr>
          <w:color w:val="231F20"/>
          <w:spacing w:val="-11"/>
          <w:w w:val="105"/>
          <w:sz w:val="18"/>
        </w:rPr>
        <w:t> </w:t>
      </w:r>
      <w:r>
        <w:rPr>
          <w:color w:val="231F20"/>
          <w:w w:val="105"/>
          <w:sz w:val="18"/>
        </w:rPr>
        <w:t>Blackwell,</w:t>
      </w:r>
      <w:r>
        <w:rPr>
          <w:color w:val="231F20"/>
          <w:spacing w:val="-11"/>
          <w:w w:val="105"/>
          <w:sz w:val="18"/>
        </w:rPr>
        <w:t> </w:t>
      </w:r>
      <w:r>
        <w:rPr>
          <w:color w:val="231F20"/>
          <w:w w:val="105"/>
          <w:sz w:val="18"/>
        </w:rPr>
        <w:t>p.</w:t>
      </w:r>
      <w:r>
        <w:rPr>
          <w:color w:val="231F20"/>
          <w:spacing w:val="-11"/>
          <w:w w:val="105"/>
          <w:sz w:val="18"/>
        </w:rPr>
        <w:t> </w:t>
      </w:r>
      <w:r>
        <w:rPr>
          <w:color w:val="231F20"/>
          <w:w w:val="105"/>
          <w:sz w:val="18"/>
        </w:rPr>
        <w:t>142.</w:t>
      </w:r>
    </w:p>
    <w:p>
      <w:pPr>
        <w:spacing w:line="244" w:lineRule="auto" w:before="0"/>
        <w:ind w:left="360" w:right="119" w:hanging="240"/>
        <w:jc w:val="both"/>
        <w:rPr>
          <w:sz w:val="18"/>
        </w:rPr>
      </w:pPr>
      <w:r>
        <w:rPr>
          <w:color w:val="231F20"/>
          <w:w w:val="110"/>
          <w:sz w:val="18"/>
        </w:rPr>
        <w:t>Mejía</w:t>
      </w:r>
      <w:r>
        <w:rPr>
          <w:color w:val="231F20"/>
          <w:spacing w:val="-11"/>
          <w:w w:val="110"/>
          <w:sz w:val="18"/>
        </w:rPr>
        <w:t> </w:t>
      </w:r>
      <w:r>
        <w:rPr>
          <w:color w:val="231F20"/>
          <w:w w:val="110"/>
          <w:sz w:val="18"/>
        </w:rPr>
        <w:t>Gutiérrez,</w:t>
      </w:r>
      <w:r>
        <w:rPr>
          <w:color w:val="231F20"/>
          <w:spacing w:val="-11"/>
          <w:w w:val="110"/>
          <w:sz w:val="18"/>
        </w:rPr>
        <w:t> </w:t>
      </w:r>
      <w:r>
        <w:rPr>
          <w:color w:val="231F20"/>
          <w:w w:val="110"/>
          <w:sz w:val="18"/>
        </w:rPr>
        <w:t>Mario,</w:t>
      </w:r>
      <w:r>
        <w:rPr>
          <w:color w:val="231F20"/>
          <w:spacing w:val="-11"/>
          <w:w w:val="110"/>
          <w:sz w:val="18"/>
        </w:rPr>
        <w:t> </w:t>
      </w:r>
      <w:r>
        <w:rPr>
          <w:color w:val="231F20"/>
          <w:w w:val="110"/>
          <w:sz w:val="18"/>
        </w:rPr>
        <w:t>2002,</w:t>
      </w:r>
      <w:r>
        <w:rPr>
          <w:color w:val="231F20"/>
          <w:spacing w:val="-11"/>
          <w:w w:val="110"/>
          <w:sz w:val="18"/>
        </w:rPr>
        <w:t> </w:t>
      </w:r>
      <w:r>
        <w:rPr>
          <w:color w:val="231F20"/>
          <w:w w:val="110"/>
          <w:sz w:val="18"/>
        </w:rPr>
        <w:t>“El</w:t>
      </w:r>
      <w:r>
        <w:rPr>
          <w:color w:val="231F20"/>
          <w:spacing w:val="-11"/>
          <w:w w:val="110"/>
          <w:sz w:val="18"/>
        </w:rPr>
        <w:t> </w:t>
      </w:r>
      <w:r>
        <w:rPr>
          <w:rFonts w:ascii="Calibri" w:hAnsi="Calibri"/>
          <w:color w:val="231F20"/>
          <w:w w:val="110"/>
          <w:sz w:val="18"/>
        </w:rPr>
        <w:t>ciat</w:t>
      </w:r>
      <w:r>
        <w:rPr>
          <w:color w:val="231F20"/>
          <w:w w:val="110"/>
          <w:sz w:val="18"/>
        </w:rPr>
        <w:t>,</w:t>
      </w:r>
      <w:r>
        <w:rPr>
          <w:color w:val="231F20"/>
          <w:spacing w:val="-11"/>
          <w:w w:val="110"/>
          <w:sz w:val="18"/>
        </w:rPr>
        <w:t> </w:t>
      </w:r>
      <w:r>
        <w:rPr>
          <w:color w:val="231F20"/>
          <w:w w:val="110"/>
          <w:sz w:val="18"/>
        </w:rPr>
        <w:t>Centro</w:t>
      </w:r>
      <w:r>
        <w:rPr>
          <w:color w:val="231F20"/>
          <w:spacing w:val="-11"/>
          <w:w w:val="110"/>
          <w:sz w:val="18"/>
        </w:rPr>
        <w:t> </w:t>
      </w:r>
      <w:r>
        <w:rPr>
          <w:color w:val="231F20"/>
          <w:w w:val="110"/>
          <w:sz w:val="18"/>
        </w:rPr>
        <w:t>Internacional</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Investigacio-</w:t>
      </w:r>
      <w:r>
        <w:rPr>
          <w:color w:val="231F20"/>
          <w:w w:val="72"/>
          <w:sz w:val="18"/>
        </w:rPr>
        <w:t> </w:t>
      </w:r>
      <w:r>
        <w:rPr>
          <w:color w:val="231F20"/>
          <w:w w:val="110"/>
          <w:sz w:val="18"/>
        </w:rPr>
        <w:t>nes en Agricultura</w:t>
      </w:r>
      <w:r>
        <w:rPr>
          <w:color w:val="231F20"/>
          <w:spacing w:val="-25"/>
          <w:w w:val="110"/>
          <w:sz w:val="18"/>
        </w:rPr>
        <w:t> </w:t>
      </w:r>
      <w:r>
        <w:rPr>
          <w:color w:val="231F20"/>
          <w:w w:val="110"/>
          <w:sz w:val="18"/>
        </w:rPr>
        <w:t>Tropical”.</w:t>
      </w:r>
    </w:p>
    <w:p>
      <w:pPr>
        <w:spacing w:line="249" w:lineRule="auto" w:before="6"/>
        <w:ind w:left="360" w:right="118" w:hanging="240"/>
        <w:jc w:val="both"/>
        <w:rPr>
          <w:sz w:val="18"/>
        </w:rPr>
      </w:pPr>
      <w:r>
        <w:rPr>
          <w:color w:val="231F20"/>
          <w:sz w:val="18"/>
        </w:rPr>
        <w:t>Miller Kenton, Chang Elsa y Nel Johnson, 2002, </w:t>
      </w:r>
      <w:r>
        <w:rPr>
          <w:rFonts w:ascii="Cambria" w:hAnsi="Cambria"/>
          <w:i/>
          <w:color w:val="231F20"/>
          <w:sz w:val="18"/>
        </w:rPr>
        <w:t>En busca de un enfoque común </w:t>
      </w:r>
      <w:r>
        <w:rPr>
          <w:rFonts w:ascii="Cambria" w:hAnsi="Cambria"/>
          <w:i/>
          <w:color w:val="231F20"/>
          <w:sz w:val="18"/>
        </w:rPr>
        <w:t>para el corredor biológico mesoamericano</w:t>
      </w:r>
      <w:r>
        <w:rPr>
          <w:b/>
          <w:i/>
          <w:color w:val="231F20"/>
          <w:sz w:val="18"/>
        </w:rPr>
        <w:t>, </w:t>
      </w:r>
      <w:r>
        <w:rPr>
          <w:color w:val="231F20"/>
          <w:sz w:val="18"/>
        </w:rPr>
        <w:t>Washington, D. C., </w:t>
      </w:r>
      <w:r>
        <w:rPr>
          <w:rFonts w:ascii="Calibri" w:hAnsi="Calibri"/>
          <w:color w:val="231F20"/>
          <w:w w:val="105"/>
          <w:sz w:val="18"/>
        </w:rPr>
        <w:t>cicafoc</w:t>
      </w:r>
      <w:r>
        <w:rPr>
          <w:color w:val="231F20"/>
          <w:w w:val="105"/>
          <w:sz w:val="18"/>
        </w:rPr>
        <w:t>.</w:t>
      </w:r>
    </w:p>
    <w:p>
      <w:pPr>
        <w:spacing w:line="254" w:lineRule="auto" w:before="0"/>
        <w:ind w:left="360" w:right="113" w:hanging="240"/>
        <w:jc w:val="both"/>
        <w:rPr>
          <w:sz w:val="18"/>
        </w:rPr>
      </w:pPr>
      <w:r>
        <w:rPr>
          <w:color w:val="231F20"/>
          <w:w w:val="110"/>
          <w:sz w:val="18"/>
        </w:rPr>
        <w:t>Ministerio</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Comercio,</w:t>
      </w:r>
      <w:r>
        <w:rPr>
          <w:color w:val="231F20"/>
          <w:spacing w:val="-19"/>
          <w:w w:val="110"/>
          <w:sz w:val="18"/>
        </w:rPr>
        <w:t> </w:t>
      </w:r>
      <w:r>
        <w:rPr>
          <w:color w:val="231F20"/>
          <w:w w:val="110"/>
          <w:sz w:val="18"/>
        </w:rPr>
        <w:t>Industria</w:t>
      </w:r>
      <w:r>
        <w:rPr>
          <w:color w:val="231F20"/>
          <w:spacing w:val="-19"/>
          <w:w w:val="110"/>
          <w:sz w:val="18"/>
        </w:rPr>
        <w:t> </w:t>
      </w:r>
      <w:r>
        <w:rPr>
          <w:color w:val="231F20"/>
          <w:w w:val="110"/>
          <w:sz w:val="18"/>
        </w:rPr>
        <w:t>y</w:t>
      </w:r>
      <w:r>
        <w:rPr>
          <w:color w:val="231F20"/>
          <w:spacing w:val="-19"/>
          <w:w w:val="110"/>
          <w:sz w:val="18"/>
        </w:rPr>
        <w:t> </w:t>
      </w:r>
      <w:r>
        <w:rPr>
          <w:color w:val="231F20"/>
          <w:spacing w:val="-3"/>
          <w:w w:val="110"/>
          <w:sz w:val="18"/>
        </w:rPr>
        <w:t>Turismo,</w:t>
      </w:r>
      <w:r>
        <w:rPr>
          <w:color w:val="231F20"/>
          <w:spacing w:val="-19"/>
          <w:w w:val="110"/>
          <w:sz w:val="18"/>
        </w:rPr>
        <w:t> </w:t>
      </w:r>
      <w:r>
        <w:rPr>
          <w:color w:val="231F20"/>
          <w:w w:val="110"/>
          <w:sz w:val="18"/>
        </w:rPr>
        <w:t>s.f.,</w:t>
      </w:r>
      <w:r>
        <w:rPr>
          <w:color w:val="231F20"/>
          <w:spacing w:val="-19"/>
          <w:w w:val="110"/>
          <w:sz w:val="18"/>
        </w:rPr>
        <w:t> </w:t>
      </w:r>
      <w:r>
        <w:rPr>
          <w:color w:val="231F20"/>
          <w:w w:val="110"/>
          <w:sz w:val="18"/>
        </w:rPr>
        <w:t>“Mesa</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Asuntos</w:t>
      </w:r>
      <w:r>
        <w:rPr>
          <w:color w:val="231F20"/>
          <w:spacing w:val="-19"/>
          <w:w w:val="110"/>
          <w:sz w:val="18"/>
        </w:rPr>
        <w:t> </w:t>
      </w:r>
      <w:r>
        <w:rPr>
          <w:color w:val="231F20"/>
          <w:w w:val="110"/>
          <w:sz w:val="18"/>
        </w:rPr>
        <w:t>Ambien- </w:t>
      </w:r>
      <w:r>
        <w:rPr>
          <w:color w:val="231F20"/>
          <w:spacing w:val="1"/>
          <w:w w:val="115"/>
          <w:sz w:val="18"/>
        </w:rPr>
        <w:t>t</w:t>
      </w:r>
      <w:r>
        <w:rPr>
          <w:color w:val="231F20"/>
          <w:spacing w:val="1"/>
          <w:w w:val="108"/>
          <w:sz w:val="18"/>
        </w:rPr>
        <w:t>a</w:t>
      </w:r>
      <w:r>
        <w:rPr>
          <w:color w:val="231F20"/>
          <w:w w:val="100"/>
          <w:sz w:val="18"/>
        </w:rPr>
        <w:t>l</w:t>
      </w:r>
      <w:r>
        <w:rPr>
          <w:color w:val="231F20"/>
          <w:spacing w:val="1"/>
          <w:w w:val="112"/>
          <w:sz w:val="18"/>
        </w:rPr>
        <w:t>e</w:t>
      </w:r>
      <w:r>
        <w:rPr>
          <w:color w:val="231F20"/>
          <w:spacing w:val="1"/>
          <w:w w:val="92"/>
          <w:sz w:val="18"/>
        </w:rPr>
        <w:t>s</w:t>
      </w:r>
      <w:r>
        <w:rPr>
          <w:color w:val="231F20"/>
          <w:w w:val="90"/>
          <w:sz w:val="18"/>
        </w:rPr>
        <w:t>”</w:t>
      </w:r>
      <w:r>
        <w:rPr>
          <w:color w:val="231F20"/>
          <w:sz w:val="18"/>
        </w:rPr>
        <w:t> </w:t>
      </w:r>
      <w:r>
        <w:rPr>
          <w:color w:val="231F20"/>
          <w:spacing w:val="-6"/>
          <w:sz w:val="18"/>
        </w:rPr>
        <w:t> </w:t>
      </w:r>
      <w:r>
        <w:rPr>
          <w:color w:val="231F20"/>
          <w:w w:val="112"/>
          <w:sz w:val="18"/>
        </w:rPr>
        <w:t>e</w:t>
      </w:r>
      <w:r>
        <w:rPr>
          <w:color w:val="231F20"/>
          <w:w w:val="120"/>
          <w:sz w:val="18"/>
        </w:rPr>
        <w:t>n</w:t>
      </w:r>
      <w:r>
        <w:rPr>
          <w:color w:val="231F20"/>
          <w:sz w:val="18"/>
        </w:rPr>
        <w:t> </w:t>
      </w:r>
      <w:r>
        <w:rPr>
          <w:color w:val="231F20"/>
          <w:spacing w:val="-6"/>
          <w:sz w:val="18"/>
        </w:rPr>
        <w:t> </w:t>
      </w:r>
      <w:r>
        <w:rPr>
          <w:color w:val="231F20"/>
          <w:spacing w:val="1"/>
          <w:w w:val="92"/>
          <w:sz w:val="18"/>
        </w:rPr>
        <w:t>&lt;</w:t>
      </w:r>
      <w:hyperlink r:id="rId145">
        <w:r>
          <w:rPr>
            <w:color w:val="231F20"/>
            <w:spacing w:val="1"/>
            <w:w w:val="120"/>
            <w:sz w:val="18"/>
          </w:rPr>
          <w:t>h</w:t>
        </w:r>
        <w:r>
          <w:rPr>
            <w:color w:val="231F20"/>
            <w:w w:val="115"/>
            <w:sz w:val="18"/>
          </w:rPr>
          <w:t>t</w:t>
        </w:r>
        <w:r>
          <w:rPr>
            <w:color w:val="231F20"/>
            <w:spacing w:val="1"/>
            <w:w w:val="115"/>
            <w:sz w:val="18"/>
          </w:rPr>
          <w:t>t</w:t>
        </w:r>
        <w:r>
          <w:rPr>
            <w:color w:val="231F20"/>
            <w:spacing w:val="1"/>
            <w:w w:val="116"/>
            <w:sz w:val="18"/>
          </w:rPr>
          <w:t>p</w:t>
        </w:r>
        <w:r>
          <w:rPr>
            <w:color w:val="231F20"/>
            <w:spacing w:val="1"/>
            <w:w w:val="93"/>
            <w:sz w:val="18"/>
          </w:rPr>
          <w:t>:</w:t>
        </w:r>
        <w:r>
          <w:rPr>
            <w:color w:val="231F20"/>
            <w:spacing w:val="1"/>
            <w:w w:val="208"/>
            <w:sz w:val="18"/>
          </w:rPr>
          <w:t>/</w:t>
        </w:r>
        <w:r>
          <w:rPr>
            <w:color w:val="231F20"/>
            <w:w w:val="208"/>
            <w:sz w:val="18"/>
          </w:rPr>
          <w:t>/</w:t>
        </w:r>
        <w:r>
          <w:rPr>
            <w:color w:val="231F20"/>
            <w:spacing w:val="1"/>
            <w:w w:val="88"/>
            <w:sz w:val="18"/>
          </w:rPr>
          <w:t>ww</w:t>
        </w:r>
        <w:r>
          <w:rPr>
            <w:color w:val="231F20"/>
            <w:spacing w:val="-11"/>
            <w:w w:val="88"/>
            <w:sz w:val="18"/>
          </w:rPr>
          <w:t>w</w:t>
        </w:r>
        <w:r>
          <w:rPr>
            <w:color w:val="231F20"/>
            <w:spacing w:val="1"/>
            <w:w w:val="104"/>
            <w:sz w:val="18"/>
          </w:rPr>
          <w:t>.</w:t>
        </w:r>
        <w:r>
          <w:rPr>
            <w:color w:val="231F20"/>
            <w:spacing w:val="1"/>
            <w:w w:val="110"/>
            <w:sz w:val="18"/>
          </w:rPr>
          <w:t>m</w:t>
        </w:r>
        <w:r>
          <w:rPr>
            <w:color w:val="231F20"/>
            <w:w w:val="100"/>
            <w:sz w:val="18"/>
          </w:rPr>
          <w:t>i</w:t>
        </w:r>
        <w:r>
          <w:rPr>
            <w:color w:val="231F20"/>
            <w:spacing w:val="1"/>
            <w:w w:val="120"/>
            <w:sz w:val="18"/>
          </w:rPr>
          <w:t>n</w:t>
        </w:r>
        <w:r>
          <w:rPr>
            <w:color w:val="231F20"/>
            <w:spacing w:val="1"/>
            <w:w w:val="103"/>
            <w:sz w:val="18"/>
          </w:rPr>
          <w:t>c</w:t>
        </w:r>
        <w:r>
          <w:rPr>
            <w:color w:val="231F20"/>
            <w:spacing w:val="1"/>
            <w:w w:val="112"/>
            <w:sz w:val="18"/>
          </w:rPr>
          <w:t>o</w:t>
        </w:r>
        <w:r>
          <w:rPr>
            <w:color w:val="231F20"/>
            <w:w w:val="110"/>
            <w:sz w:val="18"/>
          </w:rPr>
          <w:t>m</w:t>
        </w:r>
        <w:r>
          <w:rPr>
            <w:color w:val="231F20"/>
            <w:spacing w:val="1"/>
            <w:w w:val="112"/>
            <w:sz w:val="18"/>
          </w:rPr>
          <w:t>e</w:t>
        </w:r>
        <w:r>
          <w:rPr>
            <w:color w:val="231F20"/>
            <w:spacing w:val="1"/>
            <w:w w:val="120"/>
            <w:sz w:val="18"/>
          </w:rPr>
          <w:t>r</w:t>
        </w:r>
        <w:r>
          <w:rPr>
            <w:color w:val="231F20"/>
            <w:spacing w:val="1"/>
            <w:w w:val="103"/>
            <w:sz w:val="18"/>
          </w:rPr>
          <w:t>c</w:t>
        </w:r>
        <w:r>
          <w:rPr>
            <w:color w:val="231F20"/>
            <w:spacing w:val="1"/>
            <w:w w:val="100"/>
            <w:sz w:val="18"/>
          </w:rPr>
          <w:t>i</w:t>
        </w:r>
        <w:r>
          <w:rPr>
            <w:color w:val="231F20"/>
            <w:spacing w:val="1"/>
            <w:w w:val="112"/>
            <w:sz w:val="18"/>
          </w:rPr>
          <w:t>o</w:t>
        </w:r>
        <w:r>
          <w:rPr>
            <w:color w:val="231F20"/>
            <w:w w:val="104"/>
            <w:sz w:val="18"/>
          </w:rPr>
          <w:t>.</w:t>
        </w:r>
        <w:r>
          <w:rPr>
            <w:color w:val="231F20"/>
            <w:spacing w:val="1"/>
            <w:w w:val="104"/>
            <w:sz w:val="18"/>
          </w:rPr>
          <w:t>g</w:t>
        </w:r>
        <w:r>
          <w:rPr>
            <w:color w:val="231F20"/>
            <w:spacing w:val="1"/>
            <w:w w:val="112"/>
            <w:sz w:val="18"/>
          </w:rPr>
          <w:t>o</w:t>
        </w:r>
        <w:r>
          <w:rPr>
            <w:color w:val="231F20"/>
            <w:spacing w:val="-13"/>
            <w:w w:val="84"/>
            <w:sz w:val="18"/>
          </w:rPr>
          <w:t>v</w:t>
        </w:r>
        <w:r>
          <w:rPr>
            <w:color w:val="231F20"/>
            <w:spacing w:val="1"/>
            <w:w w:val="104"/>
            <w:sz w:val="18"/>
          </w:rPr>
          <w:t>.</w:t>
        </w:r>
        <w:r>
          <w:rPr>
            <w:color w:val="231F20"/>
            <w:spacing w:val="1"/>
            <w:w w:val="103"/>
            <w:sz w:val="18"/>
          </w:rPr>
          <w:t>c</w:t>
        </w:r>
        <w:r>
          <w:rPr>
            <w:color w:val="231F20"/>
            <w:w w:val="112"/>
            <w:sz w:val="18"/>
          </w:rPr>
          <w:t>o</w:t>
        </w:r>
        <w:r>
          <w:rPr>
            <w:color w:val="231F20"/>
            <w:spacing w:val="1"/>
            <w:w w:val="208"/>
            <w:sz w:val="18"/>
          </w:rPr>
          <w:t>/</w:t>
        </w:r>
        <w:r>
          <w:rPr>
            <w:color w:val="231F20"/>
            <w:spacing w:val="1"/>
            <w:w w:val="88"/>
            <w:sz w:val="18"/>
          </w:rPr>
          <w:t>V</w:t>
        </w:r>
        <w:r>
          <w:rPr>
            <w:color w:val="231F20"/>
            <w:spacing w:val="1"/>
            <w:w w:val="95"/>
            <w:sz w:val="18"/>
          </w:rPr>
          <w:t>B</w:t>
        </w:r>
        <w:r>
          <w:rPr>
            <w:color w:val="231F20"/>
            <w:spacing w:val="1"/>
            <w:w w:val="112"/>
            <w:sz w:val="18"/>
          </w:rPr>
          <w:t>e</w:t>
        </w:r>
        <w:r>
          <w:rPr>
            <w:color w:val="231F20"/>
            <w:spacing w:val="1"/>
            <w:w w:val="101"/>
            <w:sz w:val="18"/>
          </w:rPr>
          <w:t>C</w:t>
        </w:r>
        <w:r>
          <w:rPr>
            <w:color w:val="231F20"/>
            <w:w w:val="112"/>
            <w:sz w:val="18"/>
          </w:rPr>
          <w:t>o</w:t>
        </w:r>
        <w:r>
          <w:rPr>
            <w:color w:val="231F20"/>
            <w:spacing w:val="1"/>
            <w:w w:val="120"/>
            <w:sz w:val="18"/>
          </w:rPr>
          <w:t>n</w:t>
        </w:r>
        <w:r>
          <w:rPr>
            <w:color w:val="231F20"/>
            <w:spacing w:val="1"/>
            <w:w w:val="115"/>
            <w:sz w:val="18"/>
          </w:rPr>
          <w:t>t</w:t>
        </w:r>
        <w:r>
          <w:rPr>
            <w:color w:val="231F20"/>
            <w:spacing w:val="1"/>
            <w:w w:val="112"/>
            <w:sz w:val="18"/>
          </w:rPr>
          <w:t>e</w:t>
        </w:r>
        <w:r>
          <w:rPr>
            <w:color w:val="231F20"/>
            <w:spacing w:val="1"/>
            <w:w w:val="120"/>
            <w:sz w:val="18"/>
          </w:rPr>
          <w:t>n</w:t>
        </w:r>
        <w:r>
          <w:rPr>
            <w:color w:val="231F20"/>
            <w:w w:val="115"/>
            <w:sz w:val="18"/>
          </w:rPr>
          <w:t>t</w:t>
        </w:r>
        <w:r>
          <w:rPr>
            <w:color w:val="231F20"/>
            <w:spacing w:val="1"/>
            <w:w w:val="208"/>
            <w:sz w:val="18"/>
          </w:rPr>
          <w:t>/</w:t>
        </w:r>
        <w:r>
          <w:rPr>
            <w:color w:val="231F20"/>
            <w:spacing w:val="1"/>
            <w:w w:val="102"/>
            <w:sz w:val="18"/>
          </w:rPr>
          <w:t>D</w:t>
        </w:r>
        <w:r>
          <w:rPr>
            <w:color w:val="231F20"/>
            <w:spacing w:val="1"/>
            <w:w w:val="112"/>
            <w:sz w:val="18"/>
          </w:rPr>
          <w:t>o</w:t>
        </w:r>
        <w:r>
          <w:rPr>
            <w:color w:val="231F20"/>
            <w:spacing w:val="1"/>
            <w:w w:val="103"/>
            <w:sz w:val="18"/>
          </w:rPr>
          <w:t>c</w:t>
        </w:r>
        <w:r>
          <w:rPr>
            <w:color w:val="231F20"/>
            <w:w w:val="116"/>
            <w:sz w:val="18"/>
          </w:rPr>
          <w:t>u</w:t>
        </w:r>
        <w:r>
          <w:rPr>
            <w:color w:val="231F20"/>
            <w:spacing w:val="1"/>
            <w:w w:val="110"/>
            <w:sz w:val="18"/>
          </w:rPr>
          <w:t>m</w:t>
        </w:r>
        <w:r>
          <w:rPr>
            <w:color w:val="231F20"/>
            <w:spacing w:val="1"/>
            <w:w w:val="112"/>
            <w:sz w:val="18"/>
          </w:rPr>
          <w:t>e</w:t>
        </w:r>
        <w:r>
          <w:rPr>
            <w:color w:val="231F20"/>
            <w:spacing w:val="1"/>
            <w:w w:val="120"/>
            <w:sz w:val="18"/>
          </w:rPr>
          <w:t>n</w:t>
        </w:r>
        <w:r>
          <w:rPr>
            <w:color w:val="231F20"/>
            <w:w w:val="115"/>
            <w:sz w:val="18"/>
          </w:rPr>
          <w:t>t</w:t>
        </w:r>
        <w:r>
          <w:rPr>
            <w:color w:val="231F20"/>
            <w:spacing w:val="1"/>
            <w:w w:val="112"/>
            <w:sz w:val="18"/>
          </w:rPr>
          <w:t>o</w:t>
        </w:r>
        <w:r>
          <w:rPr>
            <w:color w:val="231F20"/>
            <w:spacing w:val="1"/>
            <w:w w:val="92"/>
            <w:sz w:val="18"/>
          </w:rPr>
          <w:t>s</w:t>
        </w:r>
        <w:r>
          <w:rPr>
            <w:color w:val="231F20"/>
            <w:w w:val="208"/>
            <w:sz w:val="18"/>
          </w:rPr>
          <w:t>/</w:t>
        </w:r>
      </w:hyperlink>
      <w:r>
        <w:rPr>
          <w:color w:val="231F20"/>
          <w:w w:val="208"/>
          <w:sz w:val="18"/>
        </w:rPr>
        <w:t> </w:t>
      </w:r>
      <w:r>
        <w:rPr>
          <w:color w:val="231F20"/>
          <w:spacing w:val="4"/>
          <w:w w:val="120"/>
          <w:sz w:val="18"/>
        </w:rPr>
        <w:t>n</w:t>
      </w:r>
      <w:r>
        <w:rPr>
          <w:color w:val="231F20"/>
          <w:spacing w:val="4"/>
          <w:w w:val="112"/>
          <w:sz w:val="18"/>
        </w:rPr>
        <w:t>e</w:t>
      </w:r>
      <w:r>
        <w:rPr>
          <w:color w:val="231F20"/>
          <w:spacing w:val="4"/>
          <w:w w:val="104"/>
          <w:sz w:val="18"/>
        </w:rPr>
        <w:t>g</w:t>
      </w:r>
      <w:r>
        <w:rPr>
          <w:color w:val="231F20"/>
          <w:spacing w:val="4"/>
          <w:w w:val="112"/>
          <w:sz w:val="18"/>
        </w:rPr>
        <w:t>o</w:t>
      </w:r>
      <w:r>
        <w:rPr>
          <w:color w:val="231F20"/>
          <w:spacing w:val="4"/>
          <w:w w:val="103"/>
          <w:sz w:val="18"/>
        </w:rPr>
        <w:t>c</w:t>
      </w:r>
      <w:r>
        <w:rPr>
          <w:color w:val="231F20"/>
          <w:spacing w:val="4"/>
          <w:w w:val="100"/>
          <w:sz w:val="18"/>
        </w:rPr>
        <w:t>i</w:t>
      </w:r>
      <w:r>
        <w:rPr>
          <w:color w:val="231F20"/>
          <w:spacing w:val="4"/>
          <w:w w:val="108"/>
          <w:sz w:val="18"/>
        </w:rPr>
        <w:t>a</w:t>
      </w:r>
      <w:r>
        <w:rPr>
          <w:color w:val="231F20"/>
          <w:spacing w:val="4"/>
          <w:w w:val="103"/>
          <w:sz w:val="18"/>
        </w:rPr>
        <w:t>c</w:t>
      </w:r>
      <w:r>
        <w:rPr>
          <w:color w:val="231F20"/>
          <w:spacing w:val="4"/>
          <w:w w:val="100"/>
          <w:sz w:val="18"/>
        </w:rPr>
        <w:t>i</w:t>
      </w:r>
      <w:r>
        <w:rPr>
          <w:color w:val="231F20"/>
          <w:spacing w:val="4"/>
          <w:w w:val="112"/>
          <w:sz w:val="18"/>
        </w:rPr>
        <w:t>o</w:t>
      </w:r>
      <w:r>
        <w:rPr>
          <w:color w:val="231F20"/>
          <w:spacing w:val="4"/>
          <w:w w:val="120"/>
          <w:sz w:val="18"/>
        </w:rPr>
        <w:t>n</w:t>
      </w:r>
      <w:r>
        <w:rPr>
          <w:color w:val="231F20"/>
          <w:spacing w:val="4"/>
          <w:w w:val="112"/>
          <w:sz w:val="18"/>
        </w:rPr>
        <w:t>e</w:t>
      </w:r>
      <w:r>
        <w:rPr>
          <w:color w:val="231F20"/>
          <w:spacing w:val="4"/>
          <w:w w:val="92"/>
          <w:sz w:val="18"/>
        </w:rPr>
        <w:t>s</w:t>
      </w:r>
      <w:r>
        <w:rPr>
          <w:color w:val="231F20"/>
          <w:spacing w:val="4"/>
          <w:w w:val="208"/>
          <w:sz w:val="18"/>
        </w:rPr>
        <w:t>/</w:t>
      </w:r>
      <w:r>
        <w:rPr>
          <w:color w:val="231F20"/>
          <w:spacing w:val="4"/>
          <w:w w:val="108"/>
          <w:sz w:val="18"/>
        </w:rPr>
        <w:t>T</w:t>
      </w:r>
      <w:r>
        <w:rPr>
          <w:color w:val="231F20"/>
          <w:spacing w:val="4"/>
          <w:w w:val="101"/>
          <w:sz w:val="18"/>
        </w:rPr>
        <w:t>L</w:t>
      </w:r>
      <w:r>
        <w:rPr>
          <w:color w:val="231F20"/>
          <w:spacing w:val="4"/>
          <w:w w:val="101"/>
          <w:sz w:val="18"/>
        </w:rPr>
        <w:t>C</w:t>
      </w:r>
      <w:r>
        <w:rPr>
          <w:color w:val="231F20"/>
          <w:spacing w:val="4"/>
          <w:w w:val="208"/>
          <w:sz w:val="18"/>
        </w:rPr>
        <w:t>/</w:t>
      </w:r>
      <w:r>
        <w:rPr>
          <w:color w:val="231F20"/>
          <w:spacing w:val="4"/>
          <w:w w:val="120"/>
          <w:sz w:val="18"/>
        </w:rPr>
        <w:t>r</w:t>
      </w:r>
      <w:r>
        <w:rPr>
          <w:color w:val="231F20"/>
          <w:spacing w:val="4"/>
          <w:w w:val="112"/>
          <w:sz w:val="18"/>
        </w:rPr>
        <w:t>o</w:t>
      </w:r>
      <w:r>
        <w:rPr>
          <w:color w:val="231F20"/>
          <w:spacing w:val="4"/>
          <w:w w:val="120"/>
          <w:sz w:val="18"/>
        </w:rPr>
        <w:t>n</w:t>
      </w:r>
      <w:r>
        <w:rPr>
          <w:color w:val="231F20"/>
          <w:spacing w:val="4"/>
          <w:w w:val="116"/>
          <w:sz w:val="18"/>
        </w:rPr>
        <w:t>d</w:t>
      </w:r>
      <w:r>
        <w:rPr>
          <w:color w:val="231F20"/>
          <w:spacing w:val="4"/>
          <w:w w:val="108"/>
          <w:sz w:val="18"/>
        </w:rPr>
        <w:t>a</w:t>
      </w:r>
      <w:r>
        <w:rPr>
          <w:color w:val="231F20"/>
          <w:spacing w:val="4"/>
          <w:w w:val="92"/>
          <w:sz w:val="18"/>
        </w:rPr>
        <w:t>s</w:t>
      </w:r>
      <w:r>
        <w:rPr>
          <w:color w:val="231F20"/>
          <w:spacing w:val="4"/>
          <w:sz w:val="18"/>
        </w:rPr>
        <w:t>_</w:t>
      </w:r>
      <w:r>
        <w:rPr>
          <w:color w:val="231F20"/>
          <w:spacing w:val="4"/>
          <w:w w:val="120"/>
          <w:sz w:val="18"/>
        </w:rPr>
        <w:t>n</w:t>
      </w:r>
      <w:r>
        <w:rPr>
          <w:color w:val="231F20"/>
          <w:spacing w:val="4"/>
          <w:w w:val="112"/>
          <w:sz w:val="18"/>
        </w:rPr>
        <w:t>e</w:t>
      </w:r>
      <w:r>
        <w:rPr>
          <w:color w:val="231F20"/>
          <w:spacing w:val="4"/>
          <w:w w:val="104"/>
          <w:sz w:val="18"/>
        </w:rPr>
        <w:t>g</w:t>
      </w:r>
      <w:r>
        <w:rPr>
          <w:color w:val="231F20"/>
          <w:spacing w:val="4"/>
          <w:w w:val="112"/>
          <w:sz w:val="18"/>
        </w:rPr>
        <w:t>o</w:t>
      </w:r>
      <w:r>
        <w:rPr>
          <w:color w:val="231F20"/>
          <w:spacing w:val="4"/>
          <w:w w:val="103"/>
          <w:sz w:val="18"/>
        </w:rPr>
        <w:t>c</w:t>
      </w:r>
      <w:r>
        <w:rPr>
          <w:color w:val="231F20"/>
          <w:spacing w:val="4"/>
          <w:w w:val="100"/>
          <w:sz w:val="18"/>
        </w:rPr>
        <w:t>i</w:t>
      </w:r>
      <w:r>
        <w:rPr>
          <w:color w:val="231F20"/>
          <w:spacing w:val="4"/>
          <w:w w:val="108"/>
          <w:sz w:val="18"/>
        </w:rPr>
        <w:t>a</w:t>
      </w:r>
      <w:r>
        <w:rPr>
          <w:color w:val="231F20"/>
          <w:spacing w:val="4"/>
          <w:w w:val="103"/>
          <w:sz w:val="18"/>
        </w:rPr>
        <w:t>c</w:t>
      </w:r>
      <w:r>
        <w:rPr>
          <w:color w:val="231F20"/>
          <w:spacing w:val="4"/>
          <w:w w:val="100"/>
          <w:sz w:val="18"/>
        </w:rPr>
        <w:t>i</w:t>
      </w:r>
      <w:r>
        <w:rPr>
          <w:color w:val="231F20"/>
          <w:spacing w:val="4"/>
          <w:w w:val="112"/>
          <w:sz w:val="18"/>
        </w:rPr>
        <w:t>o</w:t>
      </w:r>
      <w:r>
        <w:rPr>
          <w:color w:val="231F20"/>
          <w:spacing w:val="4"/>
          <w:w w:val="120"/>
          <w:sz w:val="18"/>
        </w:rPr>
        <w:t>n</w:t>
      </w:r>
      <w:r>
        <w:rPr>
          <w:color w:val="231F20"/>
          <w:spacing w:val="4"/>
          <w:w w:val="208"/>
          <w:sz w:val="18"/>
        </w:rPr>
        <w:t>/</w:t>
      </w:r>
      <w:r>
        <w:rPr>
          <w:color w:val="231F20"/>
          <w:spacing w:val="4"/>
          <w:w w:val="91"/>
          <w:sz w:val="18"/>
        </w:rPr>
        <w:t>A</w:t>
      </w:r>
      <w:r>
        <w:rPr>
          <w:color w:val="231F20"/>
          <w:spacing w:val="4"/>
          <w:w w:val="92"/>
          <w:sz w:val="18"/>
        </w:rPr>
        <w:t>s</w:t>
      </w:r>
      <w:r>
        <w:rPr>
          <w:color w:val="231F20"/>
          <w:spacing w:val="4"/>
          <w:w w:val="116"/>
          <w:sz w:val="18"/>
        </w:rPr>
        <w:t>u</w:t>
      </w:r>
      <w:r>
        <w:rPr>
          <w:color w:val="231F20"/>
          <w:spacing w:val="4"/>
          <w:w w:val="120"/>
          <w:sz w:val="18"/>
        </w:rPr>
        <w:t>n</w:t>
      </w:r>
      <w:r>
        <w:rPr>
          <w:color w:val="231F20"/>
          <w:spacing w:val="4"/>
          <w:w w:val="115"/>
          <w:sz w:val="18"/>
        </w:rPr>
        <w:t>t</w:t>
      </w:r>
      <w:r>
        <w:rPr>
          <w:color w:val="231F20"/>
          <w:spacing w:val="4"/>
          <w:w w:val="112"/>
          <w:sz w:val="18"/>
        </w:rPr>
        <w:t>o</w:t>
      </w:r>
      <w:r>
        <w:rPr>
          <w:color w:val="231F20"/>
          <w:spacing w:val="4"/>
          <w:w w:val="92"/>
          <w:sz w:val="18"/>
        </w:rPr>
        <w:t>s</w:t>
      </w:r>
      <w:r>
        <w:rPr>
          <w:color w:val="231F20"/>
          <w:spacing w:val="4"/>
          <w:sz w:val="18"/>
        </w:rPr>
        <w:t>_</w:t>
      </w:r>
      <w:r>
        <w:rPr>
          <w:color w:val="231F20"/>
          <w:spacing w:val="4"/>
          <w:w w:val="91"/>
          <w:sz w:val="18"/>
        </w:rPr>
        <w:t>A</w:t>
      </w:r>
      <w:r>
        <w:rPr>
          <w:color w:val="231F20"/>
          <w:spacing w:val="4"/>
          <w:w w:val="110"/>
          <w:sz w:val="18"/>
        </w:rPr>
        <w:t>m</w:t>
      </w:r>
      <w:r>
        <w:rPr>
          <w:color w:val="231F20"/>
          <w:spacing w:val="4"/>
          <w:w w:val="112"/>
          <w:sz w:val="18"/>
        </w:rPr>
        <w:t>b</w:t>
      </w:r>
      <w:r>
        <w:rPr>
          <w:color w:val="231F20"/>
          <w:spacing w:val="4"/>
          <w:w w:val="100"/>
          <w:sz w:val="18"/>
        </w:rPr>
        <w:t>i</w:t>
      </w:r>
      <w:r>
        <w:rPr>
          <w:color w:val="231F20"/>
          <w:spacing w:val="4"/>
          <w:w w:val="112"/>
          <w:sz w:val="18"/>
        </w:rPr>
        <w:t>e</w:t>
      </w:r>
      <w:r>
        <w:rPr>
          <w:color w:val="231F20"/>
          <w:spacing w:val="4"/>
          <w:w w:val="120"/>
          <w:sz w:val="18"/>
        </w:rPr>
        <w:t>n</w:t>
      </w:r>
      <w:r>
        <w:rPr>
          <w:color w:val="231F20"/>
          <w:spacing w:val="4"/>
          <w:w w:val="115"/>
          <w:sz w:val="18"/>
        </w:rPr>
        <w:t>t</w:t>
      </w:r>
      <w:r>
        <w:rPr>
          <w:color w:val="231F20"/>
          <w:spacing w:val="4"/>
          <w:w w:val="108"/>
          <w:sz w:val="18"/>
        </w:rPr>
        <w:t>a</w:t>
      </w:r>
      <w:r>
        <w:rPr>
          <w:color w:val="231F20"/>
          <w:spacing w:val="4"/>
          <w:w w:val="100"/>
          <w:sz w:val="18"/>
        </w:rPr>
        <w:t>l</w:t>
      </w:r>
      <w:r>
        <w:rPr>
          <w:color w:val="231F20"/>
          <w:spacing w:val="4"/>
          <w:w w:val="112"/>
          <w:sz w:val="18"/>
        </w:rPr>
        <w:t>e</w:t>
      </w:r>
      <w:r>
        <w:rPr>
          <w:color w:val="231F20"/>
          <w:spacing w:val="4"/>
          <w:w w:val="92"/>
          <w:sz w:val="18"/>
        </w:rPr>
        <w:t>s</w:t>
      </w:r>
      <w:r>
        <w:rPr>
          <w:color w:val="231F20"/>
          <w:spacing w:val="4"/>
          <w:w w:val="104"/>
          <w:sz w:val="18"/>
        </w:rPr>
        <w:t>.</w:t>
      </w:r>
      <w:r>
        <w:rPr>
          <w:color w:val="231F20"/>
          <w:spacing w:val="4"/>
          <w:w w:val="116"/>
          <w:sz w:val="18"/>
        </w:rPr>
        <w:t>d</w:t>
      </w:r>
      <w:r>
        <w:rPr>
          <w:color w:val="231F20"/>
          <w:spacing w:val="4"/>
          <w:w w:val="112"/>
          <w:sz w:val="18"/>
        </w:rPr>
        <w:t>o</w:t>
      </w:r>
      <w:r>
        <w:rPr>
          <w:color w:val="231F20"/>
          <w:spacing w:val="4"/>
          <w:w w:val="103"/>
          <w:sz w:val="18"/>
        </w:rPr>
        <w:t>c</w:t>
      </w:r>
      <w:r>
        <w:rPr>
          <w:color w:val="231F20"/>
          <w:spacing w:val="4"/>
          <w:w w:val="92"/>
          <w:sz w:val="18"/>
        </w:rPr>
        <w:t>&gt;</w:t>
      </w:r>
      <w:r>
        <w:rPr>
          <w:color w:val="231F20"/>
          <w:w w:val="104"/>
          <w:sz w:val="18"/>
        </w:rPr>
        <w:t>, </w:t>
      </w:r>
      <w:r>
        <w:rPr>
          <w:color w:val="231F20"/>
          <w:w w:val="110"/>
          <w:sz w:val="18"/>
        </w:rPr>
        <w:t>consultado el 30 de junio de</w:t>
      </w:r>
      <w:r>
        <w:rPr>
          <w:color w:val="231F20"/>
          <w:spacing w:val="34"/>
          <w:w w:val="110"/>
          <w:sz w:val="18"/>
        </w:rPr>
        <w:t> </w:t>
      </w:r>
      <w:r>
        <w:rPr>
          <w:color w:val="231F20"/>
          <w:w w:val="110"/>
          <w:sz w:val="18"/>
        </w:rPr>
        <w:t>2005.</w:t>
      </w:r>
    </w:p>
    <w:p>
      <w:pPr>
        <w:spacing w:line="249" w:lineRule="auto" w:before="0"/>
        <w:ind w:left="360" w:right="117" w:hanging="240"/>
        <w:jc w:val="both"/>
        <w:rPr>
          <w:sz w:val="18"/>
        </w:rPr>
      </w:pPr>
      <w:r>
        <w:rPr>
          <w:color w:val="231F20"/>
          <w:sz w:val="18"/>
        </w:rPr>
        <w:t>Rifkin,</w:t>
      </w:r>
      <w:r>
        <w:rPr>
          <w:color w:val="231F20"/>
          <w:spacing w:val="-20"/>
          <w:sz w:val="18"/>
        </w:rPr>
        <w:t> </w:t>
      </w:r>
      <w:r>
        <w:rPr>
          <w:color w:val="231F20"/>
          <w:sz w:val="18"/>
        </w:rPr>
        <w:t>Jeremy,</w:t>
      </w:r>
      <w:r>
        <w:rPr>
          <w:color w:val="231F20"/>
          <w:spacing w:val="-20"/>
          <w:sz w:val="18"/>
        </w:rPr>
        <w:t> </w:t>
      </w:r>
      <w:r>
        <w:rPr>
          <w:color w:val="231F20"/>
          <w:sz w:val="18"/>
        </w:rPr>
        <w:t>1999,</w:t>
      </w:r>
      <w:r>
        <w:rPr>
          <w:color w:val="231F20"/>
          <w:spacing w:val="-20"/>
          <w:sz w:val="18"/>
        </w:rPr>
        <w:t> </w:t>
      </w:r>
      <w:r>
        <w:rPr>
          <w:rFonts w:ascii="Cambria" w:hAnsi="Cambria"/>
          <w:i/>
          <w:color w:val="231F20"/>
          <w:sz w:val="18"/>
        </w:rPr>
        <w:t>Le</w:t>
      </w:r>
      <w:r>
        <w:rPr>
          <w:rFonts w:ascii="Cambria" w:hAnsi="Cambria"/>
          <w:i/>
          <w:color w:val="231F20"/>
          <w:spacing w:val="-14"/>
          <w:sz w:val="18"/>
        </w:rPr>
        <w:t> </w:t>
      </w:r>
      <w:r>
        <w:rPr>
          <w:rFonts w:ascii="Cambria" w:hAnsi="Cambria"/>
          <w:i/>
          <w:color w:val="231F20"/>
          <w:sz w:val="18"/>
        </w:rPr>
        <w:t>Siècle</w:t>
      </w:r>
      <w:r>
        <w:rPr>
          <w:rFonts w:ascii="Cambria" w:hAnsi="Cambria"/>
          <w:i/>
          <w:color w:val="231F20"/>
          <w:spacing w:val="-14"/>
          <w:sz w:val="18"/>
        </w:rPr>
        <w:t> </w:t>
      </w:r>
      <w:r>
        <w:rPr>
          <w:rFonts w:ascii="Cambria" w:hAnsi="Cambria"/>
          <w:i/>
          <w:color w:val="231F20"/>
          <w:sz w:val="18"/>
        </w:rPr>
        <w:t>Biotech</w:t>
      </w:r>
      <w:r>
        <w:rPr>
          <w:color w:val="231F20"/>
          <w:sz w:val="18"/>
        </w:rPr>
        <w:t>:</w:t>
      </w:r>
      <w:r>
        <w:rPr>
          <w:color w:val="231F20"/>
          <w:spacing w:val="-20"/>
          <w:sz w:val="18"/>
        </w:rPr>
        <w:t> </w:t>
      </w:r>
      <w:r>
        <w:rPr>
          <w:rFonts w:ascii="Cambria" w:hAnsi="Cambria"/>
          <w:i/>
          <w:color w:val="231F20"/>
          <w:sz w:val="18"/>
        </w:rPr>
        <w:t>Le</w:t>
      </w:r>
      <w:r>
        <w:rPr>
          <w:rFonts w:ascii="Cambria" w:hAnsi="Cambria"/>
          <w:i/>
          <w:color w:val="231F20"/>
          <w:spacing w:val="-14"/>
          <w:sz w:val="18"/>
        </w:rPr>
        <w:t> </w:t>
      </w:r>
      <w:r>
        <w:rPr>
          <w:rFonts w:ascii="Cambria" w:hAnsi="Cambria"/>
          <w:i/>
          <w:color w:val="231F20"/>
          <w:sz w:val="18"/>
        </w:rPr>
        <w:t>commerce</w:t>
      </w:r>
      <w:r>
        <w:rPr>
          <w:rFonts w:ascii="Cambria" w:hAnsi="Cambria"/>
          <w:i/>
          <w:color w:val="231F20"/>
          <w:spacing w:val="-14"/>
          <w:sz w:val="18"/>
        </w:rPr>
        <w:t> </w:t>
      </w:r>
      <w:r>
        <w:rPr>
          <w:rFonts w:ascii="Cambria" w:hAnsi="Cambria"/>
          <w:i/>
          <w:color w:val="231F20"/>
          <w:sz w:val="18"/>
        </w:rPr>
        <w:t>des</w:t>
      </w:r>
      <w:r>
        <w:rPr>
          <w:rFonts w:ascii="Cambria" w:hAnsi="Cambria"/>
          <w:i/>
          <w:color w:val="231F20"/>
          <w:spacing w:val="-14"/>
          <w:sz w:val="18"/>
        </w:rPr>
        <w:t> </w:t>
      </w:r>
      <w:r>
        <w:rPr>
          <w:rFonts w:ascii="Cambria" w:hAnsi="Cambria"/>
          <w:i/>
          <w:color w:val="231F20"/>
          <w:sz w:val="18"/>
        </w:rPr>
        <w:t>gènes</w:t>
      </w:r>
      <w:r>
        <w:rPr>
          <w:rFonts w:ascii="Cambria" w:hAnsi="Cambria"/>
          <w:i/>
          <w:color w:val="231F20"/>
          <w:spacing w:val="-14"/>
          <w:sz w:val="18"/>
        </w:rPr>
        <w:t> </w:t>
      </w:r>
      <w:r>
        <w:rPr>
          <w:rFonts w:ascii="Cambria" w:hAnsi="Cambria"/>
          <w:i/>
          <w:color w:val="231F20"/>
          <w:sz w:val="18"/>
        </w:rPr>
        <w:t>dans</w:t>
      </w:r>
      <w:r>
        <w:rPr>
          <w:rFonts w:ascii="Cambria" w:hAnsi="Cambria"/>
          <w:i/>
          <w:color w:val="231F20"/>
          <w:spacing w:val="-14"/>
          <w:sz w:val="18"/>
        </w:rPr>
        <w:t> </w:t>
      </w:r>
      <w:r>
        <w:rPr>
          <w:rFonts w:ascii="Cambria" w:hAnsi="Cambria"/>
          <w:i/>
          <w:color w:val="231F20"/>
          <w:sz w:val="18"/>
        </w:rPr>
        <w:t>le</w:t>
      </w:r>
      <w:r>
        <w:rPr>
          <w:rFonts w:ascii="Cambria" w:hAnsi="Cambria"/>
          <w:i/>
          <w:color w:val="231F20"/>
          <w:spacing w:val="-14"/>
          <w:sz w:val="18"/>
        </w:rPr>
        <w:t> </w:t>
      </w:r>
      <w:r>
        <w:rPr>
          <w:rFonts w:ascii="Cambria" w:hAnsi="Cambria"/>
          <w:i/>
          <w:color w:val="231F20"/>
          <w:sz w:val="18"/>
        </w:rPr>
        <w:t>meilleur</w:t>
      </w:r>
      <w:r>
        <w:rPr>
          <w:rFonts w:ascii="Cambria" w:hAnsi="Cambria"/>
          <w:i/>
          <w:color w:val="231F20"/>
          <w:spacing w:val="-14"/>
          <w:sz w:val="18"/>
        </w:rPr>
        <w:t> </w:t>
      </w:r>
      <w:r>
        <w:rPr>
          <w:rFonts w:ascii="Cambria" w:hAnsi="Cambria"/>
          <w:i/>
          <w:color w:val="231F20"/>
          <w:sz w:val="18"/>
        </w:rPr>
        <w:t>des </w:t>
      </w:r>
      <w:r>
        <w:rPr>
          <w:rFonts w:ascii="Cambria" w:hAnsi="Cambria"/>
          <w:i/>
          <w:color w:val="231F20"/>
          <w:sz w:val="18"/>
        </w:rPr>
        <w:t>mondes</w:t>
      </w:r>
      <w:r>
        <w:rPr>
          <w:color w:val="231F20"/>
          <w:sz w:val="18"/>
        </w:rPr>
        <w:t>, Pocket, p. </w:t>
      </w:r>
      <w:r>
        <w:rPr>
          <w:color w:val="231F20"/>
          <w:spacing w:val="7"/>
          <w:sz w:val="18"/>
        </w:rPr>
        <w:t> </w:t>
      </w:r>
      <w:r>
        <w:rPr>
          <w:color w:val="231F20"/>
          <w:sz w:val="18"/>
        </w:rPr>
        <w:t>163.</w:t>
      </w:r>
    </w:p>
    <w:p>
      <w:pPr>
        <w:spacing w:line="249" w:lineRule="auto" w:before="0"/>
        <w:ind w:left="360" w:right="117" w:hanging="240"/>
        <w:jc w:val="both"/>
        <w:rPr>
          <w:sz w:val="18"/>
        </w:rPr>
      </w:pPr>
      <w:r>
        <w:rPr>
          <w:color w:val="231F20"/>
          <w:w w:val="95"/>
          <w:sz w:val="18"/>
        </w:rPr>
        <w:t>Ruiz-Caro, Ariela, 2005, </w:t>
      </w:r>
      <w:r>
        <w:rPr>
          <w:rFonts w:ascii="Cambria"/>
          <w:i/>
          <w:color w:val="231F20"/>
          <w:w w:val="95"/>
          <w:sz w:val="18"/>
        </w:rPr>
        <w:t>Los recursos naturales en los tratados de libre comercio con </w:t>
      </w:r>
      <w:r>
        <w:rPr>
          <w:rFonts w:ascii="Cambria"/>
          <w:i/>
          <w:color w:val="231F20"/>
          <w:sz w:val="18"/>
        </w:rPr>
        <w:t>Estados  Unidos,  </w:t>
      </w:r>
      <w:r>
        <w:rPr>
          <w:color w:val="231F20"/>
          <w:sz w:val="18"/>
        </w:rPr>
        <w:t>Santiago  de  Chile,  </w:t>
      </w:r>
      <w:r>
        <w:rPr>
          <w:rFonts w:ascii="Calibri"/>
          <w:color w:val="231F20"/>
          <w:sz w:val="18"/>
        </w:rPr>
        <w:t>cepal</w:t>
      </w:r>
      <w:r>
        <w:rPr>
          <w:color w:val="231F20"/>
          <w:sz w:val="18"/>
        </w:rPr>
        <w:t>,  Naciones  Unidas.</w:t>
      </w:r>
    </w:p>
    <w:p>
      <w:pPr>
        <w:spacing w:line="203" w:lineRule="exact" w:before="0"/>
        <w:ind w:left="120" w:right="54" w:firstLine="0"/>
        <w:jc w:val="left"/>
        <w:rPr>
          <w:sz w:val="18"/>
        </w:rPr>
      </w:pPr>
      <w:r>
        <w:rPr>
          <w:color w:val="231F20"/>
          <w:w w:val="105"/>
          <w:sz w:val="18"/>
        </w:rPr>
        <w:t>Suárez Montoya, Aurelio, 2005, “Rapidito”, </w:t>
      </w:r>
      <w:r>
        <w:rPr>
          <w:rFonts w:ascii="Cambria" w:hAnsi="Cambria"/>
          <w:i/>
          <w:color w:val="231F20"/>
          <w:w w:val="105"/>
          <w:sz w:val="18"/>
        </w:rPr>
        <w:t>La  Tarde</w:t>
      </w:r>
      <w:r>
        <w:rPr>
          <w:color w:val="231F20"/>
          <w:w w:val="105"/>
          <w:sz w:val="18"/>
        </w:rPr>
        <w:t>, Pereira</w:t>
      </w:r>
      <w:r>
        <w:rPr>
          <w:rFonts w:ascii="Cambria" w:hAnsi="Cambria"/>
          <w:i/>
          <w:color w:val="231F20"/>
          <w:w w:val="105"/>
          <w:sz w:val="18"/>
        </w:rPr>
        <w:t>,  </w:t>
      </w:r>
      <w:r>
        <w:rPr>
          <w:color w:val="231F20"/>
          <w:w w:val="105"/>
          <w:sz w:val="18"/>
        </w:rPr>
        <w:t>octubre  4.</w:t>
      </w:r>
    </w:p>
    <w:p>
      <w:pPr>
        <w:spacing w:line="249" w:lineRule="auto" w:before="9"/>
        <w:ind w:left="360" w:right="119" w:hanging="240"/>
        <w:jc w:val="both"/>
        <w:rPr>
          <w:sz w:val="18"/>
        </w:rPr>
      </w:pPr>
      <w:r>
        <w:rPr>
          <w:color w:val="231F20"/>
          <w:sz w:val="18"/>
          <w:u w:val="single" w:color="221E1F"/>
        </w:rPr>
        <w:t>        </w:t>
      </w:r>
      <w:r>
        <w:rPr>
          <w:color w:val="231F20"/>
          <w:w w:val="105"/>
          <w:sz w:val="18"/>
        </w:rPr>
        <w:t>, 2003, “Propiedad intelectual una renta monopolística”, </w:t>
      </w:r>
      <w:r>
        <w:rPr>
          <w:rFonts w:ascii="Cambria" w:hAnsi="Cambria"/>
          <w:i/>
          <w:color w:val="231F20"/>
          <w:w w:val="105"/>
          <w:sz w:val="18"/>
        </w:rPr>
        <w:t>Critica al  </w:t>
      </w:r>
      <w:r>
        <w:rPr>
          <w:rFonts w:ascii="Cambria" w:hAnsi="Cambria"/>
          <w:i/>
          <w:color w:val="231F20"/>
          <w:w w:val="105"/>
          <w:sz w:val="13"/>
        </w:rPr>
        <w:t>ALCA</w:t>
      </w:r>
      <w:r>
        <w:rPr>
          <w:rFonts w:ascii="Cambria" w:hAnsi="Cambria"/>
          <w:i/>
          <w:color w:val="231F20"/>
          <w:w w:val="105"/>
          <w:sz w:val="18"/>
        </w:rPr>
        <w:t>,</w:t>
      </w:r>
      <w:r>
        <w:rPr>
          <w:rFonts w:ascii="Cambria" w:hAnsi="Cambria"/>
          <w:i/>
          <w:color w:val="231F20"/>
          <w:spacing w:val="41"/>
          <w:w w:val="105"/>
          <w:sz w:val="18"/>
        </w:rPr>
        <w:t> </w:t>
      </w:r>
      <w:r>
        <w:rPr>
          <w:rFonts w:ascii="Cambria" w:hAnsi="Cambria"/>
          <w:i/>
          <w:color w:val="231F20"/>
          <w:w w:val="105"/>
          <w:sz w:val="18"/>
        </w:rPr>
        <w:t>la</w:t>
      </w:r>
      <w:r>
        <w:rPr>
          <w:rFonts w:ascii="Cambria" w:hAnsi="Cambria"/>
          <w:i/>
          <w:color w:val="231F20"/>
          <w:spacing w:val="-20"/>
          <w:w w:val="105"/>
          <w:sz w:val="18"/>
        </w:rPr>
        <w:t> </w:t>
      </w:r>
      <w:r>
        <w:rPr>
          <w:rFonts w:ascii="Cambria" w:hAnsi="Cambria"/>
          <w:i/>
          <w:color w:val="231F20"/>
          <w:w w:val="105"/>
          <w:sz w:val="18"/>
        </w:rPr>
        <w:t>recolonización</w:t>
      </w:r>
      <w:r>
        <w:rPr>
          <w:color w:val="231F20"/>
          <w:w w:val="105"/>
          <w:sz w:val="18"/>
        </w:rPr>
        <w:t>,</w:t>
      </w:r>
      <w:r>
        <w:rPr>
          <w:color w:val="231F20"/>
          <w:spacing w:val="-26"/>
          <w:w w:val="105"/>
          <w:sz w:val="18"/>
        </w:rPr>
        <w:t> </w:t>
      </w:r>
      <w:r>
        <w:rPr>
          <w:color w:val="231F20"/>
          <w:w w:val="105"/>
          <w:sz w:val="18"/>
        </w:rPr>
        <w:t>Bogotá,</w:t>
      </w:r>
      <w:r>
        <w:rPr>
          <w:color w:val="231F20"/>
          <w:spacing w:val="-26"/>
          <w:w w:val="105"/>
          <w:sz w:val="18"/>
        </w:rPr>
        <w:t> </w:t>
      </w:r>
      <w:r>
        <w:rPr>
          <w:color w:val="231F20"/>
          <w:w w:val="105"/>
          <w:sz w:val="18"/>
        </w:rPr>
        <w:t>Ediciones</w:t>
      </w:r>
      <w:r>
        <w:rPr>
          <w:color w:val="231F20"/>
          <w:spacing w:val="-26"/>
          <w:w w:val="105"/>
          <w:sz w:val="18"/>
        </w:rPr>
        <w:t> </w:t>
      </w:r>
      <w:r>
        <w:rPr>
          <w:color w:val="231F20"/>
          <w:w w:val="105"/>
          <w:sz w:val="18"/>
        </w:rPr>
        <w:t>Aurora.</w:t>
      </w:r>
    </w:p>
    <w:p>
      <w:pPr>
        <w:spacing w:line="247" w:lineRule="auto" w:before="0"/>
        <w:ind w:left="359" w:right="119" w:hanging="240"/>
        <w:jc w:val="both"/>
        <w:rPr>
          <w:sz w:val="18"/>
        </w:rPr>
      </w:pPr>
      <w:r>
        <w:rPr>
          <w:color w:val="231F20"/>
          <w:sz w:val="18"/>
        </w:rPr>
        <w:t>Umaña Germán, 2004, </w:t>
      </w:r>
      <w:r>
        <w:rPr>
          <w:rFonts w:ascii="Cambria" w:hAnsi="Cambria"/>
          <w:i/>
          <w:color w:val="231F20"/>
          <w:sz w:val="18"/>
        </w:rPr>
        <w:t>El juego asimétrico del comercio. El Tratado de Libre Co- </w:t>
      </w:r>
      <w:r>
        <w:rPr>
          <w:rFonts w:ascii="Cambria" w:hAnsi="Cambria"/>
          <w:i/>
          <w:color w:val="231F20"/>
          <w:sz w:val="18"/>
        </w:rPr>
        <w:t>mercio Colombia-Estados Unidos</w:t>
      </w:r>
      <w:r>
        <w:rPr>
          <w:color w:val="231F20"/>
          <w:sz w:val="18"/>
        </w:rPr>
        <w:t>, Bogotá, </w:t>
      </w:r>
      <w:r>
        <w:rPr>
          <w:rFonts w:ascii="Calibri" w:hAnsi="Calibri"/>
          <w:color w:val="231F20"/>
          <w:sz w:val="18"/>
        </w:rPr>
        <w:t>cid-</w:t>
      </w:r>
      <w:r>
        <w:rPr>
          <w:color w:val="231F20"/>
          <w:sz w:val="18"/>
        </w:rPr>
        <w:t>Universidad Nacional de Co- lombia-Corporación   Viva   la  Ciudadanía.</w:t>
      </w:r>
    </w:p>
    <w:p>
      <w:pPr>
        <w:spacing w:line="252" w:lineRule="auto" w:before="7"/>
        <w:ind w:left="359" w:right="116" w:hanging="240"/>
        <w:jc w:val="both"/>
        <w:rPr>
          <w:rFonts w:ascii="Cambria" w:hAnsi="Cambria"/>
          <w:i/>
          <w:sz w:val="18"/>
        </w:rPr>
      </w:pPr>
      <w:r>
        <w:rPr>
          <w:color w:val="231F20"/>
          <w:w w:val="110"/>
          <w:sz w:val="18"/>
        </w:rPr>
        <w:t>Vélez,</w:t>
      </w:r>
      <w:r>
        <w:rPr>
          <w:color w:val="231F20"/>
          <w:spacing w:val="-21"/>
          <w:w w:val="110"/>
          <w:sz w:val="18"/>
        </w:rPr>
        <w:t> </w:t>
      </w:r>
      <w:r>
        <w:rPr>
          <w:color w:val="231F20"/>
          <w:w w:val="110"/>
          <w:sz w:val="18"/>
        </w:rPr>
        <w:t>Germán,</w:t>
      </w:r>
      <w:r>
        <w:rPr>
          <w:color w:val="231F20"/>
          <w:spacing w:val="-21"/>
          <w:w w:val="110"/>
          <w:sz w:val="18"/>
        </w:rPr>
        <w:t> </w:t>
      </w:r>
      <w:r>
        <w:rPr>
          <w:color w:val="231F20"/>
          <w:w w:val="110"/>
          <w:sz w:val="18"/>
        </w:rPr>
        <w:t>1998,</w:t>
      </w:r>
      <w:r>
        <w:rPr>
          <w:color w:val="231F20"/>
          <w:spacing w:val="-21"/>
          <w:w w:val="110"/>
          <w:sz w:val="18"/>
        </w:rPr>
        <w:t> </w:t>
      </w:r>
      <w:r>
        <w:rPr>
          <w:color w:val="231F20"/>
          <w:w w:val="110"/>
          <w:sz w:val="18"/>
        </w:rPr>
        <w:t>“Solicitud</w:t>
      </w:r>
      <w:r>
        <w:rPr>
          <w:color w:val="231F20"/>
          <w:spacing w:val="-21"/>
          <w:w w:val="110"/>
          <w:sz w:val="18"/>
        </w:rPr>
        <w:t> </w:t>
      </w:r>
      <w:r>
        <w:rPr>
          <w:color w:val="231F20"/>
          <w:w w:val="110"/>
          <w:sz w:val="18"/>
        </w:rPr>
        <w:t>de</w:t>
      </w:r>
      <w:r>
        <w:rPr>
          <w:color w:val="231F20"/>
          <w:spacing w:val="-21"/>
          <w:w w:val="110"/>
          <w:sz w:val="18"/>
        </w:rPr>
        <w:t> </w:t>
      </w:r>
      <w:r>
        <w:rPr>
          <w:color w:val="231F20"/>
          <w:w w:val="110"/>
          <w:sz w:val="18"/>
        </w:rPr>
        <w:t>acceso</w:t>
      </w:r>
      <w:r>
        <w:rPr>
          <w:color w:val="231F20"/>
          <w:spacing w:val="-21"/>
          <w:w w:val="110"/>
          <w:sz w:val="18"/>
        </w:rPr>
        <w:t> </w:t>
      </w:r>
      <w:r>
        <w:rPr>
          <w:color w:val="231F20"/>
          <w:w w:val="110"/>
          <w:sz w:val="18"/>
        </w:rPr>
        <w:t>a</w:t>
      </w:r>
      <w:r>
        <w:rPr>
          <w:color w:val="231F20"/>
          <w:spacing w:val="-21"/>
          <w:w w:val="110"/>
          <w:sz w:val="18"/>
        </w:rPr>
        <w:t> </w:t>
      </w:r>
      <w:r>
        <w:rPr>
          <w:color w:val="231F20"/>
          <w:w w:val="110"/>
          <w:sz w:val="18"/>
        </w:rPr>
        <w:t>los</w:t>
      </w:r>
      <w:r>
        <w:rPr>
          <w:color w:val="231F20"/>
          <w:spacing w:val="-21"/>
          <w:w w:val="110"/>
          <w:sz w:val="18"/>
        </w:rPr>
        <w:t> </w:t>
      </w:r>
      <w:r>
        <w:rPr>
          <w:color w:val="231F20"/>
          <w:w w:val="110"/>
          <w:sz w:val="18"/>
        </w:rPr>
        <w:t>recursos</w:t>
      </w:r>
      <w:r>
        <w:rPr>
          <w:color w:val="231F20"/>
          <w:spacing w:val="-21"/>
          <w:w w:val="110"/>
          <w:sz w:val="18"/>
        </w:rPr>
        <w:t> </w:t>
      </w:r>
      <w:r>
        <w:rPr>
          <w:color w:val="231F20"/>
          <w:w w:val="110"/>
          <w:sz w:val="18"/>
        </w:rPr>
        <w:t>genéticos</w:t>
      </w:r>
      <w:r>
        <w:rPr>
          <w:color w:val="231F20"/>
          <w:spacing w:val="-21"/>
          <w:w w:val="110"/>
          <w:sz w:val="18"/>
        </w:rPr>
        <w:t> </w:t>
      </w:r>
      <w:r>
        <w:rPr>
          <w:color w:val="231F20"/>
          <w:w w:val="110"/>
          <w:sz w:val="18"/>
        </w:rPr>
        <w:t>de</w:t>
      </w:r>
      <w:r>
        <w:rPr>
          <w:color w:val="231F20"/>
          <w:spacing w:val="-21"/>
          <w:w w:val="110"/>
          <w:sz w:val="18"/>
        </w:rPr>
        <w:t> </w:t>
      </w:r>
      <w:r>
        <w:rPr>
          <w:color w:val="231F20"/>
          <w:w w:val="110"/>
          <w:sz w:val="18"/>
        </w:rPr>
        <w:t>Colom- bia. El caso de Bioandes</w:t>
      </w:r>
      <w:r>
        <w:rPr>
          <w:rFonts w:ascii="Cambria" w:hAnsi="Cambria"/>
          <w:i/>
          <w:color w:val="231F20"/>
          <w:w w:val="110"/>
          <w:sz w:val="18"/>
        </w:rPr>
        <w:t>”</w:t>
      </w:r>
      <w:r>
        <w:rPr>
          <w:color w:val="231F20"/>
          <w:w w:val="110"/>
          <w:sz w:val="18"/>
        </w:rPr>
        <w:t>, “Denegación por el Ministerio del Medio Ambiente de la solicitud de acceso a los recursos genéticos”,</w:t>
      </w:r>
      <w:r>
        <w:rPr>
          <w:color w:val="231F20"/>
          <w:spacing w:val="-1"/>
          <w:w w:val="110"/>
          <w:sz w:val="18"/>
        </w:rPr>
        <w:t> </w:t>
      </w:r>
      <w:r>
        <w:rPr>
          <w:rFonts w:ascii="Cambria" w:hAnsi="Cambria"/>
          <w:i/>
          <w:color w:val="231F20"/>
          <w:w w:val="110"/>
          <w:sz w:val="18"/>
        </w:rPr>
        <w:t>Resolución</w:t>
      </w:r>
    </w:p>
    <w:p>
      <w:pPr>
        <w:spacing w:after="0" w:line="252" w:lineRule="auto"/>
        <w:jc w:val="both"/>
        <w:rPr>
          <w:rFonts w:ascii="Cambria" w:hAnsi="Cambria"/>
          <w:sz w:val="18"/>
        </w:rPr>
        <w:sectPr>
          <w:pgSz w:w="7640" w:h="11900"/>
          <w:pgMar w:header="676" w:footer="0" w:top="860" w:bottom="280" w:left="640" w:right="760"/>
        </w:sectPr>
      </w:pPr>
    </w:p>
    <w:p>
      <w:pPr>
        <w:pStyle w:val="BodyText"/>
        <w:spacing w:before="11"/>
        <w:rPr>
          <w:rFonts w:ascii="Cambria"/>
          <w:i/>
          <w:sz w:val="13"/>
        </w:rPr>
      </w:pPr>
    </w:p>
    <w:p>
      <w:pPr>
        <w:spacing w:line="249" w:lineRule="auto" w:before="0"/>
        <w:ind w:left="339" w:right="-6" w:firstLine="0"/>
        <w:jc w:val="left"/>
        <w:rPr>
          <w:sz w:val="18"/>
        </w:rPr>
      </w:pPr>
      <w:r>
        <w:rPr>
          <w:color w:val="231F20"/>
          <w:w w:val="105"/>
          <w:sz w:val="18"/>
        </w:rPr>
        <w:t>núm. 1030. 14 de noviembre de 1997, y </w:t>
      </w:r>
      <w:r>
        <w:rPr>
          <w:rFonts w:ascii="Cambria" w:hAnsi="Cambria"/>
          <w:i/>
          <w:color w:val="231F20"/>
          <w:w w:val="105"/>
          <w:sz w:val="18"/>
        </w:rPr>
        <w:t>Resolución </w:t>
      </w:r>
      <w:r>
        <w:rPr>
          <w:color w:val="231F20"/>
          <w:w w:val="105"/>
          <w:sz w:val="18"/>
        </w:rPr>
        <w:t>núm. 0192, 25 de fe- brero de 1998, Bogotá, </w:t>
      </w:r>
      <w:r>
        <w:rPr>
          <w:rFonts w:ascii="Cambria" w:hAnsi="Cambria"/>
          <w:i/>
          <w:color w:val="231F20"/>
          <w:w w:val="105"/>
          <w:sz w:val="18"/>
        </w:rPr>
        <w:t>Revista Semillas</w:t>
      </w:r>
      <w:r>
        <w:rPr>
          <w:color w:val="231F20"/>
          <w:w w:val="105"/>
          <w:sz w:val="18"/>
        </w:rPr>
        <w:t>, Swissaid.</w:t>
      </w:r>
    </w:p>
    <w:p>
      <w:pPr>
        <w:spacing w:line="254" w:lineRule="auto" w:before="0"/>
        <w:ind w:left="339" w:right="117" w:hanging="240"/>
        <w:jc w:val="both"/>
        <w:rPr>
          <w:sz w:val="18"/>
        </w:rPr>
      </w:pPr>
      <w:r>
        <w:rPr>
          <w:rFonts w:ascii="Cambria" w:hAnsi="Cambria"/>
          <w:i/>
          <w:color w:val="231F20"/>
          <w:w w:val="110"/>
          <w:sz w:val="18"/>
        </w:rPr>
        <w:t>UN Periódico, </w:t>
      </w:r>
      <w:r>
        <w:rPr>
          <w:color w:val="231F20"/>
          <w:w w:val="110"/>
          <w:sz w:val="18"/>
        </w:rPr>
        <w:t>2005, entrevista a Milton Thiago de Mello, “¿De quién es la naturaleza?”, Bogotá, &lt;http:unperiodico.unal.edu.co&gt;, consultado el 25 de septiembre.</w:t>
      </w:r>
    </w:p>
    <w:p>
      <w:pPr>
        <w:spacing w:after="0" w:line="254" w:lineRule="auto"/>
        <w:jc w:val="both"/>
        <w:rPr>
          <w:sz w:val="18"/>
        </w:rPr>
        <w:sectPr>
          <w:pgSz w:w="7640" w:h="11900"/>
          <w:pgMar w:header="676" w:footer="0" w:top="860" w:bottom="280" w:left="780" w:right="640"/>
        </w:sectPr>
      </w:pPr>
    </w:p>
    <w:p>
      <w:pPr>
        <w:pStyle w:val="BodyText"/>
        <w:spacing w:before="39"/>
        <w:ind w:left="120"/>
        <w:jc w:val="both"/>
      </w:pPr>
      <w:r>
        <w:rPr>
          <w:color w:val="231F20"/>
        </w:rPr>
        <w:t>ACERCA DE LOS  AUTORES</w:t>
      </w:r>
    </w:p>
    <w:p>
      <w:pPr>
        <w:pStyle w:val="BodyText"/>
      </w:pPr>
    </w:p>
    <w:p>
      <w:pPr>
        <w:pStyle w:val="BodyText"/>
      </w:pPr>
    </w:p>
    <w:p>
      <w:pPr>
        <w:pStyle w:val="BodyText"/>
      </w:pPr>
    </w:p>
    <w:p>
      <w:pPr>
        <w:pStyle w:val="BodyText"/>
      </w:pPr>
    </w:p>
    <w:p>
      <w:pPr>
        <w:pStyle w:val="BodyText"/>
      </w:pPr>
    </w:p>
    <w:p>
      <w:pPr>
        <w:pStyle w:val="BodyText"/>
        <w:spacing w:line="254" w:lineRule="auto" w:before="116"/>
        <w:ind w:left="119" w:right="115"/>
        <w:jc w:val="both"/>
      </w:pPr>
      <w:r>
        <w:rPr>
          <w:rFonts w:ascii="Calibri" w:hAnsi="Calibri"/>
          <w:color w:val="231F20"/>
          <w:spacing w:val="-1"/>
          <w:w w:val="116"/>
        </w:rPr>
        <w:t>a</w:t>
      </w:r>
      <w:r>
        <w:rPr>
          <w:rFonts w:ascii="Calibri" w:hAnsi="Calibri"/>
          <w:color w:val="231F20"/>
          <w:spacing w:val="-1"/>
          <w:w w:val="217"/>
        </w:rPr>
        <w:t>l</w:t>
      </w:r>
      <w:r>
        <w:rPr>
          <w:rFonts w:ascii="Calibri" w:hAnsi="Calibri"/>
          <w:color w:val="231F20"/>
          <w:spacing w:val="-1"/>
          <w:w w:val="100"/>
        </w:rPr>
        <w:t>e</w:t>
      </w:r>
      <w:r>
        <w:rPr>
          <w:rFonts w:ascii="Calibri" w:hAnsi="Calibri"/>
          <w:color w:val="231F20"/>
          <w:spacing w:val="-1"/>
          <w:w w:val="139"/>
        </w:rPr>
        <w:t>j</w:t>
      </w:r>
      <w:r>
        <w:rPr>
          <w:rFonts w:ascii="Calibri" w:hAnsi="Calibri"/>
          <w:color w:val="231F20"/>
          <w:spacing w:val="-1"/>
          <w:w w:val="116"/>
        </w:rPr>
        <w:t>a</w:t>
      </w:r>
      <w:r>
        <w:rPr>
          <w:rFonts w:ascii="Calibri" w:hAnsi="Calibri"/>
          <w:color w:val="231F20"/>
          <w:spacing w:val="-1"/>
          <w:w w:val="116"/>
        </w:rPr>
        <w:t>nd</w:t>
      </w:r>
      <w:r>
        <w:rPr>
          <w:rFonts w:ascii="Calibri" w:hAnsi="Calibri"/>
          <w:color w:val="231F20"/>
          <w:spacing w:val="-1"/>
          <w:w w:val="159"/>
        </w:rPr>
        <w:t>r</w:t>
      </w:r>
      <w:r>
        <w:rPr>
          <w:rFonts w:ascii="Calibri" w:hAnsi="Calibri"/>
          <w:color w:val="231F20"/>
          <w:w w:val="115"/>
        </w:rPr>
        <w:t>o</w:t>
      </w:r>
      <w:r>
        <w:rPr>
          <w:rFonts w:ascii="Calibri" w:hAnsi="Calibri"/>
          <w:color w:val="231F20"/>
        </w:rPr>
        <w:t> </w:t>
      </w:r>
      <w:r>
        <w:rPr>
          <w:rFonts w:ascii="Calibri" w:hAnsi="Calibri"/>
          <w:color w:val="231F20"/>
          <w:spacing w:val="-1"/>
        </w:rPr>
        <w:t> </w:t>
      </w:r>
      <w:r>
        <w:rPr>
          <w:rFonts w:ascii="Calibri" w:hAnsi="Calibri"/>
          <w:color w:val="231F20"/>
          <w:spacing w:val="-1"/>
          <w:w w:val="145"/>
        </w:rPr>
        <w:t>i</w:t>
      </w:r>
      <w:r>
        <w:rPr>
          <w:rFonts w:ascii="Calibri" w:hAnsi="Calibri"/>
          <w:color w:val="231F20"/>
          <w:w w:val="102"/>
        </w:rPr>
        <w:t>.</w:t>
      </w:r>
      <w:r>
        <w:rPr>
          <w:rFonts w:ascii="Calibri" w:hAnsi="Calibri"/>
          <w:color w:val="231F20"/>
        </w:rPr>
        <w:t> </w:t>
      </w:r>
      <w:r>
        <w:rPr>
          <w:rFonts w:ascii="Calibri" w:hAnsi="Calibri"/>
          <w:color w:val="231F20"/>
          <w:spacing w:val="-1"/>
        </w:rPr>
        <w:t> </w:t>
      </w:r>
      <w:r>
        <w:rPr>
          <w:rFonts w:ascii="Calibri" w:hAnsi="Calibri"/>
          <w:color w:val="231F20"/>
          <w:spacing w:val="1"/>
          <w:w w:val="131"/>
        </w:rPr>
        <w:t>c</w:t>
      </w:r>
      <w:r>
        <w:rPr>
          <w:rFonts w:ascii="Calibri" w:hAnsi="Calibri"/>
          <w:color w:val="231F20"/>
          <w:spacing w:val="-1"/>
          <w:w w:val="116"/>
        </w:rPr>
        <w:t>a</w:t>
      </w:r>
      <w:r>
        <w:rPr>
          <w:rFonts w:ascii="Calibri" w:hAnsi="Calibri"/>
          <w:color w:val="231F20"/>
          <w:spacing w:val="-1"/>
          <w:w w:val="116"/>
        </w:rPr>
        <w:t>n</w:t>
      </w:r>
      <w:r>
        <w:rPr>
          <w:rFonts w:ascii="Calibri" w:hAnsi="Calibri"/>
          <w:color w:val="231F20"/>
          <w:spacing w:val="-1"/>
          <w:w w:val="116"/>
        </w:rPr>
        <w:t>a</w:t>
      </w:r>
      <w:r>
        <w:rPr>
          <w:rFonts w:ascii="Calibri" w:hAnsi="Calibri"/>
          <w:color w:val="231F20"/>
          <w:spacing w:val="-1"/>
          <w:w w:val="217"/>
        </w:rPr>
        <w:t>l</w:t>
      </w:r>
      <w:r>
        <w:rPr>
          <w:rFonts w:ascii="Calibri" w:hAnsi="Calibri"/>
          <w:color w:val="231F20"/>
          <w:spacing w:val="-1"/>
          <w:w w:val="100"/>
        </w:rPr>
        <w:t>e</w:t>
      </w:r>
      <w:r>
        <w:rPr>
          <w:rFonts w:ascii="Calibri" w:hAnsi="Calibri"/>
          <w:color w:val="231F20"/>
          <w:spacing w:val="-1"/>
          <w:w w:val="113"/>
        </w:rPr>
        <w:t>s</w:t>
      </w:r>
      <w:r>
        <w:rPr>
          <w:rFonts w:ascii="Calibri" w:hAnsi="Calibri"/>
          <w:color w:val="231F20"/>
          <w:w w:val="104"/>
        </w:rPr>
        <w:t>,</w:t>
      </w:r>
      <w:r>
        <w:rPr>
          <w:rFonts w:ascii="Calibri" w:hAnsi="Calibri"/>
          <w:color w:val="231F20"/>
        </w:rPr>
        <w:t> </w:t>
      </w:r>
      <w:r>
        <w:rPr>
          <w:rFonts w:ascii="Calibri" w:hAnsi="Calibri"/>
          <w:color w:val="231F20"/>
          <w:spacing w:val="-1"/>
        </w:rPr>
        <w:t> </w:t>
      </w:r>
      <w:r>
        <w:rPr>
          <w:color w:val="231F20"/>
          <w:spacing w:val="-1"/>
          <w:w w:val="112"/>
        </w:rPr>
        <w:t>e</w:t>
      </w:r>
      <w:r>
        <w:rPr>
          <w:color w:val="231F20"/>
          <w:spacing w:val="-1"/>
          <w:w w:val="103"/>
        </w:rPr>
        <w:t>c</w:t>
      </w:r>
      <w:r>
        <w:rPr>
          <w:color w:val="231F20"/>
          <w:spacing w:val="-1"/>
          <w:w w:val="112"/>
        </w:rPr>
        <w:t>o</w:t>
      </w:r>
      <w:r>
        <w:rPr>
          <w:color w:val="231F20"/>
          <w:spacing w:val="-1"/>
          <w:w w:val="120"/>
        </w:rPr>
        <w:t>n</w:t>
      </w:r>
      <w:r>
        <w:rPr>
          <w:color w:val="231F20"/>
          <w:spacing w:val="-1"/>
          <w:w w:val="112"/>
        </w:rPr>
        <w:t>o</w:t>
      </w:r>
      <w:r>
        <w:rPr>
          <w:color w:val="231F20"/>
          <w:spacing w:val="-1"/>
          <w:w w:val="110"/>
        </w:rPr>
        <w:t>m</w:t>
      </w:r>
      <w:r>
        <w:rPr>
          <w:color w:val="231F20"/>
          <w:spacing w:val="-1"/>
          <w:w w:val="100"/>
        </w:rPr>
        <w:t>i</w:t>
      </w:r>
      <w:r>
        <w:rPr>
          <w:color w:val="231F20"/>
          <w:spacing w:val="-1"/>
          <w:w w:val="92"/>
        </w:rPr>
        <w:t>s</w:t>
      </w:r>
      <w:r>
        <w:rPr>
          <w:color w:val="231F20"/>
          <w:spacing w:val="-1"/>
          <w:w w:val="115"/>
        </w:rPr>
        <w:t>t</w:t>
      </w:r>
      <w:r>
        <w:rPr>
          <w:color w:val="231F20"/>
          <w:w w:val="108"/>
        </w:rPr>
        <w:t>a</w:t>
      </w:r>
      <w:r>
        <w:rPr>
          <w:color w:val="231F20"/>
        </w:rPr>
        <w:t> </w:t>
      </w:r>
      <w:r>
        <w:rPr>
          <w:color w:val="231F20"/>
          <w:spacing w:val="-10"/>
        </w:rPr>
        <w:t> </w:t>
      </w:r>
      <w:r>
        <w:rPr>
          <w:color w:val="231F20"/>
          <w:spacing w:val="-1"/>
          <w:w w:val="116"/>
        </w:rPr>
        <w:t>p</w:t>
      </w:r>
      <w:r>
        <w:rPr>
          <w:color w:val="231F20"/>
          <w:spacing w:val="-1"/>
          <w:w w:val="112"/>
        </w:rPr>
        <w:t>o</w:t>
      </w:r>
      <w:r>
        <w:rPr>
          <w:color w:val="231F20"/>
          <w:w w:val="120"/>
        </w:rPr>
        <w:t>r</w:t>
      </w:r>
      <w:r>
        <w:rPr>
          <w:color w:val="231F20"/>
        </w:rPr>
        <w:t> </w:t>
      </w:r>
      <w:r>
        <w:rPr>
          <w:color w:val="231F20"/>
          <w:spacing w:val="-10"/>
        </w:rPr>
        <w:t> </w:t>
      </w:r>
      <w:r>
        <w:rPr>
          <w:color w:val="231F20"/>
          <w:spacing w:val="-1"/>
          <w:w w:val="100"/>
        </w:rPr>
        <w:t>l</w:t>
      </w:r>
      <w:r>
        <w:rPr>
          <w:color w:val="231F20"/>
          <w:w w:val="108"/>
        </w:rPr>
        <w:t>a</w:t>
      </w:r>
      <w:r>
        <w:rPr>
          <w:color w:val="231F20"/>
        </w:rPr>
        <w:t> </w:t>
      </w:r>
      <w:r>
        <w:rPr>
          <w:color w:val="231F20"/>
          <w:spacing w:val="-10"/>
        </w:rPr>
        <w:t> </w:t>
      </w:r>
      <w:r>
        <w:rPr>
          <w:color w:val="231F20"/>
          <w:spacing w:val="-1"/>
          <w:w w:val="108"/>
        </w:rPr>
        <w:t>U</w:t>
      </w:r>
      <w:r>
        <w:rPr>
          <w:color w:val="231F20"/>
          <w:spacing w:val="-1"/>
          <w:w w:val="120"/>
        </w:rPr>
        <w:t>n</w:t>
      </w:r>
      <w:r>
        <w:rPr>
          <w:color w:val="231F20"/>
          <w:spacing w:val="-1"/>
          <w:w w:val="100"/>
        </w:rPr>
        <w:t>i</w:t>
      </w:r>
      <w:r>
        <w:rPr>
          <w:color w:val="231F20"/>
          <w:spacing w:val="-1"/>
          <w:w w:val="84"/>
        </w:rPr>
        <w:t>v</w:t>
      </w:r>
      <w:r>
        <w:rPr>
          <w:color w:val="231F20"/>
          <w:spacing w:val="-1"/>
          <w:w w:val="112"/>
        </w:rPr>
        <w:t>e</w:t>
      </w:r>
      <w:r>
        <w:rPr>
          <w:color w:val="231F20"/>
          <w:spacing w:val="-1"/>
          <w:w w:val="120"/>
        </w:rPr>
        <w:t>r</w:t>
      </w:r>
      <w:r>
        <w:rPr>
          <w:color w:val="231F20"/>
          <w:spacing w:val="-1"/>
          <w:w w:val="92"/>
        </w:rPr>
        <w:t>s</w:t>
      </w:r>
      <w:r>
        <w:rPr>
          <w:color w:val="231F20"/>
          <w:spacing w:val="-1"/>
          <w:w w:val="100"/>
        </w:rPr>
        <w:t>i</w:t>
      </w:r>
      <w:r>
        <w:rPr>
          <w:color w:val="231F20"/>
          <w:spacing w:val="-1"/>
          <w:w w:val="116"/>
        </w:rPr>
        <w:t>d</w:t>
      </w:r>
      <w:r>
        <w:rPr>
          <w:color w:val="231F20"/>
          <w:spacing w:val="-1"/>
          <w:w w:val="108"/>
        </w:rPr>
        <w:t>a</w:t>
      </w:r>
      <w:r>
        <w:rPr>
          <w:color w:val="231F20"/>
          <w:w w:val="116"/>
        </w:rPr>
        <w:t>d</w:t>
      </w:r>
      <w:r>
        <w:rPr>
          <w:color w:val="231F20"/>
        </w:rPr>
        <w:t> </w:t>
      </w:r>
      <w:r>
        <w:rPr>
          <w:color w:val="231F20"/>
          <w:spacing w:val="-10"/>
        </w:rPr>
        <w:t> </w:t>
      </w:r>
      <w:r>
        <w:rPr>
          <w:color w:val="231F20"/>
          <w:spacing w:val="-1"/>
          <w:w w:val="116"/>
        </w:rPr>
        <w:t>d</w:t>
      </w:r>
      <w:r>
        <w:rPr>
          <w:color w:val="231F20"/>
          <w:w w:val="112"/>
        </w:rPr>
        <w:t>e</w:t>
      </w:r>
      <w:r>
        <w:rPr>
          <w:color w:val="231F20"/>
        </w:rPr>
        <w:t> </w:t>
      </w:r>
      <w:r>
        <w:rPr>
          <w:color w:val="231F20"/>
          <w:spacing w:val="-11"/>
        </w:rPr>
        <w:t> </w:t>
      </w:r>
      <w:r>
        <w:rPr>
          <w:color w:val="231F20"/>
          <w:spacing w:val="-1"/>
          <w:w w:val="101"/>
        </w:rPr>
        <w:t>C</w:t>
      </w:r>
      <w:r>
        <w:rPr>
          <w:color w:val="231F20"/>
          <w:spacing w:val="-1"/>
          <w:w w:val="120"/>
        </w:rPr>
        <w:t>h</w:t>
      </w:r>
      <w:r>
        <w:rPr>
          <w:color w:val="231F20"/>
          <w:spacing w:val="-1"/>
          <w:w w:val="100"/>
        </w:rPr>
        <w:t>il</w:t>
      </w:r>
      <w:r>
        <w:rPr>
          <w:color w:val="231F20"/>
          <w:spacing w:val="-1"/>
          <w:w w:val="112"/>
        </w:rPr>
        <w:t>e</w:t>
      </w:r>
      <w:r>
        <w:rPr>
          <w:color w:val="231F20"/>
          <w:w w:val="104"/>
        </w:rPr>
        <w:t>,</w:t>
      </w:r>
      <w:r>
        <w:rPr>
          <w:color w:val="231F20"/>
        </w:rPr>
        <w:t> </w:t>
      </w:r>
      <w:r>
        <w:rPr>
          <w:color w:val="231F20"/>
          <w:spacing w:val="-10"/>
        </w:rPr>
        <w:t> </w:t>
      </w:r>
      <w:r>
        <w:rPr>
          <w:color w:val="231F20"/>
          <w:w w:val="84"/>
        </w:rPr>
        <w:t>y </w:t>
      </w:r>
      <w:r>
        <w:rPr>
          <w:color w:val="231F20"/>
        </w:rPr>
        <w:t>Maestro en Demografía y doctor en Ciencias Sociales por El Colegio       de México. Es profesor investigador del Departamento de Estudios </w:t>
      </w:r>
      <w:r>
        <w:rPr>
          <w:color w:val="231F20"/>
          <w:w w:val="98"/>
        </w:rPr>
        <w:t>R</w:t>
      </w:r>
      <w:r>
        <w:rPr>
          <w:color w:val="231F20"/>
          <w:w w:val="112"/>
        </w:rPr>
        <w:t>e</w:t>
      </w:r>
      <w:r>
        <w:rPr>
          <w:color w:val="231F20"/>
          <w:w w:val="104"/>
        </w:rPr>
        <w:t>g</w:t>
      </w:r>
      <w:r>
        <w:rPr>
          <w:color w:val="231F20"/>
          <w:w w:val="100"/>
        </w:rPr>
        <w:t>i</w:t>
      </w:r>
      <w:r>
        <w:rPr>
          <w:color w:val="231F20"/>
          <w:w w:val="112"/>
        </w:rPr>
        <w:t>o</w:t>
      </w:r>
      <w:r>
        <w:rPr>
          <w:color w:val="231F20"/>
          <w:w w:val="120"/>
        </w:rPr>
        <w:t>n</w:t>
      </w:r>
      <w:r>
        <w:rPr>
          <w:color w:val="231F20"/>
          <w:w w:val="108"/>
        </w:rPr>
        <w:t>a</w:t>
      </w:r>
      <w:r>
        <w:rPr>
          <w:color w:val="231F20"/>
          <w:w w:val="100"/>
        </w:rPr>
        <w:t>l</w:t>
      </w:r>
      <w:r>
        <w:rPr>
          <w:color w:val="231F20"/>
          <w:w w:val="112"/>
        </w:rPr>
        <w:t>e</w:t>
      </w:r>
      <w:r>
        <w:rPr>
          <w:color w:val="231F20"/>
          <w:w w:val="92"/>
        </w:rPr>
        <w:t>s</w:t>
      </w:r>
      <w:r>
        <w:rPr>
          <w:color w:val="231F20"/>
          <w:spacing w:val="1"/>
          <w:w w:val="72"/>
        </w:rPr>
        <w:t>-</w:t>
      </w:r>
      <w:r>
        <w:rPr>
          <w:rFonts w:ascii="Calibri" w:hAnsi="Calibri"/>
          <w:color w:val="231F20"/>
          <w:w w:val="145"/>
        </w:rPr>
        <w:t>i</w:t>
      </w:r>
      <w:r>
        <w:rPr>
          <w:rFonts w:ascii="Calibri" w:hAnsi="Calibri"/>
          <w:color w:val="231F20"/>
          <w:w w:val="116"/>
        </w:rPr>
        <w:t>n</w:t>
      </w:r>
      <w:r>
        <w:rPr>
          <w:rFonts w:ascii="Calibri" w:hAnsi="Calibri"/>
          <w:color w:val="231F20"/>
          <w:w w:val="100"/>
        </w:rPr>
        <w:t>e</w:t>
      </w:r>
      <w:r>
        <w:rPr>
          <w:rFonts w:ascii="Calibri" w:hAnsi="Calibri"/>
          <w:color w:val="231F20"/>
          <w:w w:val="113"/>
        </w:rPr>
        <w:t>s</w:t>
      </w:r>
      <w:r>
        <w:rPr>
          <w:rFonts w:ascii="Calibri" w:hAnsi="Calibri"/>
          <w:color w:val="231F20"/>
          <w:w w:val="100"/>
        </w:rPr>
        <w:t>e</w:t>
      </w:r>
      <w:r>
        <w:rPr>
          <w:rFonts w:ascii="Calibri" w:hAnsi="Calibri"/>
          <w:color w:val="231F20"/>
          <w:w w:val="159"/>
        </w:rPr>
        <w:t>r</w:t>
      </w:r>
      <w:r>
        <w:rPr>
          <w:color w:val="231F20"/>
          <w:w w:val="104"/>
        </w:rPr>
        <w:t>,</w:t>
      </w:r>
      <w:r>
        <w:rPr>
          <w:color w:val="231F20"/>
        </w:rPr>
        <w:t> </w:t>
      </w:r>
      <w:r>
        <w:rPr>
          <w:color w:val="231F20"/>
          <w:spacing w:val="-9"/>
        </w:rPr>
        <w:t> </w:t>
      </w:r>
      <w:r>
        <w:rPr>
          <w:color w:val="231F20"/>
          <w:w w:val="116"/>
        </w:rPr>
        <w:t>d</w:t>
      </w:r>
      <w:r>
        <w:rPr>
          <w:color w:val="231F20"/>
          <w:w w:val="112"/>
        </w:rPr>
        <w:t>e</w:t>
      </w:r>
      <w:r>
        <w:rPr>
          <w:color w:val="231F20"/>
        </w:rPr>
        <w:t> </w:t>
      </w:r>
      <w:r>
        <w:rPr>
          <w:color w:val="231F20"/>
          <w:spacing w:val="-9"/>
        </w:rPr>
        <w:t> </w:t>
      </w:r>
      <w:r>
        <w:rPr>
          <w:color w:val="231F20"/>
          <w:w w:val="100"/>
        </w:rPr>
        <w:t>l</w:t>
      </w:r>
      <w:r>
        <w:rPr>
          <w:color w:val="231F20"/>
          <w:w w:val="108"/>
        </w:rPr>
        <w:t>a</w:t>
      </w:r>
      <w:r>
        <w:rPr>
          <w:color w:val="231F20"/>
        </w:rPr>
        <w:t> </w:t>
      </w:r>
      <w:r>
        <w:rPr>
          <w:color w:val="231F20"/>
          <w:spacing w:val="-9"/>
        </w:rPr>
        <w:t> </w:t>
      </w:r>
      <w:r>
        <w:rPr>
          <w:color w:val="231F20"/>
          <w:w w:val="108"/>
        </w:rPr>
        <w:t>U</w:t>
      </w:r>
      <w:r>
        <w:rPr>
          <w:color w:val="231F20"/>
          <w:w w:val="120"/>
        </w:rPr>
        <w:t>n</w:t>
      </w:r>
      <w:r>
        <w:rPr>
          <w:color w:val="231F20"/>
          <w:w w:val="100"/>
        </w:rPr>
        <w:t>i</w:t>
      </w:r>
      <w:r>
        <w:rPr>
          <w:color w:val="231F20"/>
          <w:w w:val="84"/>
        </w:rPr>
        <w:t>v</w:t>
      </w:r>
      <w:r>
        <w:rPr>
          <w:color w:val="231F20"/>
          <w:w w:val="112"/>
        </w:rPr>
        <w:t>e</w:t>
      </w:r>
      <w:r>
        <w:rPr>
          <w:color w:val="231F20"/>
          <w:w w:val="120"/>
        </w:rPr>
        <w:t>r</w:t>
      </w:r>
      <w:r>
        <w:rPr>
          <w:color w:val="231F20"/>
          <w:w w:val="92"/>
        </w:rPr>
        <w:t>s</w:t>
      </w:r>
      <w:r>
        <w:rPr>
          <w:color w:val="231F20"/>
          <w:w w:val="100"/>
        </w:rPr>
        <w:t>i</w:t>
      </w:r>
      <w:r>
        <w:rPr>
          <w:color w:val="231F20"/>
          <w:w w:val="116"/>
        </w:rPr>
        <w:t>d</w:t>
      </w:r>
      <w:r>
        <w:rPr>
          <w:color w:val="231F20"/>
          <w:w w:val="108"/>
        </w:rPr>
        <w:t>a</w:t>
      </w:r>
      <w:r>
        <w:rPr>
          <w:color w:val="231F20"/>
          <w:w w:val="116"/>
        </w:rPr>
        <w:t>d</w:t>
      </w:r>
      <w:r>
        <w:rPr>
          <w:color w:val="231F20"/>
        </w:rPr>
        <w:t> </w:t>
      </w:r>
      <w:r>
        <w:rPr>
          <w:color w:val="231F20"/>
          <w:spacing w:val="-9"/>
        </w:rPr>
        <w:t> </w:t>
      </w:r>
      <w:r>
        <w:rPr>
          <w:color w:val="231F20"/>
          <w:w w:val="116"/>
        </w:rPr>
        <w:t>d</w:t>
      </w:r>
      <w:r>
        <w:rPr>
          <w:color w:val="231F20"/>
          <w:w w:val="112"/>
        </w:rPr>
        <w:t>e</w:t>
      </w:r>
      <w:r>
        <w:rPr>
          <w:color w:val="231F20"/>
        </w:rPr>
        <w:t> </w:t>
      </w:r>
      <w:r>
        <w:rPr>
          <w:color w:val="231F20"/>
          <w:spacing w:val="-9"/>
        </w:rPr>
        <w:t> </w:t>
      </w:r>
      <w:r>
        <w:rPr>
          <w:color w:val="231F20"/>
          <w:w w:val="102"/>
        </w:rPr>
        <w:t>G</w:t>
      </w:r>
      <w:r>
        <w:rPr>
          <w:color w:val="231F20"/>
          <w:w w:val="116"/>
        </w:rPr>
        <w:t>u</w:t>
      </w:r>
      <w:r>
        <w:rPr>
          <w:color w:val="231F20"/>
          <w:w w:val="108"/>
        </w:rPr>
        <w:t>a</w:t>
      </w:r>
      <w:r>
        <w:rPr>
          <w:color w:val="231F20"/>
          <w:w w:val="116"/>
        </w:rPr>
        <w:t>d</w:t>
      </w:r>
      <w:r>
        <w:rPr>
          <w:color w:val="231F20"/>
          <w:w w:val="108"/>
        </w:rPr>
        <w:t>a</w:t>
      </w:r>
      <w:r>
        <w:rPr>
          <w:color w:val="231F20"/>
          <w:w w:val="100"/>
        </w:rPr>
        <w:t>l</w:t>
      </w:r>
      <w:r>
        <w:rPr>
          <w:color w:val="231F20"/>
          <w:w w:val="108"/>
        </w:rPr>
        <w:t>a</w:t>
      </w:r>
      <w:r>
        <w:rPr>
          <w:color w:val="231F20"/>
          <w:w w:val="93"/>
        </w:rPr>
        <w:t>j</w:t>
      </w:r>
      <w:r>
        <w:rPr>
          <w:color w:val="231F20"/>
          <w:w w:val="108"/>
        </w:rPr>
        <w:t>a</w:t>
      </w:r>
      <w:r>
        <w:rPr>
          <w:color w:val="231F20"/>
          <w:w w:val="120"/>
        </w:rPr>
        <w:t>r</w:t>
      </w:r>
      <w:r>
        <w:rPr>
          <w:color w:val="231F20"/>
          <w:w w:val="108"/>
        </w:rPr>
        <w:t>a</w:t>
      </w:r>
      <w:r>
        <w:rPr>
          <w:color w:val="231F20"/>
          <w:w w:val="93"/>
        </w:rPr>
        <w:t>;</w:t>
      </w:r>
      <w:r>
        <w:rPr>
          <w:color w:val="231F20"/>
        </w:rPr>
        <w:t> </w:t>
      </w:r>
      <w:r>
        <w:rPr>
          <w:color w:val="231F20"/>
          <w:spacing w:val="-9"/>
        </w:rPr>
        <w:t> </w:t>
      </w:r>
      <w:r>
        <w:rPr>
          <w:color w:val="231F20"/>
          <w:w w:val="116"/>
        </w:rPr>
        <w:t>d</w:t>
      </w:r>
      <w:r>
        <w:rPr>
          <w:color w:val="231F20"/>
          <w:w w:val="100"/>
        </w:rPr>
        <w:t>i</w:t>
      </w:r>
      <w:r>
        <w:rPr>
          <w:color w:val="231F20"/>
          <w:w w:val="120"/>
        </w:rPr>
        <w:t>r</w:t>
      </w:r>
      <w:r>
        <w:rPr>
          <w:color w:val="231F20"/>
          <w:w w:val="112"/>
        </w:rPr>
        <w:t>e</w:t>
      </w:r>
      <w:r>
        <w:rPr>
          <w:color w:val="231F20"/>
          <w:w w:val="103"/>
        </w:rPr>
        <w:t>c</w:t>
      </w:r>
      <w:r>
        <w:rPr>
          <w:color w:val="231F20"/>
          <w:w w:val="115"/>
        </w:rPr>
        <w:t>t</w:t>
      </w:r>
      <w:r>
        <w:rPr>
          <w:color w:val="231F20"/>
          <w:w w:val="112"/>
        </w:rPr>
        <w:t>o</w:t>
      </w:r>
      <w:r>
        <w:rPr>
          <w:color w:val="231F20"/>
          <w:w w:val="120"/>
        </w:rPr>
        <w:t>r</w:t>
      </w:r>
      <w:r>
        <w:rPr>
          <w:color w:val="231F20"/>
        </w:rPr>
        <w:t> </w:t>
      </w:r>
      <w:r>
        <w:rPr>
          <w:color w:val="231F20"/>
          <w:spacing w:val="-9"/>
        </w:rPr>
        <w:t> </w:t>
      </w:r>
      <w:r>
        <w:rPr>
          <w:color w:val="231F20"/>
          <w:w w:val="116"/>
        </w:rPr>
        <w:t>d</w:t>
      </w:r>
      <w:r>
        <w:rPr>
          <w:color w:val="231F20"/>
          <w:w w:val="112"/>
        </w:rPr>
        <w:t>e</w:t>
      </w:r>
      <w:r>
        <w:rPr>
          <w:color w:val="231F20"/>
          <w:w w:val="100"/>
        </w:rPr>
        <w:t>l </w:t>
      </w:r>
      <w:r>
        <w:rPr>
          <w:color w:val="231F20"/>
        </w:rPr>
        <w:t>Centro de Estudios de Población, en la misma Universidad; ha sido </w:t>
      </w:r>
      <w:r>
        <w:rPr>
          <w:color w:val="231F20"/>
          <w:spacing w:val="-2"/>
          <w:w w:val="103"/>
        </w:rPr>
        <w:t>c</w:t>
      </w:r>
      <w:r>
        <w:rPr>
          <w:color w:val="231F20"/>
          <w:spacing w:val="-2"/>
          <w:w w:val="112"/>
        </w:rPr>
        <w:t>o</w:t>
      </w:r>
      <w:r>
        <w:rPr>
          <w:color w:val="231F20"/>
          <w:spacing w:val="-2"/>
          <w:w w:val="120"/>
        </w:rPr>
        <w:t>n</w:t>
      </w:r>
      <w:r>
        <w:rPr>
          <w:color w:val="231F20"/>
          <w:spacing w:val="-2"/>
          <w:w w:val="92"/>
        </w:rPr>
        <w:t>s</w:t>
      </w:r>
      <w:r>
        <w:rPr>
          <w:color w:val="231F20"/>
          <w:spacing w:val="-2"/>
          <w:w w:val="116"/>
        </w:rPr>
        <w:t>u</w:t>
      </w:r>
      <w:r>
        <w:rPr>
          <w:color w:val="231F20"/>
          <w:spacing w:val="-2"/>
          <w:w w:val="100"/>
        </w:rPr>
        <w:t>l</w:t>
      </w:r>
      <w:r>
        <w:rPr>
          <w:color w:val="231F20"/>
          <w:spacing w:val="-2"/>
          <w:w w:val="115"/>
        </w:rPr>
        <w:t>t</w:t>
      </w:r>
      <w:r>
        <w:rPr>
          <w:color w:val="231F20"/>
          <w:spacing w:val="-2"/>
          <w:w w:val="112"/>
        </w:rPr>
        <w:t>o</w:t>
      </w:r>
      <w:r>
        <w:rPr>
          <w:color w:val="231F20"/>
          <w:w w:val="120"/>
        </w:rPr>
        <w:t>r</w:t>
      </w:r>
      <w:r>
        <w:rPr>
          <w:color w:val="231F20"/>
          <w:spacing w:val="13"/>
        </w:rPr>
        <w:t> </w:t>
      </w:r>
      <w:r>
        <w:rPr>
          <w:color w:val="231F20"/>
          <w:spacing w:val="-2"/>
          <w:w w:val="116"/>
        </w:rPr>
        <w:t>d</w:t>
      </w:r>
      <w:r>
        <w:rPr>
          <w:color w:val="231F20"/>
          <w:w w:val="112"/>
        </w:rPr>
        <w:t>e</w:t>
      </w:r>
      <w:r>
        <w:rPr>
          <w:color w:val="231F20"/>
          <w:spacing w:val="13"/>
        </w:rPr>
        <w:t> </w:t>
      </w:r>
      <w:r>
        <w:rPr>
          <w:rFonts w:ascii="Calibri" w:hAnsi="Calibri"/>
          <w:color w:val="231F20"/>
          <w:spacing w:val="-2"/>
          <w:w w:val="131"/>
        </w:rPr>
        <w:t>c</w:t>
      </w:r>
      <w:r>
        <w:rPr>
          <w:rFonts w:ascii="Calibri" w:hAnsi="Calibri"/>
          <w:color w:val="231F20"/>
          <w:spacing w:val="-2"/>
          <w:w w:val="100"/>
        </w:rPr>
        <w:t>e</w:t>
      </w:r>
      <w:r>
        <w:rPr>
          <w:rFonts w:ascii="Calibri" w:hAnsi="Calibri"/>
          <w:color w:val="231F20"/>
          <w:spacing w:val="-7"/>
          <w:w w:val="95"/>
        </w:rPr>
        <w:t>p</w:t>
      </w:r>
      <w:r>
        <w:rPr>
          <w:rFonts w:ascii="Calibri" w:hAnsi="Calibri"/>
          <w:color w:val="231F20"/>
          <w:spacing w:val="-2"/>
          <w:w w:val="116"/>
        </w:rPr>
        <w:t>a</w:t>
      </w:r>
      <w:r>
        <w:rPr>
          <w:rFonts w:ascii="Calibri" w:hAnsi="Calibri"/>
          <w:color w:val="231F20"/>
          <w:w w:val="217"/>
        </w:rPr>
        <w:t>l</w:t>
      </w:r>
      <w:r>
        <w:rPr>
          <w:rFonts w:ascii="Calibri" w:hAnsi="Calibri"/>
          <w:color w:val="231F20"/>
          <w:spacing w:val="17"/>
        </w:rPr>
        <w:t> </w:t>
      </w:r>
      <w:r>
        <w:rPr>
          <w:color w:val="231F20"/>
          <w:spacing w:val="-2"/>
          <w:w w:val="112"/>
        </w:rPr>
        <w:t>e</w:t>
      </w:r>
      <w:r>
        <w:rPr>
          <w:color w:val="231F20"/>
          <w:w w:val="120"/>
        </w:rPr>
        <w:t>n</w:t>
      </w:r>
      <w:r>
        <w:rPr>
          <w:color w:val="231F20"/>
          <w:spacing w:val="13"/>
        </w:rPr>
        <w:t> </w:t>
      </w:r>
      <w:r>
        <w:rPr>
          <w:color w:val="231F20"/>
          <w:spacing w:val="-2"/>
          <w:w w:val="115"/>
        </w:rPr>
        <w:t>t</w:t>
      </w:r>
      <w:r>
        <w:rPr>
          <w:color w:val="231F20"/>
          <w:spacing w:val="-2"/>
          <w:w w:val="112"/>
        </w:rPr>
        <w:t>e</w:t>
      </w:r>
      <w:r>
        <w:rPr>
          <w:color w:val="231F20"/>
          <w:spacing w:val="-2"/>
          <w:w w:val="110"/>
        </w:rPr>
        <w:t>m</w:t>
      </w:r>
      <w:r>
        <w:rPr>
          <w:color w:val="231F20"/>
          <w:spacing w:val="-2"/>
          <w:w w:val="108"/>
        </w:rPr>
        <w:t>a</w:t>
      </w:r>
      <w:r>
        <w:rPr>
          <w:color w:val="231F20"/>
          <w:w w:val="92"/>
        </w:rPr>
        <w:t>s</w:t>
      </w:r>
      <w:r>
        <w:rPr>
          <w:color w:val="231F20"/>
          <w:spacing w:val="13"/>
        </w:rPr>
        <w:t> </w:t>
      </w:r>
      <w:r>
        <w:rPr>
          <w:color w:val="231F20"/>
          <w:spacing w:val="-2"/>
          <w:w w:val="116"/>
        </w:rPr>
        <w:t>d</w:t>
      </w:r>
      <w:r>
        <w:rPr>
          <w:color w:val="231F20"/>
          <w:w w:val="112"/>
        </w:rPr>
        <w:t>e</w:t>
      </w:r>
      <w:r>
        <w:rPr>
          <w:color w:val="231F20"/>
          <w:spacing w:val="13"/>
        </w:rPr>
        <w:t> </w:t>
      </w:r>
      <w:r>
        <w:rPr>
          <w:color w:val="231F20"/>
          <w:spacing w:val="-2"/>
          <w:w w:val="110"/>
        </w:rPr>
        <w:t>m</w:t>
      </w:r>
      <w:r>
        <w:rPr>
          <w:color w:val="231F20"/>
          <w:spacing w:val="-2"/>
          <w:w w:val="100"/>
        </w:rPr>
        <w:t>i</w:t>
      </w:r>
      <w:r>
        <w:rPr>
          <w:color w:val="231F20"/>
          <w:spacing w:val="-2"/>
          <w:w w:val="104"/>
        </w:rPr>
        <w:t>g</w:t>
      </w:r>
      <w:r>
        <w:rPr>
          <w:color w:val="231F20"/>
          <w:spacing w:val="-2"/>
          <w:w w:val="120"/>
        </w:rPr>
        <w:t>r</w:t>
      </w:r>
      <w:r>
        <w:rPr>
          <w:color w:val="231F20"/>
          <w:spacing w:val="-2"/>
          <w:w w:val="108"/>
        </w:rPr>
        <w:t>a</w:t>
      </w:r>
      <w:r>
        <w:rPr>
          <w:color w:val="231F20"/>
          <w:spacing w:val="-2"/>
          <w:w w:val="103"/>
        </w:rPr>
        <w:t>c</w:t>
      </w:r>
      <w:r>
        <w:rPr>
          <w:color w:val="231F20"/>
          <w:spacing w:val="-2"/>
          <w:w w:val="100"/>
        </w:rPr>
        <w:t>i</w:t>
      </w:r>
      <w:r>
        <w:rPr>
          <w:color w:val="231F20"/>
          <w:spacing w:val="-2"/>
          <w:w w:val="112"/>
        </w:rPr>
        <w:t>ó</w:t>
      </w:r>
      <w:r>
        <w:rPr>
          <w:color w:val="231F20"/>
          <w:w w:val="120"/>
        </w:rPr>
        <w:t>n</w:t>
      </w:r>
      <w:r>
        <w:rPr>
          <w:color w:val="231F20"/>
          <w:spacing w:val="13"/>
        </w:rPr>
        <w:t> </w:t>
      </w:r>
      <w:r>
        <w:rPr>
          <w:color w:val="231F20"/>
          <w:w w:val="84"/>
        </w:rPr>
        <w:t>y</w:t>
      </w:r>
      <w:r>
        <w:rPr>
          <w:color w:val="231F20"/>
          <w:spacing w:val="13"/>
        </w:rPr>
        <w:t> </w:t>
      </w:r>
      <w:r>
        <w:rPr>
          <w:color w:val="231F20"/>
          <w:spacing w:val="-2"/>
          <w:w w:val="116"/>
        </w:rPr>
        <w:t>d</w:t>
      </w:r>
      <w:r>
        <w:rPr>
          <w:color w:val="231F20"/>
          <w:spacing w:val="-2"/>
          <w:w w:val="112"/>
        </w:rPr>
        <w:t>e</w:t>
      </w:r>
      <w:r>
        <w:rPr>
          <w:color w:val="231F20"/>
          <w:spacing w:val="-2"/>
          <w:w w:val="92"/>
        </w:rPr>
        <w:t>s</w:t>
      </w:r>
      <w:r>
        <w:rPr>
          <w:color w:val="231F20"/>
          <w:spacing w:val="-2"/>
          <w:w w:val="108"/>
        </w:rPr>
        <w:t>a</w:t>
      </w:r>
      <w:r>
        <w:rPr>
          <w:color w:val="231F20"/>
          <w:spacing w:val="-2"/>
          <w:w w:val="120"/>
        </w:rPr>
        <w:t>rr</w:t>
      </w:r>
      <w:r>
        <w:rPr>
          <w:color w:val="231F20"/>
          <w:spacing w:val="-2"/>
          <w:w w:val="112"/>
        </w:rPr>
        <w:t>o</w:t>
      </w:r>
      <w:r>
        <w:rPr>
          <w:color w:val="231F20"/>
          <w:spacing w:val="-2"/>
          <w:w w:val="100"/>
        </w:rPr>
        <w:t>ll</w:t>
      </w:r>
      <w:r>
        <w:rPr>
          <w:color w:val="231F20"/>
          <w:spacing w:val="-2"/>
          <w:w w:val="112"/>
        </w:rPr>
        <w:t>o</w:t>
      </w:r>
      <w:r>
        <w:rPr>
          <w:color w:val="231F20"/>
          <w:w w:val="93"/>
        </w:rPr>
        <w:t>;</w:t>
      </w:r>
      <w:r>
        <w:rPr>
          <w:color w:val="231F20"/>
          <w:spacing w:val="13"/>
        </w:rPr>
        <w:t> </w:t>
      </w:r>
      <w:r>
        <w:rPr>
          <w:color w:val="231F20"/>
          <w:spacing w:val="-2"/>
          <w:w w:val="112"/>
        </w:rPr>
        <w:t>e</w:t>
      </w:r>
      <w:r>
        <w:rPr>
          <w:color w:val="231F20"/>
          <w:w w:val="120"/>
        </w:rPr>
        <w:t>n</w:t>
      </w:r>
      <w:r>
        <w:rPr>
          <w:color w:val="231F20"/>
          <w:spacing w:val="13"/>
        </w:rPr>
        <w:t> </w:t>
      </w:r>
      <w:r>
        <w:rPr>
          <w:color w:val="231F20"/>
          <w:spacing w:val="-2"/>
          <w:w w:val="100"/>
        </w:rPr>
        <w:t>l</w:t>
      </w:r>
      <w:r>
        <w:rPr>
          <w:color w:val="231F20"/>
          <w:w w:val="108"/>
        </w:rPr>
        <w:t>a</w:t>
      </w:r>
      <w:r>
        <w:rPr>
          <w:color w:val="231F20"/>
          <w:spacing w:val="13"/>
        </w:rPr>
        <w:t> </w:t>
      </w:r>
      <w:r>
        <w:rPr>
          <w:color w:val="231F20"/>
          <w:spacing w:val="-2"/>
          <w:w w:val="108"/>
        </w:rPr>
        <w:t>a</w:t>
      </w:r>
      <w:r>
        <w:rPr>
          <w:color w:val="231F20"/>
          <w:spacing w:val="-2"/>
          <w:w w:val="103"/>
        </w:rPr>
        <w:t>c</w:t>
      </w:r>
      <w:r>
        <w:rPr>
          <w:color w:val="231F20"/>
          <w:spacing w:val="-2"/>
          <w:w w:val="115"/>
        </w:rPr>
        <w:t>t</w:t>
      </w:r>
      <w:r>
        <w:rPr>
          <w:color w:val="231F20"/>
          <w:spacing w:val="-2"/>
          <w:w w:val="116"/>
        </w:rPr>
        <w:t>u</w:t>
      </w:r>
      <w:r>
        <w:rPr>
          <w:color w:val="231F20"/>
          <w:spacing w:val="-2"/>
          <w:w w:val="108"/>
        </w:rPr>
        <w:t>a</w:t>
      </w:r>
      <w:r>
        <w:rPr>
          <w:color w:val="231F20"/>
          <w:spacing w:val="-2"/>
          <w:w w:val="100"/>
        </w:rPr>
        <w:t>l</w:t>
      </w:r>
      <w:r>
        <w:rPr>
          <w:color w:val="231F20"/>
          <w:spacing w:val="-3"/>
          <w:w w:val="100"/>
        </w:rPr>
        <w:t>i</w:t>
      </w:r>
      <w:r>
        <w:rPr>
          <w:color w:val="231F20"/>
          <w:w w:val="72"/>
        </w:rPr>
        <w:t>- </w:t>
      </w:r>
      <w:r>
        <w:rPr>
          <w:color w:val="231F20"/>
        </w:rPr>
        <w:t>dad es presidente de la Asociación Latinoamericana de Población; es miembro del Sistema Nacional de Investigadores desde 1994 (nivel </w:t>
      </w:r>
      <w:r>
        <w:rPr>
          <w:rFonts w:ascii="Calibri" w:hAnsi="Calibri"/>
          <w:color w:val="231F20"/>
          <w:w w:val="115"/>
        </w:rPr>
        <w:t>ii</w:t>
      </w:r>
      <w:r>
        <w:rPr>
          <w:color w:val="231F20"/>
          <w:w w:val="115"/>
        </w:rPr>
        <w:t>)      </w:t>
      </w:r>
      <w:r>
        <w:rPr>
          <w:color w:val="231F20"/>
        </w:rPr>
        <w:t>y miembro de la Academia Mexicana de Ciencias. Sus libros más re- cientes</w:t>
      </w:r>
      <w:r>
        <w:rPr>
          <w:color w:val="231F20"/>
          <w:spacing w:val="-22"/>
        </w:rPr>
        <w:t> </w:t>
      </w:r>
      <w:r>
        <w:rPr>
          <w:color w:val="231F20"/>
        </w:rPr>
        <w:t>son:</w:t>
      </w:r>
      <w:r>
        <w:rPr>
          <w:color w:val="231F20"/>
          <w:spacing w:val="-22"/>
        </w:rPr>
        <w:t> </w:t>
      </w:r>
      <w:r>
        <w:rPr>
          <w:rFonts w:ascii="Cambria" w:hAnsi="Cambria"/>
          <w:i/>
          <w:color w:val="231F20"/>
        </w:rPr>
        <w:t>Panorama</w:t>
      </w:r>
      <w:r>
        <w:rPr>
          <w:rFonts w:ascii="Cambria" w:hAnsi="Cambria"/>
          <w:i/>
          <w:color w:val="231F20"/>
          <w:spacing w:val="-16"/>
        </w:rPr>
        <w:t> </w:t>
      </w:r>
      <w:r>
        <w:rPr>
          <w:rFonts w:ascii="Cambria" w:hAnsi="Cambria"/>
          <w:i/>
          <w:color w:val="231F20"/>
        </w:rPr>
        <w:t>actual</w:t>
      </w:r>
      <w:r>
        <w:rPr>
          <w:rFonts w:ascii="Cambria" w:hAnsi="Cambria"/>
          <w:i/>
          <w:color w:val="231F20"/>
          <w:spacing w:val="-16"/>
        </w:rPr>
        <w:t> </w:t>
      </w:r>
      <w:r>
        <w:rPr>
          <w:rFonts w:ascii="Cambria" w:hAnsi="Cambria"/>
          <w:i/>
          <w:color w:val="231F20"/>
        </w:rPr>
        <w:t>de</w:t>
      </w:r>
      <w:r>
        <w:rPr>
          <w:rFonts w:ascii="Cambria" w:hAnsi="Cambria"/>
          <w:i/>
          <w:color w:val="231F20"/>
          <w:spacing w:val="-16"/>
        </w:rPr>
        <w:t> </w:t>
      </w:r>
      <w:r>
        <w:rPr>
          <w:rFonts w:ascii="Cambria" w:hAnsi="Cambria"/>
          <w:i/>
          <w:color w:val="231F20"/>
        </w:rPr>
        <w:t>las</w:t>
      </w:r>
      <w:r>
        <w:rPr>
          <w:rFonts w:ascii="Cambria" w:hAnsi="Cambria"/>
          <w:i/>
          <w:color w:val="231F20"/>
          <w:spacing w:val="-16"/>
        </w:rPr>
        <w:t> </w:t>
      </w:r>
      <w:r>
        <w:rPr>
          <w:rFonts w:ascii="Cambria" w:hAnsi="Cambria"/>
          <w:i/>
          <w:color w:val="231F20"/>
        </w:rPr>
        <w:t>migraciones</w:t>
      </w:r>
      <w:r>
        <w:rPr>
          <w:rFonts w:ascii="Cambria" w:hAnsi="Cambria"/>
          <w:i/>
          <w:color w:val="231F20"/>
          <w:spacing w:val="-16"/>
        </w:rPr>
        <w:t> </w:t>
      </w:r>
      <w:r>
        <w:rPr>
          <w:rFonts w:ascii="Cambria" w:hAnsi="Cambria"/>
          <w:i/>
          <w:color w:val="231F20"/>
        </w:rPr>
        <w:t>en</w:t>
      </w:r>
      <w:r>
        <w:rPr>
          <w:rFonts w:ascii="Cambria" w:hAnsi="Cambria"/>
          <w:i/>
          <w:color w:val="231F20"/>
          <w:spacing w:val="-16"/>
        </w:rPr>
        <w:t> </w:t>
      </w:r>
      <w:r>
        <w:rPr>
          <w:rFonts w:ascii="Cambria" w:hAnsi="Cambria"/>
          <w:i/>
          <w:color w:val="231F20"/>
        </w:rPr>
        <w:t>América</w:t>
      </w:r>
      <w:r>
        <w:rPr>
          <w:rFonts w:ascii="Cambria" w:hAnsi="Cambria"/>
          <w:i/>
          <w:color w:val="231F20"/>
          <w:spacing w:val="-16"/>
        </w:rPr>
        <w:t> </w:t>
      </w:r>
      <w:r>
        <w:rPr>
          <w:rFonts w:ascii="Cambria" w:hAnsi="Cambria"/>
          <w:i/>
          <w:color w:val="231F20"/>
        </w:rPr>
        <w:t>Latina</w:t>
      </w:r>
      <w:r>
        <w:rPr>
          <w:rFonts w:ascii="Cambria" w:hAnsi="Cambria"/>
          <w:i/>
          <w:color w:val="231F20"/>
          <w:spacing w:val="-16"/>
        </w:rPr>
        <w:t> </w:t>
      </w:r>
      <w:r>
        <w:rPr>
          <w:color w:val="231F20"/>
        </w:rPr>
        <w:t>(2006) </w:t>
      </w:r>
      <w:r>
        <w:rPr>
          <w:color w:val="231F20"/>
          <w:w w:val="95"/>
        </w:rPr>
        <w:t>y </w:t>
      </w:r>
      <w:r>
        <w:rPr>
          <w:rFonts w:ascii="Cambria" w:hAnsi="Cambria"/>
          <w:i/>
          <w:color w:val="231F20"/>
          <w:w w:val="95"/>
        </w:rPr>
        <w:t>Desafíos teórico-metodológicos en los estudios de población en el inicio del </w:t>
      </w:r>
      <w:r>
        <w:rPr>
          <w:rFonts w:ascii="Cambria" w:hAnsi="Cambria"/>
          <w:i/>
          <w:color w:val="231F20"/>
          <w:spacing w:val="-1"/>
        </w:rPr>
        <w:t>milenio</w:t>
      </w:r>
      <w:r>
        <w:rPr>
          <w:rFonts w:ascii="Cambria" w:hAnsi="Cambria"/>
          <w:i/>
          <w:color w:val="231F20"/>
          <w:spacing w:val="10"/>
        </w:rPr>
        <w:t> </w:t>
      </w:r>
      <w:r>
        <w:rPr>
          <w:color w:val="231F20"/>
        </w:rPr>
        <w:t>(2004).</w:t>
      </w:r>
    </w:p>
    <w:p>
      <w:pPr>
        <w:pStyle w:val="BodyText"/>
        <w:spacing w:before="9"/>
        <w:rPr>
          <w:sz w:val="21"/>
        </w:rPr>
      </w:pPr>
    </w:p>
    <w:p>
      <w:pPr>
        <w:pStyle w:val="BodyText"/>
        <w:spacing w:line="249" w:lineRule="auto"/>
        <w:ind w:left="119" w:right="117"/>
        <w:jc w:val="both"/>
      </w:pPr>
      <w:r>
        <w:rPr>
          <w:rFonts w:ascii="Calibri" w:hAnsi="Calibri"/>
          <w:color w:val="231F20"/>
          <w:w w:val="115"/>
        </w:rPr>
        <w:t>orlando caputo l.</w:t>
      </w:r>
      <w:r>
        <w:rPr>
          <w:color w:val="231F20"/>
          <w:w w:val="115"/>
        </w:rPr>
        <w:t>, economista chileno, ex coordinador del Área de</w:t>
      </w:r>
      <w:r>
        <w:rPr>
          <w:color w:val="231F20"/>
          <w:spacing w:val="-21"/>
          <w:w w:val="115"/>
        </w:rPr>
        <w:t> </w:t>
      </w:r>
      <w:r>
        <w:rPr>
          <w:color w:val="231F20"/>
          <w:w w:val="115"/>
        </w:rPr>
        <w:t>Economía</w:t>
      </w:r>
      <w:r>
        <w:rPr>
          <w:color w:val="231F20"/>
          <w:spacing w:val="-21"/>
          <w:w w:val="115"/>
        </w:rPr>
        <w:t> </w:t>
      </w:r>
      <w:r>
        <w:rPr>
          <w:color w:val="231F20"/>
          <w:w w:val="115"/>
        </w:rPr>
        <w:t>Internacional</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División</w:t>
      </w:r>
      <w:r>
        <w:rPr>
          <w:color w:val="231F20"/>
          <w:spacing w:val="-21"/>
          <w:w w:val="115"/>
        </w:rPr>
        <w:t> </w:t>
      </w:r>
      <w:r>
        <w:rPr>
          <w:color w:val="231F20"/>
          <w:w w:val="115"/>
        </w:rPr>
        <w:t>de</w:t>
      </w:r>
      <w:r>
        <w:rPr>
          <w:color w:val="231F20"/>
          <w:spacing w:val="-21"/>
          <w:w w:val="115"/>
        </w:rPr>
        <w:t> </w:t>
      </w:r>
      <w:r>
        <w:rPr>
          <w:color w:val="231F20"/>
          <w:w w:val="115"/>
        </w:rPr>
        <w:t>posgrado,</w:t>
      </w:r>
      <w:r>
        <w:rPr>
          <w:color w:val="231F20"/>
          <w:spacing w:val="-21"/>
          <w:w w:val="115"/>
        </w:rPr>
        <w:t> </w:t>
      </w:r>
      <w:r>
        <w:rPr>
          <w:color w:val="231F20"/>
          <w:w w:val="115"/>
        </w:rPr>
        <w:t>Facultad</w:t>
      </w:r>
      <w:r>
        <w:rPr>
          <w:color w:val="231F20"/>
          <w:spacing w:val="-21"/>
          <w:w w:val="115"/>
        </w:rPr>
        <w:t> </w:t>
      </w:r>
      <w:r>
        <w:rPr>
          <w:color w:val="231F20"/>
          <w:w w:val="115"/>
        </w:rPr>
        <w:t>de Economía</w:t>
      </w:r>
      <w:r>
        <w:rPr>
          <w:color w:val="231F20"/>
          <w:spacing w:val="-38"/>
          <w:w w:val="115"/>
        </w:rPr>
        <w:t> </w:t>
      </w:r>
      <w:r>
        <w:rPr>
          <w:color w:val="231F20"/>
          <w:w w:val="115"/>
        </w:rPr>
        <w:t>de</w:t>
      </w:r>
      <w:r>
        <w:rPr>
          <w:color w:val="231F20"/>
          <w:spacing w:val="-38"/>
          <w:w w:val="115"/>
        </w:rPr>
        <w:t> </w:t>
      </w:r>
      <w:r>
        <w:rPr>
          <w:color w:val="231F20"/>
          <w:w w:val="115"/>
        </w:rPr>
        <w:t>la</w:t>
      </w:r>
      <w:r>
        <w:rPr>
          <w:color w:val="231F20"/>
          <w:spacing w:val="-38"/>
          <w:w w:val="115"/>
        </w:rPr>
        <w:t> </w:t>
      </w:r>
      <w:r>
        <w:rPr>
          <w:rFonts w:ascii="Calibri" w:hAnsi="Calibri"/>
          <w:color w:val="231F20"/>
          <w:w w:val="115"/>
        </w:rPr>
        <w:t>unam</w:t>
      </w:r>
      <w:r>
        <w:rPr>
          <w:color w:val="231F20"/>
          <w:w w:val="115"/>
        </w:rPr>
        <w:t>;</w:t>
      </w:r>
      <w:r>
        <w:rPr>
          <w:color w:val="231F20"/>
          <w:spacing w:val="-38"/>
          <w:w w:val="115"/>
        </w:rPr>
        <w:t> </w:t>
      </w:r>
      <w:r>
        <w:rPr>
          <w:color w:val="231F20"/>
          <w:w w:val="115"/>
        </w:rPr>
        <w:t>miembro</w:t>
      </w:r>
      <w:r>
        <w:rPr>
          <w:color w:val="231F20"/>
          <w:spacing w:val="-38"/>
          <w:w w:val="115"/>
        </w:rPr>
        <w:t> </w:t>
      </w:r>
      <w:r>
        <w:rPr>
          <w:color w:val="231F20"/>
          <w:w w:val="115"/>
        </w:rPr>
        <w:t>de</w:t>
      </w:r>
      <w:r>
        <w:rPr>
          <w:color w:val="231F20"/>
          <w:spacing w:val="-38"/>
          <w:w w:val="115"/>
        </w:rPr>
        <w:t> </w:t>
      </w:r>
      <w:r>
        <w:rPr>
          <w:color w:val="231F20"/>
          <w:w w:val="115"/>
        </w:rPr>
        <w:t>la</w:t>
      </w:r>
      <w:r>
        <w:rPr>
          <w:color w:val="231F20"/>
          <w:spacing w:val="-38"/>
          <w:w w:val="115"/>
        </w:rPr>
        <w:t> </w:t>
      </w:r>
      <w:r>
        <w:rPr>
          <w:rFonts w:ascii="Calibri" w:hAnsi="Calibri"/>
          <w:color w:val="231F20"/>
          <w:w w:val="115"/>
        </w:rPr>
        <w:t>redem</w:t>
      </w:r>
      <w:r>
        <w:rPr>
          <w:rFonts w:ascii="Calibri" w:hAnsi="Calibri"/>
          <w:color w:val="231F20"/>
          <w:spacing w:val="-32"/>
          <w:w w:val="115"/>
        </w:rPr>
        <w:t> </w:t>
      </w:r>
      <w:r>
        <w:rPr>
          <w:color w:val="231F20"/>
          <w:w w:val="115"/>
        </w:rPr>
        <w:t>e</w:t>
      </w:r>
      <w:r>
        <w:rPr>
          <w:color w:val="231F20"/>
          <w:spacing w:val="-38"/>
          <w:w w:val="115"/>
        </w:rPr>
        <w:t> </w:t>
      </w:r>
      <w:r>
        <w:rPr>
          <w:color w:val="231F20"/>
          <w:w w:val="115"/>
        </w:rPr>
        <w:t>investigador</w:t>
      </w:r>
      <w:r>
        <w:rPr>
          <w:color w:val="231F20"/>
          <w:spacing w:val="-38"/>
          <w:w w:val="115"/>
        </w:rPr>
        <w:t> </w:t>
      </w:r>
      <w:r>
        <w:rPr>
          <w:color w:val="231F20"/>
          <w:w w:val="115"/>
        </w:rPr>
        <w:t>principal de </w:t>
      </w:r>
      <w:r>
        <w:rPr>
          <w:rFonts w:ascii="Calibri" w:hAnsi="Calibri"/>
          <w:color w:val="231F20"/>
          <w:w w:val="115"/>
        </w:rPr>
        <w:t>clacso</w:t>
      </w:r>
      <w:r>
        <w:rPr>
          <w:color w:val="231F20"/>
          <w:w w:val="115"/>
        </w:rPr>
        <w:t>; director del Centro de Estudios sobre Trasnacionaliza- ción,</w:t>
      </w:r>
      <w:r>
        <w:rPr>
          <w:color w:val="231F20"/>
          <w:spacing w:val="-27"/>
          <w:w w:val="115"/>
        </w:rPr>
        <w:t> </w:t>
      </w:r>
      <w:r>
        <w:rPr>
          <w:color w:val="231F20"/>
          <w:w w:val="115"/>
        </w:rPr>
        <w:t>Economía</w:t>
      </w:r>
      <w:r>
        <w:rPr>
          <w:color w:val="231F20"/>
          <w:spacing w:val="-27"/>
          <w:w w:val="115"/>
        </w:rPr>
        <w:t> </w:t>
      </w:r>
      <w:r>
        <w:rPr>
          <w:color w:val="231F20"/>
          <w:w w:val="110"/>
        </w:rPr>
        <w:t>y</w:t>
      </w:r>
      <w:r>
        <w:rPr>
          <w:color w:val="231F20"/>
          <w:spacing w:val="-25"/>
          <w:w w:val="110"/>
        </w:rPr>
        <w:t> </w:t>
      </w:r>
      <w:r>
        <w:rPr>
          <w:color w:val="231F20"/>
          <w:w w:val="115"/>
        </w:rPr>
        <w:t>Sociedad,</w:t>
      </w:r>
      <w:r>
        <w:rPr>
          <w:color w:val="231F20"/>
          <w:spacing w:val="-28"/>
          <w:w w:val="115"/>
        </w:rPr>
        <w:t> </w:t>
      </w:r>
      <w:r>
        <w:rPr>
          <w:rFonts w:ascii="Calibri" w:hAnsi="Calibri"/>
          <w:color w:val="231F20"/>
          <w:w w:val="115"/>
        </w:rPr>
        <w:t>cetes</w:t>
      </w:r>
      <w:r>
        <w:rPr>
          <w:color w:val="231F20"/>
          <w:w w:val="115"/>
        </w:rPr>
        <w:t>.</w:t>
      </w:r>
    </w:p>
    <w:p>
      <w:pPr>
        <w:pStyle w:val="BodyText"/>
        <w:spacing w:before="4"/>
        <w:rPr>
          <w:sz w:val="21"/>
        </w:rPr>
      </w:pPr>
    </w:p>
    <w:p>
      <w:pPr>
        <w:pStyle w:val="BodyText"/>
        <w:spacing w:line="256" w:lineRule="auto"/>
        <w:ind w:left="120" w:right="117"/>
        <w:jc w:val="both"/>
      </w:pPr>
      <w:r>
        <w:rPr>
          <w:rFonts w:ascii="Calibri" w:hAnsi="Calibri"/>
          <w:color w:val="231F20"/>
          <w:w w:val="105"/>
        </w:rPr>
        <w:t>dídimo </w:t>
      </w:r>
      <w:r>
        <w:rPr>
          <w:rFonts w:ascii="Calibri" w:hAnsi="Calibri"/>
          <w:color w:val="231F20"/>
          <w:w w:val="120"/>
        </w:rPr>
        <w:t>castillo</w:t>
      </w:r>
      <w:r>
        <w:rPr>
          <w:color w:val="231F20"/>
          <w:w w:val="120"/>
        </w:rPr>
        <w:t>, </w:t>
      </w:r>
      <w:r>
        <w:rPr>
          <w:color w:val="231F20"/>
          <w:w w:val="105"/>
        </w:rPr>
        <w:t>sociólogo con licenciatura en Sociología por la Universidad de Panamá, maestría en Ciencias Sociales por la Facultad Latinoamericana de Ciencias Sociales, </w:t>
      </w:r>
      <w:r>
        <w:rPr>
          <w:rFonts w:ascii="Calibri" w:hAnsi="Calibri"/>
          <w:color w:val="231F20"/>
          <w:w w:val="105"/>
        </w:rPr>
        <w:t>flacso</w:t>
      </w:r>
      <w:r>
        <w:rPr>
          <w:color w:val="231F20"/>
          <w:w w:val="105"/>
        </w:rPr>
        <w:t>-México y estudios de doctorado en Ciencias Sociales con especialización en Estudios de Población por El Colegio de México; investigador del Centro de In- vestigación y Estudios Avanzados de la Población de la Universidad Autónoma del Estado de México; coautor de los libros: </w:t>
      </w:r>
      <w:r>
        <w:rPr>
          <w:rFonts w:ascii="Cambria" w:hAnsi="Cambria"/>
          <w:i/>
          <w:color w:val="231F20"/>
          <w:w w:val="105"/>
        </w:rPr>
        <w:t>Reestructura- </w:t>
      </w:r>
      <w:r>
        <w:rPr>
          <w:rFonts w:ascii="Cambria" w:hAnsi="Cambria"/>
          <w:i/>
          <w:color w:val="231F20"/>
          <w:w w:val="105"/>
        </w:rPr>
        <w:t>ción</w:t>
      </w:r>
      <w:r>
        <w:rPr>
          <w:rFonts w:ascii="Cambria" w:hAnsi="Cambria"/>
          <w:i/>
          <w:color w:val="231F20"/>
          <w:spacing w:val="-5"/>
          <w:w w:val="105"/>
        </w:rPr>
        <w:t> </w:t>
      </w:r>
      <w:r>
        <w:rPr>
          <w:rFonts w:ascii="Cambria" w:hAnsi="Cambria"/>
          <w:i/>
          <w:color w:val="231F20"/>
          <w:w w:val="105"/>
        </w:rPr>
        <w:t>económica</w:t>
      </w:r>
      <w:r>
        <w:rPr>
          <w:rFonts w:ascii="Cambria" w:hAnsi="Cambria"/>
          <w:i/>
          <w:color w:val="231F20"/>
          <w:spacing w:val="-5"/>
          <w:w w:val="105"/>
        </w:rPr>
        <w:t> </w:t>
      </w:r>
      <w:r>
        <w:rPr>
          <w:rFonts w:ascii="Cambria" w:hAnsi="Cambria"/>
          <w:i/>
          <w:color w:val="231F20"/>
          <w:w w:val="105"/>
        </w:rPr>
        <w:t>y</w:t>
      </w:r>
      <w:r>
        <w:rPr>
          <w:rFonts w:ascii="Cambria" w:hAnsi="Cambria"/>
          <w:i/>
          <w:color w:val="231F20"/>
          <w:spacing w:val="-5"/>
          <w:w w:val="105"/>
        </w:rPr>
        <w:t> </w:t>
      </w:r>
      <w:r>
        <w:rPr>
          <w:rFonts w:ascii="Cambria" w:hAnsi="Cambria"/>
          <w:i/>
          <w:color w:val="231F20"/>
          <w:w w:val="105"/>
        </w:rPr>
        <w:t>desarrollo</w:t>
      </w:r>
      <w:r>
        <w:rPr>
          <w:rFonts w:ascii="Cambria" w:hAnsi="Cambria"/>
          <w:i/>
          <w:color w:val="231F20"/>
          <w:spacing w:val="-5"/>
          <w:w w:val="105"/>
        </w:rPr>
        <w:t> </w:t>
      </w:r>
      <w:r>
        <w:rPr>
          <w:rFonts w:ascii="Cambria" w:hAnsi="Cambria"/>
          <w:i/>
          <w:color w:val="231F20"/>
          <w:w w:val="105"/>
        </w:rPr>
        <w:t>en</w:t>
      </w:r>
      <w:r>
        <w:rPr>
          <w:rFonts w:ascii="Cambria" w:hAnsi="Cambria"/>
          <w:i/>
          <w:color w:val="231F20"/>
          <w:spacing w:val="-5"/>
          <w:w w:val="105"/>
        </w:rPr>
        <w:t> </w:t>
      </w:r>
      <w:r>
        <w:rPr>
          <w:rFonts w:ascii="Cambria" w:hAnsi="Cambria"/>
          <w:i/>
          <w:color w:val="231F20"/>
          <w:w w:val="105"/>
        </w:rPr>
        <w:t>América</w:t>
      </w:r>
      <w:r>
        <w:rPr>
          <w:rFonts w:ascii="Cambria" w:hAnsi="Cambria"/>
          <w:i/>
          <w:color w:val="231F20"/>
          <w:spacing w:val="-5"/>
          <w:w w:val="105"/>
        </w:rPr>
        <w:t> </w:t>
      </w:r>
      <w:r>
        <w:rPr>
          <w:rFonts w:ascii="Cambria" w:hAnsi="Cambria"/>
          <w:i/>
          <w:color w:val="231F20"/>
          <w:w w:val="105"/>
        </w:rPr>
        <w:t>Latina</w:t>
      </w:r>
      <w:r>
        <w:rPr>
          <w:color w:val="231F20"/>
          <w:w w:val="105"/>
        </w:rPr>
        <w:t>,</w:t>
      </w:r>
      <w:r>
        <w:rPr>
          <w:color w:val="231F20"/>
          <w:spacing w:val="-11"/>
          <w:w w:val="105"/>
        </w:rPr>
        <w:t> </w:t>
      </w:r>
      <w:r>
        <w:rPr>
          <w:color w:val="231F20"/>
          <w:w w:val="105"/>
        </w:rPr>
        <w:t>Universidad</w:t>
      </w:r>
      <w:r>
        <w:rPr>
          <w:color w:val="231F20"/>
          <w:spacing w:val="-11"/>
          <w:w w:val="105"/>
        </w:rPr>
        <w:t> </w:t>
      </w:r>
      <w:r>
        <w:rPr>
          <w:color w:val="231F20"/>
          <w:spacing w:val="2"/>
          <w:w w:val="105"/>
        </w:rPr>
        <w:t>Nacional </w:t>
      </w:r>
      <w:r>
        <w:rPr>
          <w:color w:val="231F20"/>
          <w:w w:val="105"/>
        </w:rPr>
        <w:t>Autónoma de México y Siglo XXI Editores, México, y </w:t>
      </w:r>
      <w:r>
        <w:rPr>
          <w:rFonts w:ascii="Cambria" w:hAnsi="Cambria"/>
          <w:i/>
          <w:color w:val="231F20"/>
          <w:w w:val="105"/>
        </w:rPr>
        <w:t>Desigualdades </w:t>
      </w:r>
      <w:r>
        <w:rPr>
          <w:rFonts w:ascii="Cambria" w:hAnsi="Cambria"/>
          <w:i/>
          <w:color w:val="231F20"/>
        </w:rPr>
        <w:t>na America Latina: Novas perspectivas analíticas</w:t>
      </w:r>
      <w:r>
        <w:rPr>
          <w:color w:val="231F20"/>
        </w:rPr>
        <w:t>, Universidade Federal </w:t>
      </w:r>
      <w:r>
        <w:rPr>
          <w:color w:val="231F20"/>
          <w:w w:val="105"/>
        </w:rPr>
        <w:t>do Rio Grande do Sul,  </w:t>
      </w:r>
      <w:r>
        <w:rPr>
          <w:color w:val="231F20"/>
          <w:spacing w:val="13"/>
          <w:w w:val="105"/>
        </w:rPr>
        <w:t> </w:t>
      </w:r>
      <w:r>
        <w:rPr>
          <w:color w:val="231F20"/>
          <w:w w:val="105"/>
        </w:rPr>
        <w:t>Brasil.</w:t>
      </w:r>
    </w:p>
    <w:p>
      <w:pPr>
        <w:pStyle w:val="BodyText"/>
        <w:spacing w:before="9"/>
        <w:rPr>
          <w:sz w:val="21"/>
        </w:rPr>
      </w:pPr>
    </w:p>
    <w:p>
      <w:pPr>
        <w:pStyle w:val="BodyText"/>
        <w:spacing w:line="249" w:lineRule="auto"/>
        <w:ind w:left="120" w:right="119"/>
        <w:jc w:val="both"/>
      </w:pPr>
      <w:r>
        <w:rPr>
          <w:rFonts w:ascii="Calibri" w:hAnsi="Calibri"/>
          <w:color w:val="231F20"/>
          <w:w w:val="110"/>
        </w:rPr>
        <w:t>marco a. gandásegui</w:t>
      </w:r>
      <w:r>
        <w:rPr>
          <w:color w:val="231F20"/>
          <w:w w:val="110"/>
        </w:rPr>
        <w:t>, hijo, desde 1971 profesor de Sociología en la Universidad</w:t>
      </w:r>
      <w:r>
        <w:rPr>
          <w:color w:val="231F20"/>
          <w:spacing w:val="-24"/>
          <w:w w:val="110"/>
        </w:rPr>
        <w:t> </w:t>
      </w:r>
      <w:r>
        <w:rPr>
          <w:color w:val="231F20"/>
          <w:w w:val="110"/>
        </w:rPr>
        <w:t>de</w:t>
      </w:r>
      <w:r>
        <w:rPr>
          <w:color w:val="231F20"/>
          <w:spacing w:val="-24"/>
          <w:w w:val="110"/>
        </w:rPr>
        <w:t> </w:t>
      </w:r>
      <w:r>
        <w:rPr>
          <w:color w:val="231F20"/>
          <w:w w:val="110"/>
        </w:rPr>
        <w:t>Panamá</w:t>
      </w:r>
      <w:r>
        <w:rPr>
          <w:color w:val="231F20"/>
          <w:spacing w:val="-24"/>
          <w:w w:val="110"/>
        </w:rPr>
        <w:t> </w:t>
      </w:r>
      <w:r>
        <w:rPr>
          <w:color w:val="231F20"/>
          <w:w w:val="110"/>
        </w:rPr>
        <w:t>y</w:t>
      </w:r>
      <w:r>
        <w:rPr>
          <w:color w:val="231F20"/>
          <w:spacing w:val="-24"/>
          <w:w w:val="110"/>
        </w:rPr>
        <w:t> </w:t>
      </w:r>
      <w:r>
        <w:rPr>
          <w:color w:val="231F20"/>
          <w:w w:val="110"/>
        </w:rPr>
        <w:t>desde</w:t>
      </w:r>
      <w:r>
        <w:rPr>
          <w:color w:val="231F20"/>
          <w:spacing w:val="-24"/>
          <w:w w:val="110"/>
        </w:rPr>
        <w:t> </w:t>
      </w:r>
      <w:r>
        <w:rPr>
          <w:color w:val="231F20"/>
          <w:w w:val="110"/>
        </w:rPr>
        <w:t>1977</w:t>
      </w:r>
      <w:r>
        <w:rPr>
          <w:color w:val="231F20"/>
          <w:spacing w:val="-24"/>
          <w:w w:val="110"/>
        </w:rPr>
        <w:t> </w:t>
      </w:r>
      <w:r>
        <w:rPr>
          <w:color w:val="231F20"/>
          <w:w w:val="110"/>
        </w:rPr>
        <w:t>investigador</w:t>
      </w:r>
      <w:r>
        <w:rPr>
          <w:color w:val="231F20"/>
          <w:spacing w:val="-24"/>
          <w:w w:val="110"/>
        </w:rPr>
        <w:t> </w:t>
      </w:r>
      <w:r>
        <w:rPr>
          <w:color w:val="231F20"/>
          <w:w w:val="110"/>
        </w:rPr>
        <w:t>asociado</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Cen-</w:t>
      </w:r>
    </w:p>
    <w:p>
      <w:pPr>
        <w:pStyle w:val="BodyText"/>
        <w:rPr>
          <w:sz w:val="16"/>
        </w:rPr>
      </w:pPr>
    </w:p>
    <w:p>
      <w:pPr>
        <w:pStyle w:val="BodyText"/>
        <w:spacing w:before="63"/>
        <w:jc w:val="center"/>
        <w:rPr>
          <w:rFonts w:ascii="Calibri"/>
        </w:rPr>
      </w:pPr>
      <w:r>
        <w:rPr>
          <w:color w:val="231F20"/>
          <w:w w:val="120"/>
        </w:rPr>
        <w:t>[</w:t>
      </w:r>
      <w:r>
        <w:rPr>
          <w:rFonts w:ascii="Calibri"/>
          <w:color w:val="231F20"/>
          <w:w w:val="120"/>
        </w:rPr>
        <w:t>265]</w:t>
      </w:r>
    </w:p>
    <w:p>
      <w:pPr>
        <w:spacing w:after="0"/>
        <w:jc w:val="center"/>
        <w:rPr>
          <w:rFonts w:ascii="Calibri"/>
        </w:rPr>
        <w:sectPr>
          <w:headerReference w:type="default" r:id="rId146"/>
          <w:pgSz w:w="7640" w:h="11900"/>
          <w:pgMar w:header="0" w:footer="0" w:top="1000" w:bottom="280" w:left="640" w:right="760"/>
        </w:sectPr>
      </w:pPr>
    </w:p>
    <w:p>
      <w:pPr>
        <w:pStyle w:val="BodyText"/>
        <w:spacing w:line="249" w:lineRule="auto" w:before="159"/>
        <w:ind w:left="120" w:right="117"/>
        <w:jc w:val="both"/>
      </w:pPr>
      <w:r>
        <w:rPr>
          <w:color w:val="231F20"/>
          <w:spacing w:val="-2"/>
          <w:w w:val="115"/>
        </w:rPr>
        <w:t>t</w:t>
      </w:r>
      <w:r>
        <w:rPr>
          <w:color w:val="231F20"/>
          <w:spacing w:val="-2"/>
          <w:w w:val="120"/>
        </w:rPr>
        <w:t>r</w:t>
      </w:r>
      <w:r>
        <w:rPr>
          <w:color w:val="231F20"/>
          <w:w w:val="112"/>
        </w:rPr>
        <w:t>o</w:t>
      </w:r>
      <w:r>
        <w:rPr>
          <w:color w:val="231F20"/>
          <w:spacing w:val="19"/>
        </w:rPr>
        <w:t> </w:t>
      </w:r>
      <w:r>
        <w:rPr>
          <w:color w:val="231F20"/>
          <w:spacing w:val="-2"/>
          <w:w w:val="116"/>
        </w:rPr>
        <w:t>d</w:t>
      </w:r>
      <w:r>
        <w:rPr>
          <w:color w:val="231F20"/>
          <w:w w:val="112"/>
        </w:rPr>
        <w:t>e</w:t>
      </w:r>
      <w:r>
        <w:rPr>
          <w:color w:val="231F20"/>
          <w:spacing w:val="19"/>
        </w:rPr>
        <w:t> </w:t>
      </w:r>
      <w:r>
        <w:rPr>
          <w:color w:val="231F20"/>
          <w:spacing w:val="-2"/>
          <w:w w:val="101"/>
        </w:rPr>
        <w:t>E</w:t>
      </w:r>
      <w:r>
        <w:rPr>
          <w:color w:val="231F20"/>
          <w:spacing w:val="-2"/>
          <w:w w:val="92"/>
        </w:rPr>
        <w:t>s</w:t>
      </w:r>
      <w:r>
        <w:rPr>
          <w:color w:val="231F20"/>
          <w:spacing w:val="-2"/>
          <w:w w:val="115"/>
        </w:rPr>
        <w:t>t</w:t>
      </w:r>
      <w:r>
        <w:rPr>
          <w:color w:val="231F20"/>
          <w:spacing w:val="-2"/>
          <w:w w:val="116"/>
        </w:rPr>
        <w:t>ud</w:t>
      </w:r>
      <w:r>
        <w:rPr>
          <w:color w:val="231F20"/>
          <w:spacing w:val="-2"/>
          <w:w w:val="100"/>
        </w:rPr>
        <w:t>i</w:t>
      </w:r>
      <w:r>
        <w:rPr>
          <w:color w:val="231F20"/>
          <w:spacing w:val="-2"/>
          <w:w w:val="112"/>
        </w:rPr>
        <w:t>o</w:t>
      </w:r>
      <w:r>
        <w:rPr>
          <w:color w:val="231F20"/>
          <w:w w:val="92"/>
        </w:rPr>
        <w:t>s</w:t>
      </w:r>
      <w:r>
        <w:rPr>
          <w:color w:val="231F20"/>
          <w:spacing w:val="19"/>
        </w:rPr>
        <w:t> </w:t>
      </w:r>
      <w:r>
        <w:rPr>
          <w:color w:val="231F20"/>
          <w:spacing w:val="-2"/>
          <w:w w:val="101"/>
        </w:rPr>
        <w:t>L</w:t>
      </w:r>
      <w:r>
        <w:rPr>
          <w:color w:val="231F20"/>
          <w:spacing w:val="-2"/>
          <w:w w:val="108"/>
        </w:rPr>
        <w:t>a</w:t>
      </w:r>
      <w:r>
        <w:rPr>
          <w:color w:val="231F20"/>
          <w:spacing w:val="-2"/>
          <w:w w:val="115"/>
        </w:rPr>
        <w:t>t</w:t>
      </w:r>
      <w:r>
        <w:rPr>
          <w:color w:val="231F20"/>
          <w:spacing w:val="-2"/>
          <w:w w:val="100"/>
        </w:rPr>
        <w:t>i</w:t>
      </w:r>
      <w:r>
        <w:rPr>
          <w:color w:val="231F20"/>
          <w:spacing w:val="-2"/>
          <w:w w:val="120"/>
        </w:rPr>
        <w:t>n</w:t>
      </w:r>
      <w:r>
        <w:rPr>
          <w:color w:val="231F20"/>
          <w:spacing w:val="-2"/>
          <w:w w:val="112"/>
        </w:rPr>
        <w:t>o</w:t>
      </w:r>
      <w:r>
        <w:rPr>
          <w:color w:val="231F20"/>
          <w:spacing w:val="-2"/>
          <w:w w:val="108"/>
        </w:rPr>
        <w:t>a</w:t>
      </w:r>
      <w:r>
        <w:rPr>
          <w:color w:val="231F20"/>
          <w:spacing w:val="-2"/>
          <w:w w:val="110"/>
        </w:rPr>
        <w:t>m</w:t>
      </w:r>
      <w:r>
        <w:rPr>
          <w:color w:val="231F20"/>
          <w:spacing w:val="-2"/>
          <w:w w:val="112"/>
        </w:rPr>
        <w:t>e</w:t>
      </w:r>
      <w:r>
        <w:rPr>
          <w:color w:val="231F20"/>
          <w:spacing w:val="-2"/>
          <w:w w:val="120"/>
        </w:rPr>
        <w:t>r</w:t>
      </w:r>
      <w:r>
        <w:rPr>
          <w:color w:val="231F20"/>
          <w:spacing w:val="-2"/>
          <w:w w:val="100"/>
        </w:rPr>
        <w:t>i</w:t>
      </w:r>
      <w:r>
        <w:rPr>
          <w:color w:val="231F20"/>
          <w:spacing w:val="-2"/>
          <w:w w:val="103"/>
        </w:rPr>
        <w:t>c</w:t>
      </w:r>
      <w:r>
        <w:rPr>
          <w:color w:val="231F20"/>
          <w:spacing w:val="-2"/>
          <w:w w:val="108"/>
        </w:rPr>
        <w:t>a</w:t>
      </w:r>
      <w:r>
        <w:rPr>
          <w:color w:val="231F20"/>
          <w:spacing w:val="-2"/>
          <w:w w:val="120"/>
        </w:rPr>
        <w:t>n</w:t>
      </w:r>
      <w:r>
        <w:rPr>
          <w:color w:val="231F20"/>
          <w:spacing w:val="-2"/>
          <w:w w:val="112"/>
        </w:rPr>
        <w:t>o</w:t>
      </w:r>
      <w:r>
        <w:rPr>
          <w:color w:val="231F20"/>
          <w:w w:val="92"/>
        </w:rPr>
        <w:t>s</w:t>
      </w:r>
      <w:r>
        <w:rPr>
          <w:color w:val="231F20"/>
          <w:spacing w:val="19"/>
        </w:rPr>
        <w:t> </w:t>
      </w:r>
      <w:r>
        <w:rPr>
          <w:color w:val="231F20"/>
          <w:spacing w:val="-2"/>
          <w:w w:val="132"/>
        </w:rPr>
        <w:t>(</w:t>
      </w:r>
      <w:r>
        <w:rPr>
          <w:rFonts w:ascii="Calibri" w:hAnsi="Calibri"/>
          <w:color w:val="231F20"/>
          <w:spacing w:val="-2"/>
          <w:w w:val="131"/>
        </w:rPr>
        <w:t>c</w:t>
      </w:r>
      <w:r>
        <w:rPr>
          <w:rFonts w:ascii="Calibri" w:hAnsi="Calibri"/>
          <w:color w:val="231F20"/>
          <w:spacing w:val="-2"/>
          <w:w w:val="100"/>
        </w:rPr>
        <w:t>e</w:t>
      </w:r>
      <w:r>
        <w:rPr>
          <w:rFonts w:ascii="Calibri" w:hAnsi="Calibri"/>
          <w:color w:val="231F20"/>
          <w:spacing w:val="-2"/>
          <w:w w:val="217"/>
        </w:rPr>
        <w:t>l</w:t>
      </w:r>
      <w:r>
        <w:rPr>
          <w:rFonts w:ascii="Calibri" w:hAnsi="Calibri"/>
          <w:color w:val="231F20"/>
          <w:spacing w:val="-2"/>
          <w:w w:val="116"/>
        </w:rPr>
        <w:t>a</w:t>
      </w:r>
      <w:r>
        <w:rPr>
          <w:color w:val="231F20"/>
          <w:w w:val="132"/>
        </w:rPr>
        <w:t>)</w:t>
      </w:r>
      <w:r>
        <w:rPr>
          <w:color w:val="231F20"/>
          <w:spacing w:val="19"/>
        </w:rPr>
        <w:t> </w:t>
      </w:r>
      <w:r>
        <w:rPr>
          <w:color w:val="231F20"/>
          <w:spacing w:val="-2"/>
          <w:w w:val="90"/>
        </w:rPr>
        <w:t>“</w:t>
      </w:r>
      <w:r>
        <w:rPr>
          <w:color w:val="231F20"/>
          <w:spacing w:val="-2"/>
          <w:w w:val="87"/>
        </w:rPr>
        <w:t>J</w:t>
      </w:r>
      <w:r>
        <w:rPr>
          <w:color w:val="231F20"/>
          <w:spacing w:val="-2"/>
          <w:w w:val="116"/>
        </w:rPr>
        <w:t>u</w:t>
      </w:r>
      <w:r>
        <w:rPr>
          <w:color w:val="231F20"/>
          <w:spacing w:val="-2"/>
          <w:w w:val="92"/>
        </w:rPr>
        <w:t>s</w:t>
      </w:r>
      <w:r>
        <w:rPr>
          <w:color w:val="231F20"/>
          <w:spacing w:val="-2"/>
          <w:w w:val="115"/>
        </w:rPr>
        <w:t>t</w:t>
      </w:r>
      <w:r>
        <w:rPr>
          <w:color w:val="231F20"/>
          <w:w w:val="112"/>
        </w:rPr>
        <w:t>o</w:t>
      </w:r>
      <w:r>
        <w:rPr>
          <w:color w:val="231F20"/>
          <w:spacing w:val="19"/>
        </w:rPr>
        <w:t> </w:t>
      </w:r>
      <w:r>
        <w:rPr>
          <w:color w:val="231F20"/>
          <w:spacing w:val="-2"/>
          <w:w w:val="91"/>
        </w:rPr>
        <w:t>A</w:t>
      </w:r>
      <w:r>
        <w:rPr>
          <w:color w:val="231F20"/>
          <w:spacing w:val="-2"/>
          <w:w w:val="120"/>
        </w:rPr>
        <w:t>r</w:t>
      </w:r>
      <w:r>
        <w:rPr>
          <w:color w:val="231F20"/>
          <w:spacing w:val="-2"/>
          <w:w w:val="112"/>
        </w:rPr>
        <w:t>o</w:t>
      </w:r>
      <w:r>
        <w:rPr>
          <w:color w:val="231F20"/>
          <w:spacing w:val="-2"/>
          <w:w w:val="92"/>
        </w:rPr>
        <w:t>s</w:t>
      </w:r>
      <w:r>
        <w:rPr>
          <w:color w:val="231F20"/>
          <w:spacing w:val="-2"/>
          <w:w w:val="112"/>
        </w:rPr>
        <w:t>e</w:t>
      </w:r>
      <w:r>
        <w:rPr>
          <w:color w:val="231F20"/>
          <w:spacing w:val="-2"/>
          <w:w w:val="110"/>
        </w:rPr>
        <w:t>m</w:t>
      </w:r>
      <w:r>
        <w:rPr>
          <w:color w:val="231F20"/>
          <w:spacing w:val="-2"/>
          <w:w w:val="112"/>
        </w:rPr>
        <w:t>e</w:t>
      </w:r>
      <w:r>
        <w:rPr>
          <w:color w:val="231F20"/>
          <w:spacing w:val="-2"/>
          <w:w w:val="120"/>
        </w:rPr>
        <w:t>n</w:t>
      </w:r>
      <w:r>
        <w:rPr>
          <w:color w:val="231F20"/>
          <w:spacing w:val="-2"/>
          <w:w w:val="108"/>
        </w:rPr>
        <w:t>a</w:t>
      </w:r>
      <w:r>
        <w:rPr>
          <w:color w:val="231F20"/>
          <w:spacing w:val="-2"/>
          <w:w w:val="90"/>
        </w:rPr>
        <w:t>”</w:t>
      </w:r>
      <w:r>
        <w:rPr>
          <w:color w:val="231F20"/>
          <w:w w:val="93"/>
        </w:rPr>
        <w:t>;</w:t>
      </w:r>
      <w:r>
        <w:rPr>
          <w:color w:val="231F20"/>
          <w:spacing w:val="19"/>
        </w:rPr>
        <w:t> </w:t>
      </w:r>
      <w:r>
        <w:rPr>
          <w:color w:val="231F20"/>
          <w:spacing w:val="-2"/>
          <w:w w:val="103"/>
        </w:rPr>
        <w:t>c</w:t>
      </w:r>
      <w:r>
        <w:rPr>
          <w:color w:val="231F20"/>
          <w:spacing w:val="-2"/>
          <w:w w:val="112"/>
        </w:rPr>
        <w:t>oo</w:t>
      </w:r>
      <w:r>
        <w:rPr>
          <w:color w:val="231F20"/>
          <w:spacing w:val="-2"/>
          <w:w w:val="120"/>
        </w:rPr>
        <w:t>r</w:t>
      </w:r>
      <w:r>
        <w:rPr>
          <w:color w:val="231F20"/>
          <w:spacing w:val="-2"/>
          <w:w w:val="116"/>
        </w:rPr>
        <w:t>d</w:t>
      </w:r>
      <w:r>
        <w:rPr>
          <w:color w:val="231F20"/>
          <w:spacing w:val="-2"/>
          <w:w w:val="100"/>
        </w:rPr>
        <w:t>i</w:t>
      </w:r>
      <w:r>
        <w:rPr>
          <w:color w:val="231F20"/>
          <w:w w:val="72"/>
        </w:rPr>
        <w:t>- </w:t>
      </w:r>
      <w:r>
        <w:rPr>
          <w:color w:val="231F20"/>
          <w:w w:val="110"/>
        </w:rPr>
        <w:t>nador</w:t>
      </w:r>
      <w:r>
        <w:rPr>
          <w:color w:val="231F20"/>
          <w:spacing w:val="-9"/>
          <w:w w:val="110"/>
        </w:rPr>
        <w:t> </w:t>
      </w:r>
      <w:r>
        <w:rPr>
          <w:color w:val="231F20"/>
          <w:w w:val="110"/>
        </w:rPr>
        <w:t>del</w:t>
      </w:r>
      <w:r>
        <w:rPr>
          <w:color w:val="231F20"/>
          <w:spacing w:val="-9"/>
          <w:w w:val="110"/>
        </w:rPr>
        <w:t> </w:t>
      </w:r>
      <w:r>
        <w:rPr>
          <w:color w:val="231F20"/>
          <w:w w:val="110"/>
        </w:rPr>
        <w:t>grupo</w:t>
      </w:r>
      <w:r>
        <w:rPr>
          <w:color w:val="231F20"/>
          <w:spacing w:val="-9"/>
          <w:w w:val="110"/>
        </w:rPr>
        <w:t> </w:t>
      </w:r>
      <w:r>
        <w:rPr>
          <w:color w:val="231F20"/>
          <w:w w:val="110"/>
        </w:rPr>
        <w:t>de</w:t>
      </w:r>
      <w:r>
        <w:rPr>
          <w:color w:val="231F20"/>
          <w:spacing w:val="-9"/>
          <w:w w:val="110"/>
        </w:rPr>
        <w:t> </w:t>
      </w:r>
      <w:r>
        <w:rPr>
          <w:color w:val="231F20"/>
          <w:w w:val="110"/>
        </w:rPr>
        <w:t>trabajo</w:t>
      </w:r>
      <w:r>
        <w:rPr>
          <w:color w:val="231F20"/>
          <w:spacing w:val="-9"/>
          <w:w w:val="110"/>
        </w:rPr>
        <w:t> </w:t>
      </w:r>
      <w:r>
        <w:rPr>
          <w:color w:val="231F20"/>
          <w:w w:val="110"/>
        </w:rPr>
        <w:t>sobre</w:t>
      </w:r>
      <w:r>
        <w:rPr>
          <w:color w:val="231F20"/>
          <w:spacing w:val="-9"/>
          <w:w w:val="110"/>
        </w:rPr>
        <w:t> </w:t>
      </w:r>
      <w:r>
        <w:rPr>
          <w:color w:val="231F20"/>
          <w:w w:val="110"/>
        </w:rPr>
        <w:t>Estados</w:t>
      </w:r>
      <w:r>
        <w:rPr>
          <w:color w:val="231F20"/>
          <w:spacing w:val="-9"/>
          <w:w w:val="110"/>
        </w:rPr>
        <w:t> </w:t>
      </w:r>
      <w:r>
        <w:rPr>
          <w:color w:val="231F20"/>
          <w:w w:val="110"/>
        </w:rPr>
        <w:t>Unidos</w:t>
      </w:r>
      <w:r>
        <w:rPr>
          <w:color w:val="231F20"/>
          <w:spacing w:val="-9"/>
          <w:w w:val="110"/>
        </w:rPr>
        <w:t> </w:t>
      </w:r>
      <w:r>
        <w:rPr>
          <w:color w:val="231F20"/>
          <w:w w:val="110"/>
        </w:rPr>
        <w:t>del</w:t>
      </w:r>
      <w:r>
        <w:rPr>
          <w:color w:val="231F20"/>
          <w:spacing w:val="-9"/>
          <w:w w:val="110"/>
        </w:rPr>
        <w:t> </w:t>
      </w:r>
      <w:r>
        <w:rPr>
          <w:color w:val="231F20"/>
          <w:w w:val="110"/>
        </w:rPr>
        <w:t>Consejo</w:t>
      </w:r>
      <w:r>
        <w:rPr>
          <w:color w:val="231F20"/>
          <w:spacing w:val="-9"/>
          <w:w w:val="110"/>
        </w:rPr>
        <w:t> </w:t>
      </w:r>
      <w:r>
        <w:rPr>
          <w:color w:val="231F20"/>
          <w:w w:val="110"/>
        </w:rPr>
        <w:t>Latino- </w:t>
      </w:r>
      <w:r>
        <w:rPr>
          <w:color w:val="231F20"/>
          <w:spacing w:val="-2"/>
          <w:w w:val="108"/>
        </w:rPr>
        <w:t>a</w:t>
      </w:r>
      <w:r>
        <w:rPr>
          <w:color w:val="231F20"/>
          <w:spacing w:val="-2"/>
          <w:w w:val="110"/>
        </w:rPr>
        <w:t>m</w:t>
      </w:r>
      <w:r>
        <w:rPr>
          <w:color w:val="231F20"/>
          <w:spacing w:val="-2"/>
          <w:w w:val="112"/>
        </w:rPr>
        <w:t>e</w:t>
      </w:r>
      <w:r>
        <w:rPr>
          <w:color w:val="231F20"/>
          <w:spacing w:val="-2"/>
          <w:w w:val="120"/>
        </w:rPr>
        <w:t>r</w:t>
      </w:r>
      <w:r>
        <w:rPr>
          <w:color w:val="231F20"/>
          <w:spacing w:val="-2"/>
          <w:w w:val="100"/>
        </w:rPr>
        <w:t>i</w:t>
      </w:r>
      <w:r>
        <w:rPr>
          <w:color w:val="231F20"/>
          <w:spacing w:val="-2"/>
          <w:w w:val="103"/>
        </w:rPr>
        <w:t>c</w:t>
      </w:r>
      <w:r>
        <w:rPr>
          <w:color w:val="231F20"/>
          <w:spacing w:val="-2"/>
          <w:w w:val="108"/>
        </w:rPr>
        <w:t>a</w:t>
      </w:r>
      <w:r>
        <w:rPr>
          <w:color w:val="231F20"/>
          <w:spacing w:val="-2"/>
          <w:w w:val="120"/>
        </w:rPr>
        <w:t>n</w:t>
      </w:r>
      <w:r>
        <w:rPr>
          <w:color w:val="231F20"/>
          <w:w w:val="112"/>
        </w:rPr>
        <w:t>o</w:t>
      </w:r>
      <w:r>
        <w:rPr>
          <w:color w:val="231F20"/>
          <w:spacing w:val="7"/>
        </w:rPr>
        <w:t> </w:t>
      </w:r>
      <w:r>
        <w:rPr>
          <w:color w:val="231F20"/>
          <w:spacing w:val="-2"/>
          <w:w w:val="116"/>
        </w:rPr>
        <w:t>d</w:t>
      </w:r>
      <w:r>
        <w:rPr>
          <w:color w:val="231F20"/>
          <w:w w:val="112"/>
        </w:rPr>
        <w:t>e</w:t>
      </w:r>
      <w:r>
        <w:rPr>
          <w:color w:val="231F20"/>
          <w:spacing w:val="7"/>
        </w:rPr>
        <w:t> </w:t>
      </w:r>
      <w:r>
        <w:rPr>
          <w:color w:val="231F20"/>
          <w:spacing w:val="-2"/>
          <w:w w:val="101"/>
        </w:rPr>
        <w:t>C</w:t>
      </w:r>
      <w:r>
        <w:rPr>
          <w:color w:val="231F20"/>
          <w:spacing w:val="-2"/>
          <w:w w:val="100"/>
        </w:rPr>
        <w:t>i</w:t>
      </w:r>
      <w:r>
        <w:rPr>
          <w:color w:val="231F20"/>
          <w:spacing w:val="-2"/>
          <w:w w:val="112"/>
        </w:rPr>
        <w:t>e</w:t>
      </w:r>
      <w:r>
        <w:rPr>
          <w:color w:val="231F20"/>
          <w:spacing w:val="-2"/>
          <w:w w:val="120"/>
        </w:rPr>
        <w:t>n</w:t>
      </w:r>
      <w:r>
        <w:rPr>
          <w:color w:val="231F20"/>
          <w:spacing w:val="-2"/>
          <w:w w:val="103"/>
        </w:rPr>
        <w:t>c</w:t>
      </w:r>
      <w:r>
        <w:rPr>
          <w:color w:val="231F20"/>
          <w:spacing w:val="-2"/>
          <w:w w:val="100"/>
        </w:rPr>
        <w:t>i</w:t>
      </w:r>
      <w:r>
        <w:rPr>
          <w:color w:val="231F20"/>
          <w:spacing w:val="-2"/>
          <w:w w:val="108"/>
        </w:rPr>
        <w:t>a</w:t>
      </w:r>
      <w:r>
        <w:rPr>
          <w:color w:val="231F20"/>
          <w:w w:val="92"/>
        </w:rPr>
        <w:t>s</w:t>
      </w:r>
      <w:r>
        <w:rPr>
          <w:color w:val="231F20"/>
          <w:spacing w:val="7"/>
        </w:rPr>
        <w:t> </w:t>
      </w:r>
      <w:r>
        <w:rPr>
          <w:color w:val="231F20"/>
          <w:spacing w:val="-2"/>
          <w:w w:val="93"/>
        </w:rPr>
        <w:t>S</w:t>
      </w:r>
      <w:r>
        <w:rPr>
          <w:color w:val="231F20"/>
          <w:spacing w:val="-2"/>
          <w:w w:val="112"/>
        </w:rPr>
        <w:t>o</w:t>
      </w:r>
      <w:r>
        <w:rPr>
          <w:color w:val="231F20"/>
          <w:spacing w:val="-2"/>
          <w:w w:val="103"/>
        </w:rPr>
        <w:t>c</w:t>
      </w:r>
      <w:r>
        <w:rPr>
          <w:color w:val="231F20"/>
          <w:spacing w:val="-2"/>
          <w:w w:val="100"/>
        </w:rPr>
        <w:t>i</w:t>
      </w:r>
      <w:r>
        <w:rPr>
          <w:color w:val="231F20"/>
          <w:spacing w:val="-2"/>
          <w:w w:val="108"/>
        </w:rPr>
        <w:t>a</w:t>
      </w:r>
      <w:r>
        <w:rPr>
          <w:color w:val="231F20"/>
          <w:spacing w:val="-2"/>
          <w:w w:val="100"/>
        </w:rPr>
        <w:t>l</w:t>
      </w:r>
      <w:r>
        <w:rPr>
          <w:color w:val="231F20"/>
          <w:spacing w:val="-2"/>
          <w:w w:val="112"/>
        </w:rPr>
        <w:t>e</w:t>
      </w:r>
      <w:r>
        <w:rPr>
          <w:color w:val="231F20"/>
          <w:w w:val="92"/>
        </w:rPr>
        <w:t>s</w:t>
      </w:r>
      <w:r>
        <w:rPr>
          <w:color w:val="231F20"/>
          <w:spacing w:val="7"/>
        </w:rPr>
        <w:t> </w:t>
      </w:r>
      <w:r>
        <w:rPr>
          <w:color w:val="231F20"/>
          <w:spacing w:val="-2"/>
          <w:w w:val="132"/>
        </w:rPr>
        <w:t>(</w:t>
      </w:r>
      <w:r>
        <w:rPr>
          <w:rFonts w:ascii="Calibri" w:hAnsi="Calibri"/>
          <w:color w:val="231F20"/>
          <w:spacing w:val="-2"/>
          <w:w w:val="131"/>
        </w:rPr>
        <w:t>c</w:t>
      </w:r>
      <w:r>
        <w:rPr>
          <w:rFonts w:ascii="Calibri" w:hAnsi="Calibri"/>
          <w:color w:val="231F20"/>
          <w:spacing w:val="-2"/>
          <w:w w:val="217"/>
        </w:rPr>
        <w:t>l</w:t>
      </w:r>
      <w:r>
        <w:rPr>
          <w:rFonts w:ascii="Calibri" w:hAnsi="Calibri"/>
          <w:color w:val="231F20"/>
          <w:spacing w:val="-7"/>
          <w:w w:val="116"/>
        </w:rPr>
        <w:t>a</w:t>
      </w:r>
      <w:r>
        <w:rPr>
          <w:rFonts w:ascii="Calibri" w:hAnsi="Calibri"/>
          <w:color w:val="231F20"/>
          <w:spacing w:val="-2"/>
          <w:w w:val="131"/>
        </w:rPr>
        <w:t>c</w:t>
      </w:r>
      <w:r>
        <w:rPr>
          <w:rFonts w:ascii="Calibri" w:hAnsi="Calibri"/>
          <w:color w:val="231F20"/>
          <w:spacing w:val="-2"/>
          <w:w w:val="113"/>
        </w:rPr>
        <w:t>s</w:t>
      </w:r>
      <w:r>
        <w:rPr>
          <w:rFonts w:ascii="Calibri" w:hAnsi="Calibri"/>
          <w:color w:val="231F20"/>
          <w:spacing w:val="-2"/>
          <w:w w:val="115"/>
        </w:rPr>
        <w:t>o</w:t>
      </w:r>
      <w:r>
        <w:rPr>
          <w:color w:val="231F20"/>
          <w:spacing w:val="-2"/>
          <w:w w:val="132"/>
        </w:rPr>
        <w:t>)</w:t>
      </w:r>
      <w:r>
        <w:rPr>
          <w:color w:val="231F20"/>
          <w:w w:val="93"/>
        </w:rPr>
        <w:t>;</w:t>
      </w:r>
      <w:r>
        <w:rPr>
          <w:color w:val="231F20"/>
          <w:spacing w:val="7"/>
        </w:rPr>
        <w:t> </w:t>
      </w:r>
      <w:r>
        <w:rPr>
          <w:color w:val="231F20"/>
          <w:spacing w:val="-2"/>
          <w:w w:val="108"/>
        </w:rPr>
        <w:t>a</w:t>
      </w:r>
      <w:r>
        <w:rPr>
          <w:color w:val="231F20"/>
          <w:spacing w:val="-2"/>
          <w:w w:val="116"/>
        </w:rPr>
        <w:t>u</w:t>
      </w:r>
      <w:r>
        <w:rPr>
          <w:color w:val="231F20"/>
          <w:spacing w:val="-2"/>
          <w:w w:val="115"/>
        </w:rPr>
        <w:t>t</w:t>
      </w:r>
      <w:r>
        <w:rPr>
          <w:color w:val="231F20"/>
          <w:spacing w:val="-2"/>
          <w:w w:val="112"/>
        </w:rPr>
        <w:t>o</w:t>
      </w:r>
      <w:r>
        <w:rPr>
          <w:color w:val="231F20"/>
          <w:spacing w:val="-19"/>
          <w:w w:val="120"/>
        </w:rPr>
        <w:t>r</w:t>
      </w:r>
      <w:r>
        <w:rPr>
          <w:color w:val="231F20"/>
          <w:w w:val="104"/>
        </w:rPr>
        <w:t>,</w:t>
      </w:r>
      <w:r>
        <w:rPr>
          <w:color w:val="231F20"/>
          <w:spacing w:val="7"/>
        </w:rPr>
        <w:t> </w:t>
      </w:r>
      <w:r>
        <w:rPr>
          <w:color w:val="231F20"/>
          <w:spacing w:val="-2"/>
          <w:w w:val="112"/>
        </w:rPr>
        <w:t>e</w:t>
      </w:r>
      <w:r>
        <w:rPr>
          <w:color w:val="231F20"/>
          <w:spacing w:val="-2"/>
          <w:w w:val="120"/>
        </w:rPr>
        <w:t>n</w:t>
      </w:r>
      <w:r>
        <w:rPr>
          <w:color w:val="231F20"/>
          <w:spacing w:val="-2"/>
          <w:w w:val="115"/>
        </w:rPr>
        <w:t>t</w:t>
      </w:r>
      <w:r>
        <w:rPr>
          <w:color w:val="231F20"/>
          <w:spacing w:val="-2"/>
          <w:w w:val="120"/>
        </w:rPr>
        <w:t>r</w:t>
      </w:r>
      <w:r>
        <w:rPr>
          <w:color w:val="231F20"/>
          <w:w w:val="112"/>
        </w:rPr>
        <w:t>e</w:t>
      </w:r>
      <w:r>
        <w:rPr>
          <w:color w:val="231F20"/>
          <w:spacing w:val="7"/>
        </w:rPr>
        <w:t> </w:t>
      </w:r>
      <w:r>
        <w:rPr>
          <w:color w:val="231F20"/>
          <w:spacing w:val="-2"/>
          <w:w w:val="112"/>
        </w:rPr>
        <w:t>o</w:t>
      </w:r>
      <w:r>
        <w:rPr>
          <w:color w:val="231F20"/>
          <w:spacing w:val="-2"/>
          <w:w w:val="115"/>
        </w:rPr>
        <w:t>t</w:t>
      </w:r>
      <w:r>
        <w:rPr>
          <w:color w:val="231F20"/>
          <w:spacing w:val="-2"/>
          <w:w w:val="120"/>
        </w:rPr>
        <w:t>r</w:t>
      </w:r>
      <w:r>
        <w:rPr>
          <w:color w:val="231F20"/>
          <w:spacing w:val="-2"/>
          <w:w w:val="112"/>
        </w:rPr>
        <w:t>o</w:t>
      </w:r>
      <w:r>
        <w:rPr>
          <w:color w:val="231F20"/>
          <w:w w:val="92"/>
        </w:rPr>
        <w:t>s</w:t>
      </w:r>
      <w:r>
        <w:rPr>
          <w:color w:val="231F20"/>
          <w:spacing w:val="7"/>
        </w:rPr>
        <w:t> </w:t>
      </w:r>
      <w:r>
        <w:rPr>
          <w:color w:val="231F20"/>
          <w:spacing w:val="-2"/>
          <w:w w:val="100"/>
        </w:rPr>
        <w:t>li</w:t>
      </w:r>
      <w:r>
        <w:rPr>
          <w:color w:val="231F20"/>
          <w:spacing w:val="-2"/>
          <w:w w:val="112"/>
        </w:rPr>
        <w:t>b</w:t>
      </w:r>
      <w:r>
        <w:rPr>
          <w:color w:val="231F20"/>
          <w:spacing w:val="-2"/>
          <w:w w:val="120"/>
        </w:rPr>
        <w:t>r</w:t>
      </w:r>
      <w:r>
        <w:rPr>
          <w:color w:val="231F20"/>
          <w:spacing w:val="-2"/>
          <w:w w:val="112"/>
        </w:rPr>
        <w:t>o</w:t>
      </w:r>
      <w:r>
        <w:rPr>
          <w:color w:val="231F20"/>
          <w:spacing w:val="-2"/>
          <w:w w:val="92"/>
        </w:rPr>
        <w:t>s</w:t>
      </w:r>
      <w:r>
        <w:rPr>
          <w:color w:val="231F20"/>
          <w:w w:val="104"/>
        </w:rPr>
        <w:t>,</w:t>
      </w:r>
      <w:r>
        <w:rPr>
          <w:color w:val="231F20"/>
          <w:spacing w:val="7"/>
        </w:rPr>
        <w:t> </w:t>
      </w:r>
      <w:r>
        <w:rPr>
          <w:color w:val="231F20"/>
          <w:spacing w:val="-2"/>
          <w:w w:val="116"/>
        </w:rPr>
        <w:t>d</w:t>
      </w:r>
      <w:r>
        <w:rPr>
          <w:color w:val="231F20"/>
          <w:w w:val="112"/>
        </w:rPr>
        <w:t>e </w:t>
      </w:r>
      <w:r>
        <w:rPr>
          <w:rFonts w:ascii="Cambria" w:hAnsi="Cambria"/>
          <w:i/>
          <w:color w:val="231F20"/>
        </w:rPr>
        <w:t>La</w:t>
      </w:r>
      <w:r>
        <w:rPr>
          <w:rFonts w:ascii="Cambria" w:hAnsi="Cambria"/>
          <w:i/>
          <w:color w:val="231F20"/>
          <w:spacing w:val="-9"/>
        </w:rPr>
        <w:t> </w:t>
      </w:r>
      <w:r>
        <w:rPr>
          <w:rFonts w:ascii="Cambria" w:hAnsi="Cambria"/>
          <w:i/>
          <w:color w:val="231F20"/>
        </w:rPr>
        <w:t>democracia</w:t>
      </w:r>
      <w:r>
        <w:rPr>
          <w:rFonts w:ascii="Cambria" w:hAnsi="Cambria"/>
          <w:i/>
          <w:color w:val="231F20"/>
          <w:spacing w:val="-9"/>
        </w:rPr>
        <w:t> </w:t>
      </w:r>
      <w:r>
        <w:rPr>
          <w:rFonts w:ascii="Cambria" w:hAnsi="Cambria"/>
          <w:i/>
          <w:color w:val="231F20"/>
        </w:rPr>
        <w:t>en</w:t>
      </w:r>
      <w:r>
        <w:rPr>
          <w:rFonts w:ascii="Cambria" w:hAnsi="Cambria"/>
          <w:i/>
          <w:color w:val="231F20"/>
          <w:spacing w:val="-9"/>
        </w:rPr>
        <w:t> </w:t>
      </w:r>
      <w:r>
        <w:rPr>
          <w:rFonts w:ascii="Cambria" w:hAnsi="Cambria"/>
          <w:i/>
          <w:color w:val="231F20"/>
        </w:rPr>
        <w:t>Panamá</w:t>
      </w:r>
      <w:r>
        <w:rPr>
          <w:rFonts w:ascii="Cambria" w:hAnsi="Cambria"/>
          <w:i/>
          <w:color w:val="231F20"/>
          <w:spacing w:val="-9"/>
        </w:rPr>
        <w:t> </w:t>
      </w:r>
      <w:r>
        <w:rPr>
          <w:color w:val="231F20"/>
        </w:rPr>
        <w:t>(1998)</w:t>
      </w:r>
      <w:r>
        <w:rPr>
          <w:color w:val="231F20"/>
          <w:spacing w:val="-15"/>
        </w:rPr>
        <w:t> </w:t>
      </w:r>
      <w:r>
        <w:rPr>
          <w:color w:val="231F20"/>
        </w:rPr>
        <w:t>y</w:t>
      </w:r>
      <w:r>
        <w:rPr>
          <w:color w:val="231F20"/>
          <w:spacing w:val="-15"/>
        </w:rPr>
        <w:t> </w:t>
      </w:r>
      <w:r>
        <w:rPr>
          <w:rFonts w:ascii="Cambria" w:hAnsi="Cambria"/>
          <w:i/>
          <w:color w:val="231F20"/>
        </w:rPr>
        <w:t>Las</w:t>
      </w:r>
      <w:r>
        <w:rPr>
          <w:rFonts w:ascii="Cambria" w:hAnsi="Cambria"/>
          <w:i/>
          <w:color w:val="231F20"/>
          <w:spacing w:val="-9"/>
        </w:rPr>
        <w:t> </w:t>
      </w:r>
      <w:r>
        <w:rPr>
          <w:rFonts w:ascii="Cambria" w:hAnsi="Cambria"/>
          <w:i/>
          <w:color w:val="231F20"/>
        </w:rPr>
        <w:t>clases</w:t>
      </w:r>
      <w:r>
        <w:rPr>
          <w:rFonts w:ascii="Cambria" w:hAnsi="Cambria"/>
          <w:i/>
          <w:color w:val="231F20"/>
          <w:spacing w:val="-9"/>
        </w:rPr>
        <w:t> </w:t>
      </w:r>
      <w:r>
        <w:rPr>
          <w:rFonts w:ascii="Cambria" w:hAnsi="Cambria"/>
          <w:i/>
          <w:color w:val="231F20"/>
        </w:rPr>
        <w:t>sociales</w:t>
      </w:r>
      <w:r>
        <w:rPr>
          <w:rFonts w:ascii="Cambria" w:hAnsi="Cambria"/>
          <w:i/>
          <w:color w:val="231F20"/>
          <w:spacing w:val="-9"/>
        </w:rPr>
        <w:t> </w:t>
      </w:r>
      <w:r>
        <w:rPr>
          <w:rFonts w:ascii="Cambria" w:hAnsi="Cambria"/>
          <w:i/>
          <w:color w:val="231F20"/>
        </w:rPr>
        <w:t>en</w:t>
      </w:r>
      <w:r>
        <w:rPr>
          <w:rFonts w:ascii="Cambria" w:hAnsi="Cambria"/>
          <w:i/>
          <w:color w:val="231F20"/>
          <w:spacing w:val="-9"/>
        </w:rPr>
        <w:t> </w:t>
      </w:r>
      <w:r>
        <w:rPr>
          <w:rFonts w:ascii="Cambria" w:hAnsi="Cambria"/>
          <w:i/>
          <w:color w:val="231F20"/>
        </w:rPr>
        <w:t>Panamá</w:t>
      </w:r>
      <w:r>
        <w:rPr>
          <w:rFonts w:ascii="Cambria" w:hAnsi="Cambria"/>
          <w:i/>
          <w:color w:val="231F20"/>
          <w:spacing w:val="-9"/>
        </w:rPr>
        <w:t> </w:t>
      </w:r>
      <w:r>
        <w:rPr>
          <w:color w:val="231F20"/>
        </w:rPr>
        <w:t>(2002); </w:t>
      </w:r>
      <w:r>
        <w:rPr>
          <w:color w:val="231F20"/>
          <w:w w:val="110"/>
        </w:rPr>
        <w:t>doctorado en Sociología por la State University of New </w:t>
      </w:r>
      <w:r>
        <w:rPr>
          <w:color w:val="231F20"/>
          <w:spacing w:val="-4"/>
          <w:w w:val="110"/>
        </w:rPr>
        <w:t>York </w:t>
      </w:r>
      <w:r>
        <w:rPr>
          <w:color w:val="231F20"/>
          <w:w w:val="110"/>
        </w:rPr>
        <w:t>(</w:t>
      </w:r>
      <w:r>
        <w:rPr>
          <w:rFonts w:ascii="Calibri" w:hAnsi="Calibri"/>
          <w:color w:val="231F20"/>
          <w:w w:val="110"/>
        </w:rPr>
        <w:t>suny</w:t>
      </w:r>
      <w:r>
        <w:rPr>
          <w:color w:val="231F20"/>
          <w:w w:val="110"/>
        </w:rPr>
        <w:t>) </w:t>
      </w:r>
      <w:r>
        <w:rPr>
          <w:color w:val="231F20"/>
          <w:spacing w:val="-2"/>
          <w:w w:val="108"/>
        </w:rPr>
        <w:t>a</w:t>
      </w:r>
      <w:r>
        <w:rPr>
          <w:color w:val="231F20"/>
          <w:spacing w:val="-2"/>
          <w:w w:val="92"/>
        </w:rPr>
        <w:t>s</w:t>
      </w:r>
      <w:r>
        <w:rPr>
          <w:color w:val="231F20"/>
          <w:w w:val="107"/>
        </w:rPr>
        <w:t>í</w:t>
      </w:r>
      <w:r>
        <w:rPr>
          <w:color w:val="231F20"/>
          <w:spacing w:val="3"/>
        </w:rPr>
        <w:t> </w:t>
      </w:r>
      <w:r>
        <w:rPr>
          <w:color w:val="231F20"/>
          <w:spacing w:val="-2"/>
          <w:w w:val="103"/>
        </w:rPr>
        <w:t>c</w:t>
      </w:r>
      <w:r>
        <w:rPr>
          <w:color w:val="231F20"/>
          <w:spacing w:val="-2"/>
          <w:w w:val="112"/>
        </w:rPr>
        <w:t>o</w:t>
      </w:r>
      <w:r>
        <w:rPr>
          <w:color w:val="231F20"/>
          <w:spacing w:val="-2"/>
          <w:w w:val="110"/>
        </w:rPr>
        <w:t>m</w:t>
      </w:r>
      <w:r>
        <w:rPr>
          <w:color w:val="231F20"/>
          <w:w w:val="112"/>
        </w:rPr>
        <w:t>o</w:t>
      </w:r>
      <w:r>
        <w:rPr>
          <w:color w:val="231F20"/>
          <w:spacing w:val="3"/>
        </w:rPr>
        <w:t> </w:t>
      </w:r>
      <w:r>
        <w:rPr>
          <w:color w:val="231F20"/>
          <w:spacing w:val="-2"/>
          <w:w w:val="116"/>
        </w:rPr>
        <w:t>d</w:t>
      </w:r>
      <w:r>
        <w:rPr>
          <w:color w:val="231F20"/>
          <w:w w:val="112"/>
        </w:rPr>
        <w:t>e</w:t>
      </w:r>
      <w:r>
        <w:rPr>
          <w:color w:val="231F20"/>
          <w:spacing w:val="3"/>
        </w:rPr>
        <w:t> </w:t>
      </w:r>
      <w:r>
        <w:rPr>
          <w:color w:val="231F20"/>
          <w:spacing w:val="-2"/>
          <w:w w:val="110"/>
        </w:rPr>
        <w:t>m</w:t>
      </w:r>
      <w:r>
        <w:rPr>
          <w:color w:val="231F20"/>
          <w:spacing w:val="-2"/>
          <w:w w:val="108"/>
        </w:rPr>
        <w:t>a</w:t>
      </w:r>
      <w:r>
        <w:rPr>
          <w:color w:val="231F20"/>
          <w:spacing w:val="-2"/>
          <w:w w:val="112"/>
        </w:rPr>
        <w:t>e</w:t>
      </w:r>
      <w:r>
        <w:rPr>
          <w:color w:val="231F20"/>
          <w:spacing w:val="-2"/>
          <w:w w:val="92"/>
        </w:rPr>
        <w:t>s</w:t>
      </w:r>
      <w:r>
        <w:rPr>
          <w:color w:val="231F20"/>
          <w:spacing w:val="-2"/>
          <w:w w:val="115"/>
        </w:rPr>
        <w:t>t</w:t>
      </w:r>
      <w:r>
        <w:rPr>
          <w:color w:val="231F20"/>
          <w:spacing w:val="-2"/>
          <w:w w:val="120"/>
        </w:rPr>
        <w:t>r</w:t>
      </w:r>
      <w:r>
        <w:rPr>
          <w:color w:val="231F20"/>
          <w:spacing w:val="-2"/>
          <w:w w:val="107"/>
        </w:rPr>
        <w:t>í</w:t>
      </w:r>
      <w:r>
        <w:rPr>
          <w:color w:val="231F20"/>
          <w:w w:val="108"/>
        </w:rPr>
        <w:t>a</w:t>
      </w:r>
      <w:r>
        <w:rPr>
          <w:color w:val="231F20"/>
          <w:spacing w:val="3"/>
        </w:rPr>
        <w:t> </w:t>
      </w:r>
      <w:r>
        <w:rPr>
          <w:color w:val="231F20"/>
          <w:spacing w:val="-2"/>
          <w:w w:val="112"/>
        </w:rPr>
        <w:t>e</w:t>
      </w:r>
      <w:r>
        <w:rPr>
          <w:color w:val="231F20"/>
          <w:w w:val="120"/>
        </w:rPr>
        <w:t>n</w:t>
      </w:r>
      <w:r>
        <w:rPr>
          <w:color w:val="231F20"/>
          <w:spacing w:val="2"/>
        </w:rPr>
        <w:t> </w:t>
      </w:r>
      <w:r>
        <w:rPr>
          <w:rFonts w:ascii="Calibri" w:hAnsi="Calibri"/>
          <w:color w:val="231F20"/>
          <w:spacing w:val="-2"/>
          <w:w w:val="145"/>
        </w:rPr>
        <w:t>f</w:t>
      </w:r>
      <w:r>
        <w:rPr>
          <w:rFonts w:ascii="Calibri" w:hAnsi="Calibri"/>
          <w:color w:val="231F20"/>
          <w:spacing w:val="-2"/>
          <w:w w:val="217"/>
        </w:rPr>
        <w:t>l</w:t>
      </w:r>
      <w:r>
        <w:rPr>
          <w:rFonts w:ascii="Calibri" w:hAnsi="Calibri"/>
          <w:color w:val="231F20"/>
          <w:spacing w:val="-7"/>
          <w:w w:val="116"/>
        </w:rPr>
        <w:t>a</w:t>
      </w:r>
      <w:r>
        <w:rPr>
          <w:rFonts w:ascii="Calibri" w:hAnsi="Calibri"/>
          <w:color w:val="231F20"/>
          <w:spacing w:val="-2"/>
          <w:w w:val="131"/>
        </w:rPr>
        <w:t>c</w:t>
      </w:r>
      <w:r>
        <w:rPr>
          <w:rFonts w:ascii="Calibri" w:hAnsi="Calibri"/>
          <w:color w:val="231F20"/>
          <w:spacing w:val="-2"/>
          <w:w w:val="113"/>
        </w:rPr>
        <w:t>s</w:t>
      </w:r>
      <w:r>
        <w:rPr>
          <w:rFonts w:ascii="Calibri" w:hAnsi="Calibri"/>
          <w:color w:val="231F20"/>
          <w:spacing w:val="-2"/>
          <w:w w:val="115"/>
        </w:rPr>
        <w:t>o</w:t>
      </w:r>
      <w:r>
        <w:rPr>
          <w:color w:val="231F20"/>
          <w:spacing w:val="-2"/>
          <w:w w:val="72"/>
        </w:rPr>
        <w:t>-</w:t>
      </w:r>
      <w:r>
        <w:rPr>
          <w:color w:val="231F20"/>
          <w:spacing w:val="-2"/>
          <w:w w:val="93"/>
        </w:rPr>
        <w:t>S</w:t>
      </w:r>
      <w:r>
        <w:rPr>
          <w:color w:val="231F20"/>
          <w:spacing w:val="-2"/>
          <w:w w:val="108"/>
        </w:rPr>
        <w:t>a</w:t>
      </w:r>
      <w:r>
        <w:rPr>
          <w:color w:val="231F20"/>
          <w:spacing w:val="-2"/>
          <w:w w:val="120"/>
        </w:rPr>
        <w:t>n</w:t>
      </w:r>
      <w:r>
        <w:rPr>
          <w:color w:val="231F20"/>
          <w:spacing w:val="-2"/>
          <w:w w:val="115"/>
        </w:rPr>
        <w:t>t</w:t>
      </w:r>
      <w:r>
        <w:rPr>
          <w:color w:val="231F20"/>
          <w:spacing w:val="-2"/>
          <w:w w:val="100"/>
        </w:rPr>
        <w:t>i</w:t>
      </w:r>
      <w:r>
        <w:rPr>
          <w:color w:val="231F20"/>
          <w:spacing w:val="-2"/>
          <w:w w:val="108"/>
        </w:rPr>
        <w:t>a</w:t>
      </w:r>
      <w:r>
        <w:rPr>
          <w:color w:val="231F20"/>
          <w:spacing w:val="-2"/>
          <w:w w:val="104"/>
        </w:rPr>
        <w:t>g</w:t>
      </w:r>
      <w:r>
        <w:rPr>
          <w:color w:val="231F20"/>
          <w:w w:val="112"/>
        </w:rPr>
        <w:t>o</w:t>
      </w:r>
      <w:r>
        <w:rPr>
          <w:color w:val="231F20"/>
          <w:spacing w:val="3"/>
        </w:rPr>
        <w:t> </w:t>
      </w:r>
      <w:r>
        <w:rPr>
          <w:color w:val="231F20"/>
          <w:spacing w:val="-2"/>
          <w:w w:val="116"/>
        </w:rPr>
        <w:t>d</w:t>
      </w:r>
      <w:r>
        <w:rPr>
          <w:color w:val="231F20"/>
          <w:w w:val="112"/>
        </w:rPr>
        <w:t>e</w:t>
      </w:r>
      <w:r>
        <w:rPr>
          <w:color w:val="231F20"/>
          <w:spacing w:val="3"/>
        </w:rPr>
        <w:t> </w:t>
      </w:r>
      <w:r>
        <w:rPr>
          <w:color w:val="231F20"/>
          <w:spacing w:val="-2"/>
          <w:w w:val="101"/>
        </w:rPr>
        <w:t>C</w:t>
      </w:r>
      <w:r>
        <w:rPr>
          <w:color w:val="231F20"/>
          <w:spacing w:val="-2"/>
          <w:w w:val="120"/>
        </w:rPr>
        <w:t>h</w:t>
      </w:r>
      <w:r>
        <w:rPr>
          <w:color w:val="231F20"/>
          <w:spacing w:val="-2"/>
          <w:w w:val="100"/>
        </w:rPr>
        <w:t>il</w:t>
      </w:r>
      <w:r>
        <w:rPr>
          <w:color w:val="231F20"/>
          <w:w w:val="112"/>
        </w:rPr>
        <w:t>e</w:t>
      </w:r>
      <w:r>
        <w:rPr>
          <w:color w:val="231F20"/>
          <w:spacing w:val="3"/>
        </w:rPr>
        <w:t> </w:t>
      </w:r>
      <w:r>
        <w:rPr>
          <w:color w:val="231F20"/>
          <w:w w:val="84"/>
        </w:rPr>
        <w:t>y</w:t>
      </w:r>
      <w:r>
        <w:rPr>
          <w:color w:val="231F20"/>
          <w:spacing w:val="3"/>
        </w:rPr>
        <w:t> </w:t>
      </w:r>
      <w:r>
        <w:rPr>
          <w:color w:val="231F20"/>
          <w:spacing w:val="-2"/>
          <w:w w:val="116"/>
        </w:rPr>
        <w:t>d</w:t>
      </w:r>
      <w:r>
        <w:rPr>
          <w:color w:val="231F20"/>
          <w:w w:val="112"/>
        </w:rPr>
        <w:t>e</w:t>
      </w:r>
      <w:r>
        <w:rPr>
          <w:color w:val="231F20"/>
          <w:spacing w:val="3"/>
        </w:rPr>
        <w:t> </w:t>
      </w:r>
      <w:r>
        <w:rPr>
          <w:color w:val="231F20"/>
          <w:spacing w:val="-2"/>
          <w:w w:val="116"/>
        </w:rPr>
        <w:t>p</w:t>
      </w:r>
      <w:r>
        <w:rPr>
          <w:color w:val="231F20"/>
          <w:spacing w:val="-2"/>
          <w:w w:val="112"/>
        </w:rPr>
        <w:t>e</w:t>
      </w:r>
      <w:r>
        <w:rPr>
          <w:color w:val="231F20"/>
          <w:spacing w:val="-2"/>
          <w:w w:val="120"/>
        </w:rPr>
        <w:t>r</w:t>
      </w:r>
      <w:r>
        <w:rPr>
          <w:color w:val="231F20"/>
          <w:spacing w:val="-2"/>
          <w:w w:val="100"/>
        </w:rPr>
        <w:t>i</w:t>
      </w:r>
      <w:r>
        <w:rPr>
          <w:color w:val="231F20"/>
          <w:spacing w:val="-2"/>
          <w:w w:val="112"/>
        </w:rPr>
        <w:t>o</w:t>
      </w:r>
      <w:r>
        <w:rPr>
          <w:color w:val="231F20"/>
          <w:spacing w:val="-2"/>
          <w:w w:val="116"/>
        </w:rPr>
        <w:t>d</w:t>
      </w:r>
      <w:r>
        <w:rPr>
          <w:color w:val="231F20"/>
          <w:spacing w:val="-2"/>
          <w:w w:val="100"/>
        </w:rPr>
        <w:t>i</w:t>
      </w:r>
      <w:r>
        <w:rPr>
          <w:color w:val="231F20"/>
          <w:spacing w:val="-2"/>
          <w:w w:val="92"/>
        </w:rPr>
        <w:t>s</w:t>
      </w:r>
      <w:r>
        <w:rPr>
          <w:color w:val="231F20"/>
          <w:spacing w:val="-2"/>
          <w:w w:val="110"/>
        </w:rPr>
        <w:t>m</w:t>
      </w:r>
      <w:r>
        <w:rPr>
          <w:color w:val="231F20"/>
          <w:w w:val="112"/>
        </w:rPr>
        <w:t>o</w:t>
      </w:r>
      <w:r>
        <w:rPr>
          <w:color w:val="231F20"/>
          <w:spacing w:val="3"/>
        </w:rPr>
        <w:t> </w:t>
      </w:r>
      <w:r>
        <w:rPr>
          <w:color w:val="231F20"/>
          <w:spacing w:val="-2"/>
          <w:w w:val="112"/>
        </w:rPr>
        <w:t>e</w:t>
      </w:r>
      <w:r>
        <w:rPr>
          <w:color w:val="231F20"/>
          <w:w w:val="120"/>
        </w:rPr>
        <w:t>n </w:t>
      </w:r>
      <w:r>
        <w:rPr>
          <w:color w:val="231F20"/>
          <w:w w:val="110"/>
        </w:rPr>
        <w:t>la</w:t>
      </w:r>
      <w:r>
        <w:rPr>
          <w:color w:val="231F20"/>
          <w:spacing w:val="-17"/>
          <w:w w:val="110"/>
        </w:rPr>
        <w:t> </w:t>
      </w:r>
      <w:r>
        <w:rPr>
          <w:color w:val="231F20"/>
          <w:w w:val="110"/>
        </w:rPr>
        <w:t>Universidad</w:t>
      </w:r>
      <w:r>
        <w:rPr>
          <w:color w:val="231F20"/>
          <w:spacing w:val="-17"/>
          <w:w w:val="110"/>
        </w:rPr>
        <w:t> </w:t>
      </w:r>
      <w:r>
        <w:rPr>
          <w:color w:val="231F20"/>
          <w:w w:val="110"/>
        </w:rPr>
        <w:t>de</w:t>
      </w:r>
      <w:r>
        <w:rPr>
          <w:color w:val="231F20"/>
          <w:spacing w:val="-17"/>
          <w:w w:val="110"/>
        </w:rPr>
        <w:t> </w:t>
      </w:r>
      <w:r>
        <w:rPr>
          <w:color w:val="231F20"/>
          <w:w w:val="110"/>
        </w:rPr>
        <w:t>Chile.</w:t>
      </w:r>
    </w:p>
    <w:p>
      <w:pPr>
        <w:pStyle w:val="BodyText"/>
        <w:spacing w:before="4"/>
        <w:rPr>
          <w:sz w:val="22"/>
        </w:rPr>
      </w:pPr>
    </w:p>
    <w:p>
      <w:pPr>
        <w:pStyle w:val="BodyText"/>
        <w:spacing w:line="252" w:lineRule="auto"/>
        <w:ind w:left="120" w:right="119"/>
        <w:jc w:val="both"/>
      </w:pPr>
      <w:r>
        <w:rPr>
          <w:rFonts w:ascii="Calibri" w:hAnsi="Calibri"/>
          <w:color w:val="231F20"/>
          <w:w w:val="115"/>
        </w:rPr>
        <w:t>fabio</w:t>
      </w:r>
      <w:r>
        <w:rPr>
          <w:rFonts w:ascii="Calibri" w:hAnsi="Calibri"/>
          <w:color w:val="231F20"/>
          <w:spacing w:val="-2"/>
          <w:w w:val="115"/>
        </w:rPr>
        <w:t> </w:t>
      </w:r>
      <w:r>
        <w:rPr>
          <w:rFonts w:ascii="Calibri" w:hAnsi="Calibri"/>
          <w:color w:val="231F20"/>
          <w:w w:val="115"/>
        </w:rPr>
        <w:t>grobart</w:t>
      </w:r>
      <w:r>
        <w:rPr>
          <w:rFonts w:ascii="Calibri" w:hAnsi="Calibri"/>
          <w:color w:val="231F20"/>
          <w:spacing w:val="-2"/>
          <w:w w:val="115"/>
        </w:rPr>
        <w:t> </w:t>
      </w:r>
      <w:r>
        <w:rPr>
          <w:rFonts w:ascii="Calibri" w:hAnsi="Calibri"/>
          <w:color w:val="231F20"/>
          <w:w w:val="115"/>
        </w:rPr>
        <w:t>s</w:t>
      </w:r>
      <w:r>
        <w:rPr>
          <w:color w:val="231F20"/>
          <w:w w:val="115"/>
        </w:rPr>
        <w:t>.,</w:t>
      </w:r>
      <w:r>
        <w:rPr>
          <w:color w:val="231F20"/>
          <w:spacing w:val="-8"/>
          <w:w w:val="115"/>
        </w:rPr>
        <w:t> </w:t>
      </w:r>
      <w:r>
        <w:rPr>
          <w:color w:val="231F20"/>
          <w:w w:val="110"/>
        </w:rPr>
        <w:t>MSc</w:t>
      </w:r>
      <w:r>
        <w:rPr>
          <w:color w:val="231F20"/>
          <w:spacing w:val="-5"/>
          <w:w w:val="110"/>
        </w:rPr>
        <w:t> </w:t>
      </w:r>
      <w:r>
        <w:rPr>
          <w:color w:val="231F20"/>
          <w:w w:val="115"/>
        </w:rPr>
        <w:t>en</w:t>
      </w:r>
      <w:r>
        <w:rPr>
          <w:color w:val="231F20"/>
          <w:spacing w:val="-8"/>
          <w:w w:val="115"/>
        </w:rPr>
        <w:t> </w:t>
      </w:r>
      <w:r>
        <w:rPr>
          <w:color w:val="231F20"/>
          <w:w w:val="115"/>
        </w:rPr>
        <w:t>Ingeniería</w:t>
      </w:r>
      <w:r>
        <w:rPr>
          <w:color w:val="231F20"/>
          <w:spacing w:val="-8"/>
          <w:w w:val="115"/>
        </w:rPr>
        <w:t> </w:t>
      </w:r>
      <w:r>
        <w:rPr>
          <w:color w:val="231F20"/>
          <w:w w:val="115"/>
        </w:rPr>
        <w:t>Química</w:t>
      </w:r>
      <w:r>
        <w:rPr>
          <w:color w:val="231F20"/>
          <w:spacing w:val="-8"/>
          <w:w w:val="115"/>
        </w:rPr>
        <w:t> </w:t>
      </w:r>
      <w:r>
        <w:rPr>
          <w:color w:val="231F20"/>
          <w:w w:val="115"/>
        </w:rPr>
        <w:t>(1965),</w:t>
      </w:r>
      <w:r>
        <w:rPr>
          <w:color w:val="231F20"/>
          <w:spacing w:val="-8"/>
          <w:w w:val="115"/>
        </w:rPr>
        <w:t> </w:t>
      </w:r>
      <w:r>
        <w:rPr>
          <w:color w:val="231F20"/>
          <w:w w:val="115"/>
        </w:rPr>
        <w:t>DrSc</w:t>
      </w:r>
      <w:r>
        <w:rPr>
          <w:color w:val="231F20"/>
          <w:spacing w:val="-8"/>
          <w:w w:val="115"/>
        </w:rPr>
        <w:t> </w:t>
      </w:r>
      <w:r>
        <w:rPr>
          <w:color w:val="231F20"/>
          <w:w w:val="115"/>
        </w:rPr>
        <w:t>Econó- micas</w:t>
      </w:r>
      <w:r>
        <w:rPr>
          <w:color w:val="231F20"/>
          <w:spacing w:val="-8"/>
          <w:w w:val="115"/>
        </w:rPr>
        <w:t> </w:t>
      </w:r>
      <w:r>
        <w:rPr>
          <w:color w:val="231F20"/>
          <w:w w:val="115"/>
        </w:rPr>
        <w:t>(1981),</w:t>
      </w:r>
      <w:r>
        <w:rPr>
          <w:color w:val="231F20"/>
          <w:spacing w:val="-8"/>
          <w:w w:val="115"/>
        </w:rPr>
        <w:t> </w:t>
      </w:r>
      <w:r>
        <w:rPr>
          <w:color w:val="231F20"/>
          <w:w w:val="115"/>
        </w:rPr>
        <w:t>investigador</w:t>
      </w:r>
      <w:r>
        <w:rPr>
          <w:color w:val="231F20"/>
          <w:spacing w:val="-8"/>
          <w:w w:val="115"/>
        </w:rPr>
        <w:t> </w:t>
      </w:r>
      <w:r>
        <w:rPr>
          <w:color w:val="231F20"/>
          <w:w w:val="115"/>
        </w:rPr>
        <w:t>titular</w:t>
      </w:r>
      <w:r>
        <w:rPr>
          <w:color w:val="231F20"/>
          <w:spacing w:val="-8"/>
          <w:w w:val="115"/>
        </w:rPr>
        <w:t> </w:t>
      </w:r>
      <w:r>
        <w:rPr>
          <w:color w:val="231F20"/>
          <w:w w:val="115"/>
        </w:rPr>
        <w:t>(1982).</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actualidad,</w:t>
      </w:r>
      <w:r>
        <w:rPr>
          <w:color w:val="231F20"/>
          <w:spacing w:val="-8"/>
          <w:w w:val="115"/>
        </w:rPr>
        <w:t> </w:t>
      </w:r>
      <w:r>
        <w:rPr>
          <w:color w:val="231F20"/>
          <w:w w:val="115"/>
        </w:rPr>
        <w:t>realiza</w:t>
      </w:r>
      <w:r>
        <w:rPr>
          <w:color w:val="231F20"/>
          <w:w w:val="106"/>
        </w:rPr>
        <w:t> </w:t>
      </w:r>
      <w:r>
        <w:rPr>
          <w:color w:val="231F20"/>
          <w:w w:val="115"/>
        </w:rPr>
        <w:t>investigaciones</w:t>
      </w:r>
      <w:r>
        <w:rPr>
          <w:color w:val="231F20"/>
          <w:spacing w:val="-33"/>
          <w:w w:val="115"/>
        </w:rPr>
        <w:t> </w:t>
      </w:r>
      <w:r>
        <w:rPr>
          <w:color w:val="231F20"/>
          <w:w w:val="115"/>
        </w:rPr>
        <w:t>y</w:t>
      </w:r>
      <w:r>
        <w:rPr>
          <w:color w:val="231F20"/>
          <w:spacing w:val="-33"/>
          <w:w w:val="115"/>
        </w:rPr>
        <w:t> </w:t>
      </w:r>
      <w:r>
        <w:rPr>
          <w:color w:val="231F20"/>
          <w:w w:val="115"/>
        </w:rPr>
        <w:t>docencia</w:t>
      </w:r>
      <w:r>
        <w:rPr>
          <w:color w:val="231F20"/>
          <w:spacing w:val="-33"/>
          <w:w w:val="115"/>
        </w:rPr>
        <w:t> </w:t>
      </w:r>
      <w:r>
        <w:rPr>
          <w:color w:val="231F20"/>
          <w:w w:val="115"/>
        </w:rPr>
        <w:t>en</w:t>
      </w:r>
      <w:r>
        <w:rPr>
          <w:color w:val="231F20"/>
          <w:spacing w:val="-33"/>
          <w:w w:val="115"/>
        </w:rPr>
        <w:t> </w:t>
      </w:r>
      <w:r>
        <w:rPr>
          <w:color w:val="231F20"/>
          <w:w w:val="115"/>
        </w:rPr>
        <w:t>el</w:t>
      </w:r>
      <w:r>
        <w:rPr>
          <w:color w:val="231F20"/>
          <w:spacing w:val="-33"/>
          <w:w w:val="115"/>
        </w:rPr>
        <w:t> </w:t>
      </w:r>
      <w:r>
        <w:rPr>
          <w:rFonts w:ascii="Calibri" w:hAnsi="Calibri"/>
          <w:color w:val="231F20"/>
          <w:w w:val="115"/>
        </w:rPr>
        <w:t>ciei</w:t>
      </w:r>
      <w:r>
        <w:rPr>
          <w:rFonts w:ascii="Calibri" w:hAnsi="Calibri"/>
          <w:color w:val="231F20"/>
          <w:spacing w:val="-27"/>
          <w:w w:val="115"/>
        </w:rPr>
        <w:t> </w:t>
      </w:r>
      <w:r>
        <w:rPr>
          <w:color w:val="231F20"/>
          <w:w w:val="115"/>
        </w:rPr>
        <w:t>de</w:t>
      </w:r>
      <w:r>
        <w:rPr>
          <w:color w:val="231F20"/>
          <w:spacing w:val="-33"/>
          <w:w w:val="115"/>
        </w:rPr>
        <w:t> </w:t>
      </w:r>
      <w:r>
        <w:rPr>
          <w:color w:val="231F20"/>
          <w:w w:val="115"/>
        </w:rPr>
        <w:t>la</w:t>
      </w:r>
      <w:r>
        <w:rPr>
          <w:color w:val="231F20"/>
          <w:spacing w:val="-33"/>
          <w:w w:val="115"/>
        </w:rPr>
        <w:t> </w:t>
      </w:r>
      <w:r>
        <w:rPr>
          <w:color w:val="231F20"/>
          <w:w w:val="115"/>
        </w:rPr>
        <w:t>Universidad</w:t>
      </w:r>
      <w:r>
        <w:rPr>
          <w:color w:val="231F20"/>
          <w:spacing w:val="-33"/>
          <w:w w:val="115"/>
        </w:rPr>
        <w:t> </w:t>
      </w:r>
      <w:r>
        <w:rPr>
          <w:color w:val="231F20"/>
          <w:w w:val="115"/>
        </w:rPr>
        <w:t>de</w:t>
      </w:r>
      <w:r>
        <w:rPr>
          <w:color w:val="231F20"/>
          <w:spacing w:val="-33"/>
          <w:w w:val="115"/>
        </w:rPr>
        <w:t> </w:t>
      </w:r>
      <w:r>
        <w:rPr>
          <w:color w:val="231F20"/>
          <w:w w:val="115"/>
        </w:rPr>
        <w:t>La</w:t>
      </w:r>
      <w:r>
        <w:rPr>
          <w:color w:val="231F20"/>
          <w:spacing w:val="-33"/>
          <w:w w:val="115"/>
        </w:rPr>
        <w:t> </w:t>
      </w:r>
      <w:r>
        <w:rPr>
          <w:color w:val="231F20"/>
          <w:w w:val="115"/>
        </w:rPr>
        <w:t>Habana y</w:t>
      </w:r>
      <w:r>
        <w:rPr>
          <w:color w:val="231F20"/>
          <w:spacing w:val="-32"/>
          <w:w w:val="115"/>
        </w:rPr>
        <w:t> </w:t>
      </w:r>
      <w:r>
        <w:rPr>
          <w:color w:val="231F20"/>
          <w:w w:val="115"/>
        </w:rPr>
        <w:t>es</w:t>
      </w:r>
      <w:r>
        <w:rPr>
          <w:color w:val="231F20"/>
          <w:spacing w:val="-32"/>
          <w:w w:val="115"/>
        </w:rPr>
        <w:t> </w:t>
      </w:r>
      <w:r>
        <w:rPr>
          <w:color w:val="231F20"/>
          <w:w w:val="115"/>
        </w:rPr>
        <w:t>profesor</w:t>
      </w:r>
      <w:r>
        <w:rPr>
          <w:color w:val="231F20"/>
          <w:spacing w:val="-32"/>
          <w:w w:val="115"/>
        </w:rPr>
        <w:t> </w:t>
      </w:r>
      <w:r>
        <w:rPr>
          <w:color w:val="231F20"/>
          <w:w w:val="115"/>
        </w:rPr>
        <w:t>invitado</w:t>
      </w:r>
      <w:r>
        <w:rPr>
          <w:color w:val="231F20"/>
          <w:spacing w:val="-32"/>
          <w:w w:val="115"/>
        </w:rPr>
        <w:t> </w:t>
      </w:r>
      <w:r>
        <w:rPr>
          <w:color w:val="231F20"/>
          <w:w w:val="115"/>
        </w:rPr>
        <w:t>en</w:t>
      </w:r>
      <w:r>
        <w:rPr>
          <w:color w:val="231F20"/>
          <w:spacing w:val="-32"/>
          <w:w w:val="115"/>
        </w:rPr>
        <w:t> </w:t>
      </w:r>
      <w:r>
        <w:rPr>
          <w:color w:val="231F20"/>
          <w:w w:val="115"/>
        </w:rPr>
        <w:t>otras</w:t>
      </w:r>
      <w:r>
        <w:rPr>
          <w:color w:val="231F20"/>
          <w:spacing w:val="-32"/>
          <w:w w:val="115"/>
        </w:rPr>
        <w:t> </w:t>
      </w:r>
      <w:r>
        <w:rPr>
          <w:color w:val="231F20"/>
          <w:w w:val="115"/>
        </w:rPr>
        <w:t>universidades.</w:t>
      </w:r>
    </w:p>
    <w:p>
      <w:pPr>
        <w:pStyle w:val="BodyText"/>
        <w:spacing w:before="2"/>
        <w:rPr>
          <w:sz w:val="22"/>
        </w:rPr>
      </w:pPr>
    </w:p>
    <w:p>
      <w:pPr>
        <w:pStyle w:val="BodyText"/>
        <w:spacing w:line="254" w:lineRule="auto"/>
        <w:ind w:left="119" w:right="114"/>
        <w:jc w:val="both"/>
      </w:pPr>
      <w:r>
        <w:rPr>
          <w:rFonts w:ascii="Calibri" w:hAnsi="Calibri"/>
          <w:color w:val="231F20"/>
          <w:w w:val="110"/>
        </w:rPr>
        <w:t>jorge hernández </w:t>
      </w:r>
      <w:r>
        <w:rPr>
          <w:color w:val="231F20"/>
          <w:w w:val="110"/>
        </w:rPr>
        <w:t>es investigador y profesor titular de Sociología y Ciencias Políticas en la Universidad de La Habana. Es director del Centro de Estudios sobre Estados Unidos (</w:t>
      </w:r>
      <w:r>
        <w:rPr>
          <w:rFonts w:ascii="Calibri" w:hAnsi="Calibri"/>
          <w:color w:val="231F20"/>
          <w:w w:val="110"/>
        </w:rPr>
        <w:t>ceseu</w:t>
      </w:r>
      <w:r>
        <w:rPr>
          <w:color w:val="231F20"/>
          <w:w w:val="110"/>
        </w:rPr>
        <w:t>), en dicha univer- sidad.</w:t>
      </w:r>
      <w:r>
        <w:rPr>
          <w:color w:val="231F20"/>
          <w:spacing w:val="-9"/>
          <w:w w:val="110"/>
        </w:rPr>
        <w:t> </w:t>
      </w:r>
      <w:r>
        <w:rPr>
          <w:color w:val="231F20"/>
          <w:w w:val="110"/>
        </w:rPr>
        <w:t>Realizó</w:t>
      </w:r>
      <w:r>
        <w:rPr>
          <w:color w:val="231F20"/>
          <w:spacing w:val="-9"/>
          <w:w w:val="110"/>
        </w:rPr>
        <w:t> </w:t>
      </w:r>
      <w:r>
        <w:rPr>
          <w:color w:val="231F20"/>
          <w:w w:val="110"/>
        </w:rPr>
        <w:t>su</w:t>
      </w:r>
      <w:r>
        <w:rPr>
          <w:color w:val="231F20"/>
          <w:spacing w:val="-9"/>
          <w:w w:val="110"/>
        </w:rPr>
        <w:t> </w:t>
      </w:r>
      <w:r>
        <w:rPr>
          <w:color w:val="231F20"/>
          <w:w w:val="110"/>
        </w:rPr>
        <w:t>Doctorado</w:t>
      </w:r>
      <w:r>
        <w:rPr>
          <w:color w:val="231F20"/>
          <w:spacing w:val="-9"/>
          <w:w w:val="110"/>
        </w:rPr>
        <w:t> </w:t>
      </w:r>
      <w:r>
        <w:rPr>
          <w:color w:val="231F20"/>
          <w:w w:val="110"/>
        </w:rPr>
        <w:t>en</w:t>
      </w:r>
      <w:r>
        <w:rPr>
          <w:color w:val="231F20"/>
          <w:spacing w:val="-9"/>
          <w:w w:val="110"/>
        </w:rPr>
        <w:t> </w:t>
      </w:r>
      <w:r>
        <w:rPr>
          <w:color w:val="231F20"/>
          <w:w w:val="110"/>
        </w:rPr>
        <w:t>Estudios</w:t>
      </w:r>
      <w:r>
        <w:rPr>
          <w:color w:val="231F20"/>
          <w:spacing w:val="-9"/>
          <w:w w:val="110"/>
        </w:rPr>
        <w:t> </w:t>
      </w:r>
      <w:r>
        <w:rPr>
          <w:color w:val="231F20"/>
          <w:w w:val="110"/>
        </w:rPr>
        <w:t>Americanos.</w:t>
      </w:r>
      <w:r>
        <w:rPr>
          <w:color w:val="231F20"/>
          <w:spacing w:val="-9"/>
          <w:w w:val="110"/>
        </w:rPr>
        <w:t> </w:t>
      </w:r>
      <w:r>
        <w:rPr>
          <w:color w:val="231F20"/>
          <w:w w:val="110"/>
        </w:rPr>
        <w:t>Miembro</w:t>
      </w:r>
      <w:r>
        <w:rPr>
          <w:color w:val="231F20"/>
          <w:spacing w:val="-9"/>
          <w:w w:val="110"/>
        </w:rPr>
        <w:t> </w:t>
      </w:r>
      <w:r>
        <w:rPr>
          <w:color w:val="231F20"/>
          <w:w w:val="110"/>
        </w:rPr>
        <w:t>de</w:t>
      </w:r>
      <w:r>
        <w:rPr>
          <w:color w:val="231F20"/>
          <w:spacing w:val="-9"/>
          <w:w w:val="110"/>
        </w:rPr>
        <w:t> </w:t>
      </w:r>
      <w:r>
        <w:rPr>
          <w:color w:val="231F20"/>
          <w:w w:val="110"/>
        </w:rPr>
        <w:t>la Asociación de Estudios Latinoamericanos (</w:t>
      </w:r>
      <w:r>
        <w:rPr>
          <w:rFonts w:ascii="Calibri" w:hAnsi="Calibri"/>
          <w:color w:val="231F20"/>
          <w:w w:val="110"/>
        </w:rPr>
        <w:t>lasa</w:t>
      </w:r>
      <w:r>
        <w:rPr>
          <w:color w:val="231F20"/>
          <w:w w:val="110"/>
        </w:rPr>
        <w:t>). Ha participado en eventos,</w:t>
      </w:r>
      <w:r>
        <w:rPr>
          <w:color w:val="231F20"/>
          <w:spacing w:val="-25"/>
          <w:w w:val="110"/>
        </w:rPr>
        <w:t> </w:t>
      </w:r>
      <w:r>
        <w:rPr>
          <w:color w:val="231F20"/>
          <w:w w:val="110"/>
        </w:rPr>
        <w:t>realizado</w:t>
      </w:r>
      <w:r>
        <w:rPr>
          <w:color w:val="231F20"/>
          <w:spacing w:val="-25"/>
          <w:w w:val="110"/>
        </w:rPr>
        <w:t> </w:t>
      </w:r>
      <w:r>
        <w:rPr>
          <w:color w:val="231F20"/>
          <w:w w:val="110"/>
        </w:rPr>
        <w:t>estancias</w:t>
      </w:r>
      <w:r>
        <w:rPr>
          <w:color w:val="231F20"/>
          <w:spacing w:val="-25"/>
          <w:w w:val="110"/>
        </w:rPr>
        <w:t> </w:t>
      </w:r>
      <w:r>
        <w:rPr>
          <w:color w:val="231F20"/>
          <w:w w:val="110"/>
        </w:rPr>
        <w:t>de</w:t>
      </w:r>
      <w:r>
        <w:rPr>
          <w:color w:val="231F20"/>
          <w:spacing w:val="-25"/>
          <w:w w:val="110"/>
        </w:rPr>
        <w:t> </w:t>
      </w:r>
      <w:r>
        <w:rPr>
          <w:color w:val="231F20"/>
          <w:w w:val="110"/>
        </w:rPr>
        <w:t>investigación</w:t>
      </w:r>
      <w:r>
        <w:rPr>
          <w:color w:val="231F20"/>
          <w:spacing w:val="-25"/>
          <w:w w:val="110"/>
        </w:rPr>
        <w:t> </w:t>
      </w:r>
      <w:r>
        <w:rPr>
          <w:color w:val="231F20"/>
          <w:w w:val="110"/>
        </w:rPr>
        <w:t>o</w:t>
      </w:r>
      <w:r>
        <w:rPr>
          <w:color w:val="231F20"/>
          <w:spacing w:val="-25"/>
          <w:w w:val="110"/>
        </w:rPr>
        <w:t> </w:t>
      </w:r>
      <w:r>
        <w:rPr>
          <w:color w:val="231F20"/>
          <w:w w:val="110"/>
        </w:rPr>
        <w:t>como</w:t>
      </w:r>
      <w:r>
        <w:rPr>
          <w:color w:val="231F20"/>
          <w:spacing w:val="-25"/>
          <w:w w:val="110"/>
        </w:rPr>
        <w:t> </w:t>
      </w:r>
      <w:r>
        <w:rPr>
          <w:color w:val="231F20"/>
          <w:w w:val="110"/>
        </w:rPr>
        <w:t>profesor</w:t>
      </w:r>
      <w:r>
        <w:rPr>
          <w:color w:val="231F20"/>
          <w:spacing w:val="-25"/>
          <w:w w:val="110"/>
        </w:rPr>
        <w:t> </w:t>
      </w:r>
      <w:r>
        <w:rPr>
          <w:color w:val="231F20"/>
          <w:w w:val="110"/>
        </w:rPr>
        <w:t>invitado en instituciones académicas de Estados Unidos, México, España, Brasil, Canadá y Honduras. Ha publicado numerosos artículos y es coautor de libros sobre temas de su</w:t>
      </w:r>
      <w:r>
        <w:rPr>
          <w:color w:val="231F20"/>
          <w:spacing w:val="50"/>
          <w:w w:val="110"/>
        </w:rPr>
        <w:t> </w:t>
      </w:r>
      <w:r>
        <w:rPr>
          <w:color w:val="231F20"/>
          <w:w w:val="110"/>
        </w:rPr>
        <w:t>especialidad.</w:t>
      </w:r>
    </w:p>
    <w:p>
      <w:pPr>
        <w:pStyle w:val="BodyText"/>
        <w:rPr>
          <w:sz w:val="22"/>
        </w:rPr>
      </w:pPr>
    </w:p>
    <w:p>
      <w:pPr>
        <w:pStyle w:val="BodyText"/>
        <w:spacing w:line="254" w:lineRule="auto"/>
        <w:ind w:left="119" w:right="119"/>
        <w:jc w:val="both"/>
      </w:pPr>
      <w:r>
        <w:rPr>
          <w:rFonts w:ascii="Calibri" w:hAnsi="Calibri"/>
          <w:color w:val="231F20"/>
          <w:w w:val="110"/>
        </w:rPr>
        <w:t>carlos  eduardo  martins</w:t>
      </w:r>
      <w:r>
        <w:rPr>
          <w:color w:val="231F20"/>
          <w:w w:val="110"/>
        </w:rPr>
        <w:t>, doctor en sociología por la Universidad  de São Paulo, Brasil; director de investigación de la Cátedra sobre Globalización y Desenvolvimiento Sustentable de la </w:t>
      </w:r>
      <w:r>
        <w:rPr>
          <w:rFonts w:ascii="Calibri" w:hAnsi="Calibri"/>
          <w:color w:val="231F20"/>
          <w:w w:val="110"/>
        </w:rPr>
        <w:t>unesco-unu</w:t>
      </w:r>
      <w:r>
        <w:rPr>
          <w:color w:val="231F20"/>
          <w:w w:val="110"/>
        </w:rPr>
        <w:t>; investigador asociado al Laboratorio de Políticas Pública de la Uni- versidad del Estado de Río de Janeiro; maestro en Administración Pública  por  </w:t>
      </w:r>
      <w:r>
        <w:rPr>
          <w:rFonts w:ascii="Calibri" w:hAnsi="Calibri"/>
          <w:color w:val="231F20"/>
          <w:w w:val="110"/>
        </w:rPr>
        <w:t>ebape</w:t>
      </w:r>
      <w:r>
        <w:rPr>
          <w:rFonts w:ascii="Calibri" w:hAnsi="Calibri"/>
          <w:color w:val="231F20"/>
          <w:spacing w:val="-17"/>
          <w:w w:val="110"/>
        </w:rPr>
        <w:t> </w:t>
      </w:r>
      <w:r>
        <w:rPr>
          <w:rFonts w:ascii="Calibri" w:hAnsi="Calibri"/>
          <w:color w:val="231F20"/>
          <w:w w:val="110"/>
        </w:rPr>
        <w:t>fgv-rj</w:t>
      </w:r>
      <w:r>
        <w:rPr>
          <w:color w:val="231F20"/>
          <w:w w:val="110"/>
        </w:rPr>
        <w:t>.</w:t>
      </w:r>
    </w:p>
    <w:p>
      <w:pPr>
        <w:pStyle w:val="BodyText"/>
        <w:spacing w:before="11"/>
      </w:pPr>
    </w:p>
    <w:p>
      <w:pPr>
        <w:pStyle w:val="BodyText"/>
        <w:spacing w:line="252" w:lineRule="auto"/>
        <w:ind w:left="119" w:right="114"/>
        <w:jc w:val="both"/>
        <w:rPr>
          <w:rFonts w:ascii="Cambria" w:hAnsi="Cambria"/>
          <w:i/>
        </w:rPr>
      </w:pPr>
      <w:r>
        <w:rPr>
          <w:rFonts w:ascii="Calibri" w:hAnsi="Calibri"/>
          <w:color w:val="231F20"/>
          <w:w w:val="129"/>
        </w:rPr>
        <w:t>g</w:t>
      </w:r>
      <w:r>
        <w:rPr>
          <w:rFonts w:ascii="Calibri" w:hAnsi="Calibri"/>
          <w:color w:val="231F20"/>
          <w:w w:val="100"/>
        </w:rPr>
        <w:t>e</w:t>
      </w:r>
      <w:r>
        <w:rPr>
          <w:rFonts w:ascii="Calibri" w:hAnsi="Calibri"/>
          <w:color w:val="231F20"/>
          <w:w w:val="115"/>
        </w:rPr>
        <w:t>o</w:t>
      </w:r>
      <w:r>
        <w:rPr>
          <w:rFonts w:ascii="Calibri" w:hAnsi="Calibri"/>
          <w:color w:val="231F20"/>
          <w:w w:val="159"/>
        </w:rPr>
        <w:t>r</w:t>
      </w:r>
      <w:r>
        <w:rPr>
          <w:rFonts w:ascii="Calibri" w:hAnsi="Calibri"/>
          <w:color w:val="231F20"/>
          <w:w w:val="129"/>
        </w:rPr>
        <w:t>g</w:t>
      </w:r>
      <w:r>
        <w:rPr>
          <w:rFonts w:ascii="Calibri" w:hAnsi="Calibri"/>
          <w:color w:val="231F20"/>
          <w:w w:val="100"/>
        </w:rPr>
        <w:t>e</w:t>
      </w:r>
      <w:r>
        <w:rPr>
          <w:rFonts w:ascii="Calibri" w:hAnsi="Calibri"/>
          <w:color w:val="231F20"/>
        </w:rPr>
        <w:t>  </w:t>
      </w:r>
      <w:r>
        <w:rPr>
          <w:rFonts w:ascii="Calibri" w:hAnsi="Calibri"/>
          <w:color w:val="231F20"/>
          <w:w w:val="95"/>
        </w:rPr>
        <w:t>p</w:t>
      </w:r>
      <w:r>
        <w:rPr>
          <w:rFonts w:ascii="Calibri" w:hAnsi="Calibri"/>
          <w:color w:val="231F20"/>
          <w:w w:val="159"/>
        </w:rPr>
        <w:t>r</w:t>
      </w:r>
      <w:r>
        <w:rPr>
          <w:rFonts w:ascii="Calibri" w:hAnsi="Calibri"/>
          <w:color w:val="231F20"/>
          <w:w w:val="145"/>
        </w:rPr>
        <w:t>i</w:t>
      </w:r>
      <w:r>
        <w:rPr>
          <w:rFonts w:ascii="Calibri" w:hAnsi="Calibri"/>
          <w:color w:val="231F20"/>
          <w:w w:val="100"/>
        </w:rPr>
        <w:t>e</w:t>
      </w:r>
      <w:r>
        <w:rPr>
          <w:rFonts w:ascii="Calibri" w:hAnsi="Calibri"/>
          <w:color w:val="231F20"/>
          <w:w w:val="113"/>
        </w:rPr>
        <w:t>s</w:t>
      </w:r>
      <w:r>
        <w:rPr>
          <w:rFonts w:ascii="Calibri" w:hAnsi="Calibri"/>
          <w:color w:val="231F20"/>
          <w:w w:val="165"/>
        </w:rPr>
        <w:t>t</w:t>
      </w:r>
      <w:r>
        <w:rPr>
          <w:rFonts w:ascii="Calibri" w:hAnsi="Calibri"/>
          <w:color w:val="231F20"/>
          <w:w w:val="217"/>
        </w:rPr>
        <w:t>l</w:t>
      </w:r>
      <w:r>
        <w:rPr>
          <w:rFonts w:ascii="Calibri" w:hAnsi="Calibri"/>
          <w:color w:val="231F20"/>
          <w:w w:val="100"/>
        </w:rPr>
        <w:t>e</w:t>
      </w:r>
      <w:r>
        <w:rPr>
          <w:rFonts w:ascii="Calibri" w:hAnsi="Calibri"/>
          <w:color w:val="231F20"/>
          <w:w w:val="122"/>
        </w:rPr>
        <w:t>y</w:t>
      </w:r>
      <w:r>
        <w:rPr>
          <w:rFonts w:ascii="Calibri" w:hAnsi="Calibri"/>
          <w:color w:val="231F20"/>
          <w:w w:val="104"/>
        </w:rPr>
        <w:t>,</w:t>
      </w:r>
      <w:r>
        <w:rPr>
          <w:rFonts w:ascii="Calibri" w:hAnsi="Calibri"/>
          <w:color w:val="231F20"/>
        </w:rPr>
        <w:t>  </w:t>
      </w:r>
      <w:r>
        <w:rPr>
          <w:color w:val="231F20"/>
          <w:w w:val="104"/>
        </w:rPr>
        <w:t>P</w:t>
      </w:r>
      <w:r>
        <w:rPr>
          <w:color w:val="231F20"/>
          <w:w w:val="120"/>
        </w:rPr>
        <w:t>h</w:t>
      </w:r>
      <w:r>
        <w:rPr>
          <w:color w:val="231F20"/>
          <w:w w:val="104"/>
        </w:rPr>
        <w:t>.</w:t>
      </w:r>
      <w:r>
        <w:rPr>
          <w:color w:val="231F20"/>
          <w:w w:val="102"/>
        </w:rPr>
        <w:t>D</w:t>
      </w:r>
      <w:r>
        <w:rPr>
          <w:color w:val="231F20"/>
        </w:rPr>
        <w:t>  </w:t>
      </w:r>
      <w:r>
        <w:rPr>
          <w:color w:val="231F20"/>
          <w:w w:val="112"/>
        </w:rPr>
        <w:t>e</w:t>
      </w:r>
      <w:r>
        <w:rPr>
          <w:color w:val="231F20"/>
          <w:w w:val="120"/>
        </w:rPr>
        <w:t>n</w:t>
      </w:r>
      <w:r>
        <w:rPr>
          <w:color w:val="231F20"/>
        </w:rPr>
        <w:t>  </w:t>
      </w:r>
      <w:r>
        <w:rPr>
          <w:color w:val="231F20"/>
          <w:w w:val="101"/>
        </w:rPr>
        <w:t>C</w:t>
      </w:r>
      <w:r>
        <w:rPr>
          <w:color w:val="231F20"/>
          <w:w w:val="100"/>
        </w:rPr>
        <w:t>i</w:t>
      </w:r>
      <w:r>
        <w:rPr>
          <w:color w:val="231F20"/>
          <w:w w:val="112"/>
        </w:rPr>
        <w:t>e</w:t>
      </w:r>
      <w:r>
        <w:rPr>
          <w:color w:val="231F20"/>
          <w:w w:val="120"/>
        </w:rPr>
        <w:t>n</w:t>
      </w:r>
      <w:r>
        <w:rPr>
          <w:color w:val="231F20"/>
          <w:w w:val="103"/>
        </w:rPr>
        <w:t>c</w:t>
      </w:r>
      <w:r>
        <w:rPr>
          <w:color w:val="231F20"/>
          <w:w w:val="100"/>
        </w:rPr>
        <w:t>i</w:t>
      </w:r>
      <w:r>
        <w:rPr>
          <w:color w:val="231F20"/>
          <w:w w:val="108"/>
        </w:rPr>
        <w:t>a</w:t>
      </w:r>
      <w:r>
        <w:rPr>
          <w:color w:val="231F20"/>
          <w:w w:val="92"/>
        </w:rPr>
        <w:t>s</w:t>
      </w:r>
      <w:r>
        <w:rPr>
          <w:color w:val="231F20"/>
        </w:rPr>
        <w:t>  </w:t>
      </w:r>
      <w:r>
        <w:rPr>
          <w:color w:val="231F20"/>
          <w:w w:val="104"/>
        </w:rPr>
        <w:t>P</w:t>
      </w:r>
      <w:r>
        <w:rPr>
          <w:color w:val="231F20"/>
          <w:w w:val="112"/>
        </w:rPr>
        <w:t>o</w:t>
      </w:r>
      <w:r>
        <w:rPr>
          <w:color w:val="231F20"/>
          <w:w w:val="100"/>
        </w:rPr>
        <w:t>l</w:t>
      </w:r>
      <w:r>
        <w:rPr>
          <w:color w:val="231F20"/>
          <w:w w:val="107"/>
        </w:rPr>
        <w:t>í</w:t>
      </w:r>
      <w:r>
        <w:rPr>
          <w:color w:val="231F20"/>
          <w:w w:val="115"/>
        </w:rPr>
        <w:t>t</w:t>
      </w:r>
      <w:r>
        <w:rPr>
          <w:color w:val="231F20"/>
          <w:w w:val="100"/>
        </w:rPr>
        <w:t>i</w:t>
      </w:r>
      <w:r>
        <w:rPr>
          <w:color w:val="231F20"/>
          <w:w w:val="103"/>
        </w:rPr>
        <w:t>c</w:t>
      </w:r>
      <w:r>
        <w:rPr>
          <w:color w:val="231F20"/>
          <w:w w:val="108"/>
        </w:rPr>
        <w:t>a</w:t>
      </w:r>
      <w:r>
        <w:rPr>
          <w:color w:val="231F20"/>
          <w:w w:val="92"/>
        </w:rPr>
        <w:t>s</w:t>
      </w:r>
      <w:r>
        <w:rPr>
          <w:color w:val="231F20"/>
        </w:rPr>
        <w:t>  </w:t>
      </w:r>
      <w:r>
        <w:rPr>
          <w:color w:val="231F20"/>
          <w:w w:val="116"/>
        </w:rPr>
        <w:t>p</w:t>
      </w:r>
      <w:r>
        <w:rPr>
          <w:color w:val="231F20"/>
          <w:w w:val="112"/>
        </w:rPr>
        <w:t>o</w:t>
      </w:r>
      <w:r>
        <w:rPr>
          <w:color w:val="231F20"/>
          <w:w w:val="120"/>
        </w:rPr>
        <w:t>r</w:t>
      </w:r>
      <w:r>
        <w:rPr>
          <w:color w:val="231F20"/>
        </w:rPr>
        <w:t>  </w:t>
      </w:r>
      <w:r>
        <w:rPr>
          <w:color w:val="231F20"/>
          <w:w w:val="100"/>
        </w:rPr>
        <w:t>l</w:t>
      </w:r>
      <w:r>
        <w:rPr>
          <w:color w:val="231F20"/>
          <w:w w:val="108"/>
        </w:rPr>
        <w:t>a</w:t>
      </w:r>
      <w:r>
        <w:rPr>
          <w:color w:val="231F20"/>
        </w:rPr>
        <w:t>  </w:t>
      </w:r>
      <w:r>
        <w:rPr>
          <w:color w:val="231F20"/>
          <w:w w:val="101"/>
        </w:rPr>
        <w:t>C</w:t>
      </w:r>
      <w:r>
        <w:rPr>
          <w:color w:val="231F20"/>
          <w:w w:val="112"/>
        </w:rPr>
        <w:t>o</w:t>
      </w:r>
      <w:r>
        <w:rPr>
          <w:color w:val="231F20"/>
          <w:w w:val="100"/>
        </w:rPr>
        <w:t>l</w:t>
      </w:r>
      <w:r>
        <w:rPr>
          <w:color w:val="231F20"/>
          <w:w w:val="116"/>
        </w:rPr>
        <w:t>u</w:t>
      </w:r>
      <w:r>
        <w:rPr>
          <w:color w:val="231F20"/>
          <w:w w:val="110"/>
        </w:rPr>
        <w:t>m</w:t>
      </w:r>
      <w:r>
        <w:rPr>
          <w:color w:val="231F20"/>
          <w:w w:val="112"/>
        </w:rPr>
        <w:t>b</w:t>
      </w:r>
      <w:r>
        <w:rPr>
          <w:color w:val="231F20"/>
          <w:w w:val="100"/>
        </w:rPr>
        <w:t>i</w:t>
      </w:r>
      <w:r>
        <w:rPr>
          <w:color w:val="231F20"/>
          <w:w w:val="108"/>
        </w:rPr>
        <w:t>a </w:t>
      </w:r>
      <w:r>
        <w:rPr>
          <w:color w:val="231F20"/>
          <w:w w:val="110"/>
        </w:rPr>
        <w:t>University, es profesor de Ciencias Políticas y director de Latino- américa y Estudios Latinos del Queens College, </w:t>
      </w:r>
      <w:r>
        <w:rPr>
          <w:rFonts w:ascii="Calibri" w:hAnsi="Calibri"/>
          <w:color w:val="231F20"/>
          <w:w w:val="110"/>
        </w:rPr>
        <w:t>cuny</w:t>
      </w:r>
      <w:r>
        <w:rPr>
          <w:color w:val="231F20"/>
          <w:w w:val="110"/>
        </w:rPr>
        <w:t>. Es miembro del Centro de Estudios Latinoamericanos “Justo Arosemena” </w:t>
      </w:r>
      <w:r>
        <w:rPr>
          <w:color w:val="231F20"/>
          <w:w w:val="132"/>
        </w:rPr>
        <w:t>(</w:t>
      </w:r>
      <w:r>
        <w:rPr>
          <w:rFonts w:ascii="Calibri" w:hAnsi="Calibri"/>
          <w:color w:val="231F20"/>
          <w:w w:val="131"/>
        </w:rPr>
        <w:t>c</w:t>
      </w:r>
      <w:r>
        <w:rPr>
          <w:rFonts w:ascii="Calibri" w:hAnsi="Calibri"/>
          <w:color w:val="231F20"/>
          <w:w w:val="100"/>
        </w:rPr>
        <w:t>e</w:t>
      </w:r>
      <w:r>
        <w:rPr>
          <w:rFonts w:ascii="Calibri" w:hAnsi="Calibri"/>
          <w:color w:val="231F20"/>
          <w:w w:val="217"/>
        </w:rPr>
        <w:t>l</w:t>
      </w:r>
      <w:r>
        <w:rPr>
          <w:rFonts w:ascii="Calibri" w:hAnsi="Calibri"/>
          <w:color w:val="231F20"/>
          <w:w w:val="116"/>
        </w:rPr>
        <w:t>a</w:t>
      </w:r>
      <w:r>
        <w:rPr>
          <w:color w:val="231F20"/>
          <w:w w:val="132"/>
        </w:rPr>
        <w:t>)</w:t>
      </w:r>
      <w:r>
        <w:rPr>
          <w:color w:val="231F20"/>
          <w:w w:val="104"/>
        </w:rPr>
        <w:t>,</w:t>
      </w:r>
      <w:r>
        <w:rPr>
          <w:color w:val="231F20"/>
        </w:rPr>
        <w:t> </w:t>
      </w:r>
      <w:r>
        <w:rPr>
          <w:color w:val="231F20"/>
          <w:w w:val="100"/>
        </w:rPr>
        <w:t>i</w:t>
      </w:r>
      <w:r>
        <w:rPr>
          <w:color w:val="231F20"/>
          <w:w w:val="120"/>
        </w:rPr>
        <w:t>n</w:t>
      </w:r>
      <w:r>
        <w:rPr>
          <w:color w:val="231F20"/>
          <w:w w:val="84"/>
        </w:rPr>
        <w:t>v</w:t>
      </w:r>
      <w:r>
        <w:rPr>
          <w:color w:val="231F20"/>
          <w:w w:val="112"/>
        </w:rPr>
        <w:t>e</w:t>
      </w:r>
      <w:r>
        <w:rPr>
          <w:color w:val="231F20"/>
          <w:w w:val="92"/>
        </w:rPr>
        <w:t>s</w:t>
      </w:r>
      <w:r>
        <w:rPr>
          <w:color w:val="231F20"/>
          <w:w w:val="115"/>
        </w:rPr>
        <w:t>t</w:t>
      </w:r>
      <w:r>
        <w:rPr>
          <w:color w:val="231F20"/>
          <w:w w:val="100"/>
        </w:rPr>
        <w:t>i</w:t>
      </w:r>
      <w:r>
        <w:rPr>
          <w:color w:val="231F20"/>
          <w:w w:val="104"/>
        </w:rPr>
        <w:t>g</w:t>
      </w:r>
      <w:r>
        <w:rPr>
          <w:color w:val="231F20"/>
          <w:w w:val="108"/>
        </w:rPr>
        <w:t>a</w:t>
      </w:r>
      <w:r>
        <w:rPr>
          <w:color w:val="231F20"/>
          <w:w w:val="116"/>
        </w:rPr>
        <w:t>d</w:t>
      </w:r>
      <w:r>
        <w:rPr>
          <w:color w:val="231F20"/>
          <w:w w:val="112"/>
        </w:rPr>
        <w:t>o</w:t>
      </w:r>
      <w:r>
        <w:rPr>
          <w:color w:val="231F20"/>
          <w:w w:val="120"/>
        </w:rPr>
        <w:t>r</w:t>
      </w:r>
      <w:r>
        <w:rPr>
          <w:color w:val="231F20"/>
        </w:rPr>
        <w:t> </w:t>
      </w:r>
      <w:r>
        <w:rPr>
          <w:color w:val="231F20"/>
          <w:w w:val="116"/>
        </w:rPr>
        <w:t>p</w:t>
      </w:r>
      <w:r>
        <w:rPr>
          <w:color w:val="231F20"/>
          <w:w w:val="120"/>
        </w:rPr>
        <w:t>r</w:t>
      </w:r>
      <w:r>
        <w:rPr>
          <w:color w:val="231F20"/>
          <w:w w:val="100"/>
        </w:rPr>
        <w:t>i</w:t>
      </w:r>
      <w:r>
        <w:rPr>
          <w:color w:val="231F20"/>
          <w:w w:val="120"/>
        </w:rPr>
        <w:t>n</w:t>
      </w:r>
      <w:r>
        <w:rPr>
          <w:color w:val="231F20"/>
          <w:w w:val="103"/>
        </w:rPr>
        <w:t>c</w:t>
      </w:r>
      <w:r>
        <w:rPr>
          <w:color w:val="231F20"/>
          <w:w w:val="100"/>
        </w:rPr>
        <w:t>i</w:t>
      </w:r>
      <w:r>
        <w:rPr>
          <w:color w:val="231F20"/>
          <w:w w:val="116"/>
        </w:rPr>
        <w:t>p</w:t>
      </w:r>
      <w:r>
        <w:rPr>
          <w:color w:val="231F20"/>
          <w:w w:val="108"/>
        </w:rPr>
        <w:t>a</w:t>
      </w:r>
      <w:r>
        <w:rPr>
          <w:color w:val="231F20"/>
          <w:w w:val="100"/>
        </w:rPr>
        <w:t>l</w:t>
      </w:r>
      <w:r>
        <w:rPr>
          <w:color w:val="231F20"/>
        </w:rPr>
        <w:t> </w:t>
      </w:r>
      <w:r>
        <w:rPr>
          <w:color w:val="231F20"/>
          <w:w w:val="116"/>
        </w:rPr>
        <w:t>d</w:t>
      </w:r>
      <w:r>
        <w:rPr>
          <w:color w:val="231F20"/>
          <w:w w:val="112"/>
        </w:rPr>
        <w:t>e</w:t>
      </w:r>
      <w:r>
        <w:rPr>
          <w:color w:val="231F20"/>
          <w:w w:val="100"/>
        </w:rPr>
        <w:t>l</w:t>
      </w:r>
      <w:r>
        <w:rPr>
          <w:color w:val="231F20"/>
        </w:rPr>
        <w:t> </w:t>
      </w:r>
      <w:r>
        <w:rPr>
          <w:color w:val="231F20"/>
          <w:w w:val="104"/>
        </w:rPr>
        <w:t>P</w:t>
      </w:r>
      <w:r>
        <w:rPr>
          <w:color w:val="231F20"/>
          <w:w w:val="120"/>
        </w:rPr>
        <w:t>r</w:t>
      </w:r>
      <w:r>
        <w:rPr>
          <w:color w:val="231F20"/>
          <w:w w:val="112"/>
        </w:rPr>
        <w:t>o</w:t>
      </w:r>
      <w:r>
        <w:rPr>
          <w:color w:val="231F20"/>
          <w:w w:val="84"/>
        </w:rPr>
        <w:t>y</w:t>
      </w:r>
      <w:r>
        <w:rPr>
          <w:color w:val="231F20"/>
          <w:w w:val="112"/>
        </w:rPr>
        <w:t>e</w:t>
      </w:r>
      <w:r>
        <w:rPr>
          <w:color w:val="231F20"/>
          <w:w w:val="103"/>
        </w:rPr>
        <w:t>c</w:t>
      </w:r>
      <w:r>
        <w:rPr>
          <w:color w:val="231F20"/>
          <w:w w:val="115"/>
        </w:rPr>
        <w:t>t</w:t>
      </w:r>
      <w:r>
        <w:rPr>
          <w:color w:val="231F20"/>
          <w:w w:val="112"/>
        </w:rPr>
        <w:t>o</w:t>
      </w:r>
      <w:r>
        <w:rPr>
          <w:color w:val="231F20"/>
        </w:rPr>
        <w:t> </w:t>
      </w:r>
      <w:r>
        <w:rPr>
          <w:color w:val="231F20"/>
          <w:w w:val="91"/>
        </w:rPr>
        <w:t>A</w:t>
      </w:r>
      <w:r>
        <w:rPr>
          <w:color w:val="231F20"/>
          <w:w w:val="96"/>
        </w:rPr>
        <w:t>f</w:t>
      </w:r>
      <w:r>
        <w:rPr>
          <w:color w:val="231F20"/>
          <w:w w:val="120"/>
        </w:rPr>
        <w:t>r</w:t>
      </w:r>
      <w:r>
        <w:rPr>
          <w:color w:val="231F20"/>
          <w:w w:val="112"/>
        </w:rPr>
        <w:t>o</w:t>
      </w:r>
      <w:r>
        <w:rPr>
          <w:color w:val="231F20"/>
          <w:w w:val="72"/>
        </w:rPr>
        <w:t>-</w:t>
      </w:r>
      <w:r>
        <w:rPr>
          <w:color w:val="231F20"/>
          <w:w w:val="101"/>
        </w:rPr>
        <w:t>L</w:t>
      </w:r>
      <w:r>
        <w:rPr>
          <w:color w:val="231F20"/>
          <w:w w:val="108"/>
        </w:rPr>
        <w:t>a</w:t>
      </w:r>
      <w:r>
        <w:rPr>
          <w:color w:val="231F20"/>
          <w:w w:val="115"/>
        </w:rPr>
        <w:t>t</w:t>
      </w:r>
      <w:r>
        <w:rPr>
          <w:color w:val="231F20"/>
          <w:w w:val="100"/>
        </w:rPr>
        <w:t>i</w:t>
      </w:r>
      <w:r>
        <w:rPr>
          <w:color w:val="231F20"/>
          <w:w w:val="120"/>
        </w:rPr>
        <w:t>n</w:t>
      </w:r>
      <w:r>
        <w:rPr>
          <w:color w:val="231F20"/>
          <w:w w:val="112"/>
        </w:rPr>
        <w:t>o</w:t>
      </w:r>
      <w:r>
        <w:rPr>
          <w:color w:val="231F20"/>
        </w:rPr>
        <w:t> </w:t>
      </w:r>
      <w:r>
        <w:rPr>
          <w:color w:val="231F20"/>
          <w:w w:val="116"/>
        </w:rPr>
        <w:t>d</w:t>
      </w:r>
      <w:r>
        <w:rPr>
          <w:color w:val="231F20"/>
          <w:w w:val="112"/>
        </w:rPr>
        <w:t>e</w:t>
      </w:r>
      <w:r>
        <w:rPr>
          <w:color w:val="231F20"/>
          <w:w w:val="100"/>
        </w:rPr>
        <w:t>l</w:t>
      </w:r>
      <w:r>
        <w:rPr>
          <w:color w:val="231F20"/>
        </w:rPr>
        <w:t> </w:t>
      </w:r>
      <w:r>
        <w:rPr>
          <w:color w:val="231F20"/>
          <w:w w:val="110"/>
        </w:rPr>
        <w:t>Q</w:t>
      </w:r>
      <w:r>
        <w:rPr>
          <w:color w:val="231F20"/>
          <w:w w:val="116"/>
        </w:rPr>
        <w:t>u</w:t>
      </w:r>
      <w:r>
        <w:rPr>
          <w:color w:val="231F20"/>
          <w:w w:val="112"/>
        </w:rPr>
        <w:t>ee</w:t>
      </w:r>
      <w:r>
        <w:rPr>
          <w:color w:val="231F20"/>
          <w:w w:val="120"/>
        </w:rPr>
        <w:t>n</w:t>
      </w:r>
      <w:r>
        <w:rPr>
          <w:color w:val="231F20"/>
          <w:w w:val="92"/>
        </w:rPr>
        <w:t>s </w:t>
      </w:r>
      <w:r>
        <w:rPr>
          <w:color w:val="231F20"/>
          <w:w w:val="110"/>
        </w:rPr>
        <w:t>College, </w:t>
      </w:r>
      <w:r>
        <w:rPr>
          <w:rFonts w:ascii="Calibri" w:hAnsi="Calibri"/>
          <w:color w:val="231F20"/>
          <w:w w:val="110"/>
        </w:rPr>
        <w:t>cuny </w:t>
      </w:r>
      <w:r>
        <w:rPr>
          <w:color w:val="231F20"/>
          <w:w w:val="110"/>
        </w:rPr>
        <w:t>(creado por la Fundación Ford). Ha  publicado sobre Políticas panameñas, políticas raciales en Panamá y America Central. Sus publicaciones incluyen una coautoría en el libro </w:t>
      </w:r>
      <w:r>
        <w:rPr>
          <w:rFonts w:ascii="Cambria" w:hAnsi="Cambria"/>
          <w:i/>
          <w:color w:val="231F20"/>
          <w:w w:val="110"/>
        </w:rPr>
        <w:t>Piel </w:t>
      </w:r>
      <w:r>
        <w:rPr>
          <w:rFonts w:ascii="Cambria" w:hAnsi="Cambria"/>
          <w:i/>
          <w:color w:val="231F20"/>
          <w:w w:val="105"/>
        </w:rPr>
        <w:t>Oscura Panamá </w:t>
      </w:r>
      <w:r>
        <w:rPr>
          <w:color w:val="231F20"/>
          <w:w w:val="105"/>
        </w:rPr>
        <w:t>(2003); </w:t>
      </w:r>
      <w:r>
        <w:rPr>
          <w:rFonts w:ascii="Cambria" w:hAnsi="Cambria"/>
          <w:i/>
          <w:color w:val="231F20"/>
          <w:w w:val="105"/>
        </w:rPr>
        <w:t>Military Politics and Popular Participation: </w:t>
      </w:r>
      <w:r>
        <w:rPr>
          <w:rFonts w:ascii="Cambria" w:hAnsi="Cambria"/>
          <w:i/>
          <w:color w:val="231F20"/>
          <w:w w:val="110"/>
        </w:rPr>
        <w:t>The Torrijos Regime, 1968-1975 </w:t>
      </w:r>
      <w:r>
        <w:rPr>
          <w:color w:val="231F20"/>
          <w:w w:val="110"/>
        </w:rPr>
        <w:t>(1985), es coautor tambien en </w:t>
      </w:r>
      <w:r>
        <w:rPr>
          <w:rFonts w:ascii="Cambria" w:hAnsi="Cambria"/>
          <w:i/>
          <w:color w:val="231F20"/>
          <w:w w:val="110"/>
        </w:rPr>
        <w:t>No</w:t>
      </w:r>
    </w:p>
    <w:p>
      <w:pPr>
        <w:spacing w:after="0" w:line="252" w:lineRule="auto"/>
        <w:jc w:val="both"/>
        <w:rPr>
          <w:rFonts w:ascii="Cambria" w:hAnsi="Cambria"/>
        </w:rPr>
        <w:sectPr>
          <w:headerReference w:type="even" r:id="rId147"/>
          <w:pgSz w:w="7640" w:h="11900"/>
          <w:pgMar w:header="676" w:footer="0" w:top="860" w:bottom="280" w:left="760" w:right="640"/>
          <w:pgNumType w:start="266"/>
        </w:sectPr>
      </w:pPr>
    </w:p>
    <w:p>
      <w:pPr>
        <w:tabs>
          <w:tab w:pos="6119" w:val="right" w:leader="none"/>
        </w:tabs>
        <w:spacing w:before="39"/>
        <w:ind w:left="120" w:right="0" w:firstLine="0"/>
        <w:jc w:val="both"/>
        <w:rPr>
          <w:rFonts w:ascii="Calibri"/>
          <w:sz w:val="20"/>
        </w:rPr>
      </w:pPr>
      <w:r>
        <w:rPr>
          <w:color w:val="231F20"/>
          <w:w w:val="105"/>
          <w:sz w:val="14"/>
        </w:rPr>
        <w:t>ACERCA DE</w:t>
      </w:r>
      <w:r>
        <w:rPr>
          <w:color w:val="231F20"/>
          <w:spacing w:val="17"/>
          <w:w w:val="105"/>
          <w:sz w:val="14"/>
        </w:rPr>
        <w:t> </w:t>
      </w:r>
      <w:r>
        <w:rPr>
          <w:color w:val="231F20"/>
          <w:w w:val="105"/>
          <w:sz w:val="14"/>
        </w:rPr>
        <w:t>LOS</w:t>
      </w:r>
      <w:r>
        <w:rPr>
          <w:color w:val="231F20"/>
          <w:spacing w:val="8"/>
          <w:w w:val="105"/>
          <w:sz w:val="14"/>
        </w:rPr>
        <w:t> </w:t>
      </w:r>
      <w:r>
        <w:rPr>
          <w:color w:val="231F20"/>
          <w:w w:val="105"/>
          <w:sz w:val="14"/>
        </w:rPr>
        <w:t>AUTORES</w:t>
      </w:r>
      <w:r>
        <w:rPr>
          <w:color w:val="231F20"/>
          <w:w w:val="105"/>
          <w:sz w:val="20"/>
        </w:rPr>
        <w:tab/>
      </w:r>
      <w:r>
        <w:rPr>
          <w:rFonts w:ascii="Calibri"/>
          <w:color w:val="231F20"/>
          <w:w w:val="105"/>
          <w:sz w:val="20"/>
        </w:rPr>
        <w:t>267</w:t>
      </w:r>
    </w:p>
    <w:p>
      <w:pPr>
        <w:spacing w:line="256" w:lineRule="auto" w:before="151"/>
        <w:ind w:left="120" w:right="119" w:firstLine="0"/>
        <w:jc w:val="both"/>
        <w:rPr>
          <w:sz w:val="20"/>
        </w:rPr>
      </w:pPr>
      <w:r>
        <w:rPr>
          <w:rFonts w:ascii="Cambria" w:hAnsi="Cambria"/>
          <w:i/>
          <w:color w:val="231F20"/>
          <w:sz w:val="20"/>
        </w:rPr>
        <w:t>“Black” in the Rainbow: Essays and Reﬂections on Racial Exclusion and </w:t>
      </w:r>
      <w:r>
        <w:rPr>
          <w:rFonts w:ascii="Cambria" w:hAnsi="Cambria"/>
          <w:i/>
          <w:color w:val="231F20"/>
          <w:sz w:val="20"/>
        </w:rPr>
        <w:t>Resistance in Panama</w:t>
      </w:r>
      <w:r>
        <w:rPr>
          <w:color w:val="231F20"/>
          <w:sz w:val="20"/>
        </w:rPr>
        <w:t>,  (2007).</w:t>
      </w:r>
    </w:p>
    <w:p>
      <w:pPr>
        <w:pStyle w:val="BodyText"/>
        <w:spacing w:before="7"/>
        <w:rPr>
          <w:sz w:val="21"/>
        </w:rPr>
      </w:pPr>
    </w:p>
    <w:p>
      <w:pPr>
        <w:pStyle w:val="BodyText"/>
        <w:spacing w:line="256" w:lineRule="auto"/>
        <w:ind w:left="119" w:right="117"/>
        <w:jc w:val="both"/>
      </w:pPr>
      <w:r>
        <w:rPr>
          <w:rFonts w:ascii="Calibri" w:hAnsi="Calibri"/>
          <w:color w:val="231F20"/>
          <w:spacing w:val="2"/>
          <w:w w:val="116"/>
        </w:rPr>
        <w:t>á</w:t>
      </w:r>
      <w:r>
        <w:rPr>
          <w:rFonts w:ascii="Calibri" w:hAnsi="Calibri"/>
          <w:color w:val="231F20"/>
          <w:spacing w:val="2"/>
          <w:w w:val="116"/>
        </w:rPr>
        <w:t>n</w:t>
      </w:r>
      <w:r>
        <w:rPr>
          <w:rFonts w:ascii="Calibri" w:hAnsi="Calibri"/>
          <w:color w:val="231F20"/>
          <w:spacing w:val="2"/>
          <w:w w:val="129"/>
        </w:rPr>
        <w:t>g</w:t>
      </w:r>
      <w:r>
        <w:rPr>
          <w:rFonts w:ascii="Calibri" w:hAnsi="Calibri"/>
          <w:color w:val="231F20"/>
          <w:spacing w:val="2"/>
          <w:w w:val="100"/>
        </w:rPr>
        <w:t>e</w:t>
      </w:r>
      <w:r>
        <w:rPr>
          <w:rFonts w:ascii="Calibri" w:hAnsi="Calibri"/>
          <w:color w:val="231F20"/>
          <w:w w:val="217"/>
        </w:rPr>
        <w:t>l</w:t>
      </w:r>
      <w:r>
        <w:rPr>
          <w:rFonts w:ascii="Calibri" w:hAnsi="Calibri"/>
          <w:color w:val="231F20"/>
          <w:spacing w:val="20"/>
        </w:rPr>
        <w:t> </w:t>
      </w:r>
      <w:r>
        <w:rPr>
          <w:rFonts w:ascii="Calibri" w:hAnsi="Calibri"/>
          <w:color w:val="231F20"/>
          <w:spacing w:val="2"/>
          <w:w w:val="129"/>
        </w:rPr>
        <w:t>g</w:t>
      </w:r>
      <w:r>
        <w:rPr>
          <w:rFonts w:ascii="Calibri" w:hAnsi="Calibri"/>
          <w:color w:val="231F20"/>
          <w:w w:val="102"/>
        </w:rPr>
        <w:t>.</w:t>
      </w:r>
      <w:r>
        <w:rPr>
          <w:rFonts w:ascii="Calibri" w:hAnsi="Calibri"/>
          <w:color w:val="231F20"/>
          <w:spacing w:val="20"/>
        </w:rPr>
        <w:t> </w:t>
      </w:r>
      <w:r>
        <w:rPr>
          <w:rFonts w:ascii="Calibri" w:hAnsi="Calibri"/>
          <w:color w:val="231F20"/>
          <w:spacing w:val="2"/>
          <w:w w:val="116"/>
        </w:rPr>
        <w:t>qu</w:t>
      </w:r>
      <w:r>
        <w:rPr>
          <w:rFonts w:ascii="Calibri" w:hAnsi="Calibri"/>
          <w:color w:val="231F20"/>
          <w:spacing w:val="2"/>
          <w:w w:val="145"/>
        </w:rPr>
        <w:t>i</w:t>
      </w:r>
      <w:r>
        <w:rPr>
          <w:rFonts w:ascii="Calibri" w:hAnsi="Calibri"/>
          <w:color w:val="231F20"/>
          <w:spacing w:val="2"/>
          <w:w w:val="116"/>
        </w:rPr>
        <w:t>n</w:t>
      </w:r>
      <w:r>
        <w:rPr>
          <w:rFonts w:ascii="Calibri" w:hAnsi="Calibri"/>
          <w:color w:val="231F20"/>
          <w:spacing w:val="2"/>
          <w:w w:val="165"/>
        </w:rPr>
        <w:t>t</w:t>
      </w:r>
      <w:r>
        <w:rPr>
          <w:rFonts w:ascii="Calibri" w:hAnsi="Calibri"/>
          <w:color w:val="231F20"/>
          <w:spacing w:val="2"/>
          <w:w w:val="100"/>
        </w:rPr>
        <w:t>e</w:t>
      </w:r>
      <w:r>
        <w:rPr>
          <w:rFonts w:ascii="Calibri" w:hAnsi="Calibri"/>
          <w:color w:val="231F20"/>
          <w:spacing w:val="1"/>
          <w:w w:val="159"/>
        </w:rPr>
        <w:t>r</w:t>
      </w:r>
      <w:r>
        <w:rPr>
          <w:rFonts w:ascii="Calibri" w:hAnsi="Calibri"/>
          <w:color w:val="231F20"/>
          <w:w w:val="115"/>
        </w:rPr>
        <w:t>o</w:t>
      </w:r>
      <w:r>
        <w:rPr>
          <w:rFonts w:ascii="Calibri" w:hAnsi="Calibri"/>
          <w:color w:val="231F20"/>
          <w:spacing w:val="20"/>
        </w:rPr>
        <w:t> </w:t>
      </w:r>
      <w:r>
        <w:rPr>
          <w:rFonts w:ascii="Calibri" w:hAnsi="Calibri"/>
          <w:color w:val="231F20"/>
          <w:spacing w:val="2"/>
          <w:w w:val="159"/>
        </w:rPr>
        <w:t>r</w:t>
      </w:r>
      <w:r>
        <w:rPr>
          <w:rFonts w:ascii="Calibri" w:hAnsi="Calibri"/>
          <w:color w:val="231F20"/>
          <w:spacing w:val="2"/>
          <w:w w:val="145"/>
        </w:rPr>
        <w:t>i</w:t>
      </w:r>
      <w:r>
        <w:rPr>
          <w:rFonts w:ascii="Calibri" w:hAnsi="Calibri"/>
          <w:color w:val="231F20"/>
          <w:spacing w:val="2"/>
          <w:w w:val="123"/>
        </w:rPr>
        <w:t>v</w:t>
      </w:r>
      <w:r>
        <w:rPr>
          <w:rFonts w:ascii="Calibri" w:hAnsi="Calibri"/>
          <w:color w:val="231F20"/>
          <w:spacing w:val="2"/>
          <w:w w:val="100"/>
        </w:rPr>
        <w:t>e</w:t>
      </w:r>
      <w:r>
        <w:rPr>
          <w:rFonts w:ascii="Calibri" w:hAnsi="Calibri"/>
          <w:color w:val="231F20"/>
          <w:spacing w:val="2"/>
          <w:w w:val="159"/>
        </w:rPr>
        <w:t>r</w:t>
      </w:r>
      <w:r>
        <w:rPr>
          <w:rFonts w:ascii="Calibri" w:hAnsi="Calibri"/>
          <w:color w:val="231F20"/>
          <w:spacing w:val="2"/>
          <w:w w:val="116"/>
        </w:rPr>
        <w:t>a</w:t>
      </w:r>
      <w:r>
        <w:rPr>
          <w:color w:val="231F20"/>
          <w:w w:val="104"/>
        </w:rPr>
        <w:t>,</w:t>
      </w:r>
      <w:r>
        <w:rPr>
          <w:color w:val="231F20"/>
          <w:spacing w:val="15"/>
        </w:rPr>
        <w:t> </w:t>
      </w:r>
      <w:r>
        <w:rPr>
          <w:color w:val="231F20"/>
          <w:spacing w:val="2"/>
          <w:w w:val="92"/>
        </w:rPr>
        <w:t>s</w:t>
      </w:r>
      <w:r>
        <w:rPr>
          <w:color w:val="231F20"/>
          <w:spacing w:val="2"/>
          <w:w w:val="112"/>
        </w:rPr>
        <w:t>o</w:t>
      </w:r>
      <w:r>
        <w:rPr>
          <w:color w:val="231F20"/>
          <w:spacing w:val="2"/>
          <w:w w:val="103"/>
        </w:rPr>
        <w:t>c</w:t>
      </w:r>
      <w:r>
        <w:rPr>
          <w:color w:val="231F20"/>
          <w:spacing w:val="2"/>
          <w:w w:val="100"/>
        </w:rPr>
        <w:t>i</w:t>
      </w:r>
      <w:r>
        <w:rPr>
          <w:color w:val="231F20"/>
          <w:spacing w:val="2"/>
          <w:w w:val="112"/>
        </w:rPr>
        <w:t>ó</w:t>
      </w:r>
      <w:r>
        <w:rPr>
          <w:color w:val="231F20"/>
          <w:spacing w:val="2"/>
          <w:w w:val="100"/>
        </w:rPr>
        <w:t>l</w:t>
      </w:r>
      <w:r>
        <w:rPr>
          <w:color w:val="231F20"/>
          <w:spacing w:val="2"/>
          <w:w w:val="112"/>
        </w:rPr>
        <w:t>o</w:t>
      </w:r>
      <w:r>
        <w:rPr>
          <w:color w:val="231F20"/>
          <w:spacing w:val="2"/>
          <w:w w:val="104"/>
        </w:rPr>
        <w:t>g</w:t>
      </w:r>
      <w:r>
        <w:rPr>
          <w:color w:val="231F20"/>
          <w:spacing w:val="2"/>
          <w:w w:val="112"/>
        </w:rPr>
        <w:t>o</w:t>
      </w:r>
      <w:r>
        <w:rPr>
          <w:color w:val="231F20"/>
          <w:w w:val="104"/>
        </w:rPr>
        <w:t>,</w:t>
      </w:r>
      <w:r>
        <w:rPr>
          <w:color w:val="231F20"/>
          <w:spacing w:val="15"/>
        </w:rPr>
        <w:t> </w:t>
      </w:r>
      <w:r>
        <w:rPr>
          <w:color w:val="231F20"/>
          <w:spacing w:val="2"/>
          <w:w w:val="103"/>
        </w:rPr>
        <w:t>c</w:t>
      </w:r>
      <w:r>
        <w:rPr>
          <w:color w:val="231F20"/>
          <w:spacing w:val="2"/>
          <w:w w:val="108"/>
        </w:rPr>
        <w:t>a</w:t>
      </w:r>
      <w:r>
        <w:rPr>
          <w:color w:val="231F20"/>
          <w:spacing w:val="2"/>
          <w:w w:val="115"/>
        </w:rPr>
        <w:t>t</w:t>
      </w:r>
      <w:r>
        <w:rPr>
          <w:color w:val="231F20"/>
          <w:spacing w:val="2"/>
          <w:w w:val="112"/>
        </w:rPr>
        <w:t>e</w:t>
      </w:r>
      <w:r>
        <w:rPr>
          <w:color w:val="231F20"/>
          <w:spacing w:val="2"/>
          <w:w w:val="116"/>
        </w:rPr>
        <w:t>d</w:t>
      </w:r>
      <w:r>
        <w:rPr>
          <w:color w:val="231F20"/>
          <w:spacing w:val="2"/>
          <w:w w:val="120"/>
        </w:rPr>
        <w:t>r</w:t>
      </w:r>
      <w:r>
        <w:rPr>
          <w:color w:val="231F20"/>
          <w:spacing w:val="2"/>
          <w:w w:val="108"/>
        </w:rPr>
        <w:t>á</w:t>
      </w:r>
      <w:r>
        <w:rPr>
          <w:color w:val="231F20"/>
          <w:spacing w:val="2"/>
          <w:w w:val="115"/>
        </w:rPr>
        <w:t>t</w:t>
      </w:r>
      <w:r>
        <w:rPr>
          <w:color w:val="231F20"/>
          <w:spacing w:val="2"/>
          <w:w w:val="100"/>
        </w:rPr>
        <w:t>i</w:t>
      </w:r>
      <w:r>
        <w:rPr>
          <w:color w:val="231F20"/>
          <w:spacing w:val="2"/>
          <w:w w:val="103"/>
        </w:rPr>
        <w:t>c</w:t>
      </w:r>
      <w:r>
        <w:rPr>
          <w:color w:val="231F20"/>
          <w:w w:val="112"/>
        </w:rPr>
        <w:t>o</w:t>
      </w:r>
      <w:r>
        <w:rPr>
          <w:color w:val="231F20"/>
          <w:spacing w:val="15"/>
        </w:rPr>
        <w:t> </w:t>
      </w:r>
      <w:r>
        <w:rPr>
          <w:color w:val="231F20"/>
          <w:spacing w:val="2"/>
          <w:w w:val="112"/>
        </w:rPr>
        <w:t>e</w:t>
      </w:r>
      <w:r>
        <w:rPr>
          <w:color w:val="231F20"/>
          <w:w w:val="120"/>
        </w:rPr>
        <w:t>n</w:t>
      </w:r>
      <w:r>
        <w:rPr>
          <w:color w:val="231F20"/>
          <w:spacing w:val="15"/>
        </w:rPr>
        <w:t> </w:t>
      </w:r>
      <w:r>
        <w:rPr>
          <w:color w:val="231F20"/>
          <w:spacing w:val="2"/>
          <w:w w:val="112"/>
        </w:rPr>
        <w:t>e</w:t>
      </w:r>
      <w:r>
        <w:rPr>
          <w:color w:val="231F20"/>
          <w:w w:val="100"/>
        </w:rPr>
        <w:t>l</w:t>
      </w:r>
      <w:r>
        <w:rPr>
          <w:color w:val="231F20"/>
          <w:spacing w:val="15"/>
        </w:rPr>
        <w:t> </w:t>
      </w:r>
      <w:r>
        <w:rPr>
          <w:color w:val="231F20"/>
          <w:spacing w:val="2"/>
          <w:w w:val="101"/>
        </w:rPr>
        <w:t>C</w:t>
      </w:r>
      <w:r>
        <w:rPr>
          <w:color w:val="231F20"/>
          <w:spacing w:val="2"/>
          <w:w w:val="112"/>
        </w:rPr>
        <w:t>e</w:t>
      </w:r>
      <w:r>
        <w:rPr>
          <w:color w:val="231F20"/>
          <w:spacing w:val="2"/>
          <w:w w:val="120"/>
        </w:rPr>
        <w:t>n</w:t>
      </w:r>
      <w:r>
        <w:rPr>
          <w:color w:val="231F20"/>
          <w:spacing w:val="2"/>
          <w:w w:val="115"/>
        </w:rPr>
        <w:t>t</w:t>
      </w:r>
      <w:r>
        <w:rPr>
          <w:color w:val="231F20"/>
          <w:spacing w:val="2"/>
          <w:w w:val="120"/>
        </w:rPr>
        <w:t>r</w:t>
      </w:r>
      <w:r>
        <w:rPr>
          <w:color w:val="231F20"/>
          <w:w w:val="112"/>
        </w:rPr>
        <w:t>o</w:t>
      </w:r>
      <w:r>
        <w:rPr>
          <w:color w:val="231F20"/>
          <w:spacing w:val="15"/>
        </w:rPr>
        <w:t> </w:t>
      </w:r>
      <w:r>
        <w:rPr>
          <w:color w:val="231F20"/>
          <w:spacing w:val="2"/>
          <w:w w:val="116"/>
        </w:rPr>
        <w:t>d</w:t>
      </w:r>
      <w:r>
        <w:rPr>
          <w:color w:val="231F20"/>
          <w:w w:val="112"/>
        </w:rPr>
        <w:t>e </w:t>
      </w:r>
      <w:r>
        <w:rPr>
          <w:color w:val="231F20"/>
          <w:w w:val="105"/>
        </w:rPr>
        <w:t>Investigaciones Sociales de la Universidad de Puerto Rico y miem-  bro fundador del Centro de Estudios de la Realidad Puertorriqueña (</w:t>
      </w:r>
      <w:r>
        <w:rPr>
          <w:rFonts w:ascii="Calibri" w:hAnsi="Calibri"/>
          <w:color w:val="231F20"/>
          <w:w w:val="105"/>
        </w:rPr>
        <w:t>cerep</w:t>
      </w:r>
      <w:r>
        <w:rPr>
          <w:color w:val="231F20"/>
          <w:w w:val="105"/>
        </w:rPr>
        <w:t>); doctorado por la </w:t>
      </w:r>
      <w:r>
        <w:rPr>
          <w:rFonts w:ascii="Cambria" w:hAnsi="Cambria"/>
          <w:i/>
          <w:color w:val="231F20"/>
          <w:w w:val="105"/>
        </w:rPr>
        <w:t>London School of Economics and Political </w:t>
      </w:r>
      <w:r>
        <w:rPr>
          <w:rFonts w:ascii="Cambria" w:hAnsi="Cambria"/>
          <w:i/>
          <w:color w:val="231F20"/>
          <w:w w:val="105"/>
        </w:rPr>
        <w:t>Science </w:t>
      </w:r>
      <w:r>
        <w:rPr>
          <w:color w:val="231F20"/>
          <w:w w:val="105"/>
        </w:rPr>
        <w:t>en, 1976; ha sido profesor e investigador visitante del Centro de Estudios Caribeños de la Universidad de Warwick en Inglaterra (1985), y del Programa de Estudios Étnicos de la Universidad de </w:t>
      </w:r>
      <w:r>
        <w:rPr>
          <w:color w:val="231F20"/>
          <w:spacing w:val="2"/>
          <w:w w:val="105"/>
        </w:rPr>
        <w:t>Harvard </w:t>
      </w:r>
      <w:r>
        <w:rPr>
          <w:color w:val="231F20"/>
          <w:w w:val="105"/>
        </w:rPr>
        <w:t>(2000). Entre sus publicaciones está </w:t>
      </w:r>
      <w:r>
        <w:rPr>
          <w:rFonts w:ascii="Cambria" w:hAnsi="Cambria"/>
          <w:i/>
          <w:color w:val="231F20"/>
          <w:w w:val="105"/>
        </w:rPr>
        <w:t>¡Salsa, sabor y control! </w:t>
      </w:r>
      <w:r>
        <w:rPr>
          <w:rFonts w:ascii="Cambria" w:hAnsi="Cambria"/>
          <w:i/>
          <w:color w:val="231F20"/>
          <w:w w:val="105"/>
        </w:rPr>
        <w:t>Sociología de la música “tropical” </w:t>
      </w:r>
      <w:r>
        <w:rPr>
          <w:color w:val="231F20"/>
          <w:w w:val="105"/>
        </w:rPr>
        <w:t>(1998, 3ra. ed. 2005) México, Siglo XXI Editores, el cual recibió el Premio Casa de las Américas por ensayo  histórico</w:t>
      </w:r>
      <w:r>
        <w:rPr>
          <w:color w:val="231F20"/>
          <w:spacing w:val="41"/>
          <w:w w:val="105"/>
        </w:rPr>
        <w:t> </w:t>
      </w:r>
      <w:r>
        <w:rPr>
          <w:color w:val="231F20"/>
          <w:w w:val="105"/>
        </w:rPr>
        <w:t>social.</w:t>
      </w:r>
    </w:p>
    <w:p>
      <w:pPr>
        <w:pStyle w:val="BodyText"/>
        <w:spacing w:before="9"/>
        <w:rPr>
          <w:sz w:val="21"/>
        </w:rPr>
      </w:pPr>
    </w:p>
    <w:p>
      <w:pPr>
        <w:spacing w:line="254" w:lineRule="auto" w:before="0"/>
        <w:ind w:left="119" w:right="117" w:firstLine="0"/>
        <w:jc w:val="both"/>
        <w:rPr>
          <w:sz w:val="20"/>
        </w:rPr>
      </w:pPr>
      <w:r>
        <w:rPr>
          <w:rFonts w:ascii="Calibri" w:hAnsi="Calibri"/>
          <w:color w:val="231F20"/>
          <w:w w:val="110"/>
          <w:sz w:val="20"/>
        </w:rPr>
        <w:t>darío salinas ﬁgueredo</w:t>
      </w:r>
      <w:r>
        <w:rPr>
          <w:color w:val="231F20"/>
          <w:w w:val="110"/>
          <w:sz w:val="20"/>
        </w:rPr>
        <w:t>, </w:t>
      </w:r>
      <w:r>
        <w:rPr>
          <w:color w:val="231F20"/>
          <w:sz w:val="20"/>
        </w:rPr>
        <w:t>sociólogo  formado  en  la  Universidad  </w:t>
      </w:r>
      <w:r>
        <w:rPr>
          <w:color w:val="231F20"/>
          <w:spacing w:val="2"/>
          <w:sz w:val="20"/>
        </w:rPr>
        <w:t>Católica </w:t>
      </w:r>
      <w:r>
        <w:rPr>
          <w:color w:val="231F20"/>
          <w:sz w:val="20"/>
        </w:rPr>
        <w:t>de </w:t>
      </w:r>
      <w:r>
        <w:rPr>
          <w:color w:val="231F20"/>
          <w:spacing w:val="2"/>
          <w:sz w:val="20"/>
        </w:rPr>
        <w:t>Chile; maestría </w:t>
      </w:r>
      <w:r>
        <w:rPr>
          <w:color w:val="231F20"/>
          <w:sz w:val="20"/>
        </w:rPr>
        <w:t>por la </w:t>
      </w:r>
      <w:r>
        <w:rPr>
          <w:color w:val="231F20"/>
          <w:spacing w:val="2"/>
          <w:sz w:val="20"/>
        </w:rPr>
        <w:t>Facultad Latinoamericana </w:t>
      </w:r>
      <w:r>
        <w:rPr>
          <w:color w:val="231F20"/>
          <w:sz w:val="20"/>
        </w:rPr>
        <w:t>de </w:t>
      </w:r>
      <w:r>
        <w:rPr>
          <w:color w:val="231F20"/>
          <w:spacing w:val="2"/>
          <w:w w:val="101"/>
          <w:sz w:val="20"/>
        </w:rPr>
        <w:t>C</w:t>
      </w:r>
      <w:r>
        <w:rPr>
          <w:color w:val="231F20"/>
          <w:spacing w:val="2"/>
          <w:w w:val="100"/>
          <w:sz w:val="20"/>
        </w:rPr>
        <w:t>i</w:t>
      </w:r>
      <w:r>
        <w:rPr>
          <w:color w:val="231F20"/>
          <w:spacing w:val="2"/>
          <w:w w:val="112"/>
          <w:sz w:val="20"/>
        </w:rPr>
        <w:t>e</w:t>
      </w:r>
      <w:r>
        <w:rPr>
          <w:color w:val="231F20"/>
          <w:spacing w:val="2"/>
          <w:w w:val="120"/>
          <w:sz w:val="20"/>
        </w:rPr>
        <w:t>n</w:t>
      </w:r>
      <w:r>
        <w:rPr>
          <w:color w:val="231F20"/>
          <w:spacing w:val="2"/>
          <w:w w:val="103"/>
          <w:sz w:val="20"/>
        </w:rPr>
        <w:t>c</w:t>
      </w:r>
      <w:r>
        <w:rPr>
          <w:color w:val="231F20"/>
          <w:spacing w:val="2"/>
          <w:w w:val="100"/>
          <w:sz w:val="20"/>
        </w:rPr>
        <w:t>i</w:t>
      </w:r>
      <w:r>
        <w:rPr>
          <w:color w:val="231F20"/>
          <w:spacing w:val="2"/>
          <w:w w:val="108"/>
          <w:sz w:val="20"/>
        </w:rPr>
        <w:t>a</w:t>
      </w:r>
      <w:r>
        <w:rPr>
          <w:color w:val="231F20"/>
          <w:w w:val="92"/>
          <w:sz w:val="20"/>
        </w:rPr>
        <w:t>s</w:t>
      </w:r>
      <w:r>
        <w:rPr>
          <w:color w:val="231F20"/>
          <w:sz w:val="20"/>
        </w:rPr>
        <w:t> </w:t>
      </w:r>
      <w:r>
        <w:rPr>
          <w:color w:val="231F20"/>
          <w:spacing w:val="-5"/>
          <w:sz w:val="20"/>
        </w:rPr>
        <w:t> </w:t>
      </w:r>
      <w:r>
        <w:rPr>
          <w:color w:val="231F20"/>
          <w:spacing w:val="2"/>
          <w:w w:val="93"/>
          <w:sz w:val="20"/>
        </w:rPr>
        <w:t>S</w:t>
      </w:r>
      <w:r>
        <w:rPr>
          <w:color w:val="231F20"/>
          <w:spacing w:val="2"/>
          <w:w w:val="112"/>
          <w:sz w:val="20"/>
        </w:rPr>
        <w:t>o</w:t>
      </w:r>
      <w:r>
        <w:rPr>
          <w:color w:val="231F20"/>
          <w:spacing w:val="2"/>
          <w:w w:val="103"/>
          <w:sz w:val="20"/>
        </w:rPr>
        <w:t>c</w:t>
      </w:r>
      <w:r>
        <w:rPr>
          <w:color w:val="231F20"/>
          <w:spacing w:val="2"/>
          <w:w w:val="100"/>
          <w:sz w:val="20"/>
        </w:rPr>
        <w:t>i</w:t>
      </w:r>
      <w:r>
        <w:rPr>
          <w:color w:val="231F20"/>
          <w:spacing w:val="2"/>
          <w:w w:val="108"/>
          <w:sz w:val="20"/>
        </w:rPr>
        <w:t>a</w:t>
      </w:r>
      <w:r>
        <w:rPr>
          <w:color w:val="231F20"/>
          <w:spacing w:val="2"/>
          <w:w w:val="100"/>
          <w:sz w:val="20"/>
        </w:rPr>
        <w:t>l</w:t>
      </w:r>
      <w:r>
        <w:rPr>
          <w:color w:val="231F20"/>
          <w:spacing w:val="2"/>
          <w:w w:val="112"/>
          <w:sz w:val="20"/>
        </w:rPr>
        <w:t>e</w:t>
      </w:r>
      <w:r>
        <w:rPr>
          <w:color w:val="231F20"/>
          <w:spacing w:val="2"/>
          <w:w w:val="92"/>
          <w:sz w:val="20"/>
        </w:rPr>
        <w:t>s</w:t>
      </w:r>
      <w:r>
        <w:rPr>
          <w:color w:val="231F20"/>
          <w:w w:val="104"/>
          <w:sz w:val="20"/>
        </w:rPr>
        <w:t>,</w:t>
      </w:r>
      <w:r>
        <w:rPr>
          <w:color w:val="231F20"/>
          <w:sz w:val="20"/>
        </w:rPr>
        <w:t> </w:t>
      </w:r>
      <w:r>
        <w:rPr>
          <w:color w:val="231F20"/>
          <w:spacing w:val="-5"/>
          <w:sz w:val="20"/>
        </w:rPr>
        <w:t> </w:t>
      </w:r>
      <w:r>
        <w:rPr>
          <w:rFonts w:ascii="Calibri" w:hAnsi="Calibri"/>
          <w:color w:val="231F20"/>
          <w:spacing w:val="2"/>
          <w:w w:val="145"/>
          <w:sz w:val="20"/>
        </w:rPr>
        <w:t>f</w:t>
      </w:r>
      <w:r>
        <w:rPr>
          <w:rFonts w:ascii="Calibri" w:hAnsi="Calibri"/>
          <w:color w:val="231F20"/>
          <w:spacing w:val="2"/>
          <w:w w:val="217"/>
          <w:sz w:val="20"/>
        </w:rPr>
        <w:t>l</w:t>
      </w:r>
      <w:r>
        <w:rPr>
          <w:rFonts w:ascii="Calibri" w:hAnsi="Calibri"/>
          <w:color w:val="231F20"/>
          <w:spacing w:val="-3"/>
          <w:w w:val="116"/>
          <w:sz w:val="20"/>
        </w:rPr>
        <w:t>a</w:t>
      </w:r>
      <w:r>
        <w:rPr>
          <w:rFonts w:ascii="Calibri" w:hAnsi="Calibri"/>
          <w:color w:val="231F20"/>
          <w:spacing w:val="2"/>
          <w:w w:val="131"/>
          <w:sz w:val="20"/>
        </w:rPr>
        <w:t>c</w:t>
      </w:r>
      <w:r>
        <w:rPr>
          <w:rFonts w:ascii="Calibri" w:hAnsi="Calibri"/>
          <w:color w:val="231F20"/>
          <w:spacing w:val="2"/>
          <w:w w:val="113"/>
          <w:sz w:val="20"/>
        </w:rPr>
        <w:t>s</w:t>
      </w:r>
      <w:r>
        <w:rPr>
          <w:rFonts w:ascii="Calibri" w:hAnsi="Calibri"/>
          <w:color w:val="231F20"/>
          <w:spacing w:val="2"/>
          <w:w w:val="115"/>
          <w:sz w:val="20"/>
        </w:rPr>
        <w:t>o</w:t>
      </w:r>
      <w:r>
        <w:rPr>
          <w:color w:val="231F20"/>
          <w:w w:val="93"/>
          <w:sz w:val="20"/>
        </w:rPr>
        <w:t>;</w:t>
      </w:r>
      <w:r>
        <w:rPr>
          <w:color w:val="231F20"/>
          <w:sz w:val="20"/>
        </w:rPr>
        <w:t> </w:t>
      </w:r>
      <w:r>
        <w:rPr>
          <w:color w:val="231F20"/>
          <w:spacing w:val="-5"/>
          <w:sz w:val="20"/>
        </w:rPr>
        <w:t> </w:t>
      </w:r>
      <w:r>
        <w:rPr>
          <w:color w:val="231F20"/>
          <w:spacing w:val="2"/>
          <w:w w:val="116"/>
          <w:sz w:val="20"/>
        </w:rPr>
        <w:t>d</w:t>
      </w:r>
      <w:r>
        <w:rPr>
          <w:color w:val="231F20"/>
          <w:spacing w:val="2"/>
          <w:w w:val="112"/>
          <w:sz w:val="20"/>
        </w:rPr>
        <w:t>o</w:t>
      </w:r>
      <w:r>
        <w:rPr>
          <w:color w:val="231F20"/>
          <w:spacing w:val="2"/>
          <w:w w:val="103"/>
          <w:sz w:val="20"/>
        </w:rPr>
        <w:t>c</w:t>
      </w:r>
      <w:r>
        <w:rPr>
          <w:color w:val="231F20"/>
          <w:spacing w:val="2"/>
          <w:w w:val="115"/>
          <w:sz w:val="20"/>
        </w:rPr>
        <w:t>t</w:t>
      </w:r>
      <w:r>
        <w:rPr>
          <w:color w:val="231F20"/>
          <w:spacing w:val="2"/>
          <w:w w:val="112"/>
          <w:sz w:val="20"/>
        </w:rPr>
        <w:t>o</w:t>
      </w:r>
      <w:r>
        <w:rPr>
          <w:color w:val="231F20"/>
          <w:spacing w:val="2"/>
          <w:w w:val="120"/>
          <w:sz w:val="20"/>
        </w:rPr>
        <w:t>r</w:t>
      </w:r>
      <w:r>
        <w:rPr>
          <w:color w:val="231F20"/>
          <w:spacing w:val="2"/>
          <w:w w:val="108"/>
          <w:sz w:val="20"/>
        </w:rPr>
        <w:t>a</w:t>
      </w:r>
      <w:r>
        <w:rPr>
          <w:color w:val="231F20"/>
          <w:spacing w:val="2"/>
          <w:w w:val="116"/>
          <w:sz w:val="20"/>
        </w:rPr>
        <w:t>d</w:t>
      </w:r>
      <w:r>
        <w:rPr>
          <w:color w:val="231F20"/>
          <w:w w:val="112"/>
          <w:sz w:val="20"/>
        </w:rPr>
        <w:t>o</w:t>
      </w:r>
      <w:r>
        <w:rPr>
          <w:color w:val="231F20"/>
          <w:sz w:val="20"/>
        </w:rPr>
        <w:t> </w:t>
      </w:r>
      <w:r>
        <w:rPr>
          <w:color w:val="231F20"/>
          <w:spacing w:val="-5"/>
          <w:sz w:val="20"/>
        </w:rPr>
        <w:t> </w:t>
      </w:r>
      <w:r>
        <w:rPr>
          <w:color w:val="231F20"/>
          <w:spacing w:val="2"/>
          <w:w w:val="112"/>
          <w:sz w:val="20"/>
        </w:rPr>
        <w:t>e</w:t>
      </w:r>
      <w:r>
        <w:rPr>
          <w:color w:val="231F20"/>
          <w:w w:val="120"/>
          <w:sz w:val="20"/>
        </w:rPr>
        <w:t>n</w:t>
      </w:r>
      <w:r>
        <w:rPr>
          <w:color w:val="231F20"/>
          <w:sz w:val="20"/>
        </w:rPr>
        <w:t> </w:t>
      </w:r>
      <w:r>
        <w:rPr>
          <w:color w:val="231F20"/>
          <w:spacing w:val="-5"/>
          <w:sz w:val="20"/>
        </w:rPr>
        <w:t> </w:t>
      </w:r>
      <w:r>
        <w:rPr>
          <w:color w:val="231F20"/>
          <w:spacing w:val="2"/>
          <w:w w:val="101"/>
          <w:sz w:val="20"/>
        </w:rPr>
        <w:t>C</w:t>
      </w:r>
      <w:r>
        <w:rPr>
          <w:color w:val="231F20"/>
          <w:spacing w:val="2"/>
          <w:w w:val="100"/>
          <w:sz w:val="20"/>
        </w:rPr>
        <w:t>i</w:t>
      </w:r>
      <w:r>
        <w:rPr>
          <w:color w:val="231F20"/>
          <w:spacing w:val="2"/>
          <w:w w:val="112"/>
          <w:sz w:val="20"/>
        </w:rPr>
        <w:t>e</w:t>
      </w:r>
      <w:r>
        <w:rPr>
          <w:color w:val="231F20"/>
          <w:spacing w:val="2"/>
          <w:w w:val="120"/>
          <w:sz w:val="20"/>
        </w:rPr>
        <w:t>n</w:t>
      </w:r>
      <w:r>
        <w:rPr>
          <w:color w:val="231F20"/>
          <w:spacing w:val="2"/>
          <w:w w:val="103"/>
          <w:sz w:val="20"/>
        </w:rPr>
        <w:t>c</w:t>
      </w:r>
      <w:r>
        <w:rPr>
          <w:color w:val="231F20"/>
          <w:spacing w:val="2"/>
          <w:w w:val="100"/>
          <w:sz w:val="20"/>
        </w:rPr>
        <w:t>i</w:t>
      </w:r>
      <w:r>
        <w:rPr>
          <w:color w:val="231F20"/>
          <w:spacing w:val="2"/>
          <w:w w:val="108"/>
          <w:sz w:val="20"/>
        </w:rPr>
        <w:t>a</w:t>
      </w:r>
      <w:r>
        <w:rPr>
          <w:color w:val="231F20"/>
          <w:w w:val="92"/>
          <w:sz w:val="20"/>
        </w:rPr>
        <w:t>s</w:t>
      </w:r>
      <w:r>
        <w:rPr>
          <w:color w:val="231F20"/>
          <w:sz w:val="20"/>
        </w:rPr>
        <w:t> </w:t>
      </w:r>
      <w:r>
        <w:rPr>
          <w:color w:val="231F20"/>
          <w:spacing w:val="-5"/>
          <w:sz w:val="20"/>
        </w:rPr>
        <w:t> </w:t>
      </w:r>
      <w:r>
        <w:rPr>
          <w:color w:val="231F20"/>
          <w:spacing w:val="2"/>
          <w:w w:val="93"/>
          <w:sz w:val="20"/>
        </w:rPr>
        <w:t>S</w:t>
      </w:r>
      <w:r>
        <w:rPr>
          <w:color w:val="231F20"/>
          <w:spacing w:val="2"/>
          <w:w w:val="112"/>
          <w:sz w:val="20"/>
        </w:rPr>
        <w:t>o</w:t>
      </w:r>
      <w:r>
        <w:rPr>
          <w:color w:val="231F20"/>
          <w:spacing w:val="2"/>
          <w:w w:val="103"/>
          <w:sz w:val="20"/>
        </w:rPr>
        <w:t>c</w:t>
      </w:r>
      <w:r>
        <w:rPr>
          <w:color w:val="231F20"/>
          <w:spacing w:val="2"/>
          <w:w w:val="100"/>
          <w:sz w:val="20"/>
        </w:rPr>
        <w:t>i</w:t>
      </w:r>
      <w:r>
        <w:rPr>
          <w:color w:val="231F20"/>
          <w:spacing w:val="2"/>
          <w:w w:val="108"/>
          <w:sz w:val="20"/>
        </w:rPr>
        <w:t>a</w:t>
      </w:r>
      <w:r>
        <w:rPr>
          <w:color w:val="231F20"/>
          <w:spacing w:val="2"/>
          <w:w w:val="100"/>
          <w:sz w:val="20"/>
        </w:rPr>
        <w:t>l</w:t>
      </w:r>
      <w:r>
        <w:rPr>
          <w:color w:val="231F20"/>
          <w:spacing w:val="2"/>
          <w:w w:val="112"/>
          <w:sz w:val="20"/>
        </w:rPr>
        <w:t>e</w:t>
      </w:r>
      <w:r>
        <w:rPr>
          <w:color w:val="231F20"/>
          <w:w w:val="92"/>
          <w:sz w:val="20"/>
        </w:rPr>
        <w:t>s</w:t>
      </w:r>
      <w:r>
        <w:rPr>
          <w:color w:val="231F20"/>
          <w:sz w:val="20"/>
        </w:rPr>
        <w:t> </w:t>
      </w:r>
      <w:r>
        <w:rPr>
          <w:color w:val="231F20"/>
          <w:spacing w:val="-5"/>
          <w:sz w:val="20"/>
        </w:rPr>
        <w:t> </w:t>
      </w:r>
      <w:r>
        <w:rPr>
          <w:color w:val="231F20"/>
          <w:spacing w:val="2"/>
          <w:w w:val="116"/>
          <w:sz w:val="20"/>
        </w:rPr>
        <w:t>p</w:t>
      </w:r>
      <w:r>
        <w:rPr>
          <w:color w:val="231F20"/>
          <w:spacing w:val="2"/>
          <w:w w:val="112"/>
          <w:sz w:val="20"/>
        </w:rPr>
        <w:t>o</w:t>
      </w:r>
      <w:r>
        <w:rPr>
          <w:color w:val="231F20"/>
          <w:w w:val="120"/>
          <w:sz w:val="20"/>
        </w:rPr>
        <w:t>r</w:t>
      </w:r>
      <w:r>
        <w:rPr>
          <w:color w:val="231F20"/>
          <w:sz w:val="20"/>
        </w:rPr>
        <w:t> </w:t>
      </w:r>
      <w:r>
        <w:rPr>
          <w:color w:val="231F20"/>
          <w:spacing w:val="-5"/>
          <w:sz w:val="20"/>
        </w:rPr>
        <w:t> </w:t>
      </w:r>
      <w:r>
        <w:rPr>
          <w:color w:val="231F20"/>
          <w:spacing w:val="2"/>
          <w:w w:val="100"/>
          <w:sz w:val="20"/>
        </w:rPr>
        <w:t>l</w:t>
      </w:r>
      <w:r>
        <w:rPr>
          <w:color w:val="231F20"/>
          <w:w w:val="108"/>
          <w:sz w:val="20"/>
        </w:rPr>
        <w:t>a </w:t>
      </w:r>
      <w:r>
        <w:rPr>
          <w:color w:val="231F20"/>
          <w:spacing w:val="2"/>
          <w:sz w:val="20"/>
        </w:rPr>
        <w:t>Universidad   Iberoamericana;   profesor-investigador   </w:t>
      </w:r>
      <w:r>
        <w:rPr>
          <w:color w:val="231F20"/>
          <w:sz w:val="20"/>
        </w:rPr>
        <w:t>del    </w:t>
      </w:r>
      <w:r>
        <w:rPr>
          <w:color w:val="231F20"/>
          <w:spacing w:val="2"/>
          <w:sz w:val="20"/>
        </w:rPr>
        <w:t>Programa </w:t>
      </w:r>
      <w:r>
        <w:rPr>
          <w:color w:val="231F20"/>
          <w:sz w:val="20"/>
        </w:rPr>
        <w:t>de Posgrado en Ciencias Sociales y del Departamento de Estudios Internacionales de la </w:t>
      </w:r>
      <w:r>
        <w:rPr>
          <w:rFonts w:ascii="Calibri" w:hAnsi="Calibri"/>
          <w:color w:val="231F20"/>
          <w:sz w:val="20"/>
        </w:rPr>
        <w:t>uia</w:t>
      </w:r>
      <w:r>
        <w:rPr>
          <w:color w:val="231F20"/>
          <w:sz w:val="20"/>
        </w:rPr>
        <w:t>; miembro del Sistema Nacional de Inves- </w:t>
      </w:r>
      <w:r>
        <w:rPr>
          <w:color w:val="231F20"/>
          <w:spacing w:val="2"/>
          <w:w w:val="115"/>
          <w:sz w:val="20"/>
        </w:rPr>
        <w:t>t</w:t>
      </w:r>
      <w:r>
        <w:rPr>
          <w:color w:val="231F20"/>
          <w:spacing w:val="2"/>
          <w:w w:val="100"/>
          <w:sz w:val="20"/>
        </w:rPr>
        <w:t>i</w:t>
      </w:r>
      <w:r>
        <w:rPr>
          <w:color w:val="231F20"/>
          <w:spacing w:val="2"/>
          <w:w w:val="104"/>
          <w:sz w:val="20"/>
        </w:rPr>
        <w:t>g</w:t>
      </w:r>
      <w:r>
        <w:rPr>
          <w:color w:val="231F20"/>
          <w:spacing w:val="2"/>
          <w:w w:val="108"/>
          <w:sz w:val="20"/>
        </w:rPr>
        <w:t>a</w:t>
      </w:r>
      <w:r>
        <w:rPr>
          <w:color w:val="231F20"/>
          <w:spacing w:val="2"/>
          <w:w w:val="116"/>
          <w:sz w:val="20"/>
        </w:rPr>
        <w:t>d</w:t>
      </w:r>
      <w:r>
        <w:rPr>
          <w:color w:val="231F20"/>
          <w:spacing w:val="2"/>
          <w:w w:val="112"/>
          <w:sz w:val="20"/>
        </w:rPr>
        <w:t>o</w:t>
      </w:r>
      <w:r>
        <w:rPr>
          <w:color w:val="231F20"/>
          <w:spacing w:val="2"/>
          <w:w w:val="120"/>
          <w:sz w:val="20"/>
        </w:rPr>
        <w:t>r</w:t>
      </w:r>
      <w:r>
        <w:rPr>
          <w:color w:val="231F20"/>
          <w:spacing w:val="2"/>
          <w:w w:val="112"/>
          <w:sz w:val="20"/>
        </w:rPr>
        <w:t>e</w:t>
      </w:r>
      <w:r>
        <w:rPr>
          <w:color w:val="231F20"/>
          <w:spacing w:val="2"/>
          <w:w w:val="92"/>
          <w:sz w:val="20"/>
        </w:rPr>
        <w:t>s</w:t>
      </w:r>
      <w:r>
        <w:rPr>
          <w:color w:val="231F20"/>
          <w:spacing w:val="2"/>
          <w:w w:val="72"/>
          <w:sz w:val="20"/>
        </w:rPr>
        <w:t>-</w:t>
      </w:r>
      <w:r>
        <w:rPr>
          <w:rFonts w:ascii="Calibri" w:hAnsi="Calibri"/>
          <w:color w:val="231F20"/>
          <w:spacing w:val="2"/>
          <w:w w:val="131"/>
          <w:sz w:val="20"/>
        </w:rPr>
        <w:t>c</w:t>
      </w:r>
      <w:r>
        <w:rPr>
          <w:rFonts w:ascii="Calibri" w:hAnsi="Calibri"/>
          <w:color w:val="231F20"/>
          <w:spacing w:val="2"/>
          <w:w w:val="115"/>
          <w:sz w:val="20"/>
        </w:rPr>
        <w:t>o</w:t>
      </w:r>
      <w:r>
        <w:rPr>
          <w:rFonts w:ascii="Calibri" w:hAnsi="Calibri"/>
          <w:color w:val="231F20"/>
          <w:spacing w:val="2"/>
          <w:w w:val="116"/>
          <w:sz w:val="20"/>
        </w:rPr>
        <w:t>n</w:t>
      </w:r>
      <w:r>
        <w:rPr>
          <w:rFonts w:ascii="Calibri" w:hAnsi="Calibri"/>
          <w:color w:val="231F20"/>
          <w:spacing w:val="-3"/>
          <w:w w:val="116"/>
          <w:sz w:val="20"/>
        </w:rPr>
        <w:t>a</w:t>
      </w:r>
      <w:r>
        <w:rPr>
          <w:rFonts w:ascii="Calibri" w:hAnsi="Calibri"/>
          <w:color w:val="231F20"/>
          <w:spacing w:val="-2"/>
          <w:w w:val="131"/>
          <w:sz w:val="20"/>
        </w:rPr>
        <w:t>c</w:t>
      </w:r>
      <w:r>
        <w:rPr>
          <w:rFonts w:ascii="Calibri" w:hAnsi="Calibri"/>
          <w:color w:val="231F20"/>
          <w:spacing w:val="2"/>
          <w:w w:val="122"/>
          <w:sz w:val="20"/>
        </w:rPr>
        <w:t>y</w:t>
      </w:r>
      <w:r>
        <w:rPr>
          <w:rFonts w:ascii="Calibri" w:hAnsi="Calibri"/>
          <w:color w:val="231F20"/>
          <w:spacing w:val="2"/>
          <w:w w:val="165"/>
          <w:sz w:val="20"/>
        </w:rPr>
        <w:t>t</w:t>
      </w:r>
      <w:r>
        <w:rPr>
          <w:color w:val="231F20"/>
          <w:w w:val="104"/>
          <w:sz w:val="20"/>
        </w:rPr>
        <w:t>.</w:t>
      </w:r>
      <w:r>
        <w:rPr>
          <w:color w:val="231F20"/>
          <w:spacing w:val="22"/>
          <w:sz w:val="20"/>
        </w:rPr>
        <w:t> </w:t>
      </w:r>
      <w:r>
        <w:rPr>
          <w:color w:val="231F20"/>
          <w:spacing w:val="2"/>
          <w:w w:val="101"/>
          <w:sz w:val="20"/>
        </w:rPr>
        <w:t>E</w:t>
      </w:r>
      <w:r>
        <w:rPr>
          <w:color w:val="231F20"/>
          <w:spacing w:val="2"/>
          <w:w w:val="120"/>
          <w:sz w:val="20"/>
        </w:rPr>
        <w:t>n</w:t>
      </w:r>
      <w:r>
        <w:rPr>
          <w:color w:val="231F20"/>
          <w:spacing w:val="2"/>
          <w:w w:val="115"/>
          <w:sz w:val="20"/>
        </w:rPr>
        <w:t>t</w:t>
      </w:r>
      <w:r>
        <w:rPr>
          <w:color w:val="231F20"/>
          <w:spacing w:val="2"/>
          <w:w w:val="120"/>
          <w:sz w:val="20"/>
        </w:rPr>
        <w:t>r</w:t>
      </w:r>
      <w:r>
        <w:rPr>
          <w:color w:val="231F20"/>
          <w:w w:val="112"/>
          <w:sz w:val="20"/>
        </w:rPr>
        <w:t>e</w:t>
      </w:r>
      <w:r>
        <w:rPr>
          <w:color w:val="231F20"/>
          <w:spacing w:val="22"/>
          <w:sz w:val="20"/>
        </w:rPr>
        <w:t> </w:t>
      </w:r>
      <w:r>
        <w:rPr>
          <w:color w:val="231F20"/>
          <w:spacing w:val="2"/>
          <w:w w:val="100"/>
          <w:sz w:val="20"/>
        </w:rPr>
        <w:t>l</w:t>
      </w:r>
      <w:r>
        <w:rPr>
          <w:color w:val="231F20"/>
          <w:spacing w:val="2"/>
          <w:w w:val="112"/>
          <w:sz w:val="20"/>
        </w:rPr>
        <w:t>o</w:t>
      </w:r>
      <w:r>
        <w:rPr>
          <w:color w:val="231F20"/>
          <w:w w:val="92"/>
          <w:sz w:val="20"/>
        </w:rPr>
        <w:t>s</w:t>
      </w:r>
      <w:r>
        <w:rPr>
          <w:color w:val="231F20"/>
          <w:spacing w:val="22"/>
          <w:sz w:val="20"/>
        </w:rPr>
        <w:t> </w:t>
      </w:r>
      <w:r>
        <w:rPr>
          <w:color w:val="231F20"/>
          <w:spacing w:val="2"/>
          <w:w w:val="110"/>
          <w:sz w:val="20"/>
        </w:rPr>
        <w:t>m</w:t>
      </w:r>
      <w:r>
        <w:rPr>
          <w:color w:val="231F20"/>
          <w:spacing w:val="2"/>
          <w:w w:val="108"/>
          <w:sz w:val="20"/>
        </w:rPr>
        <w:t>á</w:t>
      </w:r>
      <w:r>
        <w:rPr>
          <w:color w:val="231F20"/>
          <w:w w:val="92"/>
          <w:sz w:val="20"/>
        </w:rPr>
        <w:t>s</w:t>
      </w:r>
      <w:r>
        <w:rPr>
          <w:color w:val="231F20"/>
          <w:spacing w:val="22"/>
          <w:sz w:val="20"/>
        </w:rPr>
        <w:t> </w:t>
      </w:r>
      <w:r>
        <w:rPr>
          <w:color w:val="231F20"/>
          <w:spacing w:val="2"/>
          <w:w w:val="120"/>
          <w:sz w:val="20"/>
        </w:rPr>
        <w:t>r</w:t>
      </w:r>
      <w:r>
        <w:rPr>
          <w:color w:val="231F20"/>
          <w:spacing w:val="2"/>
          <w:w w:val="112"/>
          <w:sz w:val="20"/>
        </w:rPr>
        <w:t>e</w:t>
      </w:r>
      <w:r>
        <w:rPr>
          <w:color w:val="231F20"/>
          <w:spacing w:val="2"/>
          <w:w w:val="103"/>
          <w:sz w:val="20"/>
        </w:rPr>
        <w:t>c</w:t>
      </w:r>
      <w:r>
        <w:rPr>
          <w:color w:val="231F20"/>
          <w:spacing w:val="2"/>
          <w:w w:val="100"/>
          <w:sz w:val="20"/>
        </w:rPr>
        <w:t>i</w:t>
      </w:r>
      <w:r>
        <w:rPr>
          <w:color w:val="231F20"/>
          <w:spacing w:val="2"/>
          <w:w w:val="112"/>
          <w:sz w:val="20"/>
        </w:rPr>
        <w:t>e</w:t>
      </w:r>
      <w:r>
        <w:rPr>
          <w:color w:val="231F20"/>
          <w:spacing w:val="2"/>
          <w:w w:val="120"/>
          <w:sz w:val="20"/>
        </w:rPr>
        <w:t>n</w:t>
      </w:r>
      <w:r>
        <w:rPr>
          <w:color w:val="231F20"/>
          <w:spacing w:val="2"/>
          <w:w w:val="115"/>
          <w:sz w:val="20"/>
        </w:rPr>
        <w:t>t</w:t>
      </w:r>
      <w:r>
        <w:rPr>
          <w:color w:val="231F20"/>
          <w:spacing w:val="2"/>
          <w:w w:val="112"/>
          <w:sz w:val="20"/>
        </w:rPr>
        <w:t>e</w:t>
      </w:r>
      <w:r>
        <w:rPr>
          <w:color w:val="231F20"/>
          <w:w w:val="92"/>
          <w:sz w:val="20"/>
        </w:rPr>
        <w:t>s</w:t>
      </w:r>
      <w:r>
        <w:rPr>
          <w:color w:val="231F20"/>
          <w:spacing w:val="22"/>
          <w:sz w:val="20"/>
        </w:rPr>
        <w:t> </w:t>
      </w:r>
      <w:r>
        <w:rPr>
          <w:color w:val="231F20"/>
          <w:spacing w:val="2"/>
          <w:w w:val="115"/>
          <w:sz w:val="20"/>
        </w:rPr>
        <w:t>t</w:t>
      </w:r>
      <w:r>
        <w:rPr>
          <w:color w:val="231F20"/>
          <w:spacing w:val="2"/>
          <w:w w:val="120"/>
          <w:sz w:val="20"/>
        </w:rPr>
        <w:t>r</w:t>
      </w:r>
      <w:r>
        <w:rPr>
          <w:color w:val="231F20"/>
          <w:spacing w:val="2"/>
          <w:w w:val="108"/>
          <w:sz w:val="20"/>
        </w:rPr>
        <w:t>a</w:t>
      </w:r>
      <w:r>
        <w:rPr>
          <w:color w:val="231F20"/>
          <w:spacing w:val="2"/>
          <w:w w:val="112"/>
          <w:sz w:val="20"/>
        </w:rPr>
        <w:t>b</w:t>
      </w:r>
      <w:r>
        <w:rPr>
          <w:color w:val="231F20"/>
          <w:spacing w:val="2"/>
          <w:w w:val="108"/>
          <w:sz w:val="20"/>
        </w:rPr>
        <w:t>a</w:t>
      </w:r>
      <w:r>
        <w:rPr>
          <w:color w:val="231F20"/>
          <w:spacing w:val="2"/>
          <w:w w:val="93"/>
          <w:sz w:val="20"/>
        </w:rPr>
        <w:t>j</w:t>
      </w:r>
      <w:r>
        <w:rPr>
          <w:color w:val="231F20"/>
          <w:spacing w:val="2"/>
          <w:w w:val="112"/>
          <w:sz w:val="20"/>
        </w:rPr>
        <w:t>o</w:t>
      </w:r>
      <w:r>
        <w:rPr>
          <w:color w:val="231F20"/>
          <w:w w:val="92"/>
          <w:sz w:val="20"/>
        </w:rPr>
        <w:t>s</w:t>
      </w:r>
      <w:r>
        <w:rPr>
          <w:color w:val="231F20"/>
          <w:spacing w:val="22"/>
          <w:sz w:val="20"/>
        </w:rPr>
        <w:t> </w:t>
      </w:r>
      <w:r>
        <w:rPr>
          <w:color w:val="231F20"/>
          <w:spacing w:val="2"/>
          <w:w w:val="116"/>
          <w:sz w:val="20"/>
        </w:rPr>
        <w:t>pu</w:t>
      </w:r>
      <w:r>
        <w:rPr>
          <w:color w:val="231F20"/>
          <w:spacing w:val="2"/>
          <w:w w:val="112"/>
          <w:sz w:val="20"/>
        </w:rPr>
        <w:t>b</w:t>
      </w:r>
      <w:r>
        <w:rPr>
          <w:color w:val="231F20"/>
          <w:spacing w:val="2"/>
          <w:w w:val="100"/>
          <w:sz w:val="20"/>
        </w:rPr>
        <w:t>li</w:t>
      </w:r>
      <w:r>
        <w:rPr>
          <w:color w:val="231F20"/>
          <w:spacing w:val="2"/>
          <w:w w:val="103"/>
          <w:sz w:val="20"/>
        </w:rPr>
        <w:t>c</w:t>
      </w:r>
      <w:r>
        <w:rPr>
          <w:color w:val="231F20"/>
          <w:spacing w:val="2"/>
          <w:w w:val="108"/>
          <w:sz w:val="20"/>
        </w:rPr>
        <w:t>a</w:t>
      </w:r>
      <w:r>
        <w:rPr>
          <w:color w:val="231F20"/>
          <w:spacing w:val="2"/>
          <w:w w:val="116"/>
          <w:sz w:val="20"/>
        </w:rPr>
        <w:t>d</w:t>
      </w:r>
      <w:r>
        <w:rPr>
          <w:color w:val="231F20"/>
          <w:spacing w:val="2"/>
          <w:w w:val="112"/>
          <w:sz w:val="20"/>
        </w:rPr>
        <w:t>o</w:t>
      </w:r>
      <w:r>
        <w:rPr>
          <w:color w:val="231F20"/>
          <w:w w:val="92"/>
          <w:sz w:val="20"/>
        </w:rPr>
        <w:t>s</w:t>
      </w:r>
      <w:r>
        <w:rPr>
          <w:color w:val="231F20"/>
          <w:spacing w:val="22"/>
          <w:sz w:val="20"/>
        </w:rPr>
        <w:t> </w:t>
      </w:r>
      <w:r>
        <w:rPr>
          <w:color w:val="231F20"/>
          <w:spacing w:val="2"/>
          <w:w w:val="112"/>
          <w:sz w:val="20"/>
        </w:rPr>
        <w:t>e</w:t>
      </w:r>
      <w:r>
        <w:rPr>
          <w:color w:val="231F20"/>
          <w:spacing w:val="1"/>
          <w:w w:val="92"/>
          <w:sz w:val="20"/>
        </w:rPr>
        <w:t>s</w:t>
      </w:r>
      <w:r>
        <w:rPr>
          <w:color w:val="231F20"/>
          <w:w w:val="72"/>
          <w:sz w:val="20"/>
        </w:rPr>
        <w:t>- </w:t>
      </w:r>
      <w:r>
        <w:rPr>
          <w:color w:val="231F20"/>
          <w:sz w:val="20"/>
        </w:rPr>
        <w:t>tán:</w:t>
      </w:r>
      <w:r>
        <w:rPr>
          <w:color w:val="231F20"/>
          <w:spacing w:val="-10"/>
          <w:sz w:val="20"/>
        </w:rPr>
        <w:t> </w:t>
      </w:r>
      <w:r>
        <w:rPr>
          <w:rFonts w:ascii="Cambria" w:hAnsi="Cambria"/>
          <w:i/>
          <w:color w:val="231F20"/>
          <w:sz w:val="20"/>
        </w:rPr>
        <w:t>La</w:t>
      </w:r>
      <w:r>
        <w:rPr>
          <w:rFonts w:ascii="Cambria" w:hAnsi="Cambria"/>
          <w:i/>
          <w:color w:val="231F20"/>
          <w:spacing w:val="-5"/>
          <w:sz w:val="20"/>
        </w:rPr>
        <w:t> </w:t>
      </w:r>
      <w:r>
        <w:rPr>
          <w:rFonts w:ascii="Cambria" w:hAnsi="Cambria"/>
          <w:i/>
          <w:color w:val="231F20"/>
          <w:sz w:val="20"/>
        </w:rPr>
        <w:t>democracia</w:t>
      </w:r>
      <w:r>
        <w:rPr>
          <w:rFonts w:ascii="Cambria" w:hAnsi="Cambria"/>
          <w:i/>
          <w:color w:val="231F20"/>
          <w:spacing w:val="-5"/>
          <w:sz w:val="20"/>
        </w:rPr>
        <w:t> </w:t>
      </w:r>
      <w:r>
        <w:rPr>
          <w:rFonts w:ascii="Cambria" w:hAnsi="Cambria"/>
          <w:i/>
          <w:color w:val="231F20"/>
          <w:sz w:val="20"/>
        </w:rPr>
        <w:t>en</w:t>
      </w:r>
      <w:r>
        <w:rPr>
          <w:rFonts w:ascii="Cambria" w:hAnsi="Cambria"/>
          <w:i/>
          <w:color w:val="231F20"/>
          <w:spacing w:val="-5"/>
          <w:sz w:val="20"/>
        </w:rPr>
        <w:t> </w:t>
      </w:r>
      <w:r>
        <w:rPr>
          <w:rFonts w:ascii="Cambria" w:hAnsi="Cambria"/>
          <w:i/>
          <w:color w:val="231F20"/>
          <w:sz w:val="20"/>
        </w:rPr>
        <w:t>Chile.</w:t>
      </w:r>
      <w:r>
        <w:rPr>
          <w:rFonts w:ascii="Cambria" w:hAnsi="Cambria"/>
          <w:i/>
          <w:color w:val="231F20"/>
          <w:spacing w:val="-5"/>
          <w:sz w:val="20"/>
        </w:rPr>
        <w:t> </w:t>
      </w:r>
      <w:r>
        <w:rPr>
          <w:rFonts w:ascii="Cambria" w:hAnsi="Cambria"/>
          <w:i/>
          <w:color w:val="231F20"/>
          <w:sz w:val="20"/>
        </w:rPr>
        <w:t>Límites</w:t>
      </w:r>
      <w:r>
        <w:rPr>
          <w:rFonts w:ascii="Cambria" w:hAnsi="Cambria"/>
          <w:i/>
          <w:color w:val="231F20"/>
          <w:spacing w:val="-5"/>
          <w:sz w:val="20"/>
        </w:rPr>
        <w:t> </w:t>
      </w:r>
      <w:r>
        <w:rPr>
          <w:rFonts w:ascii="Cambria" w:hAnsi="Cambria"/>
          <w:i/>
          <w:color w:val="231F20"/>
          <w:sz w:val="20"/>
        </w:rPr>
        <w:t>de</w:t>
      </w:r>
      <w:r>
        <w:rPr>
          <w:rFonts w:ascii="Cambria" w:hAnsi="Cambria"/>
          <w:i/>
          <w:color w:val="231F20"/>
          <w:spacing w:val="-5"/>
          <w:sz w:val="20"/>
        </w:rPr>
        <w:t> </w:t>
      </w:r>
      <w:r>
        <w:rPr>
          <w:rFonts w:ascii="Cambria" w:hAnsi="Cambria"/>
          <w:i/>
          <w:color w:val="231F20"/>
          <w:sz w:val="20"/>
        </w:rPr>
        <w:t>la</w:t>
      </w:r>
      <w:r>
        <w:rPr>
          <w:rFonts w:ascii="Cambria" w:hAnsi="Cambria"/>
          <w:i/>
          <w:color w:val="231F20"/>
          <w:spacing w:val="-5"/>
          <w:sz w:val="20"/>
        </w:rPr>
        <w:t> </w:t>
      </w:r>
      <w:r>
        <w:rPr>
          <w:rFonts w:ascii="Cambria" w:hAnsi="Cambria"/>
          <w:i/>
          <w:color w:val="231F20"/>
          <w:sz w:val="20"/>
        </w:rPr>
        <w:t>política</w:t>
      </w:r>
      <w:r>
        <w:rPr>
          <w:rFonts w:ascii="Cambria" w:hAnsi="Cambria"/>
          <w:i/>
          <w:color w:val="231F20"/>
          <w:spacing w:val="-5"/>
          <w:sz w:val="20"/>
        </w:rPr>
        <w:t> </w:t>
      </w:r>
      <w:r>
        <w:rPr>
          <w:rFonts w:ascii="Cambria" w:hAnsi="Cambria"/>
          <w:i/>
          <w:color w:val="231F20"/>
          <w:sz w:val="20"/>
        </w:rPr>
        <w:t>en</w:t>
      </w:r>
      <w:r>
        <w:rPr>
          <w:rFonts w:ascii="Cambria" w:hAnsi="Cambria"/>
          <w:i/>
          <w:color w:val="231F20"/>
          <w:spacing w:val="-5"/>
          <w:sz w:val="20"/>
        </w:rPr>
        <w:t> </w:t>
      </w:r>
      <w:r>
        <w:rPr>
          <w:rFonts w:ascii="Cambria" w:hAnsi="Cambria"/>
          <w:i/>
          <w:color w:val="231F20"/>
          <w:sz w:val="20"/>
        </w:rPr>
        <w:t>la</w:t>
      </w:r>
      <w:r>
        <w:rPr>
          <w:rFonts w:ascii="Cambria" w:hAnsi="Cambria"/>
          <w:i/>
          <w:color w:val="231F20"/>
          <w:spacing w:val="-5"/>
          <w:sz w:val="20"/>
        </w:rPr>
        <w:t> </w:t>
      </w:r>
      <w:r>
        <w:rPr>
          <w:rFonts w:ascii="Cambria" w:hAnsi="Cambria"/>
          <w:i/>
          <w:color w:val="231F20"/>
          <w:sz w:val="20"/>
        </w:rPr>
        <w:t>transición</w:t>
      </w:r>
      <w:r>
        <w:rPr>
          <w:rFonts w:ascii="Cambria" w:hAnsi="Cambria"/>
          <w:i/>
          <w:color w:val="231F20"/>
          <w:spacing w:val="-5"/>
          <w:sz w:val="20"/>
        </w:rPr>
        <w:t> </w:t>
      </w:r>
      <w:r>
        <w:rPr>
          <w:color w:val="231F20"/>
          <w:sz w:val="20"/>
        </w:rPr>
        <w:t>(2003); </w:t>
      </w:r>
      <w:r>
        <w:rPr>
          <w:rFonts w:ascii="Cambria" w:hAnsi="Cambria"/>
          <w:i/>
          <w:color w:val="231F20"/>
          <w:spacing w:val="2"/>
          <w:w w:val="95"/>
          <w:sz w:val="20"/>
        </w:rPr>
        <w:t>Gobernabilidad </w:t>
      </w:r>
      <w:r>
        <w:rPr>
          <w:rFonts w:ascii="Cambria" w:hAnsi="Cambria"/>
          <w:i/>
          <w:color w:val="231F20"/>
          <w:w w:val="95"/>
          <w:sz w:val="20"/>
        </w:rPr>
        <w:t>y globalización. Procesos políticos recientes en América La- </w:t>
      </w:r>
      <w:r>
        <w:rPr>
          <w:rFonts w:ascii="Cambria" w:hAnsi="Cambria"/>
          <w:i/>
          <w:color w:val="231F20"/>
          <w:sz w:val="20"/>
        </w:rPr>
        <w:t>tina </w:t>
      </w:r>
      <w:r>
        <w:rPr>
          <w:color w:val="231F20"/>
          <w:sz w:val="20"/>
        </w:rPr>
        <w:t>(2004); </w:t>
      </w:r>
      <w:r>
        <w:rPr>
          <w:rFonts w:ascii="Cambria" w:hAnsi="Cambria"/>
          <w:i/>
          <w:color w:val="231F20"/>
          <w:sz w:val="20"/>
        </w:rPr>
        <w:t>Terrorismo y Seguridad. Reﬂexiones desde América Latina </w:t>
      </w:r>
      <w:r>
        <w:rPr>
          <w:color w:val="231F20"/>
          <w:sz w:val="20"/>
        </w:rPr>
        <w:t>(2005); </w:t>
      </w:r>
      <w:r>
        <w:rPr>
          <w:rFonts w:ascii="Cambria" w:hAnsi="Cambria"/>
          <w:i/>
          <w:color w:val="231F20"/>
          <w:sz w:val="20"/>
        </w:rPr>
        <w:t>Democratic </w:t>
      </w:r>
      <w:r>
        <w:rPr>
          <w:rFonts w:ascii="Cambria" w:hAnsi="Cambria"/>
          <w:i/>
          <w:color w:val="231F20"/>
          <w:spacing w:val="2"/>
          <w:sz w:val="20"/>
        </w:rPr>
        <w:t>Gobernability </w:t>
      </w:r>
      <w:r>
        <w:rPr>
          <w:rFonts w:ascii="Cambria" w:hAnsi="Cambria"/>
          <w:i/>
          <w:color w:val="231F20"/>
          <w:sz w:val="20"/>
        </w:rPr>
        <w:t>in Latin America: limits ad posibilities </w:t>
      </w:r>
      <w:r>
        <w:rPr>
          <w:rFonts w:ascii="Cambria" w:hAnsi="Cambria"/>
          <w:i/>
          <w:color w:val="231F20"/>
          <w:sz w:val="20"/>
        </w:rPr>
        <w:t>in</w:t>
      </w:r>
      <w:r>
        <w:rPr>
          <w:rFonts w:ascii="Cambria" w:hAnsi="Cambria"/>
          <w:i/>
          <w:color w:val="231F20"/>
          <w:spacing w:val="-16"/>
          <w:sz w:val="20"/>
        </w:rPr>
        <w:t> </w:t>
      </w:r>
      <w:r>
        <w:rPr>
          <w:rFonts w:ascii="Cambria" w:hAnsi="Cambria"/>
          <w:i/>
          <w:color w:val="231F20"/>
          <w:sz w:val="20"/>
        </w:rPr>
        <w:t>the</w:t>
      </w:r>
      <w:r>
        <w:rPr>
          <w:rFonts w:ascii="Cambria" w:hAnsi="Cambria"/>
          <w:i/>
          <w:color w:val="231F20"/>
          <w:spacing w:val="-16"/>
          <w:sz w:val="20"/>
        </w:rPr>
        <w:t> </w:t>
      </w:r>
      <w:r>
        <w:rPr>
          <w:rFonts w:ascii="Cambria" w:hAnsi="Cambria"/>
          <w:i/>
          <w:color w:val="231F20"/>
          <w:sz w:val="20"/>
        </w:rPr>
        <w:t>context</w:t>
      </w:r>
      <w:r>
        <w:rPr>
          <w:rFonts w:ascii="Cambria" w:hAnsi="Cambria"/>
          <w:i/>
          <w:color w:val="231F20"/>
          <w:spacing w:val="-16"/>
          <w:sz w:val="20"/>
        </w:rPr>
        <w:t> </w:t>
      </w:r>
      <w:r>
        <w:rPr>
          <w:rFonts w:ascii="Cambria" w:hAnsi="Cambria"/>
          <w:i/>
          <w:color w:val="231F20"/>
          <w:sz w:val="20"/>
        </w:rPr>
        <w:t>of</w:t>
      </w:r>
      <w:r>
        <w:rPr>
          <w:rFonts w:ascii="Cambria" w:hAnsi="Cambria"/>
          <w:i/>
          <w:color w:val="231F20"/>
          <w:spacing w:val="-16"/>
          <w:sz w:val="20"/>
        </w:rPr>
        <w:t> </w:t>
      </w:r>
      <w:r>
        <w:rPr>
          <w:rFonts w:ascii="Cambria" w:hAnsi="Cambria"/>
          <w:i/>
          <w:color w:val="231F20"/>
          <w:sz w:val="20"/>
        </w:rPr>
        <w:t>neoliberal</w:t>
      </w:r>
      <w:r>
        <w:rPr>
          <w:rFonts w:ascii="Cambria" w:hAnsi="Cambria"/>
          <w:i/>
          <w:color w:val="231F20"/>
          <w:spacing w:val="-16"/>
          <w:sz w:val="20"/>
        </w:rPr>
        <w:t> </w:t>
      </w:r>
      <w:r>
        <w:rPr>
          <w:rFonts w:ascii="Cambria" w:hAnsi="Cambria"/>
          <w:i/>
          <w:color w:val="231F20"/>
          <w:sz w:val="20"/>
        </w:rPr>
        <w:t>domination</w:t>
      </w:r>
      <w:r>
        <w:rPr>
          <w:rFonts w:ascii="Cambria" w:hAnsi="Cambria"/>
          <w:i/>
          <w:color w:val="231F20"/>
          <w:spacing w:val="-16"/>
          <w:sz w:val="20"/>
        </w:rPr>
        <w:t> </w:t>
      </w:r>
      <w:r>
        <w:rPr>
          <w:color w:val="231F20"/>
          <w:sz w:val="20"/>
        </w:rPr>
        <w:t>(2006)</w:t>
      </w:r>
      <w:r>
        <w:rPr>
          <w:color w:val="231F20"/>
          <w:spacing w:val="-22"/>
          <w:sz w:val="20"/>
        </w:rPr>
        <w:t> </w:t>
      </w:r>
      <w:r>
        <w:rPr>
          <w:color w:val="231F20"/>
          <w:sz w:val="20"/>
        </w:rPr>
        <w:t>y</w:t>
      </w:r>
      <w:r>
        <w:rPr>
          <w:color w:val="231F20"/>
          <w:spacing w:val="-22"/>
          <w:sz w:val="20"/>
        </w:rPr>
        <w:t> </w:t>
      </w:r>
      <w:r>
        <w:rPr>
          <w:rFonts w:ascii="Cambria" w:hAnsi="Cambria"/>
          <w:i/>
          <w:color w:val="231F20"/>
          <w:sz w:val="20"/>
        </w:rPr>
        <w:t>Democratización</w:t>
      </w:r>
      <w:r>
        <w:rPr>
          <w:rFonts w:ascii="Cambria" w:hAnsi="Cambria"/>
          <w:i/>
          <w:color w:val="231F20"/>
          <w:spacing w:val="-16"/>
          <w:sz w:val="20"/>
        </w:rPr>
        <w:t> </w:t>
      </w:r>
      <w:r>
        <w:rPr>
          <w:rFonts w:ascii="Cambria" w:hAnsi="Cambria"/>
          <w:i/>
          <w:color w:val="231F20"/>
          <w:sz w:val="20"/>
        </w:rPr>
        <w:t>y</w:t>
      </w:r>
      <w:r>
        <w:rPr>
          <w:rFonts w:ascii="Cambria" w:hAnsi="Cambria"/>
          <w:i/>
          <w:color w:val="231F20"/>
          <w:spacing w:val="-16"/>
          <w:sz w:val="20"/>
        </w:rPr>
        <w:t> </w:t>
      </w:r>
      <w:r>
        <w:rPr>
          <w:rFonts w:ascii="Cambria" w:hAnsi="Cambria"/>
          <w:i/>
          <w:color w:val="231F20"/>
          <w:sz w:val="20"/>
        </w:rPr>
        <w:t>tensio- </w:t>
      </w:r>
      <w:r>
        <w:rPr>
          <w:rFonts w:ascii="Cambria" w:hAnsi="Cambria"/>
          <w:i/>
          <w:color w:val="231F20"/>
          <w:sz w:val="20"/>
        </w:rPr>
        <w:t>nes de </w:t>
      </w:r>
      <w:r>
        <w:rPr>
          <w:rFonts w:ascii="Cambria" w:hAnsi="Cambria"/>
          <w:i/>
          <w:color w:val="231F20"/>
          <w:spacing w:val="2"/>
          <w:sz w:val="20"/>
        </w:rPr>
        <w:t>gobernabilidad </w:t>
      </w:r>
      <w:r>
        <w:rPr>
          <w:rFonts w:ascii="Cambria" w:hAnsi="Cambria"/>
          <w:i/>
          <w:color w:val="231F20"/>
          <w:sz w:val="20"/>
        </w:rPr>
        <w:t>en América Latina</w:t>
      </w:r>
      <w:r>
        <w:rPr>
          <w:rFonts w:ascii="Cambria" w:hAnsi="Cambria"/>
          <w:i/>
          <w:color w:val="231F20"/>
          <w:spacing w:val="-14"/>
          <w:sz w:val="20"/>
        </w:rPr>
        <w:t> </w:t>
      </w:r>
      <w:r>
        <w:rPr>
          <w:color w:val="231F20"/>
          <w:sz w:val="20"/>
        </w:rPr>
        <w:t>(2006).</w:t>
      </w:r>
    </w:p>
    <w:p>
      <w:pPr>
        <w:pStyle w:val="BodyText"/>
        <w:spacing w:before="9"/>
        <w:rPr>
          <w:sz w:val="21"/>
        </w:rPr>
      </w:pPr>
    </w:p>
    <w:p>
      <w:pPr>
        <w:pStyle w:val="BodyText"/>
        <w:spacing w:line="256" w:lineRule="auto"/>
        <w:ind w:left="120" w:right="117"/>
        <w:jc w:val="both"/>
      </w:pPr>
      <w:r>
        <w:rPr>
          <w:rFonts w:ascii="Calibri" w:hAnsi="Calibri"/>
          <w:color w:val="231F20"/>
          <w:w w:val="120"/>
        </w:rPr>
        <w:t>luis </w:t>
      </w:r>
      <w:r>
        <w:rPr>
          <w:rFonts w:ascii="Calibri" w:hAnsi="Calibri"/>
          <w:color w:val="231F20"/>
          <w:w w:val="105"/>
        </w:rPr>
        <w:t>suárez s</w:t>
      </w:r>
      <w:r>
        <w:rPr>
          <w:color w:val="231F20"/>
          <w:w w:val="105"/>
        </w:rPr>
        <w:t>., doctor en Ciencias Sociológicas; escritor y profesor titular adjunto  del  Instituto  Superior  de  Relaciones  Internacionales y de la Facultad de Filosofía e Historia de la Universidad de La Habana. Su libro más reciente, </w:t>
      </w:r>
      <w:r>
        <w:rPr>
          <w:rFonts w:ascii="Cambria" w:hAnsi="Cambria"/>
          <w:i/>
          <w:color w:val="231F20"/>
          <w:w w:val="105"/>
        </w:rPr>
        <w:t>Madre América: Un siglo de violencia y </w:t>
      </w:r>
      <w:r>
        <w:rPr>
          <w:rFonts w:ascii="Cambria" w:hAnsi="Cambria"/>
          <w:i/>
          <w:color w:val="231F20"/>
          <w:w w:val="105"/>
        </w:rPr>
        <w:t>dolor (1898-1998</w:t>
      </w:r>
      <w:r>
        <w:rPr>
          <w:color w:val="231F20"/>
          <w:w w:val="105"/>
        </w:rPr>
        <w:t>), recibió una Mención Honoríﬁca del Premio Li- bertador al Pensamiento Crítico convocado por el Ministerio de la Cultura  de  la  República  Bolivariana  de</w:t>
      </w:r>
      <w:r>
        <w:rPr>
          <w:color w:val="231F20"/>
          <w:spacing w:val="4"/>
          <w:w w:val="105"/>
        </w:rPr>
        <w:t> </w:t>
      </w:r>
      <w:r>
        <w:rPr>
          <w:color w:val="231F20"/>
          <w:w w:val="105"/>
        </w:rPr>
        <w:t>Venezuela.</w:t>
      </w:r>
    </w:p>
    <w:p>
      <w:pPr>
        <w:pStyle w:val="BodyText"/>
        <w:spacing w:before="9"/>
        <w:rPr>
          <w:sz w:val="21"/>
        </w:rPr>
      </w:pPr>
    </w:p>
    <w:p>
      <w:pPr>
        <w:pStyle w:val="BodyText"/>
        <w:spacing w:line="249" w:lineRule="auto"/>
        <w:ind w:left="120" w:right="119"/>
        <w:jc w:val="both"/>
      </w:pPr>
      <w:r>
        <w:rPr>
          <w:rFonts w:ascii="Calibri" w:hAnsi="Calibri"/>
          <w:color w:val="231F20"/>
          <w:w w:val="115"/>
        </w:rPr>
        <w:t>catalina toro pérez</w:t>
      </w:r>
      <w:r>
        <w:rPr>
          <w:color w:val="231F20"/>
          <w:w w:val="115"/>
        </w:rPr>
        <w:t>, profesora en la Universidad Nacional de Co- lombia;</w:t>
      </w:r>
      <w:r>
        <w:rPr>
          <w:color w:val="231F20"/>
          <w:spacing w:val="-34"/>
          <w:w w:val="115"/>
        </w:rPr>
        <w:t> </w:t>
      </w:r>
      <w:r>
        <w:rPr>
          <w:color w:val="231F20"/>
          <w:w w:val="115"/>
        </w:rPr>
        <w:t>doctorante</w:t>
      </w:r>
      <w:r>
        <w:rPr>
          <w:color w:val="231F20"/>
          <w:spacing w:val="-34"/>
          <w:w w:val="115"/>
        </w:rPr>
        <w:t> </w:t>
      </w:r>
      <w:r>
        <w:rPr>
          <w:color w:val="231F20"/>
          <w:w w:val="115"/>
        </w:rPr>
        <w:t>en</w:t>
      </w:r>
      <w:r>
        <w:rPr>
          <w:color w:val="231F20"/>
          <w:spacing w:val="-34"/>
          <w:w w:val="115"/>
        </w:rPr>
        <w:t> </w:t>
      </w:r>
      <w:r>
        <w:rPr>
          <w:color w:val="231F20"/>
          <w:w w:val="115"/>
        </w:rPr>
        <w:t>Sociología</w:t>
      </w:r>
      <w:r>
        <w:rPr>
          <w:color w:val="231F20"/>
          <w:spacing w:val="-34"/>
          <w:w w:val="115"/>
        </w:rPr>
        <w:t> </w:t>
      </w:r>
      <w:r>
        <w:rPr>
          <w:color w:val="231F20"/>
          <w:w w:val="115"/>
        </w:rPr>
        <w:t>de</w:t>
      </w:r>
      <w:r>
        <w:rPr>
          <w:color w:val="231F20"/>
          <w:spacing w:val="-34"/>
          <w:w w:val="115"/>
        </w:rPr>
        <w:t> </w:t>
      </w:r>
      <w:r>
        <w:rPr>
          <w:color w:val="231F20"/>
          <w:w w:val="115"/>
        </w:rPr>
        <w:t>la</w:t>
      </w:r>
      <w:r>
        <w:rPr>
          <w:color w:val="231F20"/>
          <w:spacing w:val="-34"/>
          <w:w w:val="115"/>
        </w:rPr>
        <w:t> </w:t>
      </w:r>
      <w:r>
        <w:rPr>
          <w:color w:val="231F20"/>
          <w:w w:val="115"/>
        </w:rPr>
        <w:t>Acción</w:t>
      </w:r>
      <w:r>
        <w:rPr>
          <w:color w:val="231F20"/>
          <w:spacing w:val="-34"/>
          <w:w w:val="115"/>
        </w:rPr>
        <w:t> </w:t>
      </w:r>
      <w:r>
        <w:rPr>
          <w:color w:val="231F20"/>
          <w:w w:val="115"/>
        </w:rPr>
        <w:t>Pública</w:t>
      </w:r>
      <w:r>
        <w:rPr>
          <w:color w:val="231F20"/>
          <w:spacing w:val="-34"/>
          <w:w w:val="115"/>
        </w:rPr>
        <w:t> </w:t>
      </w:r>
      <w:r>
        <w:rPr>
          <w:color w:val="231F20"/>
          <w:w w:val="115"/>
        </w:rPr>
        <w:t>en</w:t>
      </w:r>
      <w:r>
        <w:rPr>
          <w:color w:val="231F20"/>
          <w:spacing w:val="-34"/>
          <w:w w:val="115"/>
        </w:rPr>
        <w:t> </w:t>
      </w:r>
      <w:r>
        <w:rPr>
          <w:color w:val="231F20"/>
          <w:w w:val="115"/>
        </w:rPr>
        <w:t>el</w:t>
      </w:r>
      <w:r>
        <w:rPr>
          <w:color w:val="231F20"/>
          <w:spacing w:val="-34"/>
          <w:w w:val="115"/>
        </w:rPr>
        <w:t> </w:t>
      </w:r>
      <w:r>
        <w:rPr>
          <w:color w:val="231F20"/>
          <w:w w:val="115"/>
        </w:rPr>
        <w:t>Instituto</w:t>
      </w:r>
    </w:p>
    <w:p>
      <w:pPr>
        <w:spacing w:after="0" w:line="249" w:lineRule="auto"/>
        <w:jc w:val="both"/>
        <w:sectPr>
          <w:headerReference w:type="default" r:id="rId148"/>
          <w:pgSz w:w="7640" w:h="11900"/>
          <w:pgMar w:header="0" w:footer="0" w:top="600" w:bottom="280" w:left="640" w:right="760"/>
        </w:sectPr>
      </w:pPr>
    </w:p>
    <w:p>
      <w:pPr>
        <w:pStyle w:val="BodyText"/>
        <w:spacing w:line="252" w:lineRule="auto" w:before="159"/>
        <w:ind w:left="119" w:right="117"/>
        <w:jc w:val="both"/>
      </w:pPr>
      <w:r>
        <w:rPr>
          <w:color w:val="231F20"/>
          <w:w w:val="110"/>
        </w:rPr>
        <w:t>de Estudios Políticos de París. Ganadora de la beca </w:t>
      </w:r>
      <w:r>
        <w:rPr>
          <w:rFonts w:ascii="Calibri" w:hAnsi="Calibri"/>
          <w:color w:val="231F20"/>
          <w:w w:val="110"/>
        </w:rPr>
        <w:t>clacso-asdi</w:t>
      </w:r>
      <w:r>
        <w:rPr>
          <w:color w:val="231F20"/>
          <w:w w:val="110"/>
        </w:rPr>
        <w:t>, en Política y Geopolítica de la Ecología en América Latina, 2001-2002 (</w:t>
      </w:r>
      <w:r>
        <w:rPr>
          <w:rFonts w:ascii="Calibri" w:hAnsi="Calibri"/>
          <w:color w:val="231F20"/>
          <w:w w:val="110"/>
        </w:rPr>
        <w:t>iepri </w:t>
      </w:r>
      <w:r>
        <w:rPr>
          <w:color w:val="231F20"/>
          <w:w w:val="110"/>
        </w:rPr>
        <w:t>Universidad Nacional) con el proyecto: Biodiversidad,</w:t>
      </w:r>
      <w:r>
        <w:rPr>
          <w:color w:val="231F20"/>
          <w:spacing w:val="-19"/>
          <w:w w:val="110"/>
        </w:rPr>
        <w:t> </w:t>
      </w:r>
      <w:r>
        <w:rPr>
          <w:color w:val="231F20"/>
          <w:w w:val="110"/>
        </w:rPr>
        <w:t>Gober- nabilidad Global e Imperialismo en América</w:t>
      </w:r>
      <w:r>
        <w:rPr>
          <w:color w:val="231F20"/>
          <w:spacing w:val="9"/>
          <w:w w:val="110"/>
        </w:rPr>
        <w:t> </w:t>
      </w:r>
      <w:r>
        <w:rPr>
          <w:color w:val="231F20"/>
          <w:w w:val="110"/>
        </w:rPr>
        <w:t>Latina.</w:t>
      </w:r>
    </w:p>
    <w:p>
      <w:pPr>
        <w:pStyle w:val="BodyText"/>
        <w:spacing w:before="2"/>
        <w:rPr>
          <w:sz w:val="22"/>
        </w:rPr>
      </w:pPr>
    </w:p>
    <w:p>
      <w:pPr>
        <w:pStyle w:val="BodyText"/>
        <w:spacing w:line="254" w:lineRule="auto"/>
        <w:ind w:left="119" w:right="117"/>
        <w:jc w:val="both"/>
      </w:pPr>
      <w:r>
        <w:rPr>
          <w:rFonts w:ascii="Calibri" w:hAnsi="Calibri"/>
          <w:color w:val="231F20"/>
          <w:w w:val="110"/>
        </w:rPr>
        <w:t>immanuel m. wallerstein</w:t>
      </w:r>
      <w:r>
        <w:rPr>
          <w:color w:val="231F20"/>
          <w:w w:val="110"/>
        </w:rPr>
        <w:t>, doctorado en Sociología en la Universi- dad de Columbia. En 1976 fundó el Centro Fernand Braudel en la Universidad del Estado de Nueva </w:t>
      </w:r>
      <w:r>
        <w:rPr>
          <w:color w:val="231F20"/>
          <w:spacing w:val="-3"/>
          <w:w w:val="110"/>
        </w:rPr>
        <w:t>York </w:t>
      </w:r>
      <w:r>
        <w:rPr>
          <w:color w:val="231F20"/>
          <w:w w:val="110"/>
        </w:rPr>
        <w:t>(</w:t>
      </w:r>
      <w:r>
        <w:rPr>
          <w:rFonts w:ascii="Calibri" w:hAnsi="Calibri"/>
          <w:color w:val="231F20"/>
          <w:w w:val="110"/>
        </w:rPr>
        <w:t>suny</w:t>
      </w:r>
      <w:r>
        <w:rPr>
          <w:color w:val="231F20"/>
          <w:w w:val="110"/>
        </w:rPr>
        <w:t>) en Binghamton. En 1974 Wallerstein publicó el primer volumen de su obra El sistema- mundo moderno donde presenta sus tesis principales que ha</w:t>
      </w:r>
      <w:r>
        <w:rPr>
          <w:color w:val="231F20"/>
          <w:spacing w:val="-11"/>
          <w:w w:val="110"/>
        </w:rPr>
        <w:t> </w:t>
      </w:r>
      <w:r>
        <w:rPr>
          <w:color w:val="231F20"/>
          <w:w w:val="110"/>
        </w:rPr>
        <w:t>seguido desarrollando desde entonces. En la actualidad, Wallerstein es pro- fesor eméritus de </w:t>
      </w:r>
      <w:r>
        <w:rPr>
          <w:rFonts w:ascii="Calibri" w:hAnsi="Calibri"/>
          <w:color w:val="231F20"/>
          <w:w w:val="110"/>
        </w:rPr>
        <w:t>suny</w:t>
      </w:r>
      <w:r>
        <w:rPr>
          <w:color w:val="231F20"/>
          <w:w w:val="110"/>
        </w:rPr>
        <w:t>-Binghamton y es investigador titular en la Universidad</w:t>
      </w:r>
      <w:r>
        <w:rPr>
          <w:color w:val="231F20"/>
          <w:spacing w:val="-32"/>
          <w:w w:val="110"/>
        </w:rPr>
        <w:t> </w:t>
      </w:r>
      <w:r>
        <w:rPr>
          <w:color w:val="231F20"/>
          <w:w w:val="110"/>
        </w:rPr>
        <w:t>de</w:t>
      </w:r>
      <w:r>
        <w:rPr>
          <w:color w:val="231F20"/>
          <w:spacing w:val="-32"/>
          <w:w w:val="110"/>
        </w:rPr>
        <w:t> </w:t>
      </w:r>
      <w:r>
        <w:rPr>
          <w:color w:val="231F20"/>
          <w:w w:val="110"/>
        </w:rPr>
        <w:t>Yale.</w:t>
      </w:r>
    </w:p>
    <w:p>
      <w:pPr>
        <w:spacing w:after="0" w:line="254" w:lineRule="auto"/>
        <w:jc w:val="both"/>
        <w:sectPr>
          <w:headerReference w:type="even" r:id="rId149"/>
          <w:pgSz w:w="7640" w:h="11900"/>
          <w:pgMar w:header="676" w:footer="0" w:top="860" w:bottom="280" w:left="760" w:right="640"/>
          <w:pgNumType w:start="268"/>
        </w:sectPr>
      </w:pPr>
    </w:p>
    <w:p>
      <w:pPr>
        <w:pStyle w:val="BodyText"/>
        <w:spacing w:before="39"/>
        <w:ind w:left="100" w:right="-6"/>
      </w:pPr>
      <w:r>
        <w:rPr>
          <w:color w:val="231F20"/>
          <w:w w:val="105"/>
        </w:rPr>
        <w:t>CONTENIDO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tabs>
          <w:tab w:pos="6099" w:val="right" w:leader="none"/>
        </w:tabs>
        <w:spacing w:before="156"/>
        <w:ind w:left="100"/>
      </w:pPr>
      <w:r>
        <w:rPr>
          <w:color w:val="231F20"/>
          <w:w w:val="110"/>
        </w:rPr>
        <w:t>PRÓLOGO </w:t>
      </w:r>
      <w:r>
        <w:rPr>
          <w:rFonts w:ascii="Cambria" w:hAnsi="Cambria"/>
          <w:i/>
          <w:color w:val="231F20"/>
          <w:w w:val="110"/>
        </w:rPr>
        <w:t>por </w:t>
      </w:r>
      <w:r>
        <w:rPr>
          <w:rFonts w:ascii="Calibri" w:hAnsi="Calibri"/>
          <w:color w:val="231F20"/>
          <w:w w:val="125"/>
        </w:rPr>
        <w:t>atilio</w:t>
      </w:r>
      <w:r>
        <w:rPr>
          <w:rFonts w:ascii="Calibri" w:hAnsi="Calibri"/>
          <w:color w:val="231F20"/>
          <w:spacing w:val="33"/>
          <w:w w:val="125"/>
        </w:rPr>
        <w:t> </w:t>
      </w:r>
      <w:r>
        <w:rPr>
          <w:rFonts w:ascii="Calibri" w:hAnsi="Calibri"/>
          <w:color w:val="231F20"/>
          <w:w w:val="110"/>
        </w:rPr>
        <w:t>a.</w:t>
      </w:r>
      <w:r>
        <w:rPr>
          <w:rFonts w:ascii="Calibri" w:hAnsi="Calibri"/>
          <w:color w:val="231F20"/>
          <w:spacing w:val="14"/>
          <w:w w:val="110"/>
        </w:rPr>
        <w:t> </w:t>
      </w:r>
      <w:r>
        <w:rPr>
          <w:rFonts w:ascii="Calibri" w:hAnsi="Calibri"/>
          <w:color w:val="231F20"/>
          <w:w w:val="110"/>
        </w:rPr>
        <w:t>boron</w:t>
      </w:r>
      <w:r>
        <w:rPr>
          <w:color w:val="231F20"/>
          <w:w w:val="110"/>
        </w:rPr>
        <w:tab/>
        <w:t>7</w:t>
      </w:r>
    </w:p>
    <w:p>
      <w:pPr>
        <w:pStyle w:val="BodyText"/>
        <w:tabs>
          <w:tab w:pos="6099" w:val="right" w:leader="none"/>
        </w:tabs>
        <w:spacing w:before="259"/>
        <w:ind w:left="100"/>
      </w:pPr>
      <w:r>
        <w:rPr>
          <w:color w:val="231F20"/>
          <w:w w:val="105"/>
        </w:rPr>
        <w:t>PRESENTACIÓN</w:t>
        <w:tab/>
        <w:t>15</w:t>
      </w:r>
    </w:p>
    <w:p>
      <w:pPr>
        <w:pStyle w:val="ListParagraph"/>
        <w:numPr>
          <w:ilvl w:val="0"/>
          <w:numId w:val="4"/>
        </w:numPr>
        <w:tabs>
          <w:tab w:pos="289" w:val="left" w:leader="none"/>
        </w:tabs>
        <w:spacing w:line="240" w:lineRule="auto" w:before="270" w:after="0"/>
        <w:ind w:left="100" w:right="0" w:firstLine="0"/>
        <w:jc w:val="left"/>
        <w:rPr>
          <w:sz w:val="20"/>
        </w:rPr>
      </w:pPr>
      <w:r>
        <w:rPr>
          <w:color w:val="231F20"/>
          <w:sz w:val="20"/>
        </w:rPr>
        <w:t>LA CRISIS DE HEGEMONÍA DE ESTADOS   </w:t>
      </w:r>
      <w:r>
        <w:rPr>
          <w:color w:val="231F20"/>
          <w:spacing w:val="20"/>
          <w:sz w:val="20"/>
        </w:rPr>
        <w:t> </w:t>
      </w:r>
      <w:r>
        <w:rPr>
          <w:color w:val="231F20"/>
          <w:sz w:val="20"/>
        </w:rPr>
        <w:t>UNIDOS</w:t>
      </w:r>
    </w:p>
    <w:p>
      <w:pPr>
        <w:pStyle w:val="BodyText"/>
        <w:spacing w:before="16"/>
        <w:ind w:left="326" w:right="-6"/>
        <w:rPr>
          <w:rFonts w:ascii="Calibri" w:hAnsi="Calibri"/>
        </w:rPr>
      </w:pPr>
      <w:r>
        <w:rPr>
          <w:rFonts w:ascii="Calibri" w:hAnsi="Calibri"/>
          <w:color w:val="231F20"/>
          <w:w w:val="140"/>
        </w:rPr>
        <w:t>la </w:t>
      </w:r>
      <w:r>
        <w:rPr>
          <w:rFonts w:ascii="Calibri" w:hAnsi="Calibri"/>
          <w:color w:val="231F20"/>
          <w:w w:val="125"/>
        </w:rPr>
        <w:t>economía mundial a inicios del siglo xxi</w:t>
      </w:r>
    </w:p>
    <w:p>
      <w:pPr>
        <w:pStyle w:val="BodyText"/>
        <w:tabs>
          <w:tab w:pos="6099" w:val="right" w:leader="none"/>
        </w:tabs>
        <w:spacing w:before="6"/>
        <w:ind w:left="553"/>
        <w:rPr>
          <w:rFonts w:ascii="Calibri"/>
        </w:rPr>
      </w:pPr>
      <w:r>
        <w:rPr>
          <w:rFonts w:ascii="Cambria"/>
          <w:i/>
          <w:color w:val="231F20"/>
          <w:w w:val="115"/>
        </w:rPr>
        <w:t>por </w:t>
      </w:r>
      <w:r>
        <w:rPr>
          <w:rFonts w:ascii="Calibri"/>
          <w:color w:val="231F20"/>
          <w:w w:val="115"/>
        </w:rPr>
        <w:t>orlando</w:t>
      </w:r>
      <w:r>
        <w:rPr>
          <w:rFonts w:ascii="Calibri"/>
          <w:color w:val="231F20"/>
          <w:spacing w:val="28"/>
          <w:w w:val="115"/>
        </w:rPr>
        <w:t> </w:t>
      </w:r>
      <w:r>
        <w:rPr>
          <w:rFonts w:ascii="Calibri"/>
          <w:color w:val="231F20"/>
          <w:w w:val="115"/>
        </w:rPr>
        <w:t>caputo</w:t>
      </w:r>
      <w:r>
        <w:rPr>
          <w:rFonts w:ascii="Calibri"/>
          <w:color w:val="231F20"/>
          <w:spacing w:val="13"/>
          <w:w w:val="115"/>
        </w:rPr>
        <w:t> </w:t>
      </w:r>
      <w:r>
        <w:rPr>
          <w:rFonts w:ascii="Calibri"/>
          <w:color w:val="231F20"/>
          <w:w w:val="115"/>
        </w:rPr>
        <w:t>leiva</w:t>
      </w:r>
      <w:r>
        <w:rPr>
          <w:color w:val="231F20"/>
          <w:w w:val="115"/>
        </w:rPr>
        <w:tab/>
      </w:r>
      <w:r>
        <w:rPr>
          <w:rFonts w:ascii="Calibri"/>
          <w:color w:val="231F20"/>
          <w:w w:val="115"/>
        </w:rPr>
        <w:t>25</w:t>
      </w:r>
    </w:p>
    <w:p>
      <w:pPr>
        <w:pStyle w:val="BodyText"/>
        <w:spacing w:line="244" w:lineRule="auto" w:before="6"/>
        <w:ind w:left="326" w:right="1340"/>
        <w:rPr>
          <w:rFonts w:ascii="Calibri" w:hAnsi="Calibri"/>
        </w:rPr>
      </w:pPr>
      <w:r>
        <w:rPr>
          <w:rFonts w:ascii="Calibri" w:hAnsi="Calibri"/>
          <w:color w:val="231F20"/>
          <w:w w:val="120"/>
        </w:rPr>
        <w:t>los</w:t>
      </w:r>
      <w:r>
        <w:rPr>
          <w:rFonts w:ascii="Calibri" w:hAnsi="Calibri"/>
          <w:color w:val="231F20"/>
          <w:spacing w:val="-16"/>
          <w:w w:val="120"/>
        </w:rPr>
        <w:t> </w:t>
      </w:r>
      <w:r>
        <w:rPr>
          <w:rFonts w:ascii="Cambria" w:hAnsi="Cambria"/>
          <w:i/>
          <w:color w:val="231F20"/>
          <w:w w:val="120"/>
          <w:sz w:val="15"/>
        </w:rPr>
        <w:t>IMPASSES</w:t>
      </w:r>
      <w:r>
        <w:rPr>
          <w:rFonts w:ascii="Cambria" w:hAnsi="Cambria"/>
          <w:i/>
          <w:color w:val="231F20"/>
          <w:spacing w:val="-2"/>
          <w:w w:val="120"/>
          <w:sz w:val="15"/>
        </w:rPr>
        <w:t> </w:t>
      </w:r>
      <w:r>
        <w:rPr>
          <w:rFonts w:ascii="Calibri" w:hAnsi="Calibri"/>
          <w:color w:val="231F20"/>
          <w:w w:val="120"/>
        </w:rPr>
        <w:t>de</w:t>
      </w:r>
      <w:r>
        <w:rPr>
          <w:rFonts w:ascii="Calibri" w:hAnsi="Calibri"/>
          <w:color w:val="231F20"/>
          <w:spacing w:val="-16"/>
          <w:w w:val="120"/>
        </w:rPr>
        <w:t> </w:t>
      </w:r>
      <w:r>
        <w:rPr>
          <w:rFonts w:ascii="Calibri" w:hAnsi="Calibri"/>
          <w:color w:val="231F20"/>
          <w:w w:val="120"/>
        </w:rPr>
        <w:t>la</w:t>
      </w:r>
      <w:r>
        <w:rPr>
          <w:rFonts w:ascii="Calibri" w:hAnsi="Calibri"/>
          <w:color w:val="231F20"/>
          <w:spacing w:val="-16"/>
          <w:w w:val="120"/>
        </w:rPr>
        <w:t> </w:t>
      </w:r>
      <w:r>
        <w:rPr>
          <w:rFonts w:ascii="Calibri" w:hAnsi="Calibri"/>
          <w:color w:val="231F20"/>
          <w:w w:val="120"/>
        </w:rPr>
        <w:t>hegemonía</w:t>
      </w:r>
      <w:r>
        <w:rPr>
          <w:rFonts w:ascii="Calibri" w:hAnsi="Calibri"/>
          <w:color w:val="231F20"/>
          <w:spacing w:val="-16"/>
          <w:w w:val="120"/>
        </w:rPr>
        <w:t> </w:t>
      </w:r>
      <w:r>
        <w:rPr>
          <w:rFonts w:ascii="Calibri" w:hAnsi="Calibri"/>
          <w:color w:val="231F20"/>
          <w:w w:val="120"/>
        </w:rPr>
        <w:t>de</w:t>
      </w:r>
      <w:r>
        <w:rPr>
          <w:rFonts w:ascii="Calibri" w:hAnsi="Calibri"/>
          <w:color w:val="231F20"/>
          <w:spacing w:val="-16"/>
          <w:w w:val="120"/>
        </w:rPr>
        <w:t> </w:t>
      </w:r>
      <w:r>
        <w:rPr>
          <w:rFonts w:ascii="Calibri" w:hAnsi="Calibri"/>
          <w:color w:val="231F20"/>
          <w:w w:val="120"/>
        </w:rPr>
        <w:t>estados</w:t>
      </w:r>
      <w:r>
        <w:rPr>
          <w:rFonts w:ascii="Calibri" w:hAnsi="Calibri"/>
          <w:color w:val="231F20"/>
          <w:spacing w:val="-16"/>
          <w:w w:val="120"/>
        </w:rPr>
        <w:t> </w:t>
      </w:r>
      <w:r>
        <w:rPr>
          <w:rFonts w:ascii="Calibri" w:hAnsi="Calibri"/>
          <w:color w:val="231F20"/>
          <w:w w:val="120"/>
        </w:rPr>
        <w:t>unidos. </w:t>
      </w:r>
      <w:r>
        <w:rPr>
          <w:rFonts w:ascii="Calibri" w:hAnsi="Calibri"/>
          <w:color w:val="231F20"/>
          <w:w w:val="125"/>
        </w:rPr>
        <w:t>perspectivas para el siglo</w:t>
      </w:r>
      <w:r>
        <w:rPr>
          <w:rFonts w:ascii="Calibri" w:hAnsi="Calibri"/>
          <w:color w:val="231F20"/>
          <w:spacing w:val="11"/>
          <w:w w:val="125"/>
        </w:rPr>
        <w:t> </w:t>
      </w:r>
      <w:r>
        <w:rPr>
          <w:rFonts w:ascii="Calibri" w:hAnsi="Calibri"/>
          <w:color w:val="231F20"/>
          <w:w w:val="125"/>
        </w:rPr>
        <w:t>xxi</w:t>
      </w:r>
    </w:p>
    <w:p>
      <w:pPr>
        <w:pStyle w:val="BodyText"/>
        <w:tabs>
          <w:tab w:pos="6099" w:val="right" w:leader="none"/>
        </w:tabs>
        <w:spacing w:before="1"/>
        <w:ind w:left="553"/>
        <w:rPr>
          <w:rFonts w:ascii="Calibri"/>
        </w:rPr>
      </w:pPr>
      <w:r>
        <w:rPr>
          <w:rFonts w:ascii="Cambria"/>
          <w:i/>
          <w:color w:val="231F20"/>
          <w:w w:val="115"/>
        </w:rPr>
        <w:t>por </w:t>
      </w:r>
      <w:r>
        <w:rPr>
          <w:rFonts w:ascii="Calibri"/>
          <w:color w:val="231F20"/>
          <w:w w:val="115"/>
        </w:rPr>
        <w:t>carlos</w:t>
      </w:r>
      <w:r>
        <w:rPr>
          <w:rFonts w:ascii="Calibri"/>
          <w:color w:val="231F20"/>
          <w:spacing w:val="28"/>
          <w:w w:val="115"/>
        </w:rPr>
        <w:t> </w:t>
      </w:r>
      <w:r>
        <w:rPr>
          <w:rFonts w:ascii="Calibri"/>
          <w:color w:val="231F20"/>
          <w:w w:val="115"/>
        </w:rPr>
        <w:t>eduardo</w:t>
      </w:r>
      <w:r>
        <w:rPr>
          <w:rFonts w:ascii="Calibri"/>
          <w:color w:val="231F20"/>
          <w:spacing w:val="13"/>
          <w:w w:val="115"/>
        </w:rPr>
        <w:t> </w:t>
      </w:r>
      <w:r>
        <w:rPr>
          <w:rFonts w:ascii="Calibri"/>
          <w:color w:val="231F20"/>
          <w:w w:val="115"/>
        </w:rPr>
        <w:t>martins</w:t>
      </w:r>
      <w:r>
        <w:rPr>
          <w:color w:val="231F20"/>
          <w:w w:val="115"/>
        </w:rPr>
        <w:tab/>
      </w:r>
      <w:r>
        <w:rPr>
          <w:rFonts w:ascii="Calibri"/>
          <w:color w:val="231F20"/>
          <w:w w:val="115"/>
        </w:rPr>
        <w:t>39</w:t>
      </w:r>
    </w:p>
    <w:p>
      <w:pPr>
        <w:pStyle w:val="BodyText"/>
        <w:spacing w:line="244" w:lineRule="auto" w:before="6"/>
        <w:ind w:left="326" w:right="786"/>
        <w:rPr>
          <w:rFonts w:ascii="Calibri" w:hAnsi="Calibri"/>
        </w:rPr>
      </w:pPr>
      <w:r>
        <w:rPr>
          <w:rFonts w:ascii="Calibri" w:hAnsi="Calibri"/>
          <w:color w:val="231F20"/>
          <w:w w:val="125"/>
        </w:rPr>
        <w:t>paradojas</w:t>
      </w:r>
      <w:r>
        <w:rPr>
          <w:rFonts w:ascii="Calibri" w:hAnsi="Calibri"/>
          <w:color w:val="231F20"/>
          <w:spacing w:val="-23"/>
          <w:w w:val="125"/>
        </w:rPr>
        <w:t> </w:t>
      </w:r>
      <w:r>
        <w:rPr>
          <w:rFonts w:ascii="Calibri" w:hAnsi="Calibri"/>
          <w:color w:val="231F20"/>
          <w:w w:val="125"/>
        </w:rPr>
        <w:t>de</w:t>
      </w:r>
      <w:r>
        <w:rPr>
          <w:rFonts w:ascii="Calibri" w:hAnsi="Calibri"/>
          <w:color w:val="231F20"/>
          <w:spacing w:val="-23"/>
          <w:w w:val="125"/>
        </w:rPr>
        <w:t> </w:t>
      </w:r>
      <w:r>
        <w:rPr>
          <w:rFonts w:ascii="Calibri" w:hAnsi="Calibri"/>
          <w:color w:val="231F20"/>
          <w:w w:val="125"/>
        </w:rPr>
        <w:t>la</w:t>
      </w:r>
      <w:r>
        <w:rPr>
          <w:rFonts w:ascii="Calibri" w:hAnsi="Calibri"/>
          <w:color w:val="231F20"/>
          <w:spacing w:val="-23"/>
          <w:w w:val="125"/>
        </w:rPr>
        <w:t> </w:t>
      </w:r>
      <w:r>
        <w:rPr>
          <w:rFonts w:ascii="Calibri" w:hAnsi="Calibri"/>
          <w:color w:val="231F20"/>
          <w:w w:val="125"/>
        </w:rPr>
        <w:t>desconexión:</w:t>
      </w:r>
      <w:r>
        <w:rPr>
          <w:rFonts w:ascii="Calibri" w:hAnsi="Calibri"/>
          <w:color w:val="231F20"/>
          <w:spacing w:val="-23"/>
          <w:w w:val="125"/>
        </w:rPr>
        <w:t> </w:t>
      </w:r>
      <w:r>
        <w:rPr>
          <w:rFonts w:ascii="Calibri" w:hAnsi="Calibri"/>
          <w:color w:val="231F20"/>
          <w:w w:val="125"/>
        </w:rPr>
        <w:t>el</w:t>
      </w:r>
      <w:r>
        <w:rPr>
          <w:rFonts w:ascii="Calibri" w:hAnsi="Calibri"/>
          <w:color w:val="231F20"/>
          <w:spacing w:val="-23"/>
          <w:w w:val="125"/>
        </w:rPr>
        <w:t> </w:t>
      </w:r>
      <w:r>
        <w:rPr>
          <w:rFonts w:ascii="Calibri" w:hAnsi="Calibri"/>
          <w:color w:val="231F20"/>
          <w:w w:val="125"/>
        </w:rPr>
        <w:t>mundo</w:t>
      </w:r>
      <w:r>
        <w:rPr>
          <w:rFonts w:ascii="Calibri" w:hAnsi="Calibri"/>
          <w:color w:val="231F20"/>
          <w:spacing w:val="-23"/>
          <w:w w:val="125"/>
        </w:rPr>
        <w:t> </w:t>
      </w:r>
      <w:r>
        <w:rPr>
          <w:rFonts w:ascii="Calibri" w:hAnsi="Calibri"/>
          <w:color w:val="231F20"/>
          <w:w w:val="125"/>
        </w:rPr>
        <w:t>policéntrico contra</w:t>
      </w:r>
      <w:r>
        <w:rPr>
          <w:rFonts w:ascii="Calibri" w:hAnsi="Calibri"/>
          <w:color w:val="231F20"/>
          <w:spacing w:val="-22"/>
          <w:w w:val="125"/>
        </w:rPr>
        <w:t> </w:t>
      </w:r>
      <w:r>
        <w:rPr>
          <w:rFonts w:ascii="Calibri" w:hAnsi="Calibri"/>
          <w:color w:val="231F20"/>
          <w:w w:val="125"/>
        </w:rPr>
        <w:t>el</w:t>
      </w:r>
      <w:r>
        <w:rPr>
          <w:rFonts w:ascii="Calibri" w:hAnsi="Calibri"/>
          <w:color w:val="231F20"/>
          <w:spacing w:val="-22"/>
          <w:w w:val="125"/>
        </w:rPr>
        <w:t> </w:t>
      </w:r>
      <w:r>
        <w:rPr>
          <w:rFonts w:ascii="Calibri" w:hAnsi="Calibri"/>
          <w:color w:val="231F20"/>
          <w:w w:val="125"/>
        </w:rPr>
        <w:t>mundo</w:t>
      </w:r>
      <w:r>
        <w:rPr>
          <w:rFonts w:ascii="Calibri" w:hAnsi="Calibri"/>
          <w:color w:val="231F20"/>
          <w:spacing w:val="-22"/>
          <w:w w:val="125"/>
        </w:rPr>
        <w:t> </w:t>
      </w:r>
      <w:r>
        <w:rPr>
          <w:rFonts w:ascii="Calibri" w:hAnsi="Calibri"/>
          <w:color w:val="231F20"/>
          <w:w w:val="125"/>
        </w:rPr>
        <w:t>perturbado</w:t>
      </w:r>
    </w:p>
    <w:p>
      <w:pPr>
        <w:pStyle w:val="BodyText"/>
        <w:tabs>
          <w:tab w:pos="6099" w:val="right" w:leader="none"/>
        </w:tabs>
        <w:spacing w:before="1"/>
        <w:ind w:left="553"/>
        <w:rPr>
          <w:rFonts w:ascii="Calibri" w:hAnsi="Calibri"/>
        </w:rPr>
      </w:pPr>
      <w:r>
        <w:rPr>
          <w:rFonts w:ascii="Cambria" w:hAnsi="Cambria"/>
          <w:i/>
          <w:color w:val="231F20"/>
          <w:w w:val="110"/>
        </w:rPr>
        <w:t>por </w:t>
      </w:r>
      <w:r>
        <w:rPr>
          <w:rFonts w:ascii="Calibri" w:hAnsi="Calibri"/>
          <w:color w:val="231F20"/>
          <w:w w:val="110"/>
        </w:rPr>
        <w:t>marco a.</w:t>
      </w:r>
      <w:r>
        <w:rPr>
          <w:rFonts w:ascii="Calibri" w:hAnsi="Calibri"/>
          <w:color w:val="231F20"/>
          <w:spacing w:val="47"/>
          <w:w w:val="110"/>
        </w:rPr>
        <w:t> </w:t>
      </w:r>
      <w:r>
        <w:rPr>
          <w:rFonts w:ascii="Calibri" w:hAnsi="Calibri"/>
          <w:color w:val="231F20"/>
          <w:w w:val="110"/>
        </w:rPr>
        <w:t>gandásegui</w:t>
      </w:r>
      <w:r>
        <w:rPr>
          <w:color w:val="231F20"/>
          <w:w w:val="110"/>
        </w:rPr>
        <w:t>,</w:t>
      </w:r>
      <w:r>
        <w:rPr>
          <w:color w:val="231F20"/>
          <w:spacing w:val="10"/>
          <w:w w:val="110"/>
        </w:rPr>
        <w:t> </w:t>
      </w:r>
      <w:r>
        <w:rPr>
          <w:color w:val="231F20"/>
          <w:w w:val="110"/>
        </w:rPr>
        <w:t>hijo</w:t>
        <w:tab/>
      </w:r>
      <w:r>
        <w:rPr>
          <w:rFonts w:ascii="Calibri" w:hAnsi="Calibri"/>
          <w:color w:val="231F20"/>
          <w:w w:val="110"/>
        </w:rPr>
        <w:t>57</w:t>
      </w:r>
    </w:p>
    <w:p>
      <w:pPr>
        <w:pStyle w:val="BodyText"/>
        <w:spacing w:line="244" w:lineRule="auto" w:before="6"/>
        <w:ind w:left="326" w:right="886"/>
        <w:rPr>
          <w:rFonts w:ascii="Cambria" w:hAnsi="Cambria"/>
          <w:i/>
          <w:sz w:val="15"/>
        </w:rPr>
      </w:pPr>
      <w:r>
        <w:rPr>
          <w:rFonts w:ascii="Calibri" w:hAnsi="Calibri"/>
          <w:color w:val="231F20"/>
          <w:w w:val="120"/>
        </w:rPr>
        <w:t>ciencia y tecnología en estados unidos: controvertida hegemonía. apuntes para un debate centrado en la </w:t>
      </w:r>
      <w:r>
        <w:rPr>
          <w:rFonts w:ascii="Cambria" w:hAnsi="Cambria"/>
          <w:i/>
          <w:color w:val="231F20"/>
          <w:w w:val="120"/>
          <w:sz w:val="15"/>
        </w:rPr>
        <w:t>NUEVA ECONOMÍA</w:t>
      </w:r>
    </w:p>
    <w:p>
      <w:pPr>
        <w:pStyle w:val="BodyText"/>
        <w:tabs>
          <w:tab w:pos="6099" w:val="right" w:leader="none"/>
        </w:tabs>
        <w:spacing w:before="1"/>
        <w:ind w:left="553"/>
        <w:rPr>
          <w:rFonts w:ascii="Calibri"/>
        </w:rPr>
      </w:pPr>
      <w:r>
        <w:rPr>
          <w:rFonts w:ascii="Cambria"/>
          <w:i/>
          <w:color w:val="231F20"/>
          <w:w w:val="115"/>
        </w:rPr>
        <w:t>por </w:t>
      </w:r>
      <w:r>
        <w:rPr>
          <w:rFonts w:ascii="Calibri"/>
          <w:color w:val="231F20"/>
          <w:w w:val="115"/>
        </w:rPr>
        <w:t>fabio</w:t>
      </w:r>
      <w:r>
        <w:rPr>
          <w:rFonts w:ascii="Calibri"/>
          <w:color w:val="231F20"/>
          <w:spacing w:val="27"/>
          <w:w w:val="115"/>
        </w:rPr>
        <w:t> </w:t>
      </w:r>
      <w:r>
        <w:rPr>
          <w:rFonts w:ascii="Calibri"/>
          <w:color w:val="231F20"/>
          <w:w w:val="115"/>
        </w:rPr>
        <w:t>grobart</w:t>
      </w:r>
      <w:r>
        <w:rPr>
          <w:rFonts w:ascii="Calibri"/>
          <w:color w:val="231F20"/>
          <w:spacing w:val="13"/>
          <w:w w:val="115"/>
        </w:rPr>
        <w:t> </w:t>
      </w:r>
      <w:r>
        <w:rPr>
          <w:rFonts w:ascii="Calibri"/>
          <w:color w:val="231F20"/>
          <w:w w:val="115"/>
        </w:rPr>
        <w:t>sunshine</w:t>
      </w:r>
      <w:r>
        <w:rPr>
          <w:color w:val="231F20"/>
          <w:w w:val="115"/>
        </w:rPr>
        <w:tab/>
      </w:r>
      <w:r>
        <w:rPr>
          <w:rFonts w:ascii="Calibri"/>
          <w:color w:val="231F20"/>
          <w:w w:val="115"/>
        </w:rPr>
        <w:t>77</w:t>
      </w:r>
    </w:p>
    <w:p>
      <w:pPr>
        <w:pStyle w:val="BodyText"/>
        <w:spacing w:line="244" w:lineRule="auto" w:before="6"/>
        <w:ind w:left="326" w:right="996"/>
        <w:rPr>
          <w:rFonts w:ascii="Calibri" w:hAnsi="Calibri"/>
        </w:rPr>
      </w:pPr>
      <w:r>
        <w:rPr>
          <w:rFonts w:ascii="Calibri" w:hAnsi="Calibri"/>
          <w:color w:val="231F20"/>
          <w:w w:val="125"/>
        </w:rPr>
        <w:t>la situación mundial frente al declive de estados unidos</w:t>
      </w:r>
    </w:p>
    <w:p>
      <w:pPr>
        <w:pStyle w:val="BodyText"/>
        <w:tabs>
          <w:tab w:pos="6099" w:val="right" w:leader="none"/>
        </w:tabs>
        <w:spacing w:before="1"/>
        <w:ind w:left="553"/>
        <w:rPr>
          <w:rFonts w:ascii="Calibri"/>
        </w:rPr>
      </w:pPr>
      <w:r>
        <w:rPr>
          <w:rFonts w:ascii="Cambria"/>
          <w:i/>
          <w:color w:val="231F20"/>
          <w:w w:val="110"/>
        </w:rPr>
        <w:t>por</w:t>
      </w:r>
      <w:r>
        <w:rPr>
          <w:rFonts w:ascii="Cambria"/>
          <w:i/>
          <w:color w:val="231F20"/>
          <w:spacing w:val="16"/>
          <w:w w:val="110"/>
        </w:rPr>
        <w:t> </w:t>
      </w:r>
      <w:r>
        <w:rPr>
          <w:rFonts w:ascii="Calibri"/>
          <w:color w:val="231F20"/>
          <w:w w:val="115"/>
        </w:rPr>
        <w:t>immanuel</w:t>
      </w:r>
      <w:r>
        <w:rPr>
          <w:rFonts w:ascii="Calibri"/>
          <w:color w:val="231F20"/>
          <w:spacing w:val="12"/>
          <w:w w:val="115"/>
        </w:rPr>
        <w:t> </w:t>
      </w:r>
      <w:r>
        <w:rPr>
          <w:rFonts w:ascii="Calibri"/>
          <w:color w:val="231F20"/>
          <w:w w:val="115"/>
        </w:rPr>
        <w:t>wallerstein</w:t>
      </w:r>
      <w:r>
        <w:rPr>
          <w:color w:val="231F20"/>
          <w:w w:val="115"/>
        </w:rPr>
        <w:tab/>
      </w:r>
      <w:r>
        <w:rPr>
          <w:rFonts w:ascii="Calibri"/>
          <w:color w:val="231F20"/>
          <w:w w:val="115"/>
        </w:rPr>
        <w:t>95</w:t>
      </w:r>
    </w:p>
    <w:p>
      <w:pPr>
        <w:pStyle w:val="ListParagraph"/>
        <w:numPr>
          <w:ilvl w:val="0"/>
          <w:numId w:val="4"/>
        </w:numPr>
        <w:tabs>
          <w:tab w:pos="361" w:val="left" w:leader="none"/>
        </w:tabs>
        <w:spacing w:line="261" w:lineRule="auto" w:before="259" w:after="0"/>
        <w:ind w:left="100" w:right="1187" w:firstLine="0"/>
        <w:jc w:val="left"/>
        <w:rPr>
          <w:sz w:val="20"/>
        </w:rPr>
      </w:pPr>
      <w:r>
        <w:rPr>
          <w:color w:val="231F20"/>
          <w:spacing w:val="-3"/>
          <w:sz w:val="20"/>
        </w:rPr>
        <w:t>PATRONES </w:t>
      </w:r>
      <w:r>
        <w:rPr>
          <w:color w:val="231F20"/>
          <w:sz w:val="20"/>
        </w:rPr>
        <w:t>DE ACUMULACIÓN Y MOVIMIENTOS SOCIALES  EN  ESTADOS</w:t>
      </w:r>
      <w:r>
        <w:rPr>
          <w:color w:val="231F20"/>
          <w:spacing w:val="-4"/>
          <w:sz w:val="20"/>
        </w:rPr>
        <w:t> </w:t>
      </w:r>
      <w:r>
        <w:rPr>
          <w:color w:val="231F20"/>
          <w:sz w:val="20"/>
        </w:rPr>
        <w:t>UNIDOS</w:t>
      </w:r>
    </w:p>
    <w:p>
      <w:pPr>
        <w:pStyle w:val="BodyText"/>
        <w:spacing w:line="244" w:lineRule="auto"/>
        <w:ind w:left="326" w:right="1344"/>
        <w:rPr>
          <w:rFonts w:ascii="Calibri" w:hAnsi="Calibri"/>
        </w:rPr>
      </w:pPr>
      <w:r>
        <w:rPr>
          <w:rFonts w:ascii="Calibri" w:hAnsi="Calibri"/>
          <w:color w:val="231F20"/>
          <w:w w:val="125"/>
        </w:rPr>
        <w:t>estados unidos: cultura política y hegemonía (notas para una discusión)</w:t>
      </w:r>
    </w:p>
    <w:p>
      <w:pPr>
        <w:pStyle w:val="BodyText"/>
        <w:tabs>
          <w:tab w:pos="6099" w:val="right" w:leader="none"/>
        </w:tabs>
        <w:spacing w:before="1"/>
        <w:ind w:left="553"/>
        <w:rPr>
          <w:rFonts w:ascii="Calibri" w:hAnsi="Calibri"/>
        </w:rPr>
      </w:pPr>
      <w:r>
        <w:rPr>
          <w:rFonts w:ascii="Cambria" w:hAnsi="Cambria"/>
          <w:i/>
          <w:color w:val="231F20"/>
          <w:w w:val="115"/>
        </w:rPr>
        <w:t>por </w:t>
      </w:r>
      <w:r>
        <w:rPr>
          <w:rFonts w:ascii="Calibri" w:hAnsi="Calibri"/>
          <w:color w:val="231F20"/>
          <w:w w:val="115"/>
        </w:rPr>
        <w:t>jorge</w:t>
      </w:r>
      <w:r>
        <w:rPr>
          <w:rFonts w:ascii="Calibri" w:hAnsi="Calibri"/>
          <w:color w:val="231F20"/>
          <w:spacing w:val="25"/>
          <w:w w:val="115"/>
        </w:rPr>
        <w:t> </w:t>
      </w:r>
      <w:r>
        <w:rPr>
          <w:rFonts w:ascii="Calibri" w:hAnsi="Calibri"/>
          <w:color w:val="231F20"/>
          <w:w w:val="115"/>
        </w:rPr>
        <w:t>hernández</w:t>
      </w:r>
      <w:r>
        <w:rPr>
          <w:rFonts w:ascii="Calibri" w:hAnsi="Calibri"/>
          <w:color w:val="231F20"/>
          <w:spacing w:val="12"/>
          <w:w w:val="115"/>
        </w:rPr>
        <w:t> </w:t>
      </w:r>
      <w:r>
        <w:rPr>
          <w:rFonts w:ascii="Calibri" w:hAnsi="Calibri"/>
          <w:color w:val="231F20"/>
          <w:w w:val="115"/>
        </w:rPr>
        <w:t>martínez</w:t>
      </w:r>
      <w:r>
        <w:rPr>
          <w:color w:val="231F20"/>
          <w:w w:val="115"/>
        </w:rPr>
        <w:tab/>
      </w:r>
      <w:r>
        <w:rPr>
          <w:rFonts w:ascii="Calibri" w:hAnsi="Calibri"/>
          <w:color w:val="231F20"/>
          <w:w w:val="115"/>
        </w:rPr>
        <w:t>105</w:t>
      </w:r>
    </w:p>
    <w:p>
      <w:pPr>
        <w:pStyle w:val="BodyText"/>
        <w:spacing w:before="6"/>
        <w:ind w:left="326" w:right="-6"/>
        <w:rPr>
          <w:rFonts w:ascii="Calibri" w:hAnsi="Calibri"/>
        </w:rPr>
      </w:pPr>
      <w:r>
        <w:rPr>
          <w:rFonts w:ascii="Calibri" w:hAnsi="Calibri"/>
          <w:color w:val="231F20"/>
          <w:w w:val="120"/>
        </w:rPr>
        <w:t>hegemonía y modelo laboral de estados unidos</w:t>
      </w:r>
    </w:p>
    <w:p>
      <w:pPr>
        <w:pStyle w:val="BodyText"/>
        <w:tabs>
          <w:tab w:pos="6099" w:val="right" w:leader="none"/>
        </w:tabs>
        <w:spacing w:before="6"/>
        <w:ind w:left="553"/>
        <w:rPr>
          <w:rFonts w:ascii="Calibri" w:hAnsi="Calibri"/>
        </w:rPr>
      </w:pPr>
      <w:r>
        <w:rPr>
          <w:rFonts w:ascii="Cambria" w:hAnsi="Cambria"/>
          <w:i/>
          <w:color w:val="231F20"/>
          <w:w w:val="115"/>
        </w:rPr>
        <w:t>por </w:t>
      </w:r>
      <w:r>
        <w:rPr>
          <w:rFonts w:ascii="Calibri" w:hAnsi="Calibri"/>
          <w:color w:val="231F20"/>
          <w:w w:val="125"/>
        </w:rPr>
        <w:t>dídimo</w:t>
      </w:r>
      <w:r>
        <w:rPr>
          <w:rFonts w:ascii="Calibri" w:hAnsi="Calibri"/>
          <w:color w:val="231F20"/>
          <w:spacing w:val="14"/>
          <w:w w:val="125"/>
        </w:rPr>
        <w:t> </w:t>
      </w:r>
      <w:r>
        <w:rPr>
          <w:rFonts w:ascii="Calibri" w:hAnsi="Calibri"/>
          <w:color w:val="231F20"/>
          <w:w w:val="125"/>
        </w:rPr>
        <w:t>castillo</w:t>
      </w:r>
      <w:r>
        <w:rPr>
          <w:rFonts w:ascii="Calibri" w:hAnsi="Calibri"/>
          <w:color w:val="231F20"/>
          <w:spacing w:val="4"/>
          <w:w w:val="125"/>
        </w:rPr>
        <w:t> </w:t>
      </w:r>
      <w:r>
        <w:rPr>
          <w:rFonts w:ascii="Calibri" w:hAnsi="Calibri"/>
          <w:color w:val="231F20"/>
          <w:w w:val="125"/>
        </w:rPr>
        <w:t>fernández</w:t>
      </w:r>
      <w:r>
        <w:rPr>
          <w:color w:val="231F20"/>
          <w:w w:val="125"/>
        </w:rPr>
        <w:tab/>
      </w:r>
      <w:r>
        <w:rPr>
          <w:rFonts w:ascii="Calibri" w:hAnsi="Calibri"/>
          <w:color w:val="231F20"/>
          <w:w w:val="125"/>
        </w:rPr>
        <w:t>119</w:t>
      </w:r>
    </w:p>
    <w:p>
      <w:pPr>
        <w:pStyle w:val="BodyText"/>
        <w:spacing w:line="244" w:lineRule="auto" w:before="6"/>
        <w:ind w:left="326" w:right="1007"/>
        <w:rPr>
          <w:rFonts w:ascii="Calibri" w:hAnsi="Calibri"/>
        </w:rPr>
      </w:pPr>
      <w:r>
        <w:rPr>
          <w:rFonts w:ascii="Calibri" w:hAnsi="Calibri"/>
          <w:color w:val="231F20"/>
          <w:w w:val="125"/>
        </w:rPr>
        <w:t>fordismo,</w:t>
      </w:r>
      <w:r>
        <w:rPr>
          <w:rFonts w:ascii="Calibri" w:hAnsi="Calibri"/>
          <w:color w:val="231F20"/>
          <w:spacing w:val="-26"/>
          <w:w w:val="125"/>
        </w:rPr>
        <w:t> </w:t>
      </w:r>
      <w:r>
        <w:rPr>
          <w:rFonts w:ascii="Calibri" w:hAnsi="Calibri"/>
          <w:color w:val="231F20"/>
          <w:w w:val="125"/>
        </w:rPr>
        <w:t>migración</w:t>
      </w:r>
      <w:r>
        <w:rPr>
          <w:rFonts w:ascii="Calibri" w:hAnsi="Calibri"/>
          <w:color w:val="231F20"/>
          <w:spacing w:val="-26"/>
          <w:w w:val="125"/>
        </w:rPr>
        <w:t> </w:t>
      </w:r>
      <w:r>
        <w:rPr>
          <w:rFonts w:ascii="Calibri" w:hAnsi="Calibri"/>
          <w:color w:val="231F20"/>
          <w:w w:val="125"/>
        </w:rPr>
        <w:t>y</w:t>
      </w:r>
      <w:r>
        <w:rPr>
          <w:rFonts w:ascii="Calibri" w:hAnsi="Calibri"/>
          <w:color w:val="231F20"/>
          <w:spacing w:val="-26"/>
          <w:w w:val="125"/>
        </w:rPr>
        <w:t> </w:t>
      </w:r>
      <w:r>
        <w:rPr>
          <w:rFonts w:ascii="Calibri" w:hAnsi="Calibri"/>
          <w:color w:val="231F20"/>
          <w:w w:val="125"/>
        </w:rPr>
        <w:t>etnicidad.</w:t>
      </w:r>
      <w:r>
        <w:rPr>
          <w:rFonts w:ascii="Calibri" w:hAnsi="Calibri"/>
          <w:color w:val="231F20"/>
          <w:spacing w:val="-26"/>
          <w:w w:val="125"/>
        </w:rPr>
        <w:t> </w:t>
      </w:r>
      <w:r>
        <w:rPr>
          <w:rFonts w:ascii="Calibri" w:hAnsi="Calibri"/>
          <w:color w:val="231F20"/>
          <w:w w:val="125"/>
        </w:rPr>
        <w:t>estados</w:t>
      </w:r>
      <w:r>
        <w:rPr>
          <w:rFonts w:ascii="Calibri" w:hAnsi="Calibri"/>
          <w:color w:val="231F20"/>
          <w:spacing w:val="-26"/>
          <w:w w:val="125"/>
        </w:rPr>
        <w:t> </w:t>
      </w:r>
      <w:r>
        <w:rPr>
          <w:rFonts w:ascii="Calibri" w:hAnsi="Calibri"/>
          <w:color w:val="231F20"/>
          <w:w w:val="125"/>
        </w:rPr>
        <w:t>unidos</w:t>
      </w:r>
      <w:r>
        <w:rPr>
          <w:rFonts w:ascii="Calibri" w:hAnsi="Calibri"/>
          <w:color w:val="231F20"/>
          <w:spacing w:val="-26"/>
          <w:w w:val="125"/>
        </w:rPr>
        <w:t> </w:t>
      </w:r>
      <w:r>
        <w:rPr>
          <w:rFonts w:ascii="Calibri" w:hAnsi="Calibri"/>
          <w:color w:val="231F20"/>
          <w:w w:val="125"/>
        </w:rPr>
        <w:t>y la cultura popular en el </w:t>
      </w:r>
      <w:r>
        <w:rPr>
          <w:rFonts w:ascii="Calibri" w:hAnsi="Calibri"/>
          <w:color w:val="231F20"/>
          <w:spacing w:val="35"/>
          <w:w w:val="125"/>
        </w:rPr>
        <w:t> </w:t>
      </w:r>
      <w:r>
        <w:rPr>
          <w:rFonts w:ascii="Calibri" w:hAnsi="Calibri"/>
          <w:color w:val="231F20"/>
          <w:w w:val="125"/>
        </w:rPr>
        <w:t>caribe</w:t>
      </w:r>
    </w:p>
    <w:p>
      <w:pPr>
        <w:pStyle w:val="BodyText"/>
        <w:tabs>
          <w:tab w:pos="6099" w:val="right" w:leader="none"/>
        </w:tabs>
        <w:spacing w:before="1"/>
        <w:ind w:left="553"/>
        <w:rPr>
          <w:rFonts w:ascii="Calibri" w:hAnsi="Calibri"/>
        </w:rPr>
      </w:pPr>
      <w:r>
        <w:rPr>
          <w:rFonts w:ascii="Cambria" w:hAnsi="Cambria"/>
          <w:i/>
          <w:color w:val="231F20"/>
          <w:w w:val="115"/>
        </w:rPr>
        <w:t>por </w:t>
      </w:r>
      <w:r>
        <w:rPr>
          <w:rFonts w:ascii="Calibri" w:hAnsi="Calibri"/>
          <w:color w:val="231F20"/>
          <w:w w:val="120"/>
        </w:rPr>
        <w:t>ángel g.</w:t>
      </w:r>
      <w:r>
        <w:rPr>
          <w:rFonts w:ascii="Calibri" w:hAnsi="Calibri"/>
          <w:color w:val="231F20"/>
          <w:spacing w:val="32"/>
          <w:w w:val="120"/>
        </w:rPr>
        <w:t> </w:t>
      </w:r>
      <w:r>
        <w:rPr>
          <w:rFonts w:ascii="Calibri" w:hAnsi="Calibri"/>
          <w:color w:val="231F20"/>
          <w:w w:val="120"/>
        </w:rPr>
        <w:t>quintero</w:t>
      </w:r>
      <w:r>
        <w:rPr>
          <w:rFonts w:ascii="Calibri" w:hAnsi="Calibri"/>
          <w:color w:val="231F20"/>
          <w:spacing w:val="9"/>
          <w:w w:val="120"/>
        </w:rPr>
        <w:t> </w:t>
      </w:r>
      <w:r>
        <w:rPr>
          <w:rFonts w:ascii="Calibri" w:hAnsi="Calibri"/>
          <w:color w:val="231F20"/>
          <w:w w:val="120"/>
        </w:rPr>
        <w:t>rivera</w:t>
      </w:r>
      <w:r>
        <w:rPr>
          <w:color w:val="231F20"/>
          <w:w w:val="120"/>
        </w:rPr>
        <w:tab/>
      </w:r>
      <w:r>
        <w:rPr>
          <w:rFonts w:ascii="Calibri" w:hAnsi="Calibri"/>
          <w:color w:val="231F20"/>
          <w:w w:val="120"/>
        </w:rPr>
        <w:t>135</w:t>
      </w:r>
    </w:p>
    <w:p>
      <w:pPr>
        <w:pStyle w:val="BodyText"/>
        <w:spacing w:before="246"/>
        <w:ind w:left="498" w:right="517"/>
        <w:jc w:val="center"/>
        <w:rPr>
          <w:rFonts w:ascii="Calibri"/>
        </w:rPr>
      </w:pPr>
      <w:r>
        <w:rPr>
          <w:color w:val="231F20"/>
          <w:w w:val="120"/>
        </w:rPr>
        <w:t>[</w:t>
      </w:r>
      <w:r>
        <w:rPr>
          <w:rFonts w:ascii="Calibri"/>
          <w:color w:val="231F20"/>
          <w:w w:val="120"/>
        </w:rPr>
        <w:t>269]</w:t>
      </w:r>
    </w:p>
    <w:p>
      <w:pPr>
        <w:spacing w:after="0"/>
        <w:jc w:val="center"/>
        <w:rPr>
          <w:rFonts w:ascii="Calibri"/>
        </w:rPr>
        <w:sectPr>
          <w:headerReference w:type="default" r:id="rId150"/>
          <w:pgSz w:w="7640" w:h="11900"/>
          <w:pgMar w:header="0" w:footer="0" w:top="1000" w:bottom="280" w:left="660" w:right="760"/>
        </w:sectPr>
      </w:pPr>
    </w:p>
    <w:p>
      <w:pPr>
        <w:pStyle w:val="BodyText"/>
        <w:spacing w:before="39"/>
        <w:ind w:left="100" w:right="-6"/>
        <w:rPr>
          <w:rFonts w:ascii="Calibri"/>
        </w:rPr>
      </w:pPr>
      <w:r>
        <w:rPr>
          <w:rFonts w:ascii="Calibri"/>
          <w:color w:val="231F20"/>
          <w:w w:val="110"/>
        </w:rPr>
        <w:t>270</w:t>
      </w:r>
    </w:p>
    <w:p>
      <w:pPr>
        <w:pStyle w:val="BodyText"/>
        <w:spacing w:line="244" w:lineRule="auto" w:before="151"/>
        <w:ind w:left="326" w:right="1457"/>
        <w:rPr>
          <w:rFonts w:ascii="Cambria"/>
          <w:i/>
          <w:sz w:val="15"/>
        </w:rPr>
      </w:pPr>
      <w:r>
        <w:rPr>
          <w:rFonts w:ascii="Calibri"/>
          <w:color w:val="231F20"/>
          <w:w w:val="120"/>
        </w:rPr>
        <w:t>etnicidad, clase y raza en estados unidos: perspectivas para las alianzas entre afroamericanos y </w:t>
      </w:r>
      <w:r>
        <w:rPr>
          <w:rFonts w:ascii="Cambria"/>
          <w:i/>
          <w:color w:val="231F20"/>
          <w:w w:val="120"/>
          <w:sz w:val="15"/>
        </w:rPr>
        <w:t>LATINOS</w:t>
      </w:r>
    </w:p>
    <w:p>
      <w:pPr>
        <w:pStyle w:val="BodyText"/>
        <w:tabs>
          <w:tab w:pos="5766" w:val="left" w:leader="none"/>
        </w:tabs>
        <w:spacing w:before="1"/>
        <w:ind w:left="553"/>
        <w:rPr>
          <w:rFonts w:ascii="Calibri"/>
        </w:rPr>
      </w:pPr>
      <w:r>
        <w:rPr>
          <w:rFonts w:ascii="Cambria"/>
          <w:i/>
          <w:color w:val="231F20"/>
          <w:w w:val="115"/>
        </w:rPr>
        <w:t>por</w:t>
      </w:r>
      <w:r>
        <w:rPr>
          <w:rFonts w:ascii="Cambria"/>
          <w:i/>
          <w:color w:val="231F20"/>
          <w:spacing w:val="21"/>
          <w:w w:val="115"/>
        </w:rPr>
        <w:t> </w:t>
      </w:r>
      <w:r>
        <w:rPr>
          <w:rFonts w:ascii="Calibri"/>
          <w:color w:val="231F20"/>
          <w:w w:val="115"/>
        </w:rPr>
        <w:t>george</w:t>
      </w:r>
      <w:r>
        <w:rPr>
          <w:rFonts w:ascii="Calibri"/>
          <w:color w:val="231F20"/>
          <w:spacing w:val="19"/>
          <w:w w:val="115"/>
        </w:rPr>
        <w:t> </w:t>
      </w:r>
      <w:r>
        <w:rPr>
          <w:rFonts w:ascii="Calibri"/>
          <w:color w:val="231F20"/>
          <w:w w:val="115"/>
        </w:rPr>
        <w:t>priestley</w:t>
      </w:r>
      <w:r>
        <w:rPr>
          <w:color w:val="231F20"/>
          <w:w w:val="115"/>
        </w:rPr>
        <w:tab/>
      </w:r>
      <w:r>
        <w:rPr>
          <w:rFonts w:ascii="Calibri"/>
          <w:color w:val="231F20"/>
          <w:w w:val="115"/>
        </w:rPr>
        <w:t>159</w:t>
      </w:r>
    </w:p>
    <w:p>
      <w:pPr>
        <w:pStyle w:val="BodyText"/>
        <w:spacing w:line="244" w:lineRule="auto" w:before="6"/>
        <w:ind w:left="326" w:right="-6"/>
        <w:rPr>
          <w:rFonts w:ascii="Calibri" w:hAnsi="Calibri"/>
        </w:rPr>
      </w:pPr>
      <w:r>
        <w:rPr>
          <w:rFonts w:ascii="Calibri" w:hAnsi="Calibri"/>
          <w:color w:val="231F20"/>
          <w:w w:val="125"/>
        </w:rPr>
        <w:t>incluidos y segregados. la inserción laboral de los </w:t>
      </w:r>
      <w:r>
        <w:rPr>
          <w:rFonts w:ascii="Calibri" w:hAnsi="Calibri"/>
          <w:color w:val="231F20"/>
          <w:w w:val="120"/>
        </w:rPr>
        <w:t>inmigrantes latinoamericanos en estados unidos</w:t>
      </w:r>
    </w:p>
    <w:p>
      <w:pPr>
        <w:pStyle w:val="BodyText"/>
        <w:tabs>
          <w:tab w:pos="5766" w:val="left" w:leader="none"/>
        </w:tabs>
        <w:spacing w:before="1"/>
        <w:ind w:left="553"/>
        <w:rPr>
          <w:rFonts w:ascii="Calibri"/>
        </w:rPr>
      </w:pPr>
      <w:r>
        <w:rPr>
          <w:rFonts w:ascii="Cambria"/>
          <w:i/>
          <w:color w:val="231F20"/>
          <w:w w:val="115"/>
        </w:rPr>
        <w:t>por </w:t>
      </w:r>
      <w:r>
        <w:rPr>
          <w:rFonts w:ascii="Calibri"/>
          <w:color w:val="231F20"/>
          <w:w w:val="115"/>
        </w:rPr>
        <w:t>alejandro</w:t>
      </w:r>
      <w:r>
        <w:rPr>
          <w:rFonts w:ascii="Calibri"/>
          <w:color w:val="231F20"/>
          <w:spacing w:val="48"/>
          <w:w w:val="115"/>
        </w:rPr>
        <w:t> </w:t>
      </w:r>
      <w:r>
        <w:rPr>
          <w:rFonts w:ascii="Calibri"/>
          <w:color w:val="231F20"/>
          <w:w w:val="115"/>
        </w:rPr>
        <w:t>i.</w:t>
      </w:r>
      <w:r>
        <w:rPr>
          <w:rFonts w:ascii="Calibri"/>
          <w:color w:val="231F20"/>
          <w:spacing w:val="23"/>
          <w:w w:val="115"/>
        </w:rPr>
        <w:t> </w:t>
      </w:r>
      <w:r>
        <w:rPr>
          <w:rFonts w:ascii="Calibri"/>
          <w:color w:val="231F20"/>
          <w:w w:val="115"/>
        </w:rPr>
        <w:t>canales</w:t>
      </w:r>
      <w:r>
        <w:rPr>
          <w:color w:val="231F20"/>
          <w:w w:val="115"/>
        </w:rPr>
        <w:tab/>
      </w:r>
      <w:r>
        <w:rPr>
          <w:rFonts w:ascii="Calibri"/>
          <w:color w:val="231F20"/>
          <w:w w:val="115"/>
        </w:rPr>
        <w:t>178</w:t>
      </w:r>
    </w:p>
    <w:p>
      <w:pPr>
        <w:pStyle w:val="BodyText"/>
        <w:spacing w:line="252" w:lineRule="auto" w:before="259"/>
        <w:ind w:left="326" w:right="191" w:hanging="227"/>
        <w:rPr>
          <w:rFonts w:ascii="Calibri" w:hAnsi="Calibri"/>
        </w:rPr>
      </w:pPr>
      <w:r>
        <w:rPr>
          <w:color w:val="231F20"/>
          <w:w w:val="105"/>
        </w:rPr>
        <w:t>III.</w:t>
      </w:r>
      <w:r>
        <w:rPr>
          <w:color w:val="231F20"/>
          <w:spacing w:val="-14"/>
          <w:w w:val="105"/>
        </w:rPr>
        <w:t> </w:t>
      </w:r>
      <w:r>
        <w:rPr>
          <w:color w:val="231F20"/>
          <w:w w:val="105"/>
        </w:rPr>
        <w:t>POLÍTICA</w:t>
      </w:r>
      <w:r>
        <w:rPr>
          <w:color w:val="231F20"/>
          <w:spacing w:val="-14"/>
          <w:w w:val="105"/>
        </w:rPr>
        <w:t> </w:t>
      </w:r>
      <w:r>
        <w:rPr>
          <w:color w:val="231F20"/>
          <w:w w:val="105"/>
        </w:rPr>
        <w:t>DE</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HACIA</w:t>
      </w:r>
      <w:r>
        <w:rPr>
          <w:color w:val="231F20"/>
          <w:spacing w:val="-14"/>
          <w:w w:val="105"/>
        </w:rPr>
        <w:t> </w:t>
      </w:r>
      <w:r>
        <w:rPr>
          <w:color w:val="231F20"/>
          <w:w w:val="105"/>
        </w:rPr>
        <w:t>AMÉRICA</w:t>
      </w:r>
      <w:r>
        <w:rPr>
          <w:color w:val="231F20"/>
          <w:spacing w:val="-14"/>
          <w:w w:val="105"/>
        </w:rPr>
        <w:t> </w:t>
      </w:r>
      <w:r>
        <w:rPr>
          <w:color w:val="231F20"/>
          <w:spacing w:val="-2"/>
          <w:w w:val="105"/>
        </w:rPr>
        <w:t>LATINA </w:t>
      </w:r>
      <w:r>
        <w:rPr>
          <w:rFonts w:ascii="Calibri" w:hAnsi="Calibri"/>
          <w:color w:val="231F20"/>
          <w:w w:val="120"/>
        </w:rPr>
        <w:t>las coordenadas de la política estadunidense. implicaciones para américa</w:t>
      </w:r>
      <w:r>
        <w:rPr>
          <w:rFonts w:ascii="Calibri" w:hAnsi="Calibri"/>
          <w:color w:val="231F20"/>
          <w:spacing w:val="48"/>
          <w:w w:val="120"/>
        </w:rPr>
        <w:t> </w:t>
      </w:r>
      <w:r>
        <w:rPr>
          <w:rFonts w:ascii="Calibri" w:hAnsi="Calibri"/>
          <w:color w:val="231F20"/>
          <w:w w:val="120"/>
        </w:rPr>
        <w:t>latina</w:t>
      </w:r>
    </w:p>
    <w:p>
      <w:pPr>
        <w:pStyle w:val="BodyText"/>
        <w:tabs>
          <w:tab w:pos="5766" w:val="left" w:leader="none"/>
        </w:tabs>
        <w:spacing w:line="238" w:lineRule="exact"/>
        <w:ind w:left="553"/>
        <w:rPr>
          <w:rFonts w:ascii="Calibri" w:hAnsi="Calibri"/>
        </w:rPr>
      </w:pPr>
      <w:r>
        <w:rPr>
          <w:rFonts w:ascii="Cambria" w:hAnsi="Cambria"/>
          <w:i/>
          <w:color w:val="231F20"/>
          <w:w w:val="115"/>
        </w:rPr>
        <w:t>por  </w:t>
      </w:r>
      <w:r>
        <w:rPr>
          <w:rFonts w:ascii="Calibri" w:hAnsi="Calibri"/>
          <w:color w:val="231F20"/>
          <w:w w:val="115"/>
        </w:rPr>
        <w:t>darío</w:t>
      </w:r>
      <w:r>
        <w:rPr>
          <w:rFonts w:ascii="Calibri" w:hAnsi="Calibri"/>
          <w:color w:val="231F20"/>
          <w:spacing w:val="5"/>
          <w:w w:val="115"/>
        </w:rPr>
        <w:t> </w:t>
      </w:r>
      <w:r>
        <w:rPr>
          <w:rFonts w:ascii="Calibri" w:hAnsi="Calibri"/>
          <w:color w:val="231F20"/>
          <w:w w:val="115"/>
        </w:rPr>
        <w:t>salinas</w:t>
      </w:r>
      <w:r>
        <w:rPr>
          <w:rFonts w:ascii="Calibri" w:hAnsi="Calibri"/>
          <w:color w:val="231F20"/>
          <w:spacing w:val="27"/>
          <w:w w:val="115"/>
        </w:rPr>
        <w:t> </w:t>
      </w:r>
      <w:r>
        <w:rPr>
          <w:rFonts w:ascii="Calibri" w:hAnsi="Calibri"/>
          <w:color w:val="231F20"/>
          <w:w w:val="115"/>
        </w:rPr>
        <w:t>figueredo</w:t>
      </w:r>
      <w:r>
        <w:rPr>
          <w:color w:val="231F20"/>
          <w:w w:val="115"/>
        </w:rPr>
        <w:tab/>
      </w:r>
      <w:r>
        <w:rPr>
          <w:rFonts w:ascii="Calibri" w:hAnsi="Calibri"/>
          <w:color w:val="231F20"/>
          <w:w w:val="115"/>
        </w:rPr>
        <w:t>199</w:t>
      </w:r>
    </w:p>
    <w:p>
      <w:pPr>
        <w:pStyle w:val="BodyText"/>
        <w:spacing w:line="244" w:lineRule="auto" w:before="6"/>
        <w:ind w:left="326" w:right="487"/>
        <w:rPr>
          <w:rFonts w:ascii="Calibri" w:hAnsi="Calibri"/>
        </w:rPr>
      </w:pPr>
      <w:r>
        <w:rPr>
          <w:rFonts w:ascii="Calibri" w:hAnsi="Calibri"/>
          <w:color w:val="231F20"/>
          <w:w w:val="120"/>
        </w:rPr>
        <w:t>crisis y recomposición del sistema de dominación “global” de estados unidos: el “nuevo orden panamericano”</w:t>
      </w:r>
    </w:p>
    <w:p>
      <w:pPr>
        <w:pStyle w:val="BodyText"/>
        <w:tabs>
          <w:tab w:pos="5766" w:val="left" w:leader="none"/>
        </w:tabs>
        <w:spacing w:before="1"/>
        <w:ind w:left="553"/>
        <w:rPr>
          <w:rFonts w:ascii="Calibri" w:hAnsi="Calibri"/>
        </w:rPr>
      </w:pPr>
      <w:r>
        <w:rPr>
          <w:rFonts w:ascii="Cambria" w:hAnsi="Cambria"/>
          <w:i/>
          <w:color w:val="231F20"/>
          <w:w w:val="110"/>
        </w:rPr>
        <w:t>por </w:t>
      </w:r>
      <w:r>
        <w:rPr>
          <w:rFonts w:ascii="Calibri" w:hAnsi="Calibri"/>
          <w:color w:val="231F20"/>
          <w:w w:val="120"/>
        </w:rPr>
        <w:t>luis</w:t>
      </w:r>
      <w:r>
        <w:rPr>
          <w:rFonts w:ascii="Calibri" w:hAnsi="Calibri"/>
          <w:color w:val="231F20"/>
          <w:spacing w:val="42"/>
          <w:w w:val="120"/>
        </w:rPr>
        <w:t> </w:t>
      </w:r>
      <w:r>
        <w:rPr>
          <w:rFonts w:ascii="Calibri" w:hAnsi="Calibri"/>
          <w:color w:val="231F20"/>
          <w:w w:val="120"/>
        </w:rPr>
        <w:t>suárez</w:t>
      </w:r>
      <w:r>
        <w:rPr>
          <w:rFonts w:ascii="Calibri" w:hAnsi="Calibri"/>
          <w:color w:val="231F20"/>
          <w:spacing w:val="18"/>
          <w:w w:val="120"/>
        </w:rPr>
        <w:t> </w:t>
      </w:r>
      <w:r>
        <w:rPr>
          <w:rFonts w:ascii="Calibri" w:hAnsi="Calibri"/>
          <w:color w:val="231F20"/>
          <w:w w:val="120"/>
        </w:rPr>
        <w:t>salazar</w:t>
      </w:r>
      <w:r>
        <w:rPr>
          <w:color w:val="231F20"/>
          <w:w w:val="120"/>
        </w:rPr>
        <w:tab/>
      </w:r>
      <w:r>
        <w:rPr>
          <w:rFonts w:ascii="Calibri" w:hAnsi="Calibri"/>
          <w:color w:val="231F20"/>
          <w:w w:val="120"/>
        </w:rPr>
        <w:t>213</w:t>
      </w:r>
    </w:p>
    <w:p>
      <w:pPr>
        <w:pStyle w:val="BodyText"/>
        <w:spacing w:line="244" w:lineRule="auto" w:before="6"/>
        <w:ind w:left="326" w:right="886"/>
        <w:rPr>
          <w:rFonts w:ascii="Calibri" w:hAnsi="Calibri"/>
        </w:rPr>
      </w:pPr>
      <w:r>
        <w:rPr>
          <w:rFonts w:ascii="Calibri" w:hAnsi="Calibri"/>
          <w:color w:val="231F20"/>
          <w:w w:val="125"/>
        </w:rPr>
        <w:t>las políticas de seguridad nacional de estados unidos y su impacto sobre la democracia. las </w:t>
      </w:r>
      <w:r>
        <w:rPr>
          <w:rFonts w:ascii="Calibri" w:hAnsi="Calibri"/>
          <w:color w:val="231F20"/>
          <w:w w:val="120"/>
        </w:rPr>
        <w:t>relaciones estados unidos-colombia</w:t>
      </w:r>
    </w:p>
    <w:p>
      <w:pPr>
        <w:pStyle w:val="BodyText"/>
        <w:tabs>
          <w:tab w:pos="5766" w:val="left" w:leader="none"/>
        </w:tabs>
        <w:spacing w:before="1"/>
        <w:ind w:left="553"/>
        <w:rPr>
          <w:rFonts w:ascii="Calibri"/>
        </w:rPr>
      </w:pPr>
      <w:r>
        <w:rPr>
          <w:rFonts w:ascii="Cambria"/>
          <w:i/>
          <w:color w:val="231F20"/>
          <w:w w:val="115"/>
        </w:rPr>
        <w:t>por </w:t>
      </w:r>
      <w:r>
        <w:rPr>
          <w:rFonts w:ascii="Calibri"/>
          <w:color w:val="231F20"/>
          <w:w w:val="115"/>
        </w:rPr>
        <w:t>jaime</w:t>
      </w:r>
      <w:r>
        <w:rPr>
          <w:rFonts w:ascii="Calibri"/>
          <w:color w:val="231F20"/>
          <w:spacing w:val="22"/>
          <w:w w:val="115"/>
        </w:rPr>
        <w:t> </w:t>
      </w:r>
      <w:r>
        <w:rPr>
          <w:rFonts w:ascii="Calibri"/>
          <w:color w:val="231F20"/>
          <w:w w:val="115"/>
        </w:rPr>
        <w:t>zuluaga</w:t>
      </w:r>
      <w:r>
        <w:rPr>
          <w:rFonts w:ascii="Calibri"/>
          <w:color w:val="231F20"/>
          <w:spacing w:val="10"/>
          <w:w w:val="115"/>
        </w:rPr>
        <w:t> </w:t>
      </w:r>
      <w:r>
        <w:rPr>
          <w:rFonts w:ascii="Calibri"/>
          <w:color w:val="231F20"/>
          <w:w w:val="115"/>
        </w:rPr>
        <w:t>nieto</w:t>
      </w:r>
      <w:r>
        <w:rPr>
          <w:color w:val="231F20"/>
          <w:w w:val="115"/>
        </w:rPr>
        <w:tab/>
      </w:r>
      <w:r>
        <w:rPr>
          <w:rFonts w:ascii="Calibri"/>
          <w:color w:val="231F20"/>
          <w:w w:val="115"/>
        </w:rPr>
        <w:t>232</w:t>
      </w:r>
    </w:p>
    <w:p>
      <w:pPr>
        <w:pStyle w:val="BodyText"/>
        <w:spacing w:line="244" w:lineRule="auto" w:before="6"/>
        <w:ind w:left="326" w:right="936"/>
        <w:rPr>
          <w:rFonts w:ascii="Calibri" w:hAnsi="Calibri"/>
        </w:rPr>
      </w:pPr>
      <w:r>
        <w:rPr>
          <w:rFonts w:ascii="Calibri" w:hAnsi="Calibri"/>
          <w:color w:val="231F20"/>
          <w:w w:val="125"/>
        </w:rPr>
        <w:t>políticas de seguridad de estados unidos: biodiversidad</w:t>
      </w:r>
      <w:r>
        <w:rPr>
          <w:rFonts w:ascii="Calibri" w:hAnsi="Calibri"/>
          <w:color w:val="231F20"/>
          <w:spacing w:val="-15"/>
          <w:w w:val="125"/>
        </w:rPr>
        <w:t> </w:t>
      </w:r>
      <w:r>
        <w:rPr>
          <w:rFonts w:ascii="Calibri" w:hAnsi="Calibri"/>
          <w:color w:val="231F20"/>
          <w:w w:val="125"/>
        </w:rPr>
        <w:t>y</w:t>
      </w:r>
      <w:r>
        <w:rPr>
          <w:rFonts w:ascii="Calibri" w:hAnsi="Calibri"/>
          <w:color w:val="231F20"/>
          <w:spacing w:val="-15"/>
          <w:w w:val="125"/>
        </w:rPr>
        <w:t> </w:t>
      </w:r>
      <w:r>
        <w:rPr>
          <w:rFonts w:ascii="Calibri" w:hAnsi="Calibri"/>
          <w:color w:val="231F20"/>
          <w:w w:val="125"/>
        </w:rPr>
        <w:t>propiedad</w:t>
      </w:r>
      <w:r>
        <w:rPr>
          <w:rFonts w:ascii="Calibri" w:hAnsi="Calibri"/>
          <w:color w:val="231F20"/>
          <w:spacing w:val="-15"/>
          <w:w w:val="125"/>
        </w:rPr>
        <w:t> </w:t>
      </w:r>
      <w:r>
        <w:rPr>
          <w:rFonts w:ascii="Calibri" w:hAnsi="Calibri"/>
          <w:color w:val="231F20"/>
          <w:w w:val="125"/>
        </w:rPr>
        <w:t>intelectual</w:t>
      </w:r>
      <w:r>
        <w:rPr>
          <w:rFonts w:ascii="Calibri" w:hAnsi="Calibri"/>
          <w:color w:val="231F20"/>
          <w:spacing w:val="-15"/>
          <w:w w:val="125"/>
        </w:rPr>
        <w:t> </w:t>
      </w:r>
      <w:r>
        <w:rPr>
          <w:rFonts w:ascii="Calibri" w:hAnsi="Calibri"/>
          <w:color w:val="231F20"/>
          <w:w w:val="125"/>
        </w:rPr>
        <w:t>en</w:t>
      </w:r>
      <w:r>
        <w:rPr>
          <w:rFonts w:ascii="Calibri" w:hAnsi="Calibri"/>
          <w:color w:val="231F20"/>
          <w:spacing w:val="-15"/>
          <w:w w:val="125"/>
        </w:rPr>
        <w:t> </w:t>
      </w:r>
      <w:r>
        <w:rPr>
          <w:rFonts w:ascii="Calibri" w:hAnsi="Calibri"/>
          <w:color w:val="231F20"/>
          <w:w w:val="125"/>
        </w:rPr>
        <w:t>el</w:t>
      </w:r>
      <w:r>
        <w:rPr>
          <w:rFonts w:ascii="Calibri" w:hAnsi="Calibri"/>
          <w:color w:val="231F20"/>
          <w:spacing w:val="-15"/>
          <w:w w:val="125"/>
        </w:rPr>
        <w:t> </w:t>
      </w:r>
      <w:r>
        <w:rPr>
          <w:rFonts w:ascii="Calibri" w:hAnsi="Calibri"/>
          <w:color w:val="231F20"/>
          <w:w w:val="125"/>
        </w:rPr>
        <w:t>marco de</w:t>
      </w:r>
      <w:r>
        <w:rPr>
          <w:rFonts w:ascii="Calibri" w:hAnsi="Calibri"/>
          <w:color w:val="231F20"/>
          <w:spacing w:val="-9"/>
          <w:w w:val="125"/>
        </w:rPr>
        <w:t> </w:t>
      </w:r>
      <w:r>
        <w:rPr>
          <w:rFonts w:ascii="Calibri" w:hAnsi="Calibri"/>
          <w:color w:val="231F20"/>
          <w:w w:val="125"/>
        </w:rPr>
        <w:t>las</w:t>
      </w:r>
      <w:r>
        <w:rPr>
          <w:rFonts w:ascii="Calibri" w:hAnsi="Calibri"/>
          <w:color w:val="231F20"/>
          <w:spacing w:val="-9"/>
          <w:w w:val="125"/>
        </w:rPr>
        <w:t> </w:t>
      </w:r>
      <w:r>
        <w:rPr>
          <w:rFonts w:ascii="Calibri" w:hAnsi="Calibri"/>
          <w:color w:val="231F20"/>
          <w:w w:val="125"/>
        </w:rPr>
        <w:t>negociaciones</w:t>
      </w:r>
      <w:r>
        <w:rPr>
          <w:rFonts w:ascii="Calibri" w:hAnsi="Calibri"/>
          <w:color w:val="231F20"/>
          <w:spacing w:val="-9"/>
          <w:w w:val="125"/>
        </w:rPr>
        <w:t> </w:t>
      </w:r>
      <w:r>
        <w:rPr>
          <w:rFonts w:ascii="Calibri" w:hAnsi="Calibri"/>
          <w:color w:val="231F20"/>
          <w:w w:val="125"/>
        </w:rPr>
        <w:t>del</w:t>
      </w:r>
      <w:r>
        <w:rPr>
          <w:rFonts w:ascii="Calibri" w:hAnsi="Calibri"/>
          <w:color w:val="231F20"/>
          <w:spacing w:val="-9"/>
          <w:w w:val="125"/>
        </w:rPr>
        <w:t> </w:t>
      </w:r>
      <w:r>
        <w:rPr>
          <w:rFonts w:ascii="Calibri" w:hAnsi="Calibri"/>
          <w:color w:val="231F20"/>
          <w:w w:val="135"/>
        </w:rPr>
        <w:t>tlc</w:t>
      </w:r>
      <w:r>
        <w:rPr>
          <w:rFonts w:ascii="Calibri" w:hAnsi="Calibri"/>
          <w:color w:val="231F20"/>
          <w:spacing w:val="-13"/>
          <w:w w:val="135"/>
        </w:rPr>
        <w:t> </w:t>
      </w:r>
      <w:r>
        <w:rPr>
          <w:rFonts w:ascii="Calibri" w:hAnsi="Calibri"/>
          <w:color w:val="231F20"/>
          <w:w w:val="125"/>
        </w:rPr>
        <w:t>andino”</w:t>
      </w:r>
    </w:p>
    <w:p>
      <w:pPr>
        <w:pStyle w:val="BodyText"/>
        <w:tabs>
          <w:tab w:pos="5766" w:val="left" w:leader="none"/>
        </w:tabs>
        <w:spacing w:before="1"/>
        <w:ind w:left="553"/>
        <w:rPr>
          <w:rFonts w:ascii="Calibri" w:hAnsi="Calibri"/>
        </w:rPr>
      </w:pPr>
      <w:r>
        <w:rPr>
          <w:rFonts w:ascii="Cambria" w:hAnsi="Cambria"/>
          <w:i/>
          <w:color w:val="231F20"/>
          <w:w w:val="115"/>
        </w:rPr>
        <w:t>por </w:t>
      </w:r>
      <w:r>
        <w:rPr>
          <w:rFonts w:ascii="Calibri" w:hAnsi="Calibri"/>
          <w:color w:val="231F20"/>
          <w:w w:val="120"/>
        </w:rPr>
        <w:t>catalina</w:t>
      </w:r>
      <w:r>
        <w:rPr>
          <w:rFonts w:ascii="Calibri" w:hAnsi="Calibri"/>
          <w:color w:val="231F20"/>
          <w:spacing w:val="24"/>
          <w:w w:val="120"/>
        </w:rPr>
        <w:t> </w:t>
      </w:r>
      <w:r>
        <w:rPr>
          <w:rFonts w:ascii="Calibri" w:hAnsi="Calibri"/>
          <w:color w:val="231F20"/>
          <w:w w:val="120"/>
        </w:rPr>
        <w:t>toro</w:t>
      </w:r>
      <w:r>
        <w:rPr>
          <w:rFonts w:ascii="Calibri" w:hAnsi="Calibri"/>
          <w:color w:val="231F20"/>
          <w:spacing w:val="10"/>
          <w:w w:val="120"/>
        </w:rPr>
        <w:t> </w:t>
      </w:r>
      <w:r>
        <w:rPr>
          <w:rFonts w:ascii="Calibri" w:hAnsi="Calibri"/>
          <w:color w:val="231F20"/>
          <w:w w:val="120"/>
        </w:rPr>
        <w:t>pérez</w:t>
      </w:r>
      <w:r>
        <w:rPr>
          <w:color w:val="231F20"/>
          <w:w w:val="120"/>
        </w:rPr>
        <w:tab/>
      </w:r>
      <w:r>
        <w:rPr>
          <w:rFonts w:ascii="Calibri" w:hAnsi="Calibri"/>
          <w:color w:val="231F20"/>
          <w:w w:val="120"/>
        </w:rPr>
        <w:t>247</w:t>
      </w:r>
    </w:p>
    <w:p>
      <w:pPr>
        <w:pStyle w:val="BodyText"/>
        <w:tabs>
          <w:tab w:pos="5766" w:val="left" w:leader="none"/>
        </w:tabs>
        <w:spacing w:before="256"/>
        <w:ind w:left="100" w:right="68"/>
        <w:rPr>
          <w:rFonts w:ascii="Calibri"/>
        </w:rPr>
      </w:pPr>
      <w:r>
        <w:rPr>
          <w:color w:val="231F20"/>
          <w:w w:val="105"/>
        </w:rPr>
        <w:t>ACERCA DE</w:t>
      </w:r>
      <w:r>
        <w:rPr>
          <w:color w:val="231F20"/>
          <w:spacing w:val="-15"/>
          <w:w w:val="105"/>
        </w:rPr>
        <w:t> </w:t>
      </w:r>
      <w:r>
        <w:rPr>
          <w:color w:val="231F20"/>
          <w:w w:val="105"/>
        </w:rPr>
        <w:t>LOS</w:t>
      </w:r>
      <w:r>
        <w:rPr>
          <w:color w:val="231F20"/>
          <w:spacing w:val="-8"/>
          <w:w w:val="105"/>
        </w:rPr>
        <w:t> </w:t>
      </w:r>
      <w:r>
        <w:rPr>
          <w:color w:val="231F20"/>
          <w:w w:val="105"/>
        </w:rPr>
        <w:t>AUTORES</w:t>
        <w:tab/>
      </w:r>
      <w:r>
        <w:rPr>
          <w:rFonts w:ascii="Calibri"/>
          <w:color w:val="231F20"/>
          <w:w w:val="105"/>
        </w:rPr>
        <w:t>265</w:t>
      </w:r>
    </w:p>
    <w:p>
      <w:pPr>
        <w:spacing w:after="0"/>
        <w:rPr>
          <w:rFonts w:ascii="Calibri"/>
        </w:rPr>
        <w:sectPr>
          <w:headerReference w:type="even" r:id="rId151"/>
          <w:pgSz w:w="7640" w:h="11900"/>
          <w:pgMar w:header="0" w:footer="0" w:top="600" w:bottom="280" w:left="780" w:right="640"/>
        </w:sect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7"/>
        <w:rPr>
          <w:rFonts w:ascii="Calibri"/>
          <w:sz w:val="19"/>
        </w:rPr>
      </w:pPr>
    </w:p>
    <w:p>
      <w:pPr>
        <w:spacing w:line="273" w:lineRule="auto" w:before="0"/>
        <w:ind w:left="100" w:right="2913" w:firstLine="0"/>
        <w:jc w:val="left"/>
        <w:rPr>
          <w:rFonts w:ascii="Cambria" w:hAnsi="Cambria"/>
          <w:sz w:val="18"/>
        </w:rPr>
      </w:pPr>
      <w:r>
        <w:rPr>
          <w:rFonts w:ascii="Cambria" w:hAnsi="Cambria"/>
          <w:color w:val="231F20"/>
          <w:sz w:val="18"/>
        </w:rPr>
        <w:t>impreso en litográﬁca tauro, s. a. andrés molina enríquez núm. 4428, col. viaducto piedad, cp 08200, méxico,  d.  f.</w:t>
      </w:r>
    </w:p>
    <w:p>
      <w:pPr>
        <w:spacing w:line="210" w:lineRule="exact" w:before="0"/>
        <w:ind w:left="100" w:right="21" w:firstLine="0"/>
        <w:jc w:val="left"/>
        <w:rPr>
          <w:rFonts w:ascii="Cambria"/>
          <w:sz w:val="18"/>
        </w:rPr>
      </w:pPr>
      <w:r>
        <w:rPr>
          <w:rFonts w:ascii="Cambria"/>
          <w:color w:val="231F20"/>
          <w:sz w:val="18"/>
        </w:rPr>
        <w:t>mayo de 2007</w:t>
      </w:r>
    </w:p>
    <w:sectPr>
      <w:headerReference w:type="default" r:id="rId152"/>
      <w:pgSz w:w="7640" w:h="11900"/>
      <w:pgMar w:header="0" w:footer="0" w:top="1100" w:bottom="280" w:left="660" w:right="10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Wingdings">
    <w:altName w:val="Wingdings"/>
    <w:charset w:val="2"/>
    <w:family w:val="auto"/>
    <w:pitch w:val="variable"/>
  </w:font>
  <w:font w:name="Arial">
    <w:altName w:val="Arial"/>
    <w:charset w:val="0"/>
    <w:family w:val="swiss"/>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0.440002pt;margin-top:32.814262pt;width:9.6pt;height:12pt;mso-position-horizontal-relative:page;mso-position-vertical-relative:page;z-index:-12313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09"/>
                  </w:rPr>
                  <w:instrText> PAGE </w:instrText>
                </w:r>
                <w:r>
                  <w:rPr/>
                  <w:fldChar w:fldCharType="separate"/>
                </w:r>
                <w:r>
                  <w:rPr/>
                  <w:t>9</w:t>
                </w:r>
                <w:r>
                  <w:rPr/>
                  <w:fldChar w:fldCharType="end"/>
                </w:r>
              </w:p>
            </w:txbxContent>
          </v:textbox>
          <w10:wrap type="none"/>
        </v:shape>
      </w:pict>
    </w:r>
    <w:r>
      <w:rPr/>
      <w:pict>
        <v:shape style="position:absolute;margin-left:37pt;margin-top:35.116299pt;width:37.65pt;height:9pt;mso-position-horizontal-relative:page;mso-position-vertical-relative:page;z-index:-123112" type="#_x0000_t202" filled="false" stroked="false">
          <v:textbox inset="0,0,0,0">
            <w:txbxContent>
              <w:p>
                <w:pPr>
                  <w:spacing w:line="158" w:lineRule="exact" w:before="0"/>
                  <w:ind w:left="20" w:right="0" w:firstLine="0"/>
                  <w:jc w:val="left"/>
                  <w:rPr>
                    <w:sz w:val="14"/>
                  </w:rPr>
                </w:pPr>
                <w:r>
                  <w:rPr>
                    <w:color w:val="231F20"/>
                    <w:w w:val="105"/>
                    <w:sz w:val="14"/>
                  </w:rPr>
                  <w:t>PRÓLOGO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1953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261</w:t>
                </w:r>
                <w:r>
                  <w:rPr/>
                  <w:fldChar w:fldCharType="end"/>
                </w:r>
              </w:p>
            </w:txbxContent>
          </v:textbox>
          <w10:wrap type="none"/>
        </v:shape>
      </w:pict>
    </w:r>
    <w:r>
      <w:rPr/>
      <w:pict>
        <v:shape style="position:absolute;margin-left:37pt;margin-top:35.116299pt;width:170.65pt;height:9pt;mso-position-horizontal-relative:page;mso-position-vertical-relative:page;z-index:-119512" type="#_x0000_t202" filled="false" stroked="false">
          <v:textbox inset="0,0,0,0">
            <w:txbxContent>
              <w:p>
                <w:pPr>
                  <w:spacing w:line="158" w:lineRule="exact" w:before="0"/>
                  <w:ind w:left="20" w:right="0" w:firstLine="0"/>
                  <w:jc w:val="left"/>
                  <w:rPr>
                    <w:sz w:val="14"/>
                  </w:rPr>
                </w:pPr>
                <w:r>
                  <w:rPr>
                    <w:color w:val="231F20"/>
                    <w:sz w:val="14"/>
                  </w:rPr>
                  <w:t>POLÍTICAS DE SEGURIDAD DE ESTADOS    UNIDOS</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1948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266</w:t>
                </w:r>
                <w:r>
                  <w:rPr/>
                  <w:fldChar w:fldCharType="end"/>
                </w:r>
              </w:p>
            </w:txbxContent>
          </v:textbox>
          <w10:wrap type="none"/>
        </v:shape>
      </w:pict>
    </w:r>
    <w:r>
      <w:rPr/>
      <w:pict>
        <v:shape style="position:absolute;margin-left:251.44838pt;margin-top:35.116299pt;width:93.55pt;height:9pt;mso-position-horizontal-relative:page;mso-position-vertical-relative:page;z-index:-119464" type="#_x0000_t202" filled="false" stroked="false">
          <v:textbox inset="0,0,0,0">
            <w:txbxContent>
              <w:p>
                <w:pPr>
                  <w:spacing w:line="158" w:lineRule="exact" w:before="0"/>
                  <w:ind w:left="20" w:right="0" w:firstLine="0"/>
                  <w:jc w:val="left"/>
                  <w:rPr>
                    <w:sz w:val="14"/>
                  </w:rPr>
                </w:pPr>
                <w:r>
                  <w:rPr>
                    <w:color w:val="231F20"/>
                    <w:sz w:val="14"/>
                  </w:rPr>
                  <w:t>ACERCA DE LOS  AUTORES</w:t>
                </w:r>
              </w:p>
            </w:txbxContent>
          </v:textbox>
          <w10:wrap type="none"/>
        </v:shape>
      </w:pict>
    </w: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1944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268</w:t>
                </w:r>
                <w:r>
                  <w:rPr/>
                  <w:fldChar w:fldCharType="end"/>
                </w:r>
              </w:p>
            </w:txbxContent>
          </v:textbox>
          <w10:wrap type="none"/>
        </v:shape>
      </w:pict>
    </w:r>
    <w:r>
      <w:rPr/>
      <w:pict>
        <v:shape style="position:absolute;margin-left:251.44838pt;margin-top:35.116299pt;width:93.55pt;height:9pt;mso-position-horizontal-relative:page;mso-position-vertical-relative:page;z-index:-119416" type="#_x0000_t202" filled="false" stroked="false">
          <v:textbox inset="0,0,0,0">
            <w:txbxContent>
              <w:p>
                <w:pPr>
                  <w:spacing w:line="158" w:lineRule="exact" w:before="0"/>
                  <w:ind w:left="20" w:right="0" w:firstLine="0"/>
                  <w:jc w:val="left"/>
                  <w:rPr>
                    <w:sz w:val="14"/>
                  </w:rPr>
                </w:pPr>
                <w:r>
                  <w:rPr>
                    <w:color w:val="231F20"/>
                    <w:sz w:val="14"/>
                  </w:rPr>
                  <w:t>ACERCA DE LOS  AUTORES</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75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26</w:t>
                </w:r>
                <w:r>
                  <w:rPr/>
                  <w:fldChar w:fldCharType="end"/>
                </w:r>
              </w:p>
            </w:txbxContent>
          </v:textbox>
          <w10:wrap type="none"/>
        </v:shape>
      </w:pict>
    </w:r>
    <w:r>
      <w:rPr/>
      <w:pict>
        <v:shape style="position:absolute;margin-left:253.080612pt;margin-top:35.116299pt;width:91.9pt;height:9pt;mso-position-horizontal-relative:page;mso-position-vertical-relative:page;z-index:-122728" type="#_x0000_t202" filled="false" stroked="false">
          <v:textbox inset="0,0,0,0">
            <w:txbxContent>
              <w:p>
                <w:pPr>
                  <w:spacing w:line="158" w:lineRule="exact" w:before="0"/>
                  <w:ind w:left="20" w:right="0" w:firstLine="0"/>
                  <w:jc w:val="left"/>
                  <w:rPr>
                    <w:sz w:val="14"/>
                  </w:rPr>
                </w:pPr>
                <w:r>
                  <w:rPr>
                    <w:color w:val="231F20"/>
                    <w:sz w:val="14"/>
                  </w:rPr>
                  <w:t>ORLANDO  CAPUTO LEIVA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70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27</w:t>
                </w:r>
                <w:r>
                  <w:rPr/>
                  <w:fldChar w:fldCharType="end"/>
                </w:r>
              </w:p>
            </w:txbxContent>
          </v:textbox>
          <w10:wrap type="none"/>
        </v:shape>
      </w:pict>
    </w:r>
    <w:r>
      <w:rPr/>
      <w:pict>
        <v:shape style="position:absolute;margin-left:37pt;margin-top:35.116299pt;width:181pt;height:9pt;mso-position-horizontal-relative:page;mso-position-vertical-relative:page;z-index:-122680" type="#_x0000_t202" filled="false" stroked="false">
          <v:textbox inset="0,0,0,0">
            <w:txbxContent>
              <w:p>
                <w:pPr>
                  <w:spacing w:line="158" w:lineRule="exact" w:before="0"/>
                  <w:ind w:left="20" w:right="0" w:firstLine="0"/>
                  <w:jc w:val="left"/>
                  <w:rPr>
                    <w:sz w:val="14"/>
                  </w:rPr>
                </w:pPr>
                <w:r>
                  <w:rPr>
                    <w:color w:val="231F20"/>
                    <w:w w:val="105"/>
                    <w:sz w:val="14"/>
                  </w:rPr>
                  <w:t>LA ECONOMÍA MUNDIAL A INICIOS DEL SIGLO XXI</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65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30</w:t>
                </w:r>
                <w:r>
                  <w:rPr/>
                  <w:fldChar w:fldCharType="end"/>
                </w:r>
              </w:p>
            </w:txbxContent>
          </v:textbox>
          <w10:wrap type="none"/>
        </v:shape>
      </w:pict>
    </w:r>
    <w:r>
      <w:rPr/>
      <w:pict>
        <v:shape style="position:absolute;margin-left:253.080612pt;margin-top:35.116299pt;width:91.9pt;height:9pt;mso-position-horizontal-relative:page;mso-position-vertical-relative:page;z-index:-122632" type="#_x0000_t202" filled="false" stroked="false">
          <v:textbox inset="0,0,0,0">
            <w:txbxContent>
              <w:p>
                <w:pPr>
                  <w:spacing w:line="158" w:lineRule="exact" w:before="0"/>
                  <w:ind w:left="20" w:right="0" w:firstLine="0"/>
                  <w:jc w:val="left"/>
                  <w:rPr>
                    <w:sz w:val="14"/>
                  </w:rPr>
                </w:pPr>
                <w:r>
                  <w:rPr>
                    <w:color w:val="231F20"/>
                    <w:sz w:val="14"/>
                  </w:rPr>
                  <w:t>ORLANDO  CAPUTO LEIVA</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60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31</w:t>
                </w:r>
                <w:r>
                  <w:rPr/>
                  <w:fldChar w:fldCharType="end"/>
                </w:r>
              </w:p>
            </w:txbxContent>
          </v:textbox>
          <w10:wrap type="none"/>
        </v:shape>
      </w:pict>
    </w:r>
    <w:r>
      <w:rPr/>
      <w:pict>
        <v:shape style="position:absolute;margin-left:37pt;margin-top:35.116299pt;width:181pt;height:9pt;mso-position-horizontal-relative:page;mso-position-vertical-relative:page;z-index:-122584" type="#_x0000_t202" filled="false" stroked="false">
          <v:textbox inset="0,0,0,0">
            <w:txbxContent>
              <w:p>
                <w:pPr>
                  <w:spacing w:line="158" w:lineRule="exact" w:before="0"/>
                  <w:ind w:left="20" w:right="0" w:firstLine="0"/>
                  <w:jc w:val="left"/>
                  <w:rPr>
                    <w:sz w:val="14"/>
                  </w:rPr>
                </w:pPr>
                <w:r>
                  <w:rPr>
                    <w:color w:val="231F20"/>
                    <w:w w:val="105"/>
                    <w:sz w:val="14"/>
                  </w:rPr>
                  <w:t>LA ECONOMÍA MUNDIAL A INICIOS DEL SIGLO XXI</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56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40</w:t>
                </w:r>
                <w:r>
                  <w:rPr/>
                  <w:fldChar w:fldCharType="end"/>
                </w:r>
              </w:p>
            </w:txbxContent>
          </v:textbox>
          <w10:wrap type="none"/>
        </v:shape>
      </w:pict>
    </w:r>
    <w:r>
      <w:rPr/>
      <w:pict>
        <v:shape style="position:absolute;margin-left:243.605743pt;margin-top:35.116299pt;width:101.4pt;height:9pt;mso-position-horizontal-relative:page;mso-position-vertical-relative:page;z-index:-122536" type="#_x0000_t202" filled="false" stroked="false">
          <v:textbox inset="0,0,0,0">
            <w:txbxContent>
              <w:p>
                <w:pPr>
                  <w:spacing w:line="158" w:lineRule="exact" w:before="0"/>
                  <w:ind w:left="20" w:right="0" w:firstLine="0"/>
                  <w:jc w:val="left"/>
                  <w:rPr>
                    <w:sz w:val="14"/>
                  </w:rPr>
                </w:pPr>
                <w:r>
                  <w:rPr>
                    <w:color w:val="231F20"/>
                    <w:sz w:val="14"/>
                  </w:rPr>
                  <w:t>CARLOS  EDUARDO MARTINS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51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41</w:t>
                </w:r>
                <w:r>
                  <w:rPr/>
                  <w:fldChar w:fldCharType="end"/>
                </w:r>
              </w:p>
            </w:txbxContent>
          </v:textbox>
          <w10:wrap type="none"/>
        </v:shape>
      </w:pict>
    </w:r>
    <w:r>
      <w:rPr/>
      <w:pict>
        <v:shape style="position:absolute;margin-left:37pt;margin-top:35.116299pt;width:119pt;height:9.050pt;mso-position-horizontal-relative:page;mso-position-vertical-relative:page;z-index:-122488" type="#_x0000_t202" filled="false" stroked="false">
          <v:textbox inset="0,0,0,0">
            <w:txbxContent>
              <w:p>
                <w:pPr>
                  <w:spacing w:line="159" w:lineRule="exact" w:before="0"/>
                  <w:ind w:left="20" w:right="0" w:firstLine="0"/>
                  <w:jc w:val="left"/>
                  <w:rPr>
                    <w:sz w:val="14"/>
                  </w:rPr>
                </w:pPr>
                <w:r>
                  <w:rPr>
                    <w:color w:val="231F20"/>
                    <w:w w:val="105"/>
                    <w:sz w:val="14"/>
                  </w:rPr>
                  <w:t>LOS </w:t>
                </w:r>
                <w:r>
                  <w:rPr>
                    <w:rFonts w:ascii="Cambria" w:hAnsi="Cambria"/>
                    <w:i/>
                    <w:color w:val="231F20"/>
                    <w:w w:val="105"/>
                    <w:sz w:val="14"/>
                  </w:rPr>
                  <w:t>IMPASSES </w:t>
                </w:r>
                <w:r>
                  <w:rPr>
                    <w:color w:val="231F20"/>
                    <w:w w:val="105"/>
                    <w:sz w:val="14"/>
                  </w:rPr>
                  <w:t>DE LA HEGEMONÍA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308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10</w:t>
                </w:r>
                <w:r>
                  <w:rPr/>
                  <w:fldChar w:fldCharType="end"/>
                </w:r>
              </w:p>
            </w:txbxContent>
          </v:textbox>
          <w10:wrap type="none"/>
        </v:shape>
      </w:pict>
    </w:r>
    <w:r>
      <w:rPr/>
      <w:pict>
        <v:shape style="position:absolute;margin-left:307.362091pt;margin-top:35.116299pt;width:37.65pt;height:9pt;mso-position-horizontal-relative:page;mso-position-vertical-relative:page;z-index:-123064" type="#_x0000_t202" filled="false" stroked="false">
          <v:textbox inset="0,0,0,0">
            <w:txbxContent>
              <w:p>
                <w:pPr>
                  <w:spacing w:line="158" w:lineRule="exact" w:before="0"/>
                  <w:ind w:left="20" w:right="0" w:firstLine="0"/>
                  <w:jc w:val="left"/>
                  <w:rPr>
                    <w:sz w:val="14"/>
                  </w:rPr>
                </w:pPr>
                <w:r>
                  <w:rPr>
                    <w:color w:val="231F20"/>
                    <w:w w:val="105"/>
                    <w:sz w:val="14"/>
                  </w:rPr>
                  <w:t>PRÓLOGO</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46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50</w:t>
                </w:r>
                <w:r>
                  <w:rPr/>
                  <w:fldChar w:fldCharType="end"/>
                </w:r>
              </w:p>
            </w:txbxContent>
          </v:textbox>
          <w10:wrap type="none"/>
        </v:shape>
      </w:pict>
    </w:r>
    <w:r>
      <w:rPr/>
      <w:pict>
        <v:shape style="position:absolute;margin-left:243.605743pt;margin-top:35.116299pt;width:101.4pt;height:9pt;mso-position-horizontal-relative:page;mso-position-vertical-relative:page;z-index:-122440" type="#_x0000_t202" filled="false" stroked="false">
          <v:textbox inset="0,0,0,0">
            <w:txbxContent>
              <w:p>
                <w:pPr>
                  <w:spacing w:line="158" w:lineRule="exact" w:before="0"/>
                  <w:ind w:left="20" w:right="0" w:firstLine="0"/>
                  <w:jc w:val="left"/>
                  <w:rPr>
                    <w:sz w:val="14"/>
                  </w:rPr>
                </w:pPr>
                <w:r>
                  <w:rPr>
                    <w:color w:val="231F20"/>
                    <w:sz w:val="14"/>
                  </w:rPr>
                  <w:t>CARLOS  EDUARDO MARTINS</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41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51</w:t>
                </w:r>
                <w:r>
                  <w:rPr/>
                  <w:fldChar w:fldCharType="end"/>
                </w:r>
              </w:p>
            </w:txbxContent>
          </v:textbox>
          <w10:wrap type="none"/>
        </v:shape>
      </w:pict>
    </w:r>
    <w:r>
      <w:rPr/>
      <w:pict>
        <v:shape style="position:absolute;margin-left:37pt;margin-top:35.116299pt;width:119pt;height:9.050pt;mso-position-horizontal-relative:page;mso-position-vertical-relative:page;z-index:-122392" type="#_x0000_t202" filled="false" stroked="false">
          <v:textbox inset="0,0,0,0">
            <w:txbxContent>
              <w:p>
                <w:pPr>
                  <w:spacing w:line="159" w:lineRule="exact" w:before="0"/>
                  <w:ind w:left="20" w:right="0" w:firstLine="0"/>
                  <w:jc w:val="left"/>
                  <w:rPr>
                    <w:sz w:val="14"/>
                  </w:rPr>
                </w:pPr>
                <w:r>
                  <w:rPr>
                    <w:color w:val="231F20"/>
                    <w:w w:val="105"/>
                    <w:sz w:val="14"/>
                  </w:rPr>
                  <w:t>LOS </w:t>
                </w:r>
                <w:r>
                  <w:rPr>
                    <w:rFonts w:ascii="Cambria" w:hAnsi="Cambria"/>
                    <w:i/>
                    <w:color w:val="231F20"/>
                    <w:w w:val="105"/>
                    <w:sz w:val="14"/>
                  </w:rPr>
                  <w:t>IMPASSES </w:t>
                </w:r>
                <w:r>
                  <w:rPr>
                    <w:color w:val="231F20"/>
                    <w:w w:val="105"/>
                    <w:sz w:val="14"/>
                  </w:rPr>
                  <w:t>DE LA HEGEMONÍA</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36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58</w:t>
                </w:r>
                <w:r>
                  <w:rPr/>
                  <w:fldChar w:fldCharType="end"/>
                </w:r>
              </w:p>
            </w:txbxContent>
          </v:textbox>
          <w10:wrap type="none"/>
        </v:shape>
      </w:pict>
    </w:r>
    <w:r>
      <w:rPr/>
      <w:pict>
        <v:shape style="position:absolute;margin-left:259.396118pt;margin-top:35.116299pt;width:85.6pt;height:9pt;mso-position-horizontal-relative:page;mso-position-vertical-relative:page;z-index:-122344" type="#_x0000_t202" filled="false" stroked="false">
          <v:textbox inset="0,0,0,0">
            <w:txbxContent>
              <w:p>
                <w:pPr>
                  <w:spacing w:line="158" w:lineRule="exact" w:before="0"/>
                  <w:ind w:left="20" w:right="0" w:firstLine="0"/>
                  <w:jc w:val="left"/>
                  <w:rPr>
                    <w:sz w:val="14"/>
                  </w:rPr>
                </w:pPr>
                <w:r>
                  <w:rPr>
                    <w:color w:val="231F20"/>
                    <w:sz w:val="14"/>
                  </w:rPr>
                  <w:t>MARCO A. GANDÁSEGUI</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32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59</w:t>
                </w:r>
                <w:r>
                  <w:rPr/>
                  <w:fldChar w:fldCharType="end"/>
                </w:r>
              </w:p>
            </w:txbxContent>
          </v:textbox>
          <w10:wrap type="none"/>
        </v:shape>
      </w:pict>
    </w:r>
    <w:r>
      <w:rPr/>
      <w:pict>
        <v:shape style="position:absolute;margin-left:37pt;margin-top:35.116299pt;width:119.4pt;height:9pt;mso-position-horizontal-relative:page;mso-position-vertical-relative:page;z-index:-122296" type="#_x0000_t202" filled="false" stroked="false">
          <v:textbox inset="0,0,0,0">
            <w:txbxContent>
              <w:p>
                <w:pPr>
                  <w:spacing w:line="158" w:lineRule="exact" w:before="0"/>
                  <w:ind w:left="20" w:right="0" w:firstLine="0"/>
                  <w:jc w:val="left"/>
                  <w:rPr>
                    <w:sz w:val="14"/>
                  </w:rPr>
                </w:pPr>
                <w:r>
                  <w:rPr>
                    <w:color w:val="231F20"/>
                    <w:sz w:val="14"/>
                  </w:rPr>
                  <w:t>PARADOJAS DE LA  DESCONEXIÓN</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27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60</w:t>
                </w:r>
                <w:r>
                  <w:rPr/>
                  <w:fldChar w:fldCharType="end"/>
                </w:r>
              </w:p>
            </w:txbxContent>
          </v:textbox>
          <w10:wrap type="none"/>
        </v:shape>
      </w:pict>
    </w:r>
    <w:r>
      <w:rPr/>
      <w:pict>
        <v:shape style="position:absolute;margin-left:259.396118pt;margin-top:35.116299pt;width:85.6pt;height:9pt;mso-position-horizontal-relative:page;mso-position-vertical-relative:page;z-index:-122248" type="#_x0000_t202" filled="false" stroked="false">
          <v:textbox inset="0,0,0,0">
            <w:txbxContent>
              <w:p>
                <w:pPr>
                  <w:spacing w:line="158" w:lineRule="exact" w:before="0"/>
                  <w:ind w:left="20" w:right="0" w:firstLine="0"/>
                  <w:jc w:val="left"/>
                  <w:rPr>
                    <w:sz w:val="14"/>
                  </w:rPr>
                </w:pPr>
                <w:r>
                  <w:rPr>
                    <w:color w:val="231F20"/>
                    <w:sz w:val="14"/>
                  </w:rPr>
                  <w:t>MARCO A. GANDÁSEGUI</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22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61</w:t>
                </w:r>
                <w:r>
                  <w:rPr/>
                  <w:fldChar w:fldCharType="end"/>
                </w:r>
              </w:p>
            </w:txbxContent>
          </v:textbox>
          <w10:wrap type="none"/>
        </v:shape>
      </w:pict>
    </w:r>
    <w:r>
      <w:rPr/>
      <w:pict>
        <v:shape style="position:absolute;margin-left:37pt;margin-top:35.116299pt;width:119.4pt;height:9pt;mso-position-horizontal-relative:page;mso-position-vertical-relative:page;z-index:-122200" type="#_x0000_t202" filled="false" stroked="false">
          <v:textbox inset="0,0,0,0">
            <w:txbxContent>
              <w:p>
                <w:pPr>
                  <w:spacing w:line="158" w:lineRule="exact" w:before="0"/>
                  <w:ind w:left="20" w:right="0" w:firstLine="0"/>
                  <w:jc w:val="left"/>
                  <w:rPr>
                    <w:sz w:val="14"/>
                  </w:rPr>
                </w:pPr>
                <w:r>
                  <w:rPr>
                    <w:color w:val="231F20"/>
                    <w:sz w:val="14"/>
                  </w:rPr>
                  <w:t>PARADOJAS DE LA  DESCONEXIÓN</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17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70</w:t>
                </w:r>
                <w:r>
                  <w:rPr/>
                  <w:fldChar w:fldCharType="end"/>
                </w:r>
              </w:p>
            </w:txbxContent>
          </v:textbox>
          <w10:wrap type="none"/>
        </v:shape>
      </w:pict>
    </w:r>
    <w:r>
      <w:rPr/>
      <w:pict>
        <v:shape style="position:absolute;margin-left:259.396118pt;margin-top:35.116299pt;width:85.6pt;height:9pt;mso-position-horizontal-relative:page;mso-position-vertical-relative:page;z-index:-122152" type="#_x0000_t202" filled="false" stroked="false">
          <v:textbox inset="0,0,0,0">
            <w:txbxContent>
              <w:p>
                <w:pPr>
                  <w:spacing w:line="158" w:lineRule="exact" w:before="0"/>
                  <w:ind w:left="20" w:right="0" w:firstLine="0"/>
                  <w:jc w:val="left"/>
                  <w:rPr>
                    <w:sz w:val="14"/>
                  </w:rPr>
                </w:pPr>
                <w:r>
                  <w:rPr>
                    <w:color w:val="231F20"/>
                    <w:sz w:val="14"/>
                  </w:rPr>
                  <w:t>MARCO A. GANDÁSEGUI</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12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71</w:t>
                </w:r>
                <w:r>
                  <w:rPr/>
                  <w:fldChar w:fldCharType="end"/>
                </w:r>
              </w:p>
            </w:txbxContent>
          </v:textbox>
          <w10:wrap type="none"/>
        </v:shape>
      </w:pict>
    </w:r>
    <w:r>
      <w:rPr/>
      <w:pict>
        <v:shape style="position:absolute;margin-left:37pt;margin-top:35.116299pt;width:119.4pt;height:9pt;mso-position-horizontal-relative:page;mso-position-vertical-relative:page;z-index:-122104" type="#_x0000_t202" filled="false" stroked="false">
          <v:textbox inset="0,0,0,0">
            <w:txbxContent>
              <w:p>
                <w:pPr>
                  <w:spacing w:line="158" w:lineRule="exact" w:before="0"/>
                  <w:ind w:left="20" w:right="0" w:firstLine="0"/>
                  <w:jc w:val="left"/>
                  <w:rPr>
                    <w:sz w:val="14"/>
                  </w:rPr>
                </w:pPr>
                <w:r>
                  <w:rPr>
                    <w:color w:val="231F20"/>
                    <w:sz w:val="14"/>
                  </w:rPr>
                  <w:t>PARADOJAS DE LA  DESCONEXIÓN</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304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11</w:t>
                </w:r>
                <w:r>
                  <w:rPr/>
                  <w:fldChar w:fldCharType="end"/>
                </w:r>
              </w:p>
            </w:txbxContent>
          </v:textbox>
          <w10:wrap type="none"/>
        </v:shape>
      </w:pict>
    </w:r>
    <w:r>
      <w:rPr/>
      <w:pict>
        <v:shape style="position:absolute;margin-left:37pt;margin-top:35.116299pt;width:37.65pt;height:9pt;mso-position-horizontal-relative:page;mso-position-vertical-relative:page;z-index:-123016" type="#_x0000_t202" filled="false" stroked="false">
          <v:textbox inset="0,0,0,0">
            <w:txbxContent>
              <w:p>
                <w:pPr>
                  <w:spacing w:line="158" w:lineRule="exact" w:before="0"/>
                  <w:ind w:left="20" w:right="0" w:firstLine="0"/>
                  <w:jc w:val="left"/>
                  <w:rPr>
                    <w:sz w:val="14"/>
                  </w:rPr>
                </w:pPr>
                <w:r>
                  <w:rPr>
                    <w:color w:val="231F20"/>
                    <w:w w:val="105"/>
                    <w:sz w:val="14"/>
                  </w:rPr>
                  <w:t>PRÓLOGO</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08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78</w:t>
                </w:r>
                <w:r>
                  <w:rPr/>
                  <w:fldChar w:fldCharType="end"/>
                </w:r>
              </w:p>
            </w:txbxContent>
          </v:textbox>
          <w10:wrap type="none"/>
        </v:shape>
      </w:pict>
    </w:r>
    <w:r>
      <w:rPr/>
      <w:pict>
        <v:shape style="position:absolute;margin-left:247.237335pt;margin-top:35.116299pt;width:97.75pt;height:9pt;mso-position-horizontal-relative:page;mso-position-vertical-relative:page;z-index:-122056" type="#_x0000_t202" filled="false" stroked="false">
          <v:textbox inset="0,0,0,0">
            <w:txbxContent>
              <w:p>
                <w:pPr>
                  <w:spacing w:line="158" w:lineRule="exact" w:before="0"/>
                  <w:ind w:left="20" w:right="0" w:firstLine="0"/>
                  <w:jc w:val="left"/>
                  <w:rPr>
                    <w:sz w:val="14"/>
                  </w:rPr>
                </w:pPr>
                <w:r>
                  <w:rPr>
                    <w:color w:val="231F20"/>
                    <w:sz w:val="14"/>
                  </w:rPr>
                  <w:t>FABIO  GROBART SUNSHINE</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03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79</w:t>
                </w:r>
                <w:r>
                  <w:rPr/>
                  <w:fldChar w:fldCharType="end"/>
                </w:r>
              </w:p>
            </w:txbxContent>
          </v:textbox>
          <w10:wrap type="none"/>
        </v:shape>
      </w:pict>
    </w:r>
    <w:r>
      <w:rPr/>
      <w:pict>
        <v:shape style="position:absolute;margin-left:37pt;margin-top:35.116299pt;width:163.3pt;height:9pt;mso-position-horizontal-relative:page;mso-position-vertical-relative:page;z-index:-122008" type="#_x0000_t202" filled="false" stroked="false">
          <v:textbox inset="0,0,0,0">
            <w:txbxContent>
              <w:p>
                <w:pPr>
                  <w:spacing w:line="158" w:lineRule="exact" w:before="0"/>
                  <w:ind w:left="20" w:right="0" w:firstLine="0"/>
                  <w:jc w:val="left"/>
                  <w:rPr>
                    <w:sz w:val="14"/>
                  </w:rPr>
                </w:pPr>
                <w:r>
                  <w:rPr>
                    <w:color w:val="231F20"/>
                    <w:sz w:val="14"/>
                  </w:rPr>
                  <w:t>CIENCIA Y TECNOLOGÍA EN ESTADOS    UNIDOS</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198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80</w:t>
                </w:r>
                <w:r>
                  <w:rPr/>
                  <w:fldChar w:fldCharType="end"/>
                </w:r>
              </w:p>
            </w:txbxContent>
          </v:textbox>
          <w10:wrap type="none"/>
        </v:shape>
      </w:pict>
    </w:r>
    <w:r>
      <w:rPr/>
      <w:pict>
        <v:shape style="position:absolute;margin-left:247.237335pt;margin-top:35.116299pt;width:97.75pt;height:9pt;mso-position-horizontal-relative:page;mso-position-vertical-relative:page;z-index:-121960" type="#_x0000_t202" filled="false" stroked="false">
          <v:textbox inset="0,0,0,0">
            <w:txbxContent>
              <w:p>
                <w:pPr>
                  <w:spacing w:line="158" w:lineRule="exact" w:before="0"/>
                  <w:ind w:left="20" w:right="0" w:firstLine="0"/>
                  <w:jc w:val="left"/>
                  <w:rPr>
                    <w:sz w:val="14"/>
                  </w:rPr>
                </w:pPr>
                <w:r>
                  <w:rPr>
                    <w:color w:val="231F20"/>
                    <w:sz w:val="14"/>
                  </w:rPr>
                  <w:t>FABIO  GROBART SUNSHINE</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193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81</w:t>
                </w:r>
                <w:r>
                  <w:rPr/>
                  <w:fldChar w:fldCharType="end"/>
                </w:r>
              </w:p>
            </w:txbxContent>
          </v:textbox>
          <w10:wrap type="none"/>
        </v:shape>
      </w:pict>
    </w:r>
    <w:r>
      <w:rPr/>
      <w:pict>
        <v:shape style="position:absolute;margin-left:37pt;margin-top:35.116299pt;width:163.3pt;height:9pt;mso-position-horizontal-relative:page;mso-position-vertical-relative:page;z-index:-121912" type="#_x0000_t202" filled="false" stroked="false">
          <v:textbox inset="0,0,0,0">
            <w:txbxContent>
              <w:p>
                <w:pPr>
                  <w:spacing w:line="158" w:lineRule="exact" w:before="0"/>
                  <w:ind w:left="20" w:right="0" w:firstLine="0"/>
                  <w:jc w:val="left"/>
                  <w:rPr>
                    <w:sz w:val="14"/>
                  </w:rPr>
                </w:pPr>
                <w:r>
                  <w:rPr>
                    <w:color w:val="231F20"/>
                    <w:sz w:val="14"/>
                  </w:rPr>
                  <w:t>CIENCIA Y TECNOLOGÍA EN ESTADOS    UNIDOS</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188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90</w:t>
                </w:r>
                <w:r>
                  <w:rPr/>
                  <w:fldChar w:fldCharType="end"/>
                </w:r>
              </w:p>
            </w:txbxContent>
          </v:textbox>
          <w10:wrap type="none"/>
        </v:shape>
      </w:pict>
    </w:r>
    <w:r>
      <w:rPr/>
      <w:pict>
        <v:shape style="position:absolute;margin-left:247.237335pt;margin-top:35.116299pt;width:97.75pt;height:9pt;mso-position-horizontal-relative:page;mso-position-vertical-relative:page;z-index:-121864" type="#_x0000_t202" filled="false" stroked="false">
          <v:textbox inset="0,0,0,0">
            <w:txbxContent>
              <w:p>
                <w:pPr>
                  <w:spacing w:line="158" w:lineRule="exact" w:before="0"/>
                  <w:ind w:left="20" w:right="0" w:firstLine="0"/>
                  <w:jc w:val="left"/>
                  <w:rPr>
                    <w:sz w:val="14"/>
                  </w:rPr>
                </w:pPr>
                <w:r>
                  <w:rPr>
                    <w:color w:val="231F20"/>
                    <w:sz w:val="14"/>
                  </w:rPr>
                  <w:t>FABIO  GROBART SUNSHINE</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184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91</w:t>
                </w:r>
                <w:r>
                  <w:rPr/>
                  <w:fldChar w:fldCharType="end"/>
                </w:r>
              </w:p>
            </w:txbxContent>
          </v:textbox>
          <w10:wrap type="none"/>
        </v:shape>
      </w:pict>
    </w:r>
    <w:r>
      <w:rPr/>
      <w:pict>
        <v:shape style="position:absolute;margin-left:37pt;margin-top:35.116299pt;width:163.3pt;height:9pt;mso-position-horizontal-relative:page;mso-position-vertical-relative:page;z-index:-121816" type="#_x0000_t202" filled="false" stroked="false">
          <v:textbox inset="0,0,0,0">
            <w:txbxContent>
              <w:p>
                <w:pPr>
                  <w:spacing w:line="158" w:lineRule="exact" w:before="0"/>
                  <w:ind w:left="20" w:right="0" w:firstLine="0"/>
                  <w:jc w:val="left"/>
                  <w:rPr>
                    <w:sz w:val="14"/>
                  </w:rPr>
                </w:pPr>
                <w:r>
                  <w:rPr>
                    <w:color w:val="231F20"/>
                    <w:sz w:val="14"/>
                  </w:rPr>
                  <w:t>CIENCIA Y TECNOLOGÍA EN ESTADOS    UNIDOS</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179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96</w:t>
                </w:r>
                <w:r>
                  <w:rPr/>
                  <w:fldChar w:fldCharType="end"/>
                </w:r>
              </w:p>
            </w:txbxContent>
          </v:textbox>
          <w10:wrap type="none"/>
        </v:shape>
      </w:pict>
    </w:r>
    <w:r>
      <w:rPr/>
      <w:pict>
        <v:shape style="position:absolute;margin-left:252.44281pt;margin-top:35.116299pt;width:92.55pt;height:9pt;mso-position-horizontal-relative:page;mso-position-vertical-relative:page;z-index:-121768" type="#_x0000_t202" filled="false" stroked="false">
          <v:textbox inset="0,0,0,0">
            <w:txbxContent>
              <w:p>
                <w:pPr>
                  <w:spacing w:line="158" w:lineRule="exact" w:before="0"/>
                  <w:ind w:left="20" w:right="0" w:firstLine="0"/>
                  <w:jc w:val="left"/>
                  <w:rPr>
                    <w:sz w:val="14"/>
                  </w:rPr>
                </w:pPr>
                <w:r>
                  <w:rPr>
                    <w:color w:val="231F20"/>
                    <w:sz w:val="14"/>
                  </w:rPr>
                  <w:t>IMMANUEL WALLERSTEIN</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174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97</w:t>
                </w:r>
                <w:r>
                  <w:rPr/>
                  <w:fldChar w:fldCharType="end"/>
                </w:r>
              </w:p>
            </w:txbxContent>
          </v:textbox>
          <w10:wrap type="none"/>
        </v:shape>
      </w:pict>
    </w:r>
    <w:r>
      <w:rPr/>
      <w:pict>
        <v:shape style="position:absolute;margin-left:37pt;margin-top:35.116299pt;width:89pt;height:9pt;mso-position-horizontal-relative:page;mso-position-vertical-relative:page;z-index:-121720" type="#_x0000_t202" filled="false" stroked="false">
          <v:textbox inset="0,0,0,0">
            <w:txbxContent>
              <w:p>
                <w:pPr>
                  <w:spacing w:line="158" w:lineRule="exact" w:before="0"/>
                  <w:ind w:left="20" w:right="0" w:firstLine="0"/>
                  <w:jc w:val="left"/>
                  <w:rPr>
                    <w:sz w:val="14"/>
                  </w:rPr>
                </w:pPr>
                <w:r>
                  <w:rPr>
                    <w:color w:val="231F20"/>
                    <w:sz w:val="14"/>
                  </w:rPr>
                  <w:t>LA  SITUACIÓN MUNDIAL</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169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100</w:t>
                </w:r>
                <w:r>
                  <w:rPr/>
                  <w:fldChar w:fldCharType="end"/>
                </w:r>
              </w:p>
            </w:txbxContent>
          </v:textbox>
          <w10:wrap type="none"/>
        </v:shape>
      </w:pict>
    </w:r>
    <w:r>
      <w:rPr/>
      <w:pict>
        <v:shape style="position:absolute;margin-left:252.44281pt;margin-top:35.116299pt;width:92.55pt;height:9pt;mso-position-horizontal-relative:page;mso-position-vertical-relative:page;z-index:-121672" type="#_x0000_t202" filled="false" stroked="false">
          <v:textbox inset="0,0,0,0">
            <w:txbxContent>
              <w:p>
                <w:pPr>
                  <w:spacing w:line="158" w:lineRule="exact" w:before="0"/>
                  <w:ind w:left="20" w:right="0" w:firstLine="0"/>
                  <w:jc w:val="left"/>
                  <w:rPr>
                    <w:sz w:val="14"/>
                  </w:rPr>
                </w:pPr>
                <w:r>
                  <w:rPr>
                    <w:color w:val="231F20"/>
                    <w:sz w:val="14"/>
                  </w:rPr>
                  <w:t>IMMANUEL WALLERSTEIN</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99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12</w:t>
                </w:r>
                <w:r>
                  <w:rPr/>
                  <w:fldChar w:fldCharType="end"/>
                </w:r>
              </w:p>
            </w:txbxContent>
          </v:textbox>
          <w10:wrap type="none"/>
        </v:shape>
      </w:pict>
    </w:r>
    <w:r>
      <w:rPr/>
      <w:pict>
        <v:shape style="position:absolute;margin-left:307.362091pt;margin-top:35.116299pt;width:37.65pt;height:9pt;mso-position-horizontal-relative:page;mso-position-vertical-relative:page;z-index:-122968" type="#_x0000_t202" filled="false" stroked="false">
          <v:textbox inset="0,0,0,0">
            <w:txbxContent>
              <w:p>
                <w:pPr>
                  <w:spacing w:line="158" w:lineRule="exact" w:before="0"/>
                  <w:ind w:left="20" w:right="0" w:firstLine="0"/>
                  <w:jc w:val="left"/>
                  <w:rPr>
                    <w:sz w:val="14"/>
                  </w:rPr>
                </w:pPr>
                <w:r>
                  <w:rPr>
                    <w:color w:val="231F20"/>
                    <w:w w:val="105"/>
                    <w:sz w:val="14"/>
                  </w:rPr>
                  <w:t>PRÓLOGO</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164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101</w:t>
                </w:r>
                <w:r>
                  <w:rPr/>
                  <w:fldChar w:fldCharType="end"/>
                </w:r>
              </w:p>
            </w:txbxContent>
          </v:textbox>
          <w10:wrap type="none"/>
        </v:shape>
      </w:pict>
    </w:r>
    <w:r>
      <w:rPr/>
      <w:pict>
        <v:shape style="position:absolute;margin-left:37pt;margin-top:35.116299pt;width:89pt;height:9pt;mso-position-horizontal-relative:page;mso-position-vertical-relative:page;z-index:-121624" type="#_x0000_t202" filled="false" stroked="false">
          <v:textbox inset="0,0,0,0">
            <w:txbxContent>
              <w:p>
                <w:pPr>
                  <w:spacing w:line="158" w:lineRule="exact" w:before="0"/>
                  <w:ind w:left="20" w:right="0" w:firstLine="0"/>
                  <w:jc w:val="left"/>
                  <w:rPr>
                    <w:sz w:val="14"/>
                  </w:rPr>
                </w:pPr>
                <w:r>
                  <w:rPr>
                    <w:color w:val="231F20"/>
                    <w:sz w:val="14"/>
                  </w:rPr>
                  <w:t>LA  SITUACIÓN MUNDIAL</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160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106</w:t>
                </w:r>
                <w:r>
                  <w:rPr/>
                  <w:fldChar w:fldCharType="end"/>
                </w:r>
              </w:p>
            </w:txbxContent>
          </v:textbox>
          <w10:wrap type="none"/>
        </v:shape>
      </w:pict>
    </w:r>
    <w:r>
      <w:rPr/>
      <w:pict>
        <v:shape style="position:absolute;margin-left:235.516571pt;margin-top:35.116299pt;width:109.45pt;height:9pt;mso-position-horizontal-relative:page;mso-position-vertical-relative:page;z-index:-121576" type="#_x0000_t202" filled="false" stroked="false">
          <v:textbox inset="0,0,0,0">
            <w:txbxContent>
              <w:p>
                <w:pPr>
                  <w:spacing w:line="158" w:lineRule="exact" w:before="0"/>
                  <w:ind w:left="20" w:right="0" w:firstLine="0"/>
                  <w:jc w:val="left"/>
                  <w:rPr>
                    <w:sz w:val="14"/>
                  </w:rPr>
                </w:pPr>
                <w:r>
                  <w:rPr>
                    <w:color w:val="231F20"/>
                    <w:sz w:val="14"/>
                  </w:rPr>
                  <w:t>JORGE  HERNÁNDEZ MARTÍNEZ</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155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107</w:t>
                </w:r>
                <w:r>
                  <w:rPr/>
                  <w:fldChar w:fldCharType="end"/>
                </w:r>
              </w:p>
            </w:txbxContent>
          </v:textbox>
          <w10:wrap type="none"/>
        </v:shape>
      </w:pict>
    </w:r>
    <w:r>
      <w:rPr/>
      <w:pict>
        <v:shape style="position:absolute;margin-left:37pt;margin-top:35.116299pt;width:191.95pt;height:9pt;mso-position-horizontal-relative:page;mso-position-vertical-relative:page;z-index:-121528" type="#_x0000_t202" filled="false" stroked="false">
          <v:textbox inset="0,0,0,0">
            <w:txbxContent>
              <w:p>
                <w:pPr>
                  <w:spacing w:line="158" w:lineRule="exact" w:before="0"/>
                  <w:ind w:left="20" w:right="0" w:firstLine="0"/>
                  <w:jc w:val="left"/>
                  <w:rPr>
                    <w:sz w:val="14"/>
                  </w:rPr>
                </w:pPr>
                <w:r>
                  <w:rPr>
                    <w:color w:val="231F20"/>
                    <w:sz w:val="14"/>
                  </w:rPr>
                  <w:t>ESTADOS UNIDOS: CULTURA, POLÍTICA Y    HEGEMONÍA</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150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110</w:t>
                </w:r>
                <w:r>
                  <w:rPr/>
                  <w:fldChar w:fldCharType="end"/>
                </w:r>
              </w:p>
            </w:txbxContent>
          </v:textbox>
          <w10:wrap type="none"/>
        </v:shape>
      </w:pict>
    </w:r>
    <w:r>
      <w:rPr/>
      <w:pict>
        <v:shape style="position:absolute;margin-left:235.516571pt;margin-top:35.116299pt;width:109.45pt;height:9pt;mso-position-horizontal-relative:page;mso-position-vertical-relative:page;z-index:-121480" type="#_x0000_t202" filled="false" stroked="false">
          <v:textbox inset="0,0,0,0">
            <w:txbxContent>
              <w:p>
                <w:pPr>
                  <w:spacing w:line="158" w:lineRule="exact" w:before="0"/>
                  <w:ind w:left="20" w:right="0" w:firstLine="0"/>
                  <w:jc w:val="left"/>
                  <w:rPr>
                    <w:sz w:val="14"/>
                  </w:rPr>
                </w:pPr>
                <w:r>
                  <w:rPr>
                    <w:color w:val="231F20"/>
                    <w:sz w:val="14"/>
                  </w:rPr>
                  <w:t>JORGE  HERNÁNDEZ MARTÍNEZ</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145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111</w:t>
                </w:r>
                <w:r>
                  <w:rPr/>
                  <w:fldChar w:fldCharType="end"/>
                </w:r>
              </w:p>
            </w:txbxContent>
          </v:textbox>
          <w10:wrap type="none"/>
        </v:shape>
      </w:pict>
    </w:r>
    <w:r>
      <w:rPr/>
      <w:pict>
        <v:shape style="position:absolute;margin-left:37pt;margin-top:35.116299pt;width:191.95pt;height:9pt;mso-position-horizontal-relative:page;mso-position-vertical-relative:page;z-index:-121432" type="#_x0000_t202" filled="false" stroked="false">
          <v:textbox inset="0,0,0,0">
            <w:txbxContent>
              <w:p>
                <w:pPr>
                  <w:spacing w:line="158" w:lineRule="exact" w:before="0"/>
                  <w:ind w:left="20" w:right="0" w:firstLine="0"/>
                  <w:jc w:val="left"/>
                  <w:rPr>
                    <w:sz w:val="14"/>
                  </w:rPr>
                </w:pPr>
                <w:r>
                  <w:rPr>
                    <w:color w:val="231F20"/>
                    <w:sz w:val="14"/>
                  </w:rPr>
                  <w:t>ESTADOS UNIDOS: CULTURA, POLÍTICA Y    HEGEMONÍA</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140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120</w:t>
                </w:r>
                <w:r>
                  <w:rPr/>
                  <w:fldChar w:fldCharType="end"/>
                </w:r>
              </w:p>
            </w:txbxContent>
          </v:textbox>
          <w10:wrap type="none"/>
        </v:shape>
      </w:pict>
    </w:r>
    <w:r>
      <w:rPr/>
      <w:pict>
        <v:shape style="position:absolute;margin-left:233.978165pt;margin-top:35.116299pt;width:111pt;height:9pt;mso-position-horizontal-relative:page;mso-position-vertical-relative:page;z-index:-121384" type="#_x0000_t202" filled="false" stroked="false">
          <v:textbox inset="0,0,0,0">
            <w:txbxContent>
              <w:p>
                <w:pPr>
                  <w:spacing w:line="158" w:lineRule="exact" w:before="0"/>
                  <w:ind w:left="20" w:right="0" w:firstLine="0"/>
                  <w:jc w:val="left"/>
                  <w:rPr>
                    <w:sz w:val="14"/>
                  </w:rPr>
                </w:pPr>
                <w:r>
                  <w:rPr>
                    <w:color w:val="231F20"/>
                    <w:w w:val="105"/>
                    <w:sz w:val="14"/>
                  </w:rPr>
                  <w:t>DÍDIMO</w:t>
                </w:r>
                <w:r>
                  <w:rPr>
                    <w:color w:val="231F20"/>
                    <w:spacing w:val="-21"/>
                    <w:w w:val="105"/>
                    <w:sz w:val="14"/>
                  </w:rPr>
                  <w:t> </w:t>
                </w:r>
                <w:r>
                  <w:rPr>
                    <w:color w:val="231F20"/>
                    <w:w w:val="105"/>
                    <w:sz w:val="14"/>
                  </w:rPr>
                  <w:t>CASTILLO</w:t>
                </w:r>
                <w:r>
                  <w:rPr>
                    <w:color w:val="231F20"/>
                    <w:spacing w:val="-21"/>
                    <w:w w:val="105"/>
                    <w:sz w:val="14"/>
                  </w:rPr>
                  <w:t> </w:t>
                </w:r>
                <w:r>
                  <w:rPr>
                    <w:color w:val="231F20"/>
                    <w:w w:val="105"/>
                    <w:sz w:val="14"/>
                  </w:rPr>
                  <w:t>FERNÁNDEZ</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136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121</w:t>
                </w:r>
                <w:r>
                  <w:rPr/>
                  <w:fldChar w:fldCharType="end"/>
                </w:r>
              </w:p>
            </w:txbxContent>
          </v:textbox>
          <w10:wrap type="none"/>
        </v:shape>
      </w:pict>
    </w:r>
    <w:r>
      <w:rPr/>
      <w:pict>
        <v:shape style="position:absolute;margin-left:37pt;margin-top:35.116299pt;width:121.6pt;height:9pt;mso-position-horizontal-relative:page;mso-position-vertical-relative:page;z-index:-121336" type="#_x0000_t202" filled="false" stroked="false">
          <v:textbox inset="0,0,0,0">
            <w:txbxContent>
              <w:p>
                <w:pPr>
                  <w:spacing w:line="158" w:lineRule="exact" w:before="0"/>
                  <w:ind w:left="20" w:right="0" w:firstLine="0"/>
                  <w:jc w:val="left"/>
                  <w:rPr>
                    <w:sz w:val="14"/>
                  </w:rPr>
                </w:pPr>
                <w:r>
                  <w:rPr>
                    <w:color w:val="231F20"/>
                    <w:sz w:val="14"/>
                  </w:rPr>
                  <w:t>HEGEMONÍA  Y  MODELO LABORAL</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131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130</w:t>
                </w:r>
                <w:r>
                  <w:rPr/>
                  <w:fldChar w:fldCharType="end"/>
                </w:r>
              </w:p>
            </w:txbxContent>
          </v:textbox>
          <w10:wrap type="none"/>
        </v:shape>
      </w:pict>
    </w:r>
    <w:r>
      <w:rPr/>
      <w:pict>
        <v:shape style="position:absolute;margin-left:233.978165pt;margin-top:35.116299pt;width:111pt;height:9pt;mso-position-horizontal-relative:page;mso-position-vertical-relative:page;z-index:-121288" type="#_x0000_t202" filled="false" stroked="false">
          <v:textbox inset="0,0,0,0">
            <w:txbxContent>
              <w:p>
                <w:pPr>
                  <w:spacing w:line="158" w:lineRule="exact" w:before="0"/>
                  <w:ind w:left="20" w:right="0" w:firstLine="0"/>
                  <w:jc w:val="left"/>
                  <w:rPr>
                    <w:sz w:val="14"/>
                  </w:rPr>
                </w:pPr>
                <w:r>
                  <w:rPr>
                    <w:color w:val="231F20"/>
                    <w:w w:val="105"/>
                    <w:sz w:val="14"/>
                  </w:rPr>
                  <w:t>DÍDIMO</w:t>
                </w:r>
                <w:r>
                  <w:rPr>
                    <w:color w:val="231F20"/>
                    <w:spacing w:val="-21"/>
                    <w:w w:val="105"/>
                    <w:sz w:val="14"/>
                  </w:rPr>
                  <w:t> </w:t>
                </w:r>
                <w:r>
                  <w:rPr>
                    <w:color w:val="231F20"/>
                    <w:w w:val="105"/>
                    <w:sz w:val="14"/>
                  </w:rPr>
                  <w:t>CASTILLO</w:t>
                </w:r>
                <w:r>
                  <w:rPr>
                    <w:color w:val="231F20"/>
                    <w:spacing w:val="-21"/>
                    <w:w w:val="105"/>
                    <w:sz w:val="14"/>
                  </w:rPr>
                  <w:t> </w:t>
                </w:r>
                <w:r>
                  <w:rPr>
                    <w:color w:val="231F20"/>
                    <w:w w:val="105"/>
                    <w:sz w:val="14"/>
                  </w:rPr>
                  <w:t>FERNÁNDEZ</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126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131</w:t>
                </w:r>
                <w:r>
                  <w:rPr/>
                  <w:fldChar w:fldCharType="end"/>
                </w:r>
              </w:p>
            </w:txbxContent>
          </v:textbox>
          <w10:wrap type="none"/>
        </v:shape>
      </w:pict>
    </w:r>
    <w:r>
      <w:rPr/>
      <w:pict>
        <v:shape style="position:absolute;margin-left:37pt;margin-top:35.116299pt;width:121.6pt;height:9pt;mso-position-horizontal-relative:page;mso-position-vertical-relative:page;z-index:-121240" type="#_x0000_t202" filled="false" stroked="false">
          <v:textbox inset="0,0,0,0">
            <w:txbxContent>
              <w:p>
                <w:pPr>
                  <w:spacing w:line="158" w:lineRule="exact" w:before="0"/>
                  <w:ind w:left="20" w:right="0" w:firstLine="0"/>
                  <w:jc w:val="left"/>
                  <w:rPr>
                    <w:sz w:val="14"/>
                  </w:rPr>
                </w:pPr>
                <w:r>
                  <w:rPr>
                    <w:color w:val="231F20"/>
                    <w:sz w:val="14"/>
                  </w:rPr>
                  <w:t>HEGEMONÍA  Y  MODELO LABORAL</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121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136</w:t>
                </w:r>
                <w:r>
                  <w:rPr/>
                  <w:fldChar w:fldCharType="end"/>
                </w:r>
              </w:p>
            </w:txbxContent>
          </v:textbox>
          <w10:wrap type="none"/>
        </v:shape>
      </w:pict>
    </w:r>
    <w:r>
      <w:rPr/>
      <w:pict>
        <v:shape style="position:absolute;margin-left:250.503387pt;margin-top:35.116299pt;width:94.5pt;height:9pt;mso-position-horizontal-relative:page;mso-position-vertical-relative:page;z-index:-121192" type="#_x0000_t202" filled="false" stroked="false">
          <v:textbox inset="0,0,0,0">
            <w:txbxContent>
              <w:p>
                <w:pPr>
                  <w:spacing w:line="158" w:lineRule="exact" w:before="0"/>
                  <w:ind w:left="20" w:right="-20" w:firstLine="0"/>
                  <w:jc w:val="left"/>
                  <w:rPr>
                    <w:sz w:val="14"/>
                  </w:rPr>
                </w:pPr>
                <w:r>
                  <w:rPr>
                    <w:color w:val="231F20"/>
                    <w:w w:val="105"/>
                    <w:sz w:val="14"/>
                  </w:rPr>
                  <w:t>ÁNGEL QUINTERO RIVERA</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116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137</w:t>
                </w:r>
                <w:r>
                  <w:rPr/>
                  <w:fldChar w:fldCharType="end"/>
                </w:r>
              </w:p>
            </w:txbxContent>
          </v:textbox>
          <w10:wrap type="none"/>
        </v:shape>
      </w:pict>
    </w:r>
    <w:r>
      <w:rPr/>
      <w:pict>
        <v:shape style="position:absolute;margin-left:37pt;margin-top:35.116299pt;width:133.25pt;height:9pt;mso-position-horizontal-relative:page;mso-position-vertical-relative:page;z-index:-121144" type="#_x0000_t202" filled="false" stroked="false">
          <v:textbox inset="0,0,0,0">
            <w:txbxContent>
              <w:p>
                <w:pPr>
                  <w:spacing w:line="158" w:lineRule="exact" w:before="0"/>
                  <w:ind w:left="20" w:right="0" w:firstLine="0"/>
                  <w:jc w:val="left"/>
                  <w:rPr>
                    <w:sz w:val="14"/>
                  </w:rPr>
                </w:pPr>
                <w:r>
                  <w:rPr>
                    <w:color w:val="231F20"/>
                    <w:sz w:val="14"/>
                  </w:rPr>
                  <w:t>FORDISMO,  MIGRACIÓN  Y ETNICIDAD</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112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140</w:t>
                </w:r>
                <w:r>
                  <w:rPr/>
                  <w:fldChar w:fldCharType="end"/>
                </w:r>
              </w:p>
            </w:txbxContent>
          </v:textbox>
          <w10:wrap type="none"/>
        </v:shape>
      </w:pict>
    </w:r>
    <w:r>
      <w:rPr/>
      <w:pict>
        <v:shape style="position:absolute;margin-left:250.503387pt;margin-top:35.116299pt;width:94.5pt;height:9pt;mso-position-horizontal-relative:page;mso-position-vertical-relative:page;z-index:-121096" type="#_x0000_t202" filled="false" stroked="false">
          <v:textbox inset="0,0,0,0">
            <w:txbxContent>
              <w:p>
                <w:pPr>
                  <w:spacing w:line="158" w:lineRule="exact" w:before="0"/>
                  <w:ind w:left="20" w:right="-20" w:firstLine="0"/>
                  <w:jc w:val="left"/>
                  <w:rPr>
                    <w:sz w:val="14"/>
                  </w:rPr>
                </w:pPr>
                <w:r>
                  <w:rPr>
                    <w:color w:val="231F20"/>
                    <w:w w:val="105"/>
                    <w:sz w:val="14"/>
                  </w:rPr>
                  <w:t>ÁNGEL QUINTERO RIVERA</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107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141</w:t>
                </w:r>
                <w:r>
                  <w:rPr/>
                  <w:fldChar w:fldCharType="end"/>
                </w:r>
              </w:p>
            </w:txbxContent>
          </v:textbox>
          <w10:wrap type="none"/>
        </v:shape>
      </w:pict>
    </w:r>
    <w:r>
      <w:rPr/>
      <w:pict>
        <v:shape style="position:absolute;margin-left:37pt;margin-top:35.116299pt;width:133.25pt;height:9pt;mso-position-horizontal-relative:page;mso-position-vertical-relative:page;z-index:-121048" type="#_x0000_t202" filled="false" stroked="false">
          <v:textbox inset="0,0,0,0">
            <w:txbxContent>
              <w:p>
                <w:pPr>
                  <w:spacing w:line="158" w:lineRule="exact" w:before="0"/>
                  <w:ind w:left="20" w:right="0" w:firstLine="0"/>
                  <w:jc w:val="left"/>
                  <w:rPr>
                    <w:sz w:val="14"/>
                  </w:rPr>
                </w:pPr>
                <w:r>
                  <w:rPr>
                    <w:color w:val="231F20"/>
                    <w:sz w:val="14"/>
                  </w:rPr>
                  <w:t>FORDISMO,  MIGRACIÓN  Y ETNICIDAD</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94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16</w:t>
                </w:r>
                <w:r>
                  <w:rPr/>
                  <w:fldChar w:fldCharType="end"/>
                </w:r>
              </w:p>
            </w:txbxContent>
          </v:textbox>
          <w10:wrap type="none"/>
        </v:shape>
      </w:pict>
    </w:r>
    <w:r>
      <w:rPr/>
      <w:pict>
        <v:shape style="position:absolute;margin-left:289.071289pt;margin-top:35.116299pt;width:55.95pt;height:9pt;mso-position-horizontal-relative:page;mso-position-vertical-relative:page;z-index:-122920" type="#_x0000_t202" filled="false" stroked="false">
          <v:textbox inset="0,0,0,0">
            <w:txbxContent>
              <w:p>
                <w:pPr>
                  <w:spacing w:line="158" w:lineRule="exact" w:before="0"/>
                  <w:ind w:left="20" w:right="0" w:firstLine="0"/>
                  <w:jc w:val="left"/>
                  <w:rPr>
                    <w:sz w:val="14"/>
                  </w:rPr>
                </w:pPr>
                <w:r>
                  <w:rPr>
                    <w:color w:val="231F20"/>
                    <w:sz w:val="14"/>
                  </w:rPr>
                  <w:t>PRESENTACIÓN</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102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150</w:t>
                </w:r>
                <w:r>
                  <w:rPr/>
                  <w:fldChar w:fldCharType="end"/>
                </w:r>
              </w:p>
            </w:txbxContent>
          </v:textbox>
          <w10:wrap type="none"/>
        </v:shape>
      </w:pict>
    </w:r>
    <w:r>
      <w:rPr/>
      <w:pict>
        <v:shape style="position:absolute;margin-left:250.503387pt;margin-top:35.116299pt;width:94.5pt;height:9pt;mso-position-horizontal-relative:page;mso-position-vertical-relative:page;z-index:-121000" type="#_x0000_t202" filled="false" stroked="false">
          <v:textbox inset="0,0,0,0">
            <w:txbxContent>
              <w:p>
                <w:pPr>
                  <w:spacing w:line="158" w:lineRule="exact" w:before="0"/>
                  <w:ind w:left="20" w:right="-20" w:firstLine="0"/>
                  <w:jc w:val="left"/>
                  <w:rPr>
                    <w:sz w:val="14"/>
                  </w:rPr>
                </w:pPr>
                <w:r>
                  <w:rPr>
                    <w:color w:val="231F20"/>
                    <w:w w:val="105"/>
                    <w:sz w:val="14"/>
                  </w:rPr>
                  <w:t>ÁNGEL QUINTERO RIVERA</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97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151</w:t>
                </w:r>
                <w:r>
                  <w:rPr/>
                  <w:fldChar w:fldCharType="end"/>
                </w:r>
              </w:p>
            </w:txbxContent>
          </v:textbox>
          <w10:wrap type="none"/>
        </v:shape>
      </w:pict>
    </w:r>
    <w:r>
      <w:rPr/>
      <w:pict>
        <v:shape style="position:absolute;margin-left:37pt;margin-top:35.116299pt;width:133.25pt;height:9pt;mso-position-horizontal-relative:page;mso-position-vertical-relative:page;z-index:-120952" type="#_x0000_t202" filled="false" stroked="false">
          <v:textbox inset="0,0,0,0">
            <w:txbxContent>
              <w:p>
                <w:pPr>
                  <w:spacing w:line="158" w:lineRule="exact" w:before="0"/>
                  <w:ind w:left="20" w:right="0" w:firstLine="0"/>
                  <w:jc w:val="left"/>
                  <w:rPr>
                    <w:sz w:val="14"/>
                  </w:rPr>
                </w:pPr>
                <w:r>
                  <w:rPr>
                    <w:color w:val="231F20"/>
                    <w:sz w:val="14"/>
                  </w:rPr>
                  <w:t>FORDISMO,  MIGRACIÓN  Y ETNICIDAD</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92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160</w:t>
                </w:r>
                <w:r>
                  <w:rPr/>
                  <w:fldChar w:fldCharType="end"/>
                </w:r>
              </w:p>
            </w:txbxContent>
          </v:textbox>
          <w10:wrap type="none"/>
        </v:shape>
      </w:pict>
    </w:r>
    <w:r>
      <w:rPr/>
      <w:pict>
        <v:shape style="position:absolute;margin-left:274.660126pt;margin-top:35.116299pt;width:70.350pt;height:9pt;mso-position-horizontal-relative:page;mso-position-vertical-relative:page;z-index:-120904" type="#_x0000_t202" filled="false" stroked="false">
          <v:textbox inset="0,0,0,0">
            <w:txbxContent>
              <w:p>
                <w:pPr>
                  <w:spacing w:line="158" w:lineRule="exact" w:before="0"/>
                  <w:ind w:left="20" w:right="0" w:firstLine="0"/>
                  <w:jc w:val="left"/>
                  <w:rPr>
                    <w:sz w:val="14"/>
                  </w:rPr>
                </w:pPr>
                <w:r>
                  <w:rPr>
                    <w:color w:val="231F20"/>
                    <w:sz w:val="14"/>
                  </w:rPr>
                  <w:t>GEORGE PRIESTLEY</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88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161</w:t>
                </w:r>
                <w:r>
                  <w:rPr/>
                  <w:fldChar w:fldCharType="end"/>
                </w:r>
              </w:p>
            </w:txbxContent>
          </v:textbox>
          <w10:wrap type="none"/>
        </v:shape>
      </w:pict>
    </w:r>
    <w:r>
      <w:rPr/>
      <w:pict>
        <v:shape style="position:absolute;margin-left:37pt;margin-top:35.116299pt;width:170.3pt;height:9pt;mso-position-horizontal-relative:page;mso-position-vertical-relative:page;z-index:-120856" type="#_x0000_t202" filled="false" stroked="false">
          <v:textbox inset="0,0,0,0">
            <w:txbxContent>
              <w:p>
                <w:pPr>
                  <w:spacing w:line="158" w:lineRule="exact" w:before="0"/>
                  <w:ind w:left="20" w:right="0" w:firstLine="0"/>
                  <w:jc w:val="left"/>
                  <w:rPr>
                    <w:sz w:val="14"/>
                  </w:rPr>
                </w:pPr>
                <w:r>
                  <w:rPr>
                    <w:color w:val="231F20"/>
                    <w:sz w:val="14"/>
                  </w:rPr>
                  <w:t>ETNICIDAD, CLASE Y RAZA EN ESTADOS  UNIDOS</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83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170</w:t>
                </w:r>
                <w:r>
                  <w:rPr/>
                  <w:fldChar w:fldCharType="end"/>
                </w:r>
              </w:p>
            </w:txbxContent>
          </v:textbox>
          <w10:wrap type="none"/>
        </v:shape>
      </w:pict>
    </w:r>
    <w:r>
      <w:rPr/>
      <w:pict>
        <v:shape style="position:absolute;margin-left:274.660126pt;margin-top:35.116299pt;width:70.350pt;height:9pt;mso-position-horizontal-relative:page;mso-position-vertical-relative:page;z-index:-120808" type="#_x0000_t202" filled="false" stroked="false">
          <v:textbox inset="0,0,0,0">
            <w:txbxContent>
              <w:p>
                <w:pPr>
                  <w:spacing w:line="158" w:lineRule="exact" w:before="0"/>
                  <w:ind w:left="20" w:right="0" w:firstLine="0"/>
                  <w:jc w:val="left"/>
                  <w:rPr>
                    <w:sz w:val="14"/>
                  </w:rPr>
                </w:pPr>
                <w:r>
                  <w:rPr>
                    <w:color w:val="231F20"/>
                    <w:sz w:val="14"/>
                  </w:rPr>
                  <w:t>GEORGE PRIESTLEY</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78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171</w:t>
                </w:r>
                <w:r>
                  <w:rPr/>
                  <w:fldChar w:fldCharType="end"/>
                </w:r>
              </w:p>
            </w:txbxContent>
          </v:textbox>
          <w10:wrap type="none"/>
        </v:shape>
      </w:pict>
    </w:r>
    <w:r>
      <w:rPr/>
      <w:pict>
        <v:shape style="position:absolute;margin-left:37pt;margin-top:35.116299pt;width:170.3pt;height:9pt;mso-position-horizontal-relative:page;mso-position-vertical-relative:page;z-index:-120760" type="#_x0000_t202" filled="false" stroked="false">
          <v:textbox inset="0,0,0,0">
            <w:txbxContent>
              <w:p>
                <w:pPr>
                  <w:spacing w:line="158" w:lineRule="exact" w:before="0"/>
                  <w:ind w:left="20" w:right="0" w:firstLine="0"/>
                  <w:jc w:val="left"/>
                  <w:rPr>
                    <w:sz w:val="14"/>
                  </w:rPr>
                </w:pPr>
                <w:r>
                  <w:rPr>
                    <w:color w:val="231F20"/>
                    <w:sz w:val="14"/>
                  </w:rPr>
                  <w:t>ETNICIDAD, CLASE Y RAZA EN ESTADOS  UNIDOS</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73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179</w:t>
                </w:r>
                <w:r>
                  <w:rPr/>
                  <w:fldChar w:fldCharType="end"/>
                </w:r>
              </w:p>
            </w:txbxContent>
          </v:textbox>
          <w10:wrap type="none"/>
        </v:shape>
      </w:pict>
    </w:r>
    <w:r>
      <w:rPr/>
      <w:pict>
        <v:shape style="position:absolute;margin-left:37pt;margin-top:35.116299pt;width:96.9pt;height:9pt;mso-position-horizontal-relative:page;mso-position-vertical-relative:page;z-index:-120712" type="#_x0000_t202" filled="false" stroked="false">
          <v:textbox inset="0,0,0,0">
            <w:txbxContent>
              <w:p>
                <w:pPr>
                  <w:spacing w:line="158" w:lineRule="exact" w:before="0"/>
                  <w:ind w:left="20" w:right="0" w:firstLine="0"/>
                  <w:jc w:val="left"/>
                  <w:rPr>
                    <w:sz w:val="14"/>
                  </w:rPr>
                </w:pPr>
                <w:r>
                  <w:rPr>
                    <w:color w:val="231F20"/>
                    <w:sz w:val="14"/>
                  </w:rPr>
                  <w:t>INCLUIDOS Y SEGREGADOS</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68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180</w:t>
                </w:r>
                <w:r>
                  <w:rPr/>
                  <w:fldChar w:fldCharType="end"/>
                </w:r>
              </w:p>
            </w:txbxContent>
          </v:textbox>
          <w10:wrap type="none"/>
        </v:shape>
      </w:pict>
    </w:r>
    <w:r>
      <w:rPr/>
      <w:pict>
        <v:shape style="position:absolute;margin-left:260.61969pt;margin-top:35.116299pt;width:84.4pt;height:9pt;mso-position-horizontal-relative:page;mso-position-vertical-relative:page;z-index:-120664" type="#_x0000_t202" filled="false" stroked="false">
          <v:textbox inset="0,0,0,0">
            <w:txbxContent>
              <w:p>
                <w:pPr>
                  <w:spacing w:line="158" w:lineRule="exact" w:before="0"/>
                  <w:ind w:left="20" w:right="0" w:firstLine="0"/>
                  <w:jc w:val="left"/>
                  <w:rPr>
                    <w:sz w:val="14"/>
                  </w:rPr>
                </w:pPr>
                <w:r>
                  <w:rPr>
                    <w:color w:val="231F20"/>
                    <w:sz w:val="14"/>
                  </w:rPr>
                  <w:t>ALEJANDRO I. CANALES</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89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17</w:t>
                </w:r>
                <w:r>
                  <w:rPr/>
                  <w:fldChar w:fldCharType="end"/>
                </w:r>
              </w:p>
            </w:txbxContent>
          </v:textbox>
          <w10:wrap type="none"/>
        </v:shape>
      </w:pict>
    </w:r>
    <w:r>
      <w:rPr/>
      <w:pict>
        <v:shape style="position:absolute;margin-left:37pt;margin-top:35.116299pt;width:55.95pt;height:9pt;mso-position-horizontal-relative:page;mso-position-vertical-relative:page;z-index:-122872" type="#_x0000_t202" filled="false" stroked="false">
          <v:textbox inset="0,0,0,0">
            <w:txbxContent>
              <w:p>
                <w:pPr>
                  <w:spacing w:line="158" w:lineRule="exact" w:before="0"/>
                  <w:ind w:left="20" w:right="0" w:firstLine="0"/>
                  <w:jc w:val="left"/>
                  <w:rPr>
                    <w:sz w:val="14"/>
                  </w:rPr>
                </w:pPr>
                <w:r>
                  <w:rPr>
                    <w:color w:val="231F20"/>
                    <w:sz w:val="14"/>
                  </w:rPr>
                  <w:t>PRESENTACIÓN</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64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181</w:t>
                </w:r>
                <w:r>
                  <w:rPr/>
                  <w:fldChar w:fldCharType="end"/>
                </w:r>
              </w:p>
            </w:txbxContent>
          </v:textbox>
          <w10:wrap type="none"/>
        </v:shape>
      </w:pict>
    </w:r>
    <w:r>
      <w:rPr/>
      <w:pict>
        <v:shape style="position:absolute;margin-left:37pt;margin-top:35.116299pt;width:96.9pt;height:9pt;mso-position-horizontal-relative:page;mso-position-vertical-relative:page;z-index:-120616" type="#_x0000_t202" filled="false" stroked="false">
          <v:textbox inset="0,0,0,0">
            <w:txbxContent>
              <w:p>
                <w:pPr>
                  <w:spacing w:line="158" w:lineRule="exact" w:before="0"/>
                  <w:ind w:left="20" w:right="0" w:firstLine="0"/>
                  <w:jc w:val="left"/>
                  <w:rPr>
                    <w:sz w:val="14"/>
                  </w:rPr>
                </w:pPr>
                <w:r>
                  <w:rPr>
                    <w:color w:val="231F20"/>
                    <w:sz w:val="14"/>
                  </w:rPr>
                  <w:t>INCLUIDOS Y SEGREGADOS</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59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182</w:t>
                </w:r>
                <w:r>
                  <w:rPr/>
                  <w:fldChar w:fldCharType="end"/>
                </w:r>
              </w:p>
            </w:txbxContent>
          </v:textbox>
          <w10:wrap type="none"/>
        </v:shape>
      </w:pict>
    </w:r>
    <w:r>
      <w:rPr/>
      <w:pict>
        <v:shape style="position:absolute;margin-left:260.61969pt;margin-top:35.116299pt;width:84.4pt;height:9pt;mso-position-horizontal-relative:page;mso-position-vertical-relative:page;z-index:-120568" type="#_x0000_t202" filled="false" stroked="false">
          <v:textbox inset="0,0,0,0">
            <w:txbxContent>
              <w:p>
                <w:pPr>
                  <w:spacing w:line="158" w:lineRule="exact" w:before="0"/>
                  <w:ind w:left="20" w:right="0" w:firstLine="0"/>
                  <w:jc w:val="left"/>
                  <w:rPr>
                    <w:sz w:val="14"/>
                  </w:rPr>
                </w:pPr>
                <w:r>
                  <w:rPr>
                    <w:color w:val="231F20"/>
                    <w:sz w:val="14"/>
                  </w:rPr>
                  <w:t>ALEJANDRO I. CANALES</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54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190</w:t>
                </w:r>
                <w:r>
                  <w:rPr/>
                  <w:fldChar w:fldCharType="end"/>
                </w:r>
              </w:p>
            </w:txbxContent>
          </v:textbox>
          <w10:wrap type="none"/>
        </v:shape>
      </w:pict>
    </w:r>
    <w:r>
      <w:rPr/>
      <w:pict>
        <v:shape style="position:absolute;margin-left:260.61969pt;margin-top:35.116299pt;width:84.4pt;height:9pt;mso-position-horizontal-relative:page;mso-position-vertical-relative:page;z-index:-120520" type="#_x0000_t202" filled="false" stroked="false">
          <v:textbox inset="0,0,0,0">
            <w:txbxContent>
              <w:p>
                <w:pPr>
                  <w:spacing w:line="158" w:lineRule="exact" w:before="0"/>
                  <w:ind w:left="20" w:right="0" w:firstLine="0"/>
                  <w:jc w:val="left"/>
                  <w:rPr>
                    <w:sz w:val="14"/>
                  </w:rPr>
                </w:pPr>
                <w:r>
                  <w:rPr>
                    <w:color w:val="231F20"/>
                    <w:sz w:val="14"/>
                  </w:rPr>
                  <w:t>ALEJANDRO I. CANALES</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49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191</w:t>
                </w:r>
                <w:r>
                  <w:rPr/>
                  <w:fldChar w:fldCharType="end"/>
                </w:r>
              </w:p>
            </w:txbxContent>
          </v:textbox>
          <w10:wrap type="none"/>
        </v:shape>
      </w:pict>
    </w:r>
    <w:r>
      <w:rPr/>
      <w:pict>
        <v:shape style="position:absolute;margin-left:37pt;margin-top:35.116299pt;width:96.9pt;height:9pt;mso-position-horizontal-relative:page;mso-position-vertical-relative:page;z-index:-120472" type="#_x0000_t202" filled="false" stroked="false">
          <v:textbox inset="0,0,0,0">
            <w:txbxContent>
              <w:p>
                <w:pPr>
                  <w:spacing w:line="158" w:lineRule="exact" w:before="0"/>
                  <w:ind w:left="20" w:right="0" w:firstLine="0"/>
                  <w:jc w:val="left"/>
                  <w:rPr>
                    <w:sz w:val="14"/>
                  </w:rPr>
                </w:pPr>
                <w:r>
                  <w:rPr>
                    <w:color w:val="231F20"/>
                    <w:sz w:val="14"/>
                  </w:rPr>
                  <w:t>INCLUIDOS Y SEGREGADOS</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44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200</w:t>
                </w:r>
                <w:r>
                  <w:rPr/>
                  <w:fldChar w:fldCharType="end"/>
                </w:r>
              </w:p>
            </w:txbxContent>
          </v:textbox>
          <w10:wrap type="none"/>
        </v:shape>
      </w:pict>
    </w:r>
    <w:r>
      <w:rPr/>
      <w:pict>
        <v:shape style="position:absolute;margin-left:245.110855pt;margin-top:35.116299pt;width:99.9pt;height:9pt;mso-position-horizontal-relative:page;mso-position-vertical-relative:page;z-index:-120424" type="#_x0000_t202" filled="false" stroked="false">
          <v:textbox inset="0,0,0,0">
            <w:txbxContent>
              <w:p>
                <w:pPr>
                  <w:spacing w:line="158" w:lineRule="exact" w:before="0"/>
                  <w:ind w:left="20" w:right="0" w:firstLine="0"/>
                  <w:jc w:val="left"/>
                  <w:rPr>
                    <w:sz w:val="14"/>
                  </w:rPr>
                </w:pPr>
                <w:r>
                  <w:rPr>
                    <w:color w:val="231F20"/>
                    <w:sz w:val="14"/>
                  </w:rPr>
                  <w:t>DARÍO  SALINAS FIGUEREDO</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40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201</w:t>
                </w:r>
                <w:r>
                  <w:rPr/>
                  <w:fldChar w:fldCharType="end"/>
                </w:r>
              </w:p>
            </w:txbxContent>
          </v:textbox>
          <w10:wrap type="none"/>
        </v:shape>
      </w:pict>
    </w:r>
    <w:r>
      <w:rPr/>
      <w:pict>
        <v:shape style="position:absolute;margin-left:37pt;margin-top:35.116299pt;width:188.8pt;height:9pt;mso-position-horizontal-relative:page;mso-position-vertical-relative:page;z-index:-120376" type="#_x0000_t202" filled="false" stroked="false">
          <v:textbox inset="0,0,0,0">
            <w:txbxContent>
              <w:p>
                <w:pPr>
                  <w:spacing w:line="158" w:lineRule="exact" w:before="0"/>
                  <w:ind w:left="20" w:right="0" w:firstLine="0"/>
                  <w:jc w:val="left"/>
                  <w:rPr>
                    <w:sz w:val="14"/>
                  </w:rPr>
                </w:pPr>
                <w:r>
                  <w:rPr>
                    <w:color w:val="231F20"/>
                    <w:sz w:val="14"/>
                  </w:rPr>
                  <w:t>HEGEMONÍA EN LAS COORDENADAS DE LA    POLÍTICA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15.2pt;height:12pt;mso-position-horizontal-relative:page;mso-position-vertical-relative:page;z-index:-12284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20</w:t>
                </w:r>
                <w:r>
                  <w:rPr/>
                  <w:fldChar w:fldCharType="end"/>
                </w:r>
              </w:p>
            </w:txbxContent>
          </v:textbox>
          <w10:wrap type="none"/>
        </v:shape>
      </w:pict>
    </w:r>
    <w:r>
      <w:rPr/>
      <w:pict>
        <v:shape style="position:absolute;margin-left:289.071289pt;margin-top:35.116299pt;width:55.95pt;height:9pt;mso-position-horizontal-relative:page;mso-position-vertical-relative:page;z-index:-122824" type="#_x0000_t202" filled="false" stroked="false">
          <v:textbox inset="0,0,0,0">
            <w:txbxContent>
              <w:p>
                <w:pPr>
                  <w:spacing w:line="158" w:lineRule="exact" w:before="0"/>
                  <w:ind w:left="20" w:right="0" w:firstLine="0"/>
                  <w:jc w:val="left"/>
                  <w:rPr>
                    <w:sz w:val="14"/>
                  </w:rPr>
                </w:pPr>
                <w:r>
                  <w:rPr>
                    <w:color w:val="231F20"/>
                    <w:sz w:val="14"/>
                  </w:rPr>
                  <w:t>PRESENTACIÓN</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35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210</w:t>
                </w:r>
                <w:r>
                  <w:rPr/>
                  <w:fldChar w:fldCharType="end"/>
                </w:r>
              </w:p>
            </w:txbxContent>
          </v:textbox>
          <w10:wrap type="none"/>
        </v:shape>
      </w:pict>
    </w:r>
    <w:r>
      <w:rPr/>
      <w:pict>
        <v:shape style="position:absolute;margin-left:245.110855pt;margin-top:35.116299pt;width:99.9pt;height:9pt;mso-position-horizontal-relative:page;mso-position-vertical-relative:page;z-index:-120328" type="#_x0000_t202" filled="false" stroked="false">
          <v:textbox inset="0,0,0,0">
            <w:txbxContent>
              <w:p>
                <w:pPr>
                  <w:spacing w:line="158" w:lineRule="exact" w:before="0"/>
                  <w:ind w:left="20" w:right="0" w:firstLine="0"/>
                  <w:jc w:val="left"/>
                  <w:rPr>
                    <w:sz w:val="14"/>
                  </w:rPr>
                </w:pPr>
                <w:r>
                  <w:rPr>
                    <w:color w:val="231F20"/>
                    <w:sz w:val="14"/>
                  </w:rPr>
                  <w:t>DARÍO  SALINAS FIGUEREDO</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30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211</w:t>
                </w:r>
                <w:r>
                  <w:rPr/>
                  <w:fldChar w:fldCharType="end"/>
                </w:r>
              </w:p>
            </w:txbxContent>
          </v:textbox>
          <w10:wrap type="none"/>
        </v:shape>
      </w:pict>
    </w:r>
    <w:r>
      <w:rPr/>
      <w:pict>
        <v:shape style="position:absolute;margin-left:37pt;margin-top:35.116299pt;width:188.8pt;height:9pt;mso-position-horizontal-relative:page;mso-position-vertical-relative:page;z-index:-120280" type="#_x0000_t202" filled="false" stroked="false">
          <v:textbox inset="0,0,0,0">
            <w:txbxContent>
              <w:p>
                <w:pPr>
                  <w:spacing w:line="158" w:lineRule="exact" w:before="0"/>
                  <w:ind w:left="20" w:right="0" w:firstLine="0"/>
                  <w:jc w:val="left"/>
                  <w:rPr>
                    <w:sz w:val="14"/>
                  </w:rPr>
                </w:pPr>
                <w:r>
                  <w:rPr>
                    <w:color w:val="231F20"/>
                    <w:sz w:val="14"/>
                  </w:rPr>
                  <w:t>HEGEMONÍA EN LAS COORDENADAS DE LA    POLÍTICA</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25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214</w:t>
                </w:r>
                <w:r>
                  <w:rPr/>
                  <w:fldChar w:fldCharType="end"/>
                </w:r>
              </w:p>
            </w:txbxContent>
          </v:textbox>
          <w10:wrap type="none"/>
        </v:shape>
      </w:pict>
    </w:r>
    <w:r>
      <w:rPr/>
      <w:pict>
        <v:shape style="position:absolute;margin-left:264.296112pt;margin-top:35.116299pt;width:80.7pt;height:9pt;mso-position-horizontal-relative:page;mso-position-vertical-relative:page;z-index:-120232" type="#_x0000_t202" filled="false" stroked="false">
          <v:textbox inset="0,0,0,0">
            <w:txbxContent>
              <w:p>
                <w:pPr>
                  <w:spacing w:line="158" w:lineRule="exact" w:before="0"/>
                  <w:ind w:left="20" w:right="0" w:firstLine="0"/>
                  <w:jc w:val="left"/>
                  <w:rPr>
                    <w:sz w:val="14"/>
                  </w:rPr>
                </w:pPr>
                <w:r>
                  <w:rPr>
                    <w:color w:val="231F20"/>
                    <w:sz w:val="14"/>
                  </w:rPr>
                  <w:t>LUIS SUÁREZ SALAZAR</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20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215</w:t>
                </w:r>
                <w:r>
                  <w:rPr/>
                  <w:fldChar w:fldCharType="end"/>
                </w:r>
              </w:p>
            </w:txbxContent>
          </v:textbox>
          <w10:wrap type="none"/>
        </v:shape>
      </w:pict>
    </w:r>
    <w:r>
      <w:rPr/>
      <w:pict>
        <v:shape style="position:absolute;margin-left:37pt;margin-top:35.116299pt;width:203.4pt;height:9pt;mso-position-horizontal-relative:page;mso-position-vertical-relative:page;z-index:-120184" type="#_x0000_t202" filled="false" stroked="false">
          <v:textbox inset="0,0,0,0">
            <w:txbxContent>
              <w:p>
                <w:pPr>
                  <w:spacing w:line="158" w:lineRule="exact" w:before="0"/>
                  <w:ind w:left="20" w:right="0" w:firstLine="0"/>
                  <w:jc w:val="left"/>
                  <w:rPr>
                    <w:sz w:val="14"/>
                  </w:rPr>
                </w:pPr>
                <w:r>
                  <w:rPr>
                    <w:color w:val="231F20"/>
                    <w:sz w:val="14"/>
                  </w:rPr>
                  <w:t>CRISIS Y RECOMPOSICIÓN DEL SISTEMA DE    DOMINACIÓN</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16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220</w:t>
                </w:r>
                <w:r>
                  <w:rPr/>
                  <w:fldChar w:fldCharType="end"/>
                </w:r>
              </w:p>
            </w:txbxContent>
          </v:textbox>
          <w10:wrap type="none"/>
        </v:shape>
      </w:pict>
    </w:r>
    <w:r>
      <w:rPr/>
      <w:pict>
        <v:shape style="position:absolute;margin-left:264.296112pt;margin-top:35.116299pt;width:80.7pt;height:9pt;mso-position-horizontal-relative:page;mso-position-vertical-relative:page;z-index:-120136" type="#_x0000_t202" filled="false" stroked="false">
          <v:textbox inset="0,0,0,0">
            <w:txbxContent>
              <w:p>
                <w:pPr>
                  <w:spacing w:line="158" w:lineRule="exact" w:before="0"/>
                  <w:ind w:left="20" w:right="0" w:firstLine="0"/>
                  <w:jc w:val="left"/>
                  <w:rPr>
                    <w:sz w:val="14"/>
                  </w:rPr>
                </w:pPr>
                <w:r>
                  <w:rPr>
                    <w:color w:val="231F20"/>
                    <w:sz w:val="14"/>
                  </w:rPr>
                  <w:t>LUIS SUÁREZ SALAZAR</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11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221</w:t>
                </w:r>
                <w:r>
                  <w:rPr/>
                  <w:fldChar w:fldCharType="end"/>
                </w:r>
              </w:p>
            </w:txbxContent>
          </v:textbox>
          <w10:wrap type="none"/>
        </v:shape>
      </w:pict>
    </w:r>
    <w:r>
      <w:rPr/>
      <w:pict>
        <v:shape style="position:absolute;margin-left:37pt;margin-top:35.116299pt;width:203.4pt;height:9pt;mso-position-horizontal-relative:page;mso-position-vertical-relative:page;z-index:-120088" type="#_x0000_t202" filled="false" stroked="false">
          <v:textbox inset="0,0,0,0">
            <w:txbxContent>
              <w:p>
                <w:pPr>
                  <w:spacing w:line="158" w:lineRule="exact" w:before="0"/>
                  <w:ind w:left="20" w:right="0" w:firstLine="0"/>
                  <w:jc w:val="left"/>
                  <w:rPr>
                    <w:sz w:val="14"/>
                  </w:rPr>
                </w:pPr>
                <w:r>
                  <w:rPr>
                    <w:color w:val="231F20"/>
                    <w:sz w:val="14"/>
                  </w:rPr>
                  <w:t>CRISIS Y RECOMPOSICIÓN DEL SISTEMA DE    DOMINACIÓN</w:t>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2006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230</w:t>
                </w:r>
                <w:r>
                  <w:rPr/>
                  <w:fldChar w:fldCharType="end"/>
                </w:r>
              </w:p>
            </w:txbxContent>
          </v:textbox>
          <w10:wrap type="none"/>
        </v:shape>
      </w:pict>
    </w:r>
    <w:r>
      <w:rPr/>
      <w:pict>
        <v:shape style="position:absolute;margin-left:264.296112pt;margin-top:35.116299pt;width:80.7pt;height:9pt;mso-position-horizontal-relative:page;mso-position-vertical-relative:page;z-index:-120040" type="#_x0000_t202" filled="false" stroked="false">
          <v:textbox inset="0,0,0,0">
            <w:txbxContent>
              <w:p>
                <w:pPr>
                  <w:spacing w:line="158" w:lineRule="exact" w:before="0"/>
                  <w:ind w:left="20" w:right="0" w:firstLine="0"/>
                  <w:jc w:val="left"/>
                  <w:rPr>
                    <w:sz w:val="14"/>
                  </w:rPr>
                </w:pPr>
                <w:r>
                  <w:rPr>
                    <w:color w:val="231F20"/>
                    <w:sz w:val="14"/>
                  </w:rPr>
                  <w:t>LUIS SUÁREZ SALAZAR</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2001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231</w:t>
                </w:r>
                <w:r>
                  <w:rPr/>
                  <w:fldChar w:fldCharType="end"/>
                </w:r>
              </w:p>
            </w:txbxContent>
          </v:textbox>
          <w10:wrap type="none"/>
        </v:shape>
      </w:pict>
    </w:r>
    <w:r>
      <w:rPr/>
      <w:pict>
        <v:shape style="position:absolute;margin-left:37pt;margin-top:35.116299pt;width:203.4pt;height:9pt;mso-position-horizontal-relative:page;mso-position-vertical-relative:page;z-index:-119992" type="#_x0000_t202" filled="false" stroked="false">
          <v:textbox inset="0,0,0,0">
            <w:txbxContent>
              <w:p>
                <w:pPr>
                  <w:spacing w:line="158" w:lineRule="exact" w:before="0"/>
                  <w:ind w:left="20" w:right="0" w:firstLine="0"/>
                  <w:jc w:val="left"/>
                  <w:rPr>
                    <w:sz w:val="14"/>
                  </w:rPr>
                </w:pPr>
                <w:r>
                  <w:rPr>
                    <w:color w:val="231F20"/>
                    <w:sz w:val="14"/>
                  </w:rPr>
                  <w:t>CRISIS Y RECOMPOSICIÓN DEL SISTEMA DE    DOMINACIÓN</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4.828003pt;margin-top:32.814262pt;width:15.2pt;height:12pt;mso-position-horizontal-relative:page;mso-position-vertical-relative:page;z-index:-12280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21</w:t>
                </w:r>
                <w:r>
                  <w:rPr/>
                  <w:fldChar w:fldCharType="end"/>
                </w:r>
              </w:p>
            </w:txbxContent>
          </v:textbox>
          <w10:wrap type="none"/>
        </v:shape>
      </w:pict>
    </w:r>
    <w:r>
      <w:rPr/>
      <w:pict>
        <v:shape style="position:absolute;margin-left:37pt;margin-top:35.116299pt;width:55.95pt;height:9pt;mso-position-horizontal-relative:page;mso-position-vertical-relative:page;z-index:-122776" type="#_x0000_t202" filled="false" stroked="false">
          <v:textbox inset="0,0,0,0">
            <w:txbxContent>
              <w:p>
                <w:pPr>
                  <w:spacing w:line="158" w:lineRule="exact" w:before="0"/>
                  <w:ind w:left="20" w:right="0" w:firstLine="0"/>
                  <w:jc w:val="left"/>
                  <w:rPr>
                    <w:sz w:val="14"/>
                  </w:rPr>
                </w:pPr>
                <w:r>
                  <w:rPr>
                    <w:color w:val="231F20"/>
                    <w:sz w:val="14"/>
                  </w:rPr>
                  <w:t>PRESENTACIÓN</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1996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233</w:t>
                </w:r>
                <w:r>
                  <w:rPr/>
                  <w:fldChar w:fldCharType="end"/>
                </w:r>
              </w:p>
            </w:txbxContent>
          </v:textbox>
          <w10:wrap type="none"/>
        </v:shape>
      </w:pict>
    </w:r>
    <w:r>
      <w:rPr/>
      <w:pict>
        <v:shape style="position:absolute;margin-left:37pt;margin-top:35.116299pt;width:149.25pt;height:9pt;mso-position-horizontal-relative:page;mso-position-vertical-relative:page;z-index:-119944" type="#_x0000_t202" filled="false" stroked="false">
          <v:textbox inset="0,0,0,0">
            <w:txbxContent>
              <w:p>
                <w:pPr>
                  <w:spacing w:line="158" w:lineRule="exact" w:before="0"/>
                  <w:ind w:left="20" w:right="0" w:firstLine="0"/>
                  <w:jc w:val="left"/>
                  <w:rPr>
                    <w:sz w:val="14"/>
                  </w:rPr>
                </w:pPr>
                <w:r>
                  <w:rPr>
                    <w:color w:val="231F20"/>
                    <w:sz w:val="14"/>
                  </w:rPr>
                  <w:t>LAS POLÍTICAS DE SEGURIDAD   NACIONAL</w:t>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1992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234</w:t>
                </w:r>
                <w:r>
                  <w:rPr/>
                  <w:fldChar w:fldCharType="end"/>
                </w:r>
              </w:p>
            </w:txbxContent>
          </v:textbox>
          <w10:wrap type="none"/>
        </v:shape>
      </w:pict>
    </w:r>
    <w:r>
      <w:rPr/>
      <w:pict>
        <v:shape style="position:absolute;margin-left:261.356018pt;margin-top:35.116299pt;width:83.65pt;height:9pt;mso-position-horizontal-relative:page;mso-position-vertical-relative:page;z-index:-119896" type="#_x0000_t202" filled="false" stroked="false">
          <v:textbox inset="0,0,0,0">
            <w:txbxContent>
              <w:p>
                <w:pPr>
                  <w:spacing w:line="158" w:lineRule="exact" w:before="0"/>
                  <w:ind w:left="20" w:right="0" w:firstLine="0"/>
                  <w:jc w:val="left"/>
                  <w:rPr>
                    <w:sz w:val="14"/>
                  </w:rPr>
                </w:pPr>
                <w:r>
                  <w:rPr>
                    <w:color w:val="231F20"/>
                    <w:sz w:val="14"/>
                  </w:rPr>
                  <w:t>JAIME  ZULUAGA NIETO</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1987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240</w:t>
                </w:r>
                <w:r>
                  <w:rPr/>
                  <w:fldChar w:fldCharType="end"/>
                </w:r>
              </w:p>
            </w:txbxContent>
          </v:textbox>
          <w10:wrap type="none"/>
        </v:shape>
      </w:pict>
    </w:r>
    <w:r>
      <w:rPr/>
      <w:pict>
        <v:shape style="position:absolute;margin-left:261.356018pt;margin-top:35.116299pt;width:83.65pt;height:9pt;mso-position-horizontal-relative:page;mso-position-vertical-relative:page;z-index:-119848" type="#_x0000_t202" filled="false" stroked="false">
          <v:textbox inset="0,0,0,0">
            <w:txbxContent>
              <w:p>
                <w:pPr>
                  <w:spacing w:line="158" w:lineRule="exact" w:before="0"/>
                  <w:ind w:left="20" w:right="0" w:firstLine="0"/>
                  <w:jc w:val="left"/>
                  <w:rPr>
                    <w:sz w:val="14"/>
                  </w:rPr>
                </w:pPr>
                <w:r>
                  <w:rPr>
                    <w:color w:val="231F20"/>
                    <w:sz w:val="14"/>
                  </w:rPr>
                  <w:t>JAIME  ZULUAGA NIETO</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1982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241</w:t>
                </w:r>
                <w:r>
                  <w:rPr/>
                  <w:fldChar w:fldCharType="end"/>
                </w:r>
              </w:p>
            </w:txbxContent>
          </v:textbox>
          <w10:wrap type="none"/>
        </v:shape>
      </w:pict>
    </w:r>
    <w:r>
      <w:rPr/>
      <w:pict>
        <v:shape style="position:absolute;margin-left:37pt;margin-top:35.116299pt;width:149.25pt;height:9pt;mso-position-horizontal-relative:page;mso-position-vertical-relative:page;z-index:-119800" type="#_x0000_t202" filled="false" stroked="false">
          <v:textbox inset="0,0,0,0">
            <w:txbxContent>
              <w:p>
                <w:pPr>
                  <w:spacing w:line="158" w:lineRule="exact" w:before="0"/>
                  <w:ind w:left="20" w:right="0" w:firstLine="0"/>
                  <w:jc w:val="left"/>
                  <w:rPr>
                    <w:sz w:val="14"/>
                  </w:rPr>
                </w:pPr>
                <w:r>
                  <w:rPr>
                    <w:color w:val="231F20"/>
                    <w:sz w:val="14"/>
                  </w:rPr>
                  <w:t>LAS POLÍTICAS DE SEGURIDAD   NACIONAL</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19776"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248</w:t>
                </w:r>
                <w:r>
                  <w:rPr/>
                  <w:fldChar w:fldCharType="end"/>
                </w:r>
              </w:p>
            </w:txbxContent>
          </v:textbox>
          <w10:wrap type="none"/>
        </v:shape>
      </w:pict>
    </w:r>
    <w:r>
      <w:rPr/>
      <w:pict>
        <v:shape style="position:absolute;margin-left:260.837891pt;margin-top:35.116299pt;width:84.15pt;height:9pt;mso-position-horizontal-relative:page;mso-position-vertical-relative:page;z-index:-119752" type="#_x0000_t202" filled="false" stroked="false">
          <v:textbox inset="0,0,0,0">
            <w:txbxContent>
              <w:p>
                <w:pPr>
                  <w:spacing w:line="158" w:lineRule="exact" w:before="0"/>
                  <w:ind w:left="20" w:right="0" w:firstLine="0"/>
                  <w:jc w:val="left"/>
                  <w:rPr>
                    <w:sz w:val="14"/>
                  </w:rPr>
                </w:pPr>
                <w:r>
                  <w:rPr>
                    <w:color w:val="231F20"/>
                    <w:sz w:val="14"/>
                  </w:rPr>
                  <w:t>CATALINA  TORO PÉREZ</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19728"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249</w:t>
                </w:r>
                <w:r>
                  <w:rPr/>
                  <w:fldChar w:fldCharType="end"/>
                </w:r>
              </w:p>
            </w:txbxContent>
          </v:textbox>
          <w10:wrap type="none"/>
        </v:shape>
      </w:pict>
    </w:r>
    <w:r>
      <w:rPr/>
      <w:pict>
        <v:shape style="position:absolute;margin-left:37pt;margin-top:35.116299pt;width:170.65pt;height:9pt;mso-position-horizontal-relative:page;mso-position-vertical-relative:page;z-index:-119704" type="#_x0000_t202" filled="false" stroked="false">
          <v:textbox inset="0,0,0,0">
            <w:txbxContent>
              <w:p>
                <w:pPr>
                  <w:spacing w:line="158" w:lineRule="exact" w:before="0"/>
                  <w:ind w:left="20" w:right="0" w:firstLine="0"/>
                  <w:jc w:val="left"/>
                  <w:rPr>
                    <w:sz w:val="14"/>
                  </w:rPr>
                </w:pPr>
                <w:r>
                  <w:rPr>
                    <w:color w:val="231F20"/>
                    <w:sz w:val="14"/>
                  </w:rPr>
                  <w:t>POLÍTICAS DE SEGURIDAD DE ESTADOS    UNIDOS</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19680"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250</w:t>
                </w:r>
                <w:r>
                  <w:rPr/>
                  <w:fldChar w:fldCharType="end"/>
                </w:r>
              </w:p>
            </w:txbxContent>
          </v:textbox>
          <w10:wrap type="none"/>
        </v:shape>
      </w:pict>
    </w:r>
    <w:r>
      <w:rPr/>
      <w:pict>
        <v:shape style="position:absolute;margin-left:260.837891pt;margin-top:35.116299pt;width:84.15pt;height:9pt;mso-position-horizontal-relative:page;mso-position-vertical-relative:page;z-index:-119656" type="#_x0000_t202" filled="false" stroked="false">
          <v:textbox inset="0,0,0,0">
            <w:txbxContent>
              <w:p>
                <w:pPr>
                  <w:spacing w:line="158" w:lineRule="exact" w:before="0"/>
                  <w:ind w:left="20" w:right="0" w:firstLine="0"/>
                  <w:jc w:val="left"/>
                  <w:rPr>
                    <w:sz w:val="14"/>
                  </w:rPr>
                </w:pPr>
                <w:r>
                  <w:rPr>
                    <w:color w:val="231F20"/>
                    <w:sz w:val="14"/>
                  </w:rPr>
                  <w:t>CATALINA  TORO PÉREZ</w:t>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9.216003pt;margin-top:32.814262pt;width:20.8pt;height:12pt;mso-position-horizontal-relative:page;mso-position-vertical-relative:page;z-index:-119632"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251</w:t>
                </w:r>
                <w:r>
                  <w:rPr/>
                  <w:fldChar w:fldCharType="end"/>
                </w:r>
              </w:p>
            </w:txbxContent>
          </v:textbox>
          <w10:wrap type="none"/>
        </v:shape>
      </w:pict>
    </w:r>
    <w:r>
      <w:rPr/>
      <w:pict>
        <v:shape style="position:absolute;margin-left:37pt;margin-top:35.116299pt;width:170.65pt;height:9pt;mso-position-horizontal-relative:page;mso-position-vertical-relative:page;z-index:-119608" type="#_x0000_t202" filled="false" stroked="false">
          <v:textbox inset="0,0,0,0">
            <w:txbxContent>
              <w:p>
                <w:pPr>
                  <w:spacing w:line="158" w:lineRule="exact" w:before="0"/>
                  <w:ind w:left="20" w:right="0" w:firstLine="0"/>
                  <w:jc w:val="left"/>
                  <w:rPr>
                    <w:sz w:val="14"/>
                  </w:rPr>
                </w:pPr>
                <w:r>
                  <w:rPr>
                    <w:color w:val="231F20"/>
                    <w:sz w:val="14"/>
                  </w:rPr>
                  <w:t>POLÍTICAS DE SEGURIDAD DE ESTADOS    UNIDOS</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pt;margin-top:32.814262pt;width:20.8pt;height:12pt;mso-position-horizontal-relative:page;mso-position-vertical-relative:page;z-index:-119584" type="#_x0000_t202" filled="false" stroked="false">
          <v:textbox inset="0,0,0,0">
            <w:txbxContent>
              <w:p>
                <w:pPr>
                  <w:pStyle w:val="BodyText"/>
                  <w:spacing w:line="227" w:lineRule="exact"/>
                  <w:ind w:left="40"/>
                  <w:rPr>
                    <w:rFonts w:ascii="Calibri"/>
                  </w:rPr>
                </w:pPr>
                <w:r>
                  <w:rPr/>
                  <w:fldChar w:fldCharType="begin"/>
                </w:r>
                <w:r>
                  <w:rPr>
                    <w:rFonts w:ascii="Calibri"/>
                    <w:color w:val="231F20"/>
                    <w:w w:val="110"/>
                  </w:rPr>
                  <w:instrText> PAGE </w:instrText>
                </w:r>
                <w:r>
                  <w:rPr/>
                  <w:fldChar w:fldCharType="separate"/>
                </w:r>
                <w:r>
                  <w:rPr/>
                  <w:t>260</w:t>
                </w:r>
                <w:r>
                  <w:rPr/>
                  <w:fldChar w:fldCharType="end"/>
                </w:r>
              </w:p>
            </w:txbxContent>
          </v:textbox>
          <w10:wrap type="none"/>
        </v:shape>
      </w:pict>
    </w:r>
    <w:r>
      <w:rPr/>
      <w:pict>
        <v:shape style="position:absolute;margin-left:260.837891pt;margin-top:35.116299pt;width:84.15pt;height:9pt;mso-position-horizontal-relative:page;mso-position-vertical-relative:page;z-index:-119560" type="#_x0000_t202" filled="false" stroked="false">
          <v:textbox inset="0,0,0,0">
            <w:txbxContent>
              <w:p>
                <w:pPr>
                  <w:spacing w:line="158" w:lineRule="exact" w:before="0"/>
                  <w:ind w:left="20" w:right="0" w:firstLine="0"/>
                  <w:jc w:val="left"/>
                  <w:rPr>
                    <w:sz w:val="14"/>
                  </w:rPr>
                </w:pPr>
                <w:r>
                  <w:rPr>
                    <w:color w:val="231F20"/>
                    <w:sz w:val="14"/>
                  </w:rPr>
                  <w:t>CATALINA  TORO PÉREZ</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upperRoman"/>
      <w:lvlText w:val="%1."/>
      <w:lvlJc w:val="left"/>
      <w:pPr>
        <w:ind w:left="100" w:hanging="189"/>
        <w:jc w:val="left"/>
      </w:pPr>
      <w:rPr>
        <w:rFonts w:hint="default" w:ascii="Times New Roman" w:hAnsi="Times New Roman" w:eastAsia="Times New Roman" w:cs="Times New Roman"/>
        <w:color w:val="231F20"/>
        <w:w w:val="106"/>
        <w:sz w:val="20"/>
        <w:szCs w:val="20"/>
      </w:rPr>
    </w:lvl>
    <w:lvl w:ilvl="1">
      <w:start w:val="1"/>
      <w:numFmt w:val="bullet"/>
      <w:lvlText w:val="•"/>
      <w:lvlJc w:val="left"/>
      <w:pPr>
        <w:ind w:left="712" w:hanging="189"/>
      </w:pPr>
      <w:rPr>
        <w:rFonts w:hint="default"/>
      </w:rPr>
    </w:lvl>
    <w:lvl w:ilvl="2">
      <w:start w:val="1"/>
      <w:numFmt w:val="bullet"/>
      <w:lvlText w:val="•"/>
      <w:lvlJc w:val="left"/>
      <w:pPr>
        <w:ind w:left="1324" w:hanging="189"/>
      </w:pPr>
      <w:rPr>
        <w:rFonts w:hint="default"/>
      </w:rPr>
    </w:lvl>
    <w:lvl w:ilvl="3">
      <w:start w:val="1"/>
      <w:numFmt w:val="bullet"/>
      <w:lvlText w:val="•"/>
      <w:lvlJc w:val="left"/>
      <w:pPr>
        <w:ind w:left="1936" w:hanging="189"/>
      </w:pPr>
      <w:rPr>
        <w:rFonts w:hint="default"/>
      </w:rPr>
    </w:lvl>
    <w:lvl w:ilvl="4">
      <w:start w:val="1"/>
      <w:numFmt w:val="bullet"/>
      <w:lvlText w:val="•"/>
      <w:lvlJc w:val="left"/>
      <w:pPr>
        <w:ind w:left="2548" w:hanging="189"/>
      </w:pPr>
      <w:rPr>
        <w:rFonts w:hint="default"/>
      </w:rPr>
    </w:lvl>
    <w:lvl w:ilvl="5">
      <w:start w:val="1"/>
      <w:numFmt w:val="bullet"/>
      <w:lvlText w:val="•"/>
      <w:lvlJc w:val="left"/>
      <w:pPr>
        <w:ind w:left="3160" w:hanging="189"/>
      </w:pPr>
      <w:rPr>
        <w:rFonts w:hint="default"/>
      </w:rPr>
    </w:lvl>
    <w:lvl w:ilvl="6">
      <w:start w:val="1"/>
      <w:numFmt w:val="bullet"/>
      <w:lvlText w:val="•"/>
      <w:lvlJc w:val="left"/>
      <w:pPr>
        <w:ind w:left="3772" w:hanging="189"/>
      </w:pPr>
      <w:rPr>
        <w:rFonts w:hint="default"/>
      </w:rPr>
    </w:lvl>
    <w:lvl w:ilvl="7">
      <w:start w:val="1"/>
      <w:numFmt w:val="bullet"/>
      <w:lvlText w:val="•"/>
      <w:lvlJc w:val="left"/>
      <w:pPr>
        <w:ind w:left="4384" w:hanging="189"/>
      </w:pPr>
      <w:rPr>
        <w:rFonts w:hint="default"/>
      </w:rPr>
    </w:lvl>
    <w:lvl w:ilvl="8">
      <w:start w:val="1"/>
      <w:numFmt w:val="bullet"/>
      <w:lvlText w:val="•"/>
      <w:lvlJc w:val="left"/>
      <w:pPr>
        <w:ind w:left="4996" w:hanging="189"/>
      </w:pPr>
      <w:rPr>
        <w:rFonts w:hint="default"/>
      </w:rPr>
    </w:lvl>
  </w:abstractNum>
  <w:abstractNum w:abstractNumId="2">
    <w:multiLevelType w:val="hybridMultilevel"/>
    <w:lvl w:ilvl="0">
      <w:start w:val="1"/>
      <w:numFmt w:val="bullet"/>
      <w:lvlText w:val="·"/>
      <w:lvlJc w:val="left"/>
      <w:pPr>
        <w:ind w:left="447" w:hanging="288"/>
      </w:pPr>
      <w:rPr>
        <w:rFonts w:hint="default" w:ascii="Times New Roman" w:hAnsi="Times New Roman" w:eastAsia="Times New Roman" w:cs="Times New Roman"/>
        <w:color w:val="231F20"/>
        <w:w w:val="96"/>
        <w:sz w:val="20"/>
        <w:szCs w:val="20"/>
      </w:rPr>
    </w:lvl>
    <w:lvl w:ilvl="1">
      <w:start w:val="1"/>
      <w:numFmt w:val="bullet"/>
      <w:lvlText w:val="•"/>
      <w:lvlJc w:val="left"/>
      <w:pPr>
        <w:ind w:left="1024" w:hanging="288"/>
      </w:pPr>
      <w:rPr>
        <w:rFonts w:hint="default"/>
      </w:rPr>
    </w:lvl>
    <w:lvl w:ilvl="2">
      <w:start w:val="1"/>
      <w:numFmt w:val="bullet"/>
      <w:lvlText w:val="•"/>
      <w:lvlJc w:val="left"/>
      <w:pPr>
        <w:ind w:left="1608" w:hanging="288"/>
      </w:pPr>
      <w:rPr>
        <w:rFonts w:hint="default"/>
      </w:rPr>
    </w:lvl>
    <w:lvl w:ilvl="3">
      <w:start w:val="1"/>
      <w:numFmt w:val="bullet"/>
      <w:lvlText w:val="•"/>
      <w:lvlJc w:val="left"/>
      <w:pPr>
        <w:ind w:left="2192" w:hanging="288"/>
      </w:pPr>
      <w:rPr>
        <w:rFonts w:hint="default"/>
      </w:rPr>
    </w:lvl>
    <w:lvl w:ilvl="4">
      <w:start w:val="1"/>
      <w:numFmt w:val="bullet"/>
      <w:lvlText w:val="•"/>
      <w:lvlJc w:val="left"/>
      <w:pPr>
        <w:ind w:left="2776" w:hanging="288"/>
      </w:pPr>
      <w:rPr>
        <w:rFonts w:hint="default"/>
      </w:rPr>
    </w:lvl>
    <w:lvl w:ilvl="5">
      <w:start w:val="1"/>
      <w:numFmt w:val="bullet"/>
      <w:lvlText w:val="•"/>
      <w:lvlJc w:val="left"/>
      <w:pPr>
        <w:ind w:left="3360" w:hanging="288"/>
      </w:pPr>
      <w:rPr>
        <w:rFonts w:hint="default"/>
      </w:rPr>
    </w:lvl>
    <w:lvl w:ilvl="6">
      <w:start w:val="1"/>
      <w:numFmt w:val="bullet"/>
      <w:lvlText w:val="•"/>
      <w:lvlJc w:val="left"/>
      <w:pPr>
        <w:ind w:left="3944" w:hanging="288"/>
      </w:pPr>
      <w:rPr>
        <w:rFonts w:hint="default"/>
      </w:rPr>
    </w:lvl>
    <w:lvl w:ilvl="7">
      <w:start w:val="1"/>
      <w:numFmt w:val="bullet"/>
      <w:lvlText w:val="•"/>
      <w:lvlJc w:val="left"/>
      <w:pPr>
        <w:ind w:left="4528" w:hanging="288"/>
      </w:pPr>
      <w:rPr>
        <w:rFonts w:hint="default"/>
      </w:rPr>
    </w:lvl>
    <w:lvl w:ilvl="8">
      <w:start w:val="1"/>
      <w:numFmt w:val="bullet"/>
      <w:lvlText w:val="•"/>
      <w:lvlJc w:val="left"/>
      <w:pPr>
        <w:ind w:left="5112" w:hanging="288"/>
      </w:pPr>
      <w:rPr>
        <w:rFonts w:hint="default"/>
      </w:rPr>
    </w:lvl>
  </w:abstractNum>
  <w:abstractNum w:abstractNumId="1">
    <w:multiLevelType w:val="hybridMultilevel"/>
    <w:lvl w:ilvl="0">
      <w:start w:val="1"/>
      <w:numFmt w:val="bullet"/>
      <w:lvlText w:val="·"/>
      <w:lvlJc w:val="left"/>
      <w:pPr>
        <w:ind w:left="387" w:hanging="288"/>
      </w:pPr>
      <w:rPr>
        <w:rFonts w:hint="default" w:ascii="Times New Roman" w:hAnsi="Times New Roman" w:eastAsia="Times New Roman" w:cs="Times New Roman"/>
        <w:color w:val="231F20"/>
        <w:w w:val="96"/>
        <w:sz w:val="20"/>
        <w:szCs w:val="20"/>
      </w:rPr>
    </w:lvl>
    <w:lvl w:ilvl="1">
      <w:start w:val="1"/>
      <w:numFmt w:val="bullet"/>
      <w:lvlText w:val="•"/>
      <w:lvlJc w:val="left"/>
      <w:pPr>
        <w:ind w:left="964" w:hanging="288"/>
      </w:pPr>
      <w:rPr>
        <w:rFonts w:hint="default"/>
      </w:rPr>
    </w:lvl>
    <w:lvl w:ilvl="2">
      <w:start w:val="1"/>
      <w:numFmt w:val="bullet"/>
      <w:lvlText w:val="•"/>
      <w:lvlJc w:val="left"/>
      <w:pPr>
        <w:ind w:left="1548" w:hanging="288"/>
      </w:pPr>
      <w:rPr>
        <w:rFonts w:hint="default"/>
      </w:rPr>
    </w:lvl>
    <w:lvl w:ilvl="3">
      <w:start w:val="1"/>
      <w:numFmt w:val="bullet"/>
      <w:lvlText w:val="•"/>
      <w:lvlJc w:val="left"/>
      <w:pPr>
        <w:ind w:left="2132" w:hanging="288"/>
      </w:pPr>
      <w:rPr>
        <w:rFonts w:hint="default"/>
      </w:rPr>
    </w:lvl>
    <w:lvl w:ilvl="4">
      <w:start w:val="1"/>
      <w:numFmt w:val="bullet"/>
      <w:lvlText w:val="•"/>
      <w:lvlJc w:val="left"/>
      <w:pPr>
        <w:ind w:left="2716" w:hanging="288"/>
      </w:pPr>
      <w:rPr>
        <w:rFonts w:hint="default"/>
      </w:rPr>
    </w:lvl>
    <w:lvl w:ilvl="5">
      <w:start w:val="1"/>
      <w:numFmt w:val="bullet"/>
      <w:lvlText w:val="•"/>
      <w:lvlJc w:val="left"/>
      <w:pPr>
        <w:ind w:left="3300" w:hanging="288"/>
      </w:pPr>
      <w:rPr>
        <w:rFonts w:hint="default"/>
      </w:rPr>
    </w:lvl>
    <w:lvl w:ilvl="6">
      <w:start w:val="1"/>
      <w:numFmt w:val="bullet"/>
      <w:lvlText w:val="•"/>
      <w:lvlJc w:val="left"/>
      <w:pPr>
        <w:ind w:left="3884" w:hanging="288"/>
      </w:pPr>
      <w:rPr>
        <w:rFonts w:hint="default"/>
      </w:rPr>
    </w:lvl>
    <w:lvl w:ilvl="7">
      <w:start w:val="1"/>
      <w:numFmt w:val="bullet"/>
      <w:lvlText w:val="•"/>
      <w:lvlJc w:val="left"/>
      <w:pPr>
        <w:ind w:left="4468" w:hanging="288"/>
      </w:pPr>
      <w:rPr>
        <w:rFonts w:hint="default"/>
      </w:rPr>
    </w:lvl>
    <w:lvl w:ilvl="8">
      <w:start w:val="1"/>
      <w:numFmt w:val="bullet"/>
      <w:lvlText w:val="•"/>
      <w:lvlJc w:val="left"/>
      <w:pPr>
        <w:ind w:left="5052" w:hanging="288"/>
      </w:pPr>
      <w:rPr>
        <w:rFonts w:hint="default"/>
      </w:rPr>
    </w:lvl>
  </w:abstractNum>
  <w:abstractNum w:abstractNumId="0">
    <w:multiLevelType w:val="hybridMultilevel"/>
    <w:lvl w:ilvl="0">
      <w:start w:val="1"/>
      <w:numFmt w:val="upperRoman"/>
      <w:lvlText w:val="%1."/>
      <w:lvlJc w:val="left"/>
      <w:pPr>
        <w:ind w:left="120" w:hanging="176"/>
        <w:jc w:val="left"/>
      </w:pPr>
      <w:rPr>
        <w:rFonts w:hint="default"/>
        <w:w w:val="109"/>
      </w:rPr>
    </w:lvl>
    <w:lvl w:ilvl="1">
      <w:start w:val="1"/>
      <w:numFmt w:val="decimal"/>
      <w:lvlText w:val="%2."/>
      <w:lvlJc w:val="left"/>
      <w:pPr>
        <w:ind w:left="345" w:hanging="225"/>
        <w:jc w:val="left"/>
      </w:pPr>
      <w:rPr>
        <w:rFonts w:hint="default" w:ascii="Cambria" w:hAnsi="Cambria" w:eastAsia="Cambria" w:cs="Cambria"/>
        <w:i/>
        <w:color w:val="231F20"/>
        <w:w w:val="109"/>
        <w:sz w:val="20"/>
        <w:szCs w:val="20"/>
      </w:rPr>
    </w:lvl>
    <w:lvl w:ilvl="2">
      <w:start w:val="1"/>
      <w:numFmt w:val="bullet"/>
      <w:lvlText w:val="•"/>
      <w:lvlJc w:val="left"/>
      <w:pPr>
        <w:ind w:left="995" w:hanging="225"/>
      </w:pPr>
      <w:rPr>
        <w:rFonts w:hint="default"/>
      </w:rPr>
    </w:lvl>
    <w:lvl w:ilvl="3">
      <w:start w:val="1"/>
      <w:numFmt w:val="bullet"/>
      <w:lvlText w:val="•"/>
      <w:lvlJc w:val="left"/>
      <w:pPr>
        <w:ind w:left="1651" w:hanging="225"/>
      </w:pPr>
      <w:rPr>
        <w:rFonts w:hint="default"/>
      </w:rPr>
    </w:lvl>
    <w:lvl w:ilvl="4">
      <w:start w:val="1"/>
      <w:numFmt w:val="bullet"/>
      <w:lvlText w:val="•"/>
      <w:lvlJc w:val="left"/>
      <w:pPr>
        <w:ind w:left="2306" w:hanging="225"/>
      </w:pPr>
      <w:rPr>
        <w:rFonts w:hint="default"/>
      </w:rPr>
    </w:lvl>
    <w:lvl w:ilvl="5">
      <w:start w:val="1"/>
      <w:numFmt w:val="bullet"/>
      <w:lvlText w:val="•"/>
      <w:lvlJc w:val="left"/>
      <w:pPr>
        <w:ind w:left="2962" w:hanging="225"/>
      </w:pPr>
      <w:rPr>
        <w:rFonts w:hint="default"/>
      </w:rPr>
    </w:lvl>
    <w:lvl w:ilvl="6">
      <w:start w:val="1"/>
      <w:numFmt w:val="bullet"/>
      <w:lvlText w:val="•"/>
      <w:lvlJc w:val="left"/>
      <w:pPr>
        <w:ind w:left="3617" w:hanging="225"/>
      </w:pPr>
      <w:rPr>
        <w:rFonts w:hint="default"/>
      </w:rPr>
    </w:lvl>
    <w:lvl w:ilvl="7">
      <w:start w:val="1"/>
      <w:numFmt w:val="bullet"/>
      <w:lvlText w:val="•"/>
      <w:lvlJc w:val="left"/>
      <w:pPr>
        <w:ind w:left="4273" w:hanging="225"/>
      </w:pPr>
      <w:rPr>
        <w:rFonts w:hint="default"/>
      </w:rPr>
    </w:lvl>
    <w:lvl w:ilvl="8">
      <w:start w:val="1"/>
      <w:numFmt w:val="bullet"/>
      <w:lvlText w:val="•"/>
      <w:lvlJc w:val="left"/>
      <w:pPr>
        <w:ind w:left="4928" w:hanging="225"/>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ListParagraph" w:type="paragraph">
    <w:name w:val="List Paragraph"/>
    <w:basedOn w:val="Normal"/>
    <w:uiPriority w:val="1"/>
    <w:qFormat/>
    <w:pPr>
      <w:ind w:left="387" w:right="117" w:hanging="287"/>
      <w:jc w:val="both"/>
    </w:pPr>
    <w:rPr>
      <w:rFonts w:ascii="Times New Roman" w:hAnsi="Times New Roman" w:eastAsia="Times New Roman" w:cs="Times New Roman"/>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header" Target="header6.xml"/><Relationship Id="rId14" Type="http://schemas.openxmlformats.org/officeDocument/2006/relationships/header" Target="header7.xml"/><Relationship Id="rId15" Type="http://schemas.openxmlformats.org/officeDocument/2006/relationships/header" Target="header8.xml"/><Relationship Id="rId16" Type="http://schemas.openxmlformats.org/officeDocument/2006/relationships/header" Target="header9.xml"/><Relationship Id="rId17" Type="http://schemas.openxmlformats.org/officeDocument/2006/relationships/header" Target="header10.xml"/><Relationship Id="rId18" Type="http://schemas.openxmlformats.org/officeDocument/2006/relationships/header" Target="header11.xml"/><Relationship Id="rId19" Type="http://schemas.openxmlformats.org/officeDocument/2006/relationships/header" Target="header12.xml"/><Relationship Id="rId20" Type="http://schemas.openxmlformats.org/officeDocument/2006/relationships/header" Target="header13.xml"/><Relationship Id="rId21" Type="http://schemas.openxmlformats.org/officeDocument/2006/relationships/header" Target="header14.xml"/><Relationship Id="rId22" Type="http://schemas.openxmlformats.org/officeDocument/2006/relationships/header" Target="header15.xml"/><Relationship Id="rId23" Type="http://schemas.openxmlformats.org/officeDocument/2006/relationships/header" Target="header16.xml"/><Relationship Id="rId24" Type="http://schemas.openxmlformats.org/officeDocument/2006/relationships/header" Target="header17.xml"/><Relationship Id="rId25" Type="http://schemas.openxmlformats.org/officeDocument/2006/relationships/header" Target="header18.xml"/><Relationship Id="rId26" Type="http://schemas.openxmlformats.org/officeDocument/2006/relationships/header" Target="header19.xml"/><Relationship Id="rId27" Type="http://schemas.openxmlformats.org/officeDocument/2006/relationships/image" Target="media/image4.png"/><Relationship Id="rId28" Type="http://schemas.openxmlformats.org/officeDocument/2006/relationships/image" Target="media/image5.png"/><Relationship Id="rId29" Type="http://schemas.openxmlformats.org/officeDocument/2006/relationships/image" Target="media/image6.png"/><Relationship Id="rId30" Type="http://schemas.openxmlformats.org/officeDocument/2006/relationships/image" Target="media/image7.png"/><Relationship Id="rId31" Type="http://schemas.openxmlformats.org/officeDocument/2006/relationships/image" Target="media/image8.png"/><Relationship Id="rId32" Type="http://schemas.openxmlformats.org/officeDocument/2006/relationships/image" Target="media/image9.png"/><Relationship Id="rId33" Type="http://schemas.openxmlformats.org/officeDocument/2006/relationships/image" Target="media/image10.png"/><Relationship Id="rId34" Type="http://schemas.openxmlformats.org/officeDocument/2006/relationships/header" Target="header20.xml"/><Relationship Id="rId35" Type="http://schemas.openxmlformats.org/officeDocument/2006/relationships/header" Target="header21.xml"/><Relationship Id="rId36" Type="http://schemas.openxmlformats.org/officeDocument/2006/relationships/hyperlink" Target="http://www.eco.rug.nl/" TargetMode="External"/><Relationship Id="rId37" Type="http://schemas.openxmlformats.org/officeDocument/2006/relationships/header" Target="header22.xml"/><Relationship Id="rId38" Type="http://schemas.openxmlformats.org/officeDocument/2006/relationships/header" Target="header23.xml"/><Relationship Id="rId39" Type="http://schemas.openxmlformats.org/officeDocument/2006/relationships/header" Target="header24.xml"/><Relationship Id="rId40" Type="http://schemas.openxmlformats.org/officeDocument/2006/relationships/header" Target="header25.xml"/><Relationship Id="rId41" Type="http://schemas.openxmlformats.org/officeDocument/2006/relationships/header" Target="header26.xml"/><Relationship Id="rId42" Type="http://schemas.openxmlformats.org/officeDocument/2006/relationships/header" Target="header27.xml"/><Relationship Id="rId43" Type="http://schemas.openxmlformats.org/officeDocument/2006/relationships/header" Target="header28.xml"/><Relationship Id="rId44" Type="http://schemas.openxmlformats.org/officeDocument/2006/relationships/hyperlink" Target="http://www.enterstageright.com/" TargetMode="External"/><Relationship Id="rId45" Type="http://schemas.openxmlformats.org/officeDocument/2006/relationships/header" Target="header29.xml"/><Relationship Id="rId46" Type="http://schemas.openxmlformats.org/officeDocument/2006/relationships/header" Target="header30.xml"/><Relationship Id="rId47" Type="http://schemas.openxmlformats.org/officeDocument/2006/relationships/header" Target="header31.xml"/><Relationship Id="rId48" Type="http://schemas.openxmlformats.org/officeDocument/2006/relationships/header" Target="header32.xml"/><Relationship Id="rId49" Type="http://schemas.openxmlformats.org/officeDocument/2006/relationships/header" Target="header33.xml"/><Relationship Id="rId50" Type="http://schemas.openxmlformats.org/officeDocument/2006/relationships/hyperlink" Target="http://www.ecomerce.gov/" TargetMode="External"/><Relationship Id="rId51" Type="http://schemas.openxmlformats.org/officeDocument/2006/relationships/header" Target="header34.xml"/><Relationship Id="rId52" Type="http://schemas.openxmlformats.org/officeDocument/2006/relationships/header" Target="header35.xml"/><Relationship Id="rId53" Type="http://schemas.openxmlformats.org/officeDocument/2006/relationships/hyperlink" Target="http://www.nsf.gov/sbe/srs/" TargetMode="External"/><Relationship Id="rId54" Type="http://schemas.openxmlformats.org/officeDocument/2006/relationships/hyperlink" Target="http://www.undp.org/" TargetMode="External"/><Relationship Id="rId55" Type="http://schemas.openxmlformats.org/officeDocument/2006/relationships/header" Target="header36.xml"/><Relationship Id="rId56" Type="http://schemas.openxmlformats.org/officeDocument/2006/relationships/header" Target="header37.xml"/><Relationship Id="rId57" Type="http://schemas.openxmlformats.org/officeDocument/2006/relationships/header" Target="header38.xml"/><Relationship Id="rId58" Type="http://schemas.openxmlformats.org/officeDocument/2006/relationships/header" Target="header39.xml"/><Relationship Id="rId59" Type="http://schemas.openxmlformats.org/officeDocument/2006/relationships/header" Target="header40.xml"/><Relationship Id="rId60" Type="http://schemas.openxmlformats.org/officeDocument/2006/relationships/header" Target="header41.xml"/><Relationship Id="rId61" Type="http://schemas.openxmlformats.org/officeDocument/2006/relationships/header" Target="header42.xml"/><Relationship Id="rId62" Type="http://schemas.openxmlformats.org/officeDocument/2006/relationships/header" Target="header43.xml"/><Relationship Id="rId63" Type="http://schemas.openxmlformats.org/officeDocument/2006/relationships/header" Target="header44.xml"/><Relationship Id="rId64" Type="http://schemas.openxmlformats.org/officeDocument/2006/relationships/header" Target="header45.xml"/><Relationship Id="rId65" Type="http://schemas.openxmlformats.org/officeDocument/2006/relationships/header" Target="header46.xml"/><Relationship Id="rId66" Type="http://schemas.openxmlformats.org/officeDocument/2006/relationships/header" Target="header47.xml"/><Relationship Id="rId67" Type="http://schemas.openxmlformats.org/officeDocument/2006/relationships/header" Target="header48.xml"/><Relationship Id="rId68" Type="http://schemas.openxmlformats.org/officeDocument/2006/relationships/header" Target="header49.xml"/><Relationship Id="rId69" Type="http://schemas.openxmlformats.org/officeDocument/2006/relationships/header" Target="header50.xml"/><Relationship Id="rId70" Type="http://schemas.openxmlformats.org/officeDocument/2006/relationships/header" Target="header51.xml"/><Relationship Id="rId71" Type="http://schemas.openxmlformats.org/officeDocument/2006/relationships/header" Target="header52.xml"/><Relationship Id="rId72" Type="http://schemas.openxmlformats.org/officeDocument/2006/relationships/image" Target="media/image11.png"/><Relationship Id="rId73" Type="http://schemas.openxmlformats.org/officeDocument/2006/relationships/image" Target="media/image12.png"/><Relationship Id="rId74" Type="http://schemas.openxmlformats.org/officeDocument/2006/relationships/image" Target="media/image13.png"/><Relationship Id="rId75" Type="http://schemas.openxmlformats.org/officeDocument/2006/relationships/header" Target="header53.xml"/><Relationship Id="rId76" Type="http://schemas.openxmlformats.org/officeDocument/2006/relationships/header" Target="header54.xml"/><Relationship Id="rId77" Type="http://schemas.openxmlformats.org/officeDocument/2006/relationships/hyperlink" Target="http://www.espaimarx.org/3_21.htm" TargetMode="External"/><Relationship Id="rId78" Type="http://schemas.openxmlformats.org/officeDocument/2006/relationships/hyperlink" Target="http://www.monthlyreview.org/" TargetMode="External"/><Relationship Id="rId79" Type="http://schemas.openxmlformats.org/officeDocument/2006/relationships/hyperlink" Target="http://usinfo/" TargetMode="External"/><Relationship Id="rId80" Type="http://schemas.openxmlformats.org/officeDocument/2006/relationships/hyperlink" Target="http://www.ilo.org/communication" TargetMode="External"/><Relationship Id="rId81" Type="http://schemas.openxmlformats.org/officeDocument/2006/relationships/hyperlink" Target="http://www.fespinal.com/espinal/castellano/vi-" TargetMode="External"/><Relationship Id="rId82" Type="http://schemas.openxmlformats.org/officeDocument/2006/relationships/header" Target="header55.xml"/><Relationship Id="rId83" Type="http://schemas.openxmlformats.org/officeDocument/2006/relationships/header" Target="header56.xml"/><Relationship Id="rId84" Type="http://schemas.openxmlformats.org/officeDocument/2006/relationships/header" Target="header57.xml"/><Relationship Id="rId85" Type="http://schemas.openxmlformats.org/officeDocument/2006/relationships/header" Target="header58.xml"/><Relationship Id="rId86" Type="http://schemas.openxmlformats.org/officeDocument/2006/relationships/header" Target="header59.xml"/><Relationship Id="rId87" Type="http://schemas.openxmlformats.org/officeDocument/2006/relationships/header" Target="header60.xml"/><Relationship Id="rId88" Type="http://schemas.openxmlformats.org/officeDocument/2006/relationships/header" Target="header61.xml"/><Relationship Id="rId89" Type="http://schemas.openxmlformats.org/officeDocument/2006/relationships/hyperlink" Target="http://www.360hiphop.com/" TargetMode="External"/><Relationship Id="rId90" Type="http://schemas.openxmlformats.org/officeDocument/2006/relationships/header" Target="header62.xml"/><Relationship Id="rId91" Type="http://schemas.openxmlformats.org/officeDocument/2006/relationships/header" Target="header63.xml"/><Relationship Id="rId92" Type="http://schemas.openxmlformats.org/officeDocument/2006/relationships/header" Target="header64.xml"/><Relationship Id="rId93" Type="http://schemas.openxmlformats.org/officeDocument/2006/relationships/hyperlink" Target="http://www.AnuarioHispano.com/" TargetMode="External"/><Relationship Id="rId94" Type="http://schemas.openxmlformats.org/officeDocument/2006/relationships/header" Target="header65.xml"/><Relationship Id="rId95" Type="http://schemas.openxmlformats.org/officeDocument/2006/relationships/header" Target="header66.xml"/><Relationship Id="rId96" Type="http://schemas.openxmlformats.org/officeDocument/2006/relationships/header" Target="header67.xml"/><Relationship Id="rId97" Type="http://schemas.openxmlformats.org/officeDocument/2006/relationships/header" Target="header68.xml"/><Relationship Id="rId98" Type="http://schemas.openxmlformats.org/officeDocument/2006/relationships/header" Target="header69.xml"/><Relationship Id="rId99" Type="http://schemas.openxmlformats.org/officeDocument/2006/relationships/header" Target="header70.xml"/><Relationship Id="rId100" Type="http://schemas.openxmlformats.org/officeDocument/2006/relationships/header" Target="header71.xml"/><Relationship Id="rId101" Type="http://schemas.openxmlformats.org/officeDocument/2006/relationships/image" Target="media/image14.png"/><Relationship Id="rId102" Type="http://schemas.openxmlformats.org/officeDocument/2006/relationships/image" Target="media/image15.png"/><Relationship Id="rId103" Type="http://schemas.openxmlformats.org/officeDocument/2006/relationships/image" Target="media/image16.png"/><Relationship Id="rId104" Type="http://schemas.openxmlformats.org/officeDocument/2006/relationships/header" Target="header72.xml"/><Relationship Id="rId105" Type="http://schemas.openxmlformats.org/officeDocument/2006/relationships/header" Target="header73.xml"/><Relationship Id="rId106" Type="http://schemas.openxmlformats.org/officeDocument/2006/relationships/header" Target="header74.xml"/><Relationship Id="rId107" Type="http://schemas.openxmlformats.org/officeDocument/2006/relationships/header" Target="header75.xml"/><Relationship Id="rId108" Type="http://schemas.openxmlformats.org/officeDocument/2006/relationships/header" Target="header76.xml"/><Relationship Id="rId109" Type="http://schemas.openxmlformats.org/officeDocument/2006/relationships/header" Target="header77.xml"/><Relationship Id="rId110" Type="http://schemas.openxmlformats.org/officeDocument/2006/relationships/header" Target="header78.xml"/><Relationship Id="rId111" Type="http://schemas.openxmlformats.org/officeDocument/2006/relationships/header" Target="header79.xml"/><Relationship Id="rId112" Type="http://schemas.openxmlformats.org/officeDocument/2006/relationships/header" Target="header80.xml"/><Relationship Id="rId113" Type="http://schemas.openxmlformats.org/officeDocument/2006/relationships/header" Target="header81.xml"/><Relationship Id="rId114" Type="http://schemas.openxmlformats.org/officeDocument/2006/relationships/hyperlink" Target="http://www.americanpolicy.org/reports/2004/sp_041Oct_body.html" TargetMode="External"/><Relationship Id="rId115" Type="http://schemas.openxmlformats.org/officeDocument/2006/relationships/hyperlink" Target="http://usinfo.state.gov/esp/archive/2004/dec/29-572927.html" TargetMode="External"/><Relationship Id="rId116" Type="http://schemas.openxmlformats.org/officeDocument/2006/relationships/hyperlink" Target="http://www.iis.org/" TargetMode="External"/><Relationship Id="rId117" Type="http://schemas.openxmlformats.org/officeDocument/2006/relationships/hyperlink" Target="http://www.whitehouse.gov/news/releases/2005/10/" TargetMode="External"/><Relationship Id="rId118" Type="http://schemas.openxmlformats.org/officeDocument/2006/relationships/header" Target="header82.xml"/><Relationship Id="rId119" Type="http://schemas.openxmlformats.org/officeDocument/2006/relationships/header" Target="header83.xml"/><Relationship Id="rId120" Type="http://schemas.openxmlformats.org/officeDocument/2006/relationships/header" Target="header84.xml"/><Relationship Id="rId121" Type="http://schemas.openxmlformats.org/officeDocument/2006/relationships/header" Target="header85.xml"/><Relationship Id="rId122" Type="http://schemas.openxmlformats.org/officeDocument/2006/relationships/header" Target="header86.xml"/><Relationship Id="rId123" Type="http://schemas.openxmlformats.org/officeDocument/2006/relationships/hyperlink" Target="http://www.ceid.cu-/" TargetMode="External"/><Relationship Id="rId124" Type="http://schemas.openxmlformats.org/officeDocument/2006/relationships/header" Target="header87.xml"/><Relationship Id="rId125" Type="http://schemas.openxmlformats.org/officeDocument/2006/relationships/header" Target="header88.xml"/><Relationship Id="rId126" Type="http://schemas.openxmlformats.org/officeDocument/2006/relationships/header" Target="header89.xml"/><Relationship Id="rId127" Type="http://schemas.openxmlformats.org/officeDocument/2006/relationships/header" Target="header90.xml"/><Relationship Id="rId128" Type="http://schemas.openxmlformats.org/officeDocument/2006/relationships/header" Target="header91.xml"/><Relationship Id="rId129" Type="http://schemas.openxmlformats.org/officeDocument/2006/relationships/header" Target="header92.xml"/><Relationship Id="rId130" Type="http://schemas.openxmlformats.org/officeDocument/2006/relationships/header" Target="header93.xml"/><Relationship Id="rId131" Type="http://schemas.openxmlformats.org/officeDocument/2006/relationships/hyperlink" Target="http://www.oas.org/consejo/sp/RC/" TargetMode="External"/><Relationship Id="rId132" Type="http://schemas.openxmlformats.org/officeDocument/2006/relationships/hyperlink" Target="http://www.foreignaffairs-esp.org/" TargetMode="External"/><Relationship Id="rId133" Type="http://schemas.openxmlformats.org/officeDocument/2006/relationships/hyperlink" Target="http://www.mindefensa.gov.co/index" TargetMode="External"/><Relationship Id="rId134" Type="http://schemas.openxmlformats.org/officeDocument/2006/relationships/header" Target="header94.xml"/><Relationship Id="rId135" Type="http://schemas.openxmlformats.org/officeDocument/2006/relationships/header" Target="header95.xml"/><Relationship Id="rId136" Type="http://schemas.openxmlformats.org/officeDocument/2006/relationships/header" Target="header96.xml"/><Relationship Id="rId137" Type="http://schemas.openxmlformats.org/officeDocument/2006/relationships/header" Target="header97.xml"/><Relationship Id="rId138" Type="http://schemas.openxmlformats.org/officeDocument/2006/relationships/header" Target="header98.xml"/><Relationship Id="rId139" Type="http://schemas.openxmlformats.org/officeDocument/2006/relationships/header" Target="header99.xml"/><Relationship Id="rId140" Type="http://schemas.openxmlformats.org/officeDocument/2006/relationships/header" Target="header100.xml"/><Relationship Id="rId141" Type="http://schemas.openxmlformats.org/officeDocument/2006/relationships/hyperlink" Target="http://www.bolpress.com/internacional.php5?Cod=2006022715" TargetMode="External"/><Relationship Id="rId142" Type="http://schemas.openxmlformats.org/officeDocument/2006/relationships/hyperlink" Target="http://www.nadir.org/nadir/initiativ/agp/free/colombia/pue-" TargetMode="External"/><Relationship Id="rId143" Type="http://schemas.openxmlformats.org/officeDocument/2006/relationships/hyperlink" Target="mailto:econ&#243;micas@eltiempo.com.co" TargetMode="External"/><Relationship Id="rId144" Type="http://schemas.openxmlformats.org/officeDocument/2006/relationships/hyperlink" Target="http://www.grain.org/biodiversidad/?id=210" TargetMode="External"/><Relationship Id="rId145" Type="http://schemas.openxmlformats.org/officeDocument/2006/relationships/hyperlink" Target="http://www.mincomercio.gov.co/VBeContent/Documentos/" TargetMode="External"/><Relationship Id="rId146" Type="http://schemas.openxmlformats.org/officeDocument/2006/relationships/header" Target="header101.xml"/><Relationship Id="rId147" Type="http://schemas.openxmlformats.org/officeDocument/2006/relationships/header" Target="header102.xml"/><Relationship Id="rId148" Type="http://schemas.openxmlformats.org/officeDocument/2006/relationships/header" Target="header103.xml"/><Relationship Id="rId149" Type="http://schemas.openxmlformats.org/officeDocument/2006/relationships/header" Target="header104.xml"/><Relationship Id="rId150" Type="http://schemas.openxmlformats.org/officeDocument/2006/relationships/header" Target="header105.xml"/><Relationship Id="rId151" Type="http://schemas.openxmlformats.org/officeDocument/2006/relationships/header" Target="header106.xml"/><Relationship Id="rId152" Type="http://schemas.openxmlformats.org/officeDocument/2006/relationships/header" Target="header107.xml"/><Relationship Id="rId1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2017-05-30T17:42:28Z</dcterms:created>
  <dcterms:modified xsi:type="dcterms:W3CDTF">2017-05-30T17:42:28Z</dcterms:modified>
</cp:coreProperties>
</file>